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A924" w14:textId="627B7443" w:rsidR="008D7F4E" w:rsidRPr="00E8315C" w:rsidRDefault="00DF0B54" w:rsidP="008D7F4E">
      <w:r w:rsidRPr="00E8315C">
        <w:drawing>
          <wp:anchor distT="0" distB="0" distL="114300" distR="114300" simplePos="0" relativeHeight="251658242" behindDoc="0" locked="0" layoutInCell="1" allowOverlap="1" wp14:anchorId="3F0A51DA" wp14:editId="423465CE">
            <wp:simplePos x="0" y="0"/>
            <wp:positionH relativeFrom="column">
              <wp:posOffset>2376805</wp:posOffset>
            </wp:positionH>
            <wp:positionV relativeFrom="paragraph">
              <wp:posOffset>274955</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24A9A258" w14:textId="3DC24FC8" w:rsidR="008D7F4E" w:rsidRPr="00E8315C" w:rsidRDefault="008D7F4E" w:rsidP="008D7F4E"/>
    <w:p w14:paraId="1AC5E2C3" w14:textId="77777777" w:rsidR="008D7F4E" w:rsidRPr="00E8315C" w:rsidRDefault="008D7F4E" w:rsidP="008D7F4E"/>
    <w:p w14:paraId="34990FAF" w14:textId="52B5DA41" w:rsidR="008D7F4E" w:rsidRPr="00E8315C" w:rsidRDefault="008D7F4E" w:rsidP="008D7F4E">
      <w:bookmarkStart w:id="0" w:name="_Hlk86404256"/>
      <w:bookmarkEnd w:id="0"/>
    </w:p>
    <w:p w14:paraId="6EFB72EE" w14:textId="272B2AD6" w:rsidR="008D7F4E" w:rsidRPr="00E8315C" w:rsidRDefault="008D7F4E" w:rsidP="008D7F4E"/>
    <w:p w14:paraId="3F7503CE" w14:textId="172B5CFE" w:rsidR="008D7F4E" w:rsidRPr="00E8315C" w:rsidRDefault="008D7F4E" w:rsidP="008D7F4E"/>
    <w:p w14:paraId="071FCCAE" w14:textId="759B330B" w:rsidR="008D7F4E" w:rsidRPr="00E8315C" w:rsidRDefault="00A63A00" w:rsidP="008D7F4E">
      <w:r w:rsidRPr="00E8315C">
        <mc:AlternateContent>
          <mc:Choice Requires="wps">
            <w:drawing>
              <wp:anchor distT="0" distB="0" distL="114300" distR="114300" simplePos="0" relativeHeight="251658246" behindDoc="0" locked="0" layoutInCell="1" allowOverlap="1" wp14:anchorId="49B1C421" wp14:editId="04261F62">
                <wp:simplePos x="0" y="0"/>
                <wp:positionH relativeFrom="column">
                  <wp:posOffset>2137410</wp:posOffset>
                </wp:positionH>
                <wp:positionV relativeFrom="paragraph">
                  <wp:posOffset>11681</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E8315C" w:rsidRDefault="008D7F4E" w:rsidP="008D7F4E">
                            <w:pPr>
                              <w:spacing w:before="20"/>
                              <w:ind w:left="14"/>
                              <w:rPr>
                                <w:b/>
                                <w:bCs/>
                                <w:color w:val="D0B787"/>
                                <w:spacing w:val="9"/>
                                <w:kern w:val="24"/>
                                <w:sz w:val="20"/>
                                <w:szCs w:val="20"/>
                              </w:rPr>
                            </w:pPr>
                            <w:bookmarkStart w:id="1" w:name="_Hlk183427810"/>
                            <w:bookmarkEnd w:id="1"/>
                            <w:r w:rsidRPr="00E8315C">
                              <w:rPr>
                                <w:b/>
                                <w:bCs/>
                                <w:color w:val="D0B787"/>
                                <w:spacing w:val="9"/>
                                <w:kern w:val="24"/>
                                <w:sz w:val="20"/>
                                <w:szCs w:val="20"/>
                              </w:rPr>
                              <w:t>REPÚBLICA</w:t>
                            </w:r>
                            <w:r w:rsidRPr="00E8315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168.3pt;margin-top:.9pt;width:148.4pt;height:1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REzhft0A&#10;AAAIAQAADwAAAGRycy9kb3ducmV2LnhtbEyPwU7DMBBE70j8g7VI3KhDU6UQ4lSAgHtTkJqbGy9x&#10;IF5HsdOmf89yguPqjWbfFJvZ9eKIY+g8KbhdJCCQGm86ahW8715v7kCEqMno3hMqOGOATXl5Uejc&#10;+BNt8VjFVnAJhVwrsDEOuZShseh0WPgBidmnH52OfI6tNKM+cbnr5TJJMul0R/zB6gGfLTbf1eQU&#10;jF8vta3ePtarJOyHXV1v99P5Sanrq/nxAUTEOf6F4Vef1aFkp4OfyATRK0jTLOMoA17APEvTFYiD&#10;guX9GmRZyP8Dyh8AAAD//wMAUEsBAi0AFAAGAAgAAAAhALaDOJL+AAAA4QEAABMAAAAAAAAAAAAA&#10;AAAAAAAAAFtDb250ZW50X1R5cGVzXS54bWxQSwECLQAUAAYACAAAACEAOP0h/9YAAACUAQAACwAA&#10;AAAAAAAAAAAAAAAvAQAAX3JlbHMvLnJlbHNQSwECLQAUAAYACAAAACEAfQqdpZQBAAASAwAADgAA&#10;AAAAAAAAAAAAAAAuAgAAZHJzL2Uyb0RvYy54bWxQSwECLQAUAAYACAAAACEAREzhft0AAAAIAQAA&#10;DwAAAAAAAAAAAAAAAADuAwAAZHJzL2Rvd25yZXYueG1sUEsFBgAAAAAEAAQA8wAAAPgEAAAAAA==&#10;" filled="f" stroked="f">
                <v:textbox inset="0,1pt,0,0">
                  <w:txbxContent>
                    <w:p w14:paraId="65FDDD46" w14:textId="77777777" w:rsidR="008D7F4E" w:rsidRPr="00E8315C" w:rsidRDefault="008D7F4E" w:rsidP="008D7F4E">
                      <w:pPr>
                        <w:spacing w:before="20"/>
                        <w:ind w:left="14"/>
                        <w:rPr>
                          <w:b/>
                          <w:bCs/>
                          <w:color w:val="D0B787"/>
                          <w:spacing w:val="9"/>
                          <w:kern w:val="24"/>
                          <w:sz w:val="20"/>
                          <w:szCs w:val="20"/>
                        </w:rPr>
                      </w:pPr>
                      <w:bookmarkStart w:id="2" w:name="_Hlk183427810"/>
                      <w:bookmarkEnd w:id="2"/>
                      <w:r w:rsidRPr="00E8315C">
                        <w:rPr>
                          <w:b/>
                          <w:bCs/>
                          <w:color w:val="D0B787"/>
                          <w:spacing w:val="9"/>
                          <w:kern w:val="24"/>
                          <w:sz w:val="20"/>
                          <w:szCs w:val="20"/>
                        </w:rPr>
                        <w:t>REPÚBLICA</w:t>
                      </w:r>
                      <w:r w:rsidRPr="00E8315C">
                        <w:rPr>
                          <w:b/>
                          <w:bCs/>
                          <w:color w:val="D0B787"/>
                          <w:spacing w:val="11"/>
                          <w:kern w:val="24"/>
                          <w:sz w:val="20"/>
                          <w:szCs w:val="20"/>
                        </w:rPr>
                        <w:t xml:space="preserve"> DOMINICANA</w:t>
                      </w:r>
                    </w:p>
                  </w:txbxContent>
                </v:textbox>
              </v:shape>
            </w:pict>
          </mc:Fallback>
        </mc:AlternateContent>
      </w:r>
    </w:p>
    <w:p w14:paraId="69FBF6B1" w14:textId="7ADAC71B" w:rsidR="008D7F4E" w:rsidRPr="00E8315C" w:rsidRDefault="008D7F4E" w:rsidP="008D7F4E"/>
    <w:p w14:paraId="0233C915" w14:textId="77777777" w:rsidR="008D7F4E" w:rsidRPr="00E8315C" w:rsidRDefault="008D7F4E" w:rsidP="008D7F4E"/>
    <w:p w14:paraId="274DCED8" w14:textId="2521D0D9" w:rsidR="004F2DD5" w:rsidRPr="00E8315C" w:rsidRDefault="00C92BF6" w:rsidP="004F2DD5">
      <w:r w:rsidRPr="00E8315C">
        <mc:AlternateContent>
          <mc:Choice Requires="wps">
            <w:drawing>
              <wp:anchor distT="0" distB="0" distL="114300" distR="114300" simplePos="0" relativeHeight="251658245" behindDoc="0" locked="0" layoutInCell="1" allowOverlap="1" wp14:anchorId="6B2EB822" wp14:editId="41C70144">
                <wp:simplePos x="0" y="0"/>
                <wp:positionH relativeFrom="column">
                  <wp:posOffset>2448624</wp:posOffset>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14BD4BFB" w:rsidR="008D7F4E" w:rsidRPr="00E8315C" w:rsidRDefault="008D7F4E" w:rsidP="008D7F4E">
                            <w:pPr>
                              <w:spacing w:before="20"/>
                              <w:ind w:left="14"/>
                              <w:rPr>
                                <w:b/>
                                <w:bCs/>
                                <w:color w:val="D5B788"/>
                                <w:spacing w:val="74"/>
                                <w:kern w:val="24"/>
                                <w:sz w:val="28"/>
                                <w:szCs w:val="28"/>
                              </w:rPr>
                            </w:pPr>
                            <w:r w:rsidRPr="00E8315C">
                              <w:rPr>
                                <w:b/>
                                <w:bCs/>
                                <w:color w:val="D5B788"/>
                                <w:spacing w:val="74"/>
                                <w:kern w:val="24"/>
                                <w:sz w:val="28"/>
                                <w:szCs w:val="28"/>
                              </w:rPr>
                              <w:t>AÑ</w:t>
                            </w:r>
                            <w:r w:rsidRPr="00E8315C">
                              <w:rPr>
                                <w:b/>
                                <w:bCs/>
                                <w:color w:val="D5B788"/>
                                <w:spacing w:val="37"/>
                                <w:kern w:val="24"/>
                                <w:sz w:val="28"/>
                                <w:szCs w:val="28"/>
                              </w:rPr>
                              <w:t>O</w:t>
                            </w:r>
                            <w:r w:rsidRPr="00E8315C">
                              <w:rPr>
                                <w:b/>
                                <w:bCs/>
                                <w:color w:val="D5B788"/>
                                <w:spacing w:val="74"/>
                                <w:kern w:val="24"/>
                                <w:sz w:val="28"/>
                                <w:szCs w:val="28"/>
                              </w:rPr>
                              <w:t xml:space="preserve"> </w:t>
                            </w:r>
                            <w:r w:rsidRPr="00E8315C">
                              <w:rPr>
                                <w:b/>
                                <w:bCs/>
                                <w:color w:val="D5B788"/>
                                <w:spacing w:val="68"/>
                                <w:kern w:val="24"/>
                                <w:sz w:val="28"/>
                                <w:szCs w:val="28"/>
                              </w:rPr>
                              <w:t>2</w:t>
                            </w:r>
                            <w:r w:rsidRPr="00E8315C">
                              <w:rPr>
                                <w:b/>
                                <w:bCs/>
                                <w:color w:val="D5B788"/>
                                <w:spacing w:val="28"/>
                                <w:kern w:val="24"/>
                                <w:sz w:val="28"/>
                                <w:szCs w:val="28"/>
                              </w:rPr>
                              <w:t>0</w:t>
                            </w:r>
                            <w:r w:rsidRPr="00E8315C">
                              <w:rPr>
                                <w:b/>
                                <w:bCs/>
                                <w:color w:val="D5B788"/>
                                <w:spacing w:val="-23"/>
                                <w:kern w:val="24"/>
                                <w:sz w:val="28"/>
                                <w:szCs w:val="28"/>
                              </w:rPr>
                              <w:t xml:space="preserve"> </w:t>
                            </w:r>
                            <w:r w:rsidRPr="00E8315C">
                              <w:rPr>
                                <w:b/>
                                <w:bCs/>
                                <w:color w:val="D5B788"/>
                                <w:spacing w:val="68"/>
                                <w:kern w:val="24"/>
                                <w:sz w:val="28"/>
                                <w:szCs w:val="28"/>
                              </w:rPr>
                              <w:t>2</w:t>
                            </w:r>
                            <w:r w:rsidR="0058331C" w:rsidRPr="00E8315C">
                              <w:rPr>
                                <w:b/>
                                <w:bCs/>
                                <w:color w:val="D5B788"/>
                                <w:spacing w:val="68"/>
                                <w:kern w:val="24"/>
                                <w:sz w:val="28"/>
                                <w:szCs w:val="28"/>
                              </w:rPr>
                              <w:t>4</w:t>
                            </w:r>
                            <w:r w:rsidRPr="00E8315C">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192.8pt;margin-top:220.7pt;width:95.35pt;height:24.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0YlwEAABkDAAAOAAAAZHJzL2Uyb0RvYy54bWysUtuO1DAMfUfiH6K8M20HWJZqOitgBUJC&#10;LNLCB2TSZBqpiYOdmXb4epzsXFbs24oXx46T4+Njr25mP4q9QXIQOtksailM0NC7sO3kr5+fX11L&#10;QUmFXo0QTCcPhuTN+uWL1RRbs4QBxt6gYJBA7RQ7OaQU26oiPRivaAHRBE5aQK8Sh7itelQTo/ux&#10;Wtb1VTUB9hFBGyK+vX1IynXBt9bodGctmSTGTjK3VCwWu8m2Wq9Uu0UVB6ePNNQzWHjlAhc9Q92q&#10;pMQO3RMo7zQCgU0LDb4Ca502pQfupqn/6eZ+UNGUXlgcimeZ6P/B6u/7+/gDRZo/wswDzIJMkVri&#10;y9zPbNHnk5kKzrOEh7NsZk5C50/Lpn7/5q0UmnOv6+urpuhaXX5HpPTFgBfZ6STyWIpaav+NElfk&#10;p6cnHFzqZy/Nm1m4/hG3DfQHpsxbx1gD4B8pJp5gJ+n3TqGRYvwaWKI87uI0y3c1B3i63ZwcTOMn&#10;KIuRWwzwYZfAukIoV36ocyTE+heex13JA34cl1eXjV7/BQAA//8DAFBLAwQUAAYACAAAACEAa3y/&#10;6+AAAAALAQAADwAAAGRycy9kb3ducmV2LnhtbEyPwU7DMAyG70i8Q2QkbiwZ67pRmk6AgPs6kNZb&#10;1pim0CRVk27d2+Od4Gj70+/vzzeT7dgRh9B6J2E+E8DQ1V63rpHwsXu7WwMLUTmtOu9QwhkDbIrr&#10;q1xl2p/cFo9lbBiFuJApCSbGPuM81AatCjPfo6Pblx+sijQODdeDOlG47fi9ECm3qnX0wageXwzW&#10;P+VoJQzfr5Up3z9XiQj7fldV2/14fpby9mZ6egQWcYp/MFz0SR0Kcjr40enAOgmL9TIlVEKSzBNg&#10;RCxX6QLYgTYPQgAvcv6/Q/ELAAD//wMAUEsBAi0AFAAGAAgAAAAhALaDOJL+AAAA4QEAABMAAAAA&#10;AAAAAAAAAAAAAAAAAFtDb250ZW50X1R5cGVzXS54bWxQSwECLQAUAAYACAAAACEAOP0h/9YAAACU&#10;AQAACwAAAAAAAAAAAAAAAAAvAQAAX3JlbHMvLnJlbHNQSwECLQAUAAYACAAAACEAaCndGJcBAAAZ&#10;AwAADgAAAAAAAAAAAAAAAAAuAgAAZHJzL2Uyb0RvYy54bWxQSwECLQAUAAYACAAAACEAa3y/6+AA&#10;AAALAQAADwAAAAAAAAAAAAAAAADxAwAAZHJzL2Rvd25yZXYueG1sUEsFBgAAAAAEAAQA8wAAAP4E&#10;AAAAAA==&#10;" filled="f" stroked="f">
                <v:textbox inset="0,1pt,0,0">
                  <w:txbxContent>
                    <w:p w14:paraId="50ABDE0F" w14:textId="14BD4BFB" w:rsidR="008D7F4E" w:rsidRPr="00E8315C" w:rsidRDefault="008D7F4E" w:rsidP="008D7F4E">
                      <w:pPr>
                        <w:spacing w:before="20"/>
                        <w:ind w:left="14"/>
                        <w:rPr>
                          <w:b/>
                          <w:bCs/>
                          <w:color w:val="D5B788"/>
                          <w:spacing w:val="74"/>
                          <w:kern w:val="24"/>
                          <w:sz w:val="28"/>
                          <w:szCs w:val="28"/>
                        </w:rPr>
                      </w:pPr>
                      <w:r w:rsidRPr="00E8315C">
                        <w:rPr>
                          <w:b/>
                          <w:bCs/>
                          <w:color w:val="D5B788"/>
                          <w:spacing w:val="74"/>
                          <w:kern w:val="24"/>
                          <w:sz w:val="28"/>
                          <w:szCs w:val="28"/>
                        </w:rPr>
                        <w:t>AÑ</w:t>
                      </w:r>
                      <w:r w:rsidRPr="00E8315C">
                        <w:rPr>
                          <w:b/>
                          <w:bCs/>
                          <w:color w:val="D5B788"/>
                          <w:spacing w:val="37"/>
                          <w:kern w:val="24"/>
                          <w:sz w:val="28"/>
                          <w:szCs w:val="28"/>
                        </w:rPr>
                        <w:t>O</w:t>
                      </w:r>
                      <w:r w:rsidRPr="00E8315C">
                        <w:rPr>
                          <w:b/>
                          <w:bCs/>
                          <w:color w:val="D5B788"/>
                          <w:spacing w:val="74"/>
                          <w:kern w:val="24"/>
                          <w:sz w:val="28"/>
                          <w:szCs w:val="28"/>
                        </w:rPr>
                        <w:t xml:space="preserve"> </w:t>
                      </w:r>
                      <w:r w:rsidRPr="00E8315C">
                        <w:rPr>
                          <w:b/>
                          <w:bCs/>
                          <w:color w:val="D5B788"/>
                          <w:spacing w:val="68"/>
                          <w:kern w:val="24"/>
                          <w:sz w:val="28"/>
                          <w:szCs w:val="28"/>
                        </w:rPr>
                        <w:t>2</w:t>
                      </w:r>
                      <w:r w:rsidRPr="00E8315C">
                        <w:rPr>
                          <w:b/>
                          <w:bCs/>
                          <w:color w:val="D5B788"/>
                          <w:spacing w:val="28"/>
                          <w:kern w:val="24"/>
                          <w:sz w:val="28"/>
                          <w:szCs w:val="28"/>
                        </w:rPr>
                        <w:t>0</w:t>
                      </w:r>
                      <w:r w:rsidRPr="00E8315C">
                        <w:rPr>
                          <w:b/>
                          <w:bCs/>
                          <w:color w:val="D5B788"/>
                          <w:spacing w:val="-23"/>
                          <w:kern w:val="24"/>
                          <w:sz w:val="28"/>
                          <w:szCs w:val="28"/>
                        </w:rPr>
                        <w:t xml:space="preserve"> </w:t>
                      </w:r>
                      <w:r w:rsidRPr="00E8315C">
                        <w:rPr>
                          <w:b/>
                          <w:bCs/>
                          <w:color w:val="D5B788"/>
                          <w:spacing w:val="68"/>
                          <w:kern w:val="24"/>
                          <w:sz w:val="28"/>
                          <w:szCs w:val="28"/>
                        </w:rPr>
                        <w:t>2</w:t>
                      </w:r>
                      <w:r w:rsidR="0058331C" w:rsidRPr="00E8315C">
                        <w:rPr>
                          <w:b/>
                          <w:bCs/>
                          <w:color w:val="D5B788"/>
                          <w:spacing w:val="68"/>
                          <w:kern w:val="24"/>
                          <w:sz w:val="28"/>
                          <w:szCs w:val="28"/>
                        </w:rPr>
                        <w:t>4</w:t>
                      </w:r>
                      <w:r w:rsidRPr="00E8315C">
                        <w:rPr>
                          <w:b/>
                          <w:bCs/>
                          <w:color w:val="D5B788"/>
                          <w:spacing w:val="-21"/>
                          <w:kern w:val="24"/>
                          <w:sz w:val="28"/>
                          <w:szCs w:val="28"/>
                        </w:rPr>
                        <w:t xml:space="preserve"> </w:t>
                      </w:r>
                    </w:p>
                  </w:txbxContent>
                </v:textbox>
              </v:shape>
            </w:pict>
          </mc:Fallback>
        </mc:AlternateContent>
      </w:r>
      <w:r w:rsidR="0035429F" w:rsidRPr="00E8315C">
        <mc:AlternateContent>
          <mc:Choice Requires="wps">
            <w:drawing>
              <wp:anchor distT="4294967295" distB="4294967295" distL="114300" distR="114300" simplePos="0" relativeHeight="251658251" behindDoc="0" locked="0" layoutInCell="1" allowOverlap="1" wp14:anchorId="209AF3DE" wp14:editId="346FB0AB">
                <wp:simplePos x="0" y="0"/>
                <wp:positionH relativeFrom="margin">
                  <wp:posOffset>2800350</wp:posOffset>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B065E52" id="Straight Connector 9" o:spid="_x0000_s1026" style="position:absolute;z-index:251658251;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5pt,199.5pt" to="257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DObq5jgAAAACwEAAA8AAABkcnMvZG93bnJl&#10;di54bWxMj0FLw0AQhe+C/2EZwYvYTTSWJmZTVBBPgq3twds2O25Cs7Mhu2lTf70jCHp7M/N4871y&#10;OblOHHAIrScF6SwBgVR705JVsHl/vl6ACFGT0Z0nVHDCAMvq/KzUhfFHWuFhHa3gEAqFVtDE2BdS&#10;hrpBp8PM90h8+/SD05HHwUoz6COHu07eJMlcOt0Sf2h0j08N1vv16DjlNL9abF/7t8dxRfbDTvuX&#10;rzxR6vJiergHEXGKf2b4wWd0qJhp50cyQXQKsizlLlHBbZ6zYMddmrHY/W5kVcr/HapvAAAA//8D&#10;AFBLAQItABQABgAIAAAAIQC2gziS/gAAAOEBAAATAAAAAAAAAAAAAAAAAAAAAABbQ29udGVudF9U&#10;eXBlc10ueG1sUEsBAi0AFAAGAAgAAAAhADj9If/WAAAAlAEAAAsAAAAAAAAAAAAAAAAALwEAAF9y&#10;ZWxzLy5yZWxzUEsBAi0AFAAGAAgAAAAhALfKiAy5AQAAYQMAAA4AAAAAAAAAAAAAAAAALgIAAGRy&#10;cy9lMm9Eb2MueG1sUEsBAi0AFAAGAAgAAAAhADObq5jgAAAACwEAAA8AAAAAAAAAAAAAAAAAEwQA&#10;AGRycy9kb3ducmV2LnhtbFBLBQYAAAAABAAEAPMAAAAgBQAAAAA=&#10;" strokecolor="#c8b688" strokeweight="2.25pt">
                <v:stroke joinstyle="miter"/>
                <o:lock v:ext="edit" shapetype="f"/>
                <w10:wrap anchorx="margin"/>
              </v:line>
            </w:pict>
          </mc:Fallback>
        </mc:AlternateContent>
      </w:r>
      <w:r w:rsidR="00C64CEF" w:rsidRPr="00E8315C">
        <mc:AlternateContent>
          <mc:Choice Requires="wps">
            <w:drawing>
              <wp:anchor distT="0" distB="0" distL="114300" distR="114300" simplePos="0" relativeHeight="251658243" behindDoc="0" locked="0" layoutInCell="1" allowOverlap="1" wp14:anchorId="0C109D41" wp14:editId="296A1359">
                <wp:simplePos x="0" y="0"/>
                <wp:positionH relativeFrom="column">
                  <wp:posOffset>308536</wp:posOffset>
                </wp:positionH>
                <wp:positionV relativeFrom="paragraph">
                  <wp:posOffset>1312198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Pr="00E8315C" w:rsidRDefault="00654164" w:rsidP="00654164">
                            <w:pPr>
                              <w:spacing w:after="0"/>
                              <w:jc w:val="center"/>
                              <w:rPr>
                                <w:b/>
                                <w:bCs/>
                                <w:color w:val="D5B788"/>
                                <w:spacing w:val="60"/>
                                <w:kern w:val="24"/>
                                <w:sz w:val="56"/>
                                <w:szCs w:val="56"/>
                              </w:rPr>
                            </w:pPr>
                            <w:r w:rsidRPr="00E8315C">
                              <w:rPr>
                                <w:b/>
                                <w:bCs/>
                                <w:color w:val="D5B788"/>
                                <w:spacing w:val="60"/>
                                <w:kern w:val="24"/>
                                <w:sz w:val="56"/>
                                <w:szCs w:val="56"/>
                              </w:rPr>
                              <w:t xml:space="preserve">MEMORIA </w:t>
                            </w:r>
                          </w:p>
                          <w:p w14:paraId="79797032" w14:textId="77777777" w:rsidR="00654164" w:rsidRPr="00E8315C" w:rsidRDefault="00654164" w:rsidP="00654164">
                            <w:pPr>
                              <w:spacing w:after="0"/>
                              <w:jc w:val="center"/>
                              <w:rPr>
                                <w:b/>
                                <w:bCs/>
                                <w:color w:val="D5B788"/>
                                <w:spacing w:val="60"/>
                                <w:kern w:val="24"/>
                                <w:sz w:val="56"/>
                                <w:szCs w:val="56"/>
                              </w:rPr>
                            </w:pPr>
                            <w:r w:rsidRPr="00E8315C">
                              <w:rPr>
                                <w:b/>
                                <w:bCs/>
                                <w:color w:val="D5B788"/>
                                <w:spacing w:val="60"/>
                                <w:kern w:val="24"/>
                                <w:sz w:val="56"/>
                                <w:szCs w:val="56"/>
                              </w:rPr>
                              <w:t>INSTITUCIONAL</w:t>
                            </w:r>
                          </w:p>
                          <w:p w14:paraId="0C3AA7DD" w14:textId="4D898DC8" w:rsidR="008D7F4E" w:rsidRPr="00E8315C" w:rsidRDefault="008D7F4E" w:rsidP="008D7F4E">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24.3pt;margin-top:103.3pt;width:453.45pt;height:77.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82mgEAABkDAAAOAAAAZHJzL2Uyb0RvYy54bWysUttu2zAMfS+wfxD0vjgO5jQz4hTbgg4D&#10;hrZA1g9QZCkWYIkapcTOvr6UmkuxvRV7oXmRDw8Pubwbbc8OCoMB1/ByMuVMOQmtcbuGP/+6/7jg&#10;LEThWtGDUw0/qsDvVh9uloOv1Qw66FuFjEBcqAff8C5GXxdFkJ2yIkzAK0dFDWhFpBB3RYtiIHTb&#10;F7PpdF4MgK1HkCoEyq5fi3yV8bVWMj5qHVRkfcOJW8wWs90mW6yWot6h8J2RJxriHSysMI6aXqDW&#10;Igq2R/MPlDUSIYCOEwm2AK2NVHkGmqac/jXNphNe5VlInOAvMoX/BysfDhv/hCyOX2GkBSZBBh/q&#10;QMk0z6jRpi8xZVQnCY8X2dQYmaRkdVstFmXFmaTa50U1rzJMcf3bY4jfFViWnIYjrSWrJQ4/Q6SO&#10;9PT8hIJr/+TFcTsy0zZ8dua2hfZIlOnqCKsD/MPZQBtsePi9F6g46384kiitOzvlbfmJ2OE5uz07&#10;GPtvkA8jjejgyz6CNplQ6vza50SI9M88T7eSFvw2zq+uF716AQAA//8DAFBLAwQUAAYACAAAACEA&#10;FS3RPN8AAAAKAQAADwAAAGRycy9kb3ducmV2LnhtbEyPwU7DMAyG70i8Q2QkbiztoFUpdSdA4ljE&#10;Bhy4ZU1oKxqnJOnWvT3mBDdb/vT7+6vNYkdxMD4MjhDSVQLCUOv0QB3C2+vTVQEiREVajY4MwskE&#10;2NTnZ5UqtTvS1hx2sRMcQqFUCH2MUyllaHtjVVi5yRDfPp23KvLqO6m9OnK4HeU6SXJp1UD8oVeT&#10;eexN+7WbLYKXc3Nqpg+viuY5t+/bh5f0e0G8vFju70BEs8Q/GH71WR1qdtq7mXQQI8JNkTOJsE5y&#10;Hhi4zbIMxB7hOk8LkHUl/1eofwAAAP//AwBQSwECLQAUAAYACAAAACEAtoM4kv4AAADhAQAAEwAA&#10;AAAAAAAAAAAAAAAAAAAAW0NvbnRlbnRfVHlwZXNdLnhtbFBLAQItABQABgAIAAAAIQA4/SH/1gAA&#10;AJQBAAALAAAAAAAAAAAAAAAAAC8BAABfcmVscy8ucmVsc1BLAQItABQABgAIAAAAIQC6QQ82mgEA&#10;ABkDAAAOAAAAAAAAAAAAAAAAAC4CAABkcnMvZTJvRG9jLnhtbFBLAQItABQABgAIAAAAIQAVLdE8&#10;3wAAAAoBAAAPAAAAAAAAAAAAAAAAAPQDAABkcnMvZG93bnJldi54bWxQSwUGAAAAAAQABADzAAAA&#10;AAUAAAAA&#10;" filled="f" stroked="f">
                <v:textbox inset="0,1.35pt,0,0">
                  <w:txbxContent>
                    <w:p w14:paraId="31112306" w14:textId="77777777" w:rsidR="00654164" w:rsidRPr="00E8315C" w:rsidRDefault="00654164" w:rsidP="00654164">
                      <w:pPr>
                        <w:spacing w:after="0"/>
                        <w:jc w:val="center"/>
                        <w:rPr>
                          <w:b/>
                          <w:bCs/>
                          <w:color w:val="D5B788"/>
                          <w:spacing w:val="60"/>
                          <w:kern w:val="24"/>
                          <w:sz w:val="56"/>
                          <w:szCs w:val="56"/>
                        </w:rPr>
                      </w:pPr>
                      <w:r w:rsidRPr="00E8315C">
                        <w:rPr>
                          <w:b/>
                          <w:bCs/>
                          <w:color w:val="D5B788"/>
                          <w:spacing w:val="60"/>
                          <w:kern w:val="24"/>
                          <w:sz w:val="56"/>
                          <w:szCs w:val="56"/>
                        </w:rPr>
                        <w:t xml:space="preserve">MEMORIA </w:t>
                      </w:r>
                    </w:p>
                    <w:p w14:paraId="79797032" w14:textId="77777777" w:rsidR="00654164" w:rsidRPr="00E8315C" w:rsidRDefault="00654164" w:rsidP="00654164">
                      <w:pPr>
                        <w:spacing w:after="0"/>
                        <w:jc w:val="center"/>
                        <w:rPr>
                          <w:b/>
                          <w:bCs/>
                          <w:color w:val="D5B788"/>
                          <w:spacing w:val="60"/>
                          <w:kern w:val="24"/>
                          <w:sz w:val="56"/>
                          <w:szCs w:val="56"/>
                        </w:rPr>
                      </w:pPr>
                      <w:r w:rsidRPr="00E8315C">
                        <w:rPr>
                          <w:b/>
                          <w:bCs/>
                          <w:color w:val="D5B788"/>
                          <w:spacing w:val="60"/>
                          <w:kern w:val="24"/>
                          <w:sz w:val="56"/>
                          <w:szCs w:val="56"/>
                        </w:rPr>
                        <w:t>INSTITUCIONAL</w:t>
                      </w:r>
                    </w:p>
                    <w:p w14:paraId="0C3AA7DD" w14:textId="4D898DC8" w:rsidR="008D7F4E" w:rsidRPr="00E8315C" w:rsidRDefault="008D7F4E" w:rsidP="008D7F4E">
                      <w:pPr>
                        <w:spacing w:after="0"/>
                        <w:jc w:val="center"/>
                        <w:rPr>
                          <w:b/>
                          <w:bCs/>
                          <w:color w:val="D5B788"/>
                          <w:spacing w:val="60"/>
                          <w:kern w:val="24"/>
                          <w:sz w:val="56"/>
                          <w:szCs w:val="56"/>
                        </w:rPr>
                      </w:pPr>
                    </w:p>
                  </w:txbxContent>
                </v:textbox>
              </v:shape>
            </w:pict>
          </mc:Fallback>
        </mc:AlternateContent>
      </w:r>
      <w:r w:rsidR="006160B6" w:rsidRPr="00E8315C">
        <mc:AlternateContent>
          <mc:Choice Requires="wps">
            <w:drawing>
              <wp:anchor distT="0" distB="0" distL="114300" distR="114300" simplePos="0" relativeHeight="251658250" behindDoc="0" locked="0" layoutInCell="1" allowOverlap="1" wp14:anchorId="4B9C2ACC" wp14:editId="7D7BF5ED">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511891" id="Freeform: Shape 44" o:spid="_x0000_s1026" style="position:absolute;margin-left:371.65pt;margin-top:699.75pt;width:42.75pt;height:40.1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r w:rsidR="004F2DD5" w:rsidRPr="00E8315C">
        <w:tab/>
      </w:r>
    </w:p>
    <w:p w14:paraId="6F050B88" w14:textId="301F961C" w:rsidR="004F2DD5" w:rsidRPr="00E8315C" w:rsidRDefault="00544419" w:rsidP="004F2DD5">
      <w:r w:rsidRPr="00E8315C">
        <mc:AlternateContent>
          <mc:Choice Requires="wpg">
            <w:drawing>
              <wp:anchor distT="0" distB="0" distL="114300" distR="114300" simplePos="0" relativeHeight="251658258" behindDoc="0" locked="0" layoutInCell="1" allowOverlap="1" wp14:anchorId="22E2C515" wp14:editId="24F1A761">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544419" w:rsidRPr="00E8315C" w:rsidRDefault="00544419" w:rsidP="00544419">
                              <w:pPr>
                                <w:pStyle w:val="Sinespaciado"/>
                                <w:rPr>
                                  <w:rFonts w:ascii="Arial MT" w:hAnsi="Arial MT" w:cs="Arial MT"/>
                                  <w:noProof/>
                                  <w:color w:val="D5B788"/>
                                  <w:spacing w:val="23"/>
                                  <w:kern w:val="24"/>
                                  <w:sz w:val="15"/>
                                  <w:szCs w:val="15"/>
                                  <w:lang w:val="es-DO"/>
                                </w:rPr>
                              </w:pPr>
                              <w:r w:rsidRPr="00E8315C">
                                <w:rPr>
                                  <w:rFonts w:ascii="Arial MT" w:hAnsi="Arial MT" w:cs="Arial MT"/>
                                  <w:noProof/>
                                  <w:color w:val="D5B788"/>
                                  <w:spacing w:val="23"/>
                                  <w:kern w:val="24"/>
                                  <w:sz w:val="15"/>
                                  <w:szCs w:val="15"/>
                                  <w:lang w:val="es-DO"/>
                                </w:rPr>
                                <w:t>GOBIERNO DE LA</w:t>
                              </w:r>
                            </w:p>
                            <w:p w14:paraId="563309FF" w14:textId="77777777" w:rsidR="00544419" w:rsidRPr="00E8315C" w:rsidRDefault="00544419" w:rsidP="00544419">
                              <w:pPr>
                                <w:spacing w:before="13"/>
                                <w:ind w:left="14"/>
                                <w:rPr>
                                  <w:rFonts w:ascii="Georgia" w:hAnsi="Georgia" w:cs="Georgia"/>
                                  <w:b/>
                                  <w:bCs/>
                                  <w:color w:val="D5B788"/>
                                  <w:spacing w:val="18"/>
                                  <w:kern w:val="24"/>
                                </w:rPr>
                              </w:pPr>
                              <w:r w:rsidRPr="00E8315C">
                                <w:rPr>
                                  <w:rFonts w:ascii="Georgia" w:hAnsi="Georgia" w:cs="Georgia"/>
                                  <w:b/>
                                  <w:bCs/>
                                  <w:color w:val="D5B788"/>
                                  <w:spacing w:val="18"/>
                                  <w:kern w:val="24"/>
                                </w:rPr>
                                <w:t>REPÚBLICA</w:t>
                              </w:r>
                              <w:r w:rsidRPr="00E8315C">
                                <w:rPr>
                                  <w:rFonts w:ascii="Georgia" w:hAnsi="Georgia" w:cs="Georgia"/>
                                  <w:b/>
                                  <w:bCs/>
                                  <w:color w:val="D5B788"/>
                                  <w:spacing w:val="29"/>
                                  <w:kern w:val="24"/>
                                </w:rPr>
                                <w:t xml:space="preserve"> </w:t>
                              </w:r>
                              <w:r w:rsidRPr="00E8315C">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9" style="position:absolute;margin-left:4.1pt;margin-top:11.75pt;width:199pt;height:79.2pt;z-index:251658258;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RlDA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6OXg0UpVeziE8MVejTJfE7JFKCwT&#10;+9eGGp6Q9laCZx83oZEVOW6XmGF0NTSMay9ViDDvr1QXG6dqEQD5k+M5PSBc4khpsTm6AQgi3kAQ&#10;P4FAemF+r1JnWT4Hn68X6jcWHm7lf9Cpv4XI0rXh3GfHkgRFkxh9j6RIIcQ3ivT9Insm0iI7TRd9&#10;wOfT+Sxo+EAGLdkmStQrYZAl8mIVBYqxZmixnRyaXsg+RbchRTtoDOJOCFL0KoaIps6v85v6Jtku&#10;kwFIgywUcPjJTj3wexXMnE8+RZZPi3lChswFoEeTVo5N4dPIapgb/nXYLtrk07yYeVzYbZgf/qPd&#10;6NhXGYfcOdqVtcryPq7hdgzwgQrYjcm2qhXVtWhb770169Vli9imYPWq+DhfhDyGJSOzkLKOCaJP&#10;By+mABDwUvh7qF58Ici1YCV+/bOF1rOU/e/PO1a5jU9FsUTo/tMeHTVfNvodXlhoRaxEK9w+VAvI&#10;lR6UfLgTzOdm3znmnmk2RBWm/anEj1TcMqjxlin580+7i1/C58oPCu1Q9RCKZIfqRDDatnuy5pIb&#10;6njl9THsH0+DdAULkUikumyoXPMLq6F8/5h45h6bh+4jqKtW6OGCfbsnBeielAP/wGssNa4U23Rc&#10;ulg7Gd4Ct5K2EdriYkverTieQXNbwXGGus3hKdRGSBej0DrDHYMMaVlDaH8AexTnYSKAPuL0Hr34&#10;DPbFwvACjnNtMc8KVBbxgKEWed0DeDw+4EI36LOvcvo2Kiu0HpVu436wOtaq538D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MEFAAGAAgAAAAhAAUVghLfAAAACAEAAA8A&#10;AABkcnMvZG93bnJldi54bWxMj8FKw0AQhu+C77CM4M1uktqSxmxKKeqpCLaC9LbNTpPQ7GzIbpP0&#10;7R1Pepz5P/75Jl9PthUD9r5xpCCeRSCQSmcaqhR8Hd6eUhA+aDK6dYQKbuhhXdzf5TozbqRPHPah&#10;ElxCPtMK6hC6TEpf1mi1n7kOibOz660OPPaVNL0eudy2MomipbS6Ib5Q6w63NZaX/dUqeB/1uJnH&#10;r8Puct7ejofFx/cuRqUeH6bNC4iAU/iD4Vef1aFgp5O7kvGiVZAmDCpI5gsQHD9HS16cmEvjFcgi&#10;l/8fK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hUZQwE&#10;AADzCgAADgAAAAAAAAAAAAAAAAA6AgAAZHJzL2Uyb0RvYy54bWxQSwECLQAKAAAAAAAAACEA81iL&#10;/ywKAAAsCgAAFAAAAAAAAAAAAAAAAAByBgAAZHJzL21lZGlhL2ltYWdlMS5wbmdQSwECLQAUAAYA&#10;CAAAACEABRWCEt8AAAAIAQAADwAAAAAAAAAAAAAAAADQEAAAZHJzL2Rvd25yZXYueG1sUEsBAi0A&#10;FAAGAAgAAAAhAKomDr68AAAAIQEAABkAAAAAAAAAAAAAAAAA3BEAAGRycy9fcmVscy9lMm9Eb2Mu&#10;eG1sLnJlbHNQSwUGAAAAAAYABgB8AQAAzxI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544419" w:rsidRPr="00E8315C" w:rsidRDefault="00544419" w:rsidP="00544419">
                        <w:pPr>
                          <w:pStyle w:val="Sinespaciado"/>
                          <w:rPr>
                            <w:rFonts w:ascii="Arial MT" w:hAnsi="Arial MT" w:cs="Arial MT"/>
                            <w:noProof/>
                            <w:color w:val="D5B788"/>
                            <w:spacing w:val="23"/>
                            <w:kern w:val="24"/>
                            <w:sz w:val="15"/>
                            <w:szCs w:val="15"/>
                            <w:lang w:val="es-DO"/>
                          </w:rPr>
                        </w:pPr>
                        <w:r w:rsidRPr="00E8315C">
                          <w:rPr>
                            <w:rFonts w:ascii="Arial MT" w:hAnsi="Arial MT" w:cs="Arial MT"/>
                            <w:noProof/>
                            <w:color w:val="D5B788"/>
                            <w:spacing w:val="23"/>
                            <w:kern w:val="24"/>
                            <w:sz w:val="15"/>
                            <w:szCs w:val="15"/>
                            <w:lang w:val="es-DO"/>
                          </w:rPr>
                          <w:t>GOBIERNO DE LA</w:t>
                        </w:r>
                      </w:p>
                      <w:p w14:paraId="563309FF" w14:textId="77777777" w:rsidR="00544419" w:rsidRPr="00E8315C" w:rsidRDefault="00544419" w:rsidP="00544419">
                        <w:pPr>
                          <w:spacing w:before="13"/>
                          <w:ind w:left="14"/>
                          <w:rPr>
                            <w:rFonts w:ascii="Georgia" w:hAnsi="Georgia" w:cs="Georgia"/>
                            <w:b/>
                            <w:bCs/>
                            <w:color w:val="D5B788"/>
                            <w:spacing w:val="18"/>
                            <w:kern w:val="24"/>
                          </w:rPr>
                        </w:pPr>
                        <w:r w:rsidRPr="00E8315C">
                          <w:rPr>
                            <w:rFonts w:ascii="Georgia" w:hAnsi="Georgia" w:cs="Georgia"/>
                            <w:b/>
                            <w:bCs/>
                            <w:color w:val="D5B788"/>
                            <w:spacing w:val="18"/>
                            <w:kern w:val="24"/>
                          </w:rPr>
                          <w:t>REPÚBLICA</w:t>
                        </w:r>
                        <w:r w:rsidRPr="00E8315C">
                          <w:rPr>
                            <w:rFonts w:ascii="Georgia" w:hAnsi="Georgia" w:cs="Georgia"/>
                            <w:b/>
                            <w:bCs/>
                            <w:color w:val="D5B788"/>
                            <w:spacing w:val="29"/>
                            <w:kern w:val="24"/>
                          </w:rPr>
                          <w:t xml:space="preserve"> </w:t>
                        </w:r>
                        <w:r w:rsidRPr="00E8315C">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3" o:title="Icon&#10;&#10;Description automatically generated"/>
                  </v:shape>
                </v:group>
              </v:group>
            </w:pict>
          </mc:Fallback>
        </mc:AlternateContent>
      </w:r>
    </w:p>
    <w:p w14:paraId="17B5E9DF" w14:textId="19DD51D0" w:rsidR="008D7F4E" w:rsidRPr="00E8315C" w:rsidRDefault="0097291D" w:rsidP="008D7F4E">
      <w:r w:rsidRPr="00E8315C">
        <mc:AlternateContent>
          <mc:Choice Requires="wps">
            <w:drawing>
              <wp:anchor distT="45720" distB="45720" distL="114300" distR="114300" simplePos="0" relativeHeight="251658255" behindDoc="1" locked="0" layoutInCell="1" allowOverlap="1" wp14:anchorId="4641AD3E" wp14:editId="3CBB8A35">
                <wp:simplePos x="0" y="0"/>
                <wp:positionH relativeFrom="column">
                  <wp:posOffset>3581400</wp:posOffset>
                </wp:positionH>
                <wp:positionV relativeFrom="paragraph">
                  <wp:posOffset>110490</wp:posOffset>
                </wp:positionV>
                <wp:extent cx="2409825" cy="701040"/>
                <wp:effectExtent l="0" t="0" r="9525"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701040"/>
                        </a:xfrm>
                        <a:prstGeom prst="rect">
                          <a:avLst/>
                        </a:prstGeom>
                        <a:solidFill>
                          <a:srgbClr val="FFFFFF"/>
                        </a:solidFill>
                        <a:ln w="9525">
                          <a:noFill/>
                          <a:miter lim="800000"/>
                          <a:headEnd/>
                          <a:tailEnd/>
                        </a:ln>
                      </wps:spPr>
                      <wps:txbx>
                        <w:txbxContent>
                          <w:p w14:paraId="4B681A58" w14:textId="1AE69CEC" w:rsidR="0097291D" w:rsidRPr="00E8315C" w:rsidRDefault="00732A4A" w:rsidP="0097291D">
                            <w:pPr>
                              <w:jc w:val="center"/>
                              <w:rPr>
                                <w:color w:val="D8B888"/>
                              </w:rPr>
                            </w:pPr>
                            <w:r w:rsidRPr="00E8315C">
                              <w:drawing>
                                <wp:inline distT="0" distB="0" distL="0" distR="0" wp14:anchorId="1C1ED38B" wp14:editId="65A62BBF">
                                  <wp:extent cx="1914525" cy="597535"/>
                                  <wp:effectExtent l="0" t="0" r="0" b="0"/>
                                  <wp:docPr id="85457253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4525" cy="59753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1AD3E" id="Text Box 2" o:spid="_x0000_s1034" type="#_x0000_t202" style="position:absolute;margin-left:282pt;margin-top:8.7pt;width:189.75pt;height:55.2pt;z-index:-2516582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r+EAIAAP0DAAAOAAAAZHJzL2Uyb0RvYy54bWysU8Fu2zAMvQ/YPwi6L3aCZE2MOEWXLsOA&#10;rhvQ7QNkWY6FyaJGKbGzrx8lp2nQ3YbpIIgi+UQ+Pq1vh86wo0KvwZZ8Osk5U1ZCre2+5D++794t&#10;OfNB2FoYsKrkJ+X57ebtm3XvCjWDFkytkBGI9UXvSt6G4Ios87JVnfATcMqSswHsRCAT91mNoif0&#10;zmSzPH+f9YC1Q5DKe7q9H518k/CbRsnwtWm8CsyUnGoLace0V3HPNmtR7FG4VstzGeIfquiEtvTo&#10;BepeBMEOqP+C6rRE8NCEiYQug6bRUqUeqJtp/qqbp1Y4lXohcry70OT/H6x8PD65b8jC8AEGGmBq&#10;wrsHkD89s7Bthd2rO0ToWyVqengaKct654tzaqTaFz6CVP0XqGnI4hAgAQ0NdpEV6pMROg3gdCFd&#10;DYFJupzN89VytuBMku+GSJinqWSieM526MMnBR2Lh5IjDTWhi+ODD7EaUTyHxMc8GF3vtDHJwH21&#10;NciOggSwSys18CrMWNaXfLWgOmKWhZiftNHpQAI1uiv5Mo9rlExk46OtU0gQ2oxnqsTYMz2RkZGb&#10;MFQD03XJ5zE3slVBfSK+EEY90v+hQwv4m7OetFhy/+sgUHFmPlvifDWdEyksJGO+uJmRgdee6toj&#10;rCSokgfOxuM2JMGPjd3RbBqdaHup5FwyaSyxef4PUcTXdop6+bWbPwAAAP//AwBQSwMEFAAGAAgA&#10;AAAhADXmH9nfAAAACgEAAA8AAABkcnMvZG93bnJldi54bWxMj81OwzAQhO9IvIO1lbgg6lDy04Y4&#10;FSCBuLb0AZx4m0SN11HsNunbs5zocWdGs98U29n24oKj7xwpeF5GIJBqZzpqFBx+Pp/WIHzQZHTv&#10;CBVc0cO2vL8rdG7cRDu87EMjuIR8rhW0IQy5lL5u0Wq/dAMSe0c3Wh34HBtpRj1xue3lKopSaXVH&#10;/KHVA360WJ/2Z6vg+D09Jpup+gqHbBen77rLKndV6mExv72CCDiH/zD84TM6lMxUuTMZL3oFSRrz&#10;lsBGFoPgwCZ+SUBULKyyNciykLcTyl8AAAD//wMAUEsBAi0AFAAGAAgAAAAhALaDOJL+AAAA4QEA&#10;ABMAAAAAAAAAAAAAAAAAAAAAAFtDb250ZW50X1R5cGVzXS54bWxQSwECLQAUAAYACAAAACEAOP0h&#10;/9YAAACUAQAACwAAAAAAAAAAAAAAAAAvAQAAX3JlbHMvLnJlbHNQSwECLQAUAAYACAAAACEA66CK&#10;/hACAAD9AwAADgAAAAAAAAAAAAAAAAAuAgAAZHJzL2Uyb0RvYy54bWxQSwECLQAUAAYACAAAACEA&#10;NeYf2d8AAAAKAQAADwAAAAAAAAAAAAAAAABqBAAAZHJzL2Rvd25yZXYueG1sUEsFBgAAAAAEAAQA&#10;8wAAAHYFAAAAAA==&#10;" stroked="f">
                <v:textbox>
                  <w:txbxContent>
                    <w:p w14:paraId="4B681A58" w14:textId="1AE69CEC" w:rsidR="0097291D" w:rsidRPr="00E8315C" w:rsidRDefault="00732A4A" w:rsidP="0097291D">
                      <w:pPr>
                        <w:jc w:val="center"/>
                        <w:rPr>
                          <w:color w:val="D8B888"/>
                        </w:rPr>
                      </w:pPr>
                      <w:r w:rsidRPr="00E8315C">
                        <w:drawing>
                          <wp:inline distT="0" distB="0" distL="0" distR="0" wp14:anchorId="1C1ED38B" wp14:editId="65A62BBF">
                            <wp:extent cx="1914525" cy="597535"/>
                            <wp:effectExtent l="0" t="0" r="0" b="0"/>
                            <wp:docPr id="85457253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4525" cy="597535"/>
                                    </a:xfrm>
                                    <a:prstGeom prst="rect">
                                      <a:avLst/>
                                    </a:prstGeom>
                                    <a:noFill/>
                                  </pic:spPr>
                                </pic:pic>
                              </a:graphicData>
                            </a:graphic>
                          </wp:inline>
                        </w:drawing>
                      </w:r>
                    </w:p>
                  </w:txbxContent>
                </v:textbox>
              </v:shape>
            </w:pict>
          </mc:Fallback>
        </mc:AlternateContent>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r w:rsidR="008D7F4E" w:rsidRPr="00E8315C">
        <w:tab/>
      </w:r>
    </w:p>
    <w:p w14:paraId="38D9CF2E" w14:textId="7585FBF3" w:rsidR="008D7F4E" w:rsidRPr="00E8315C" w:rsidRDefault="008D7F4E" w:rsidP="008D7F4E"/>
    <w:p w14:paraId="16EDE6EA" w14:textId="51136D97" w:rsidR="008D7F4E" w:rsidRPr="00E8315C" w:rsidRDefault="008D7F4E" w:rsidP="008D7F4E">
      <w:pPr>
        <w:rPr>
          <w:b/>
          <w:bCs/>
        </w:rPr>
      </w:pPr>
    </w:p>
    <w:p w14:paraId="3FC05242" w14:textId="77777777" w:rsidR="008D7F4E" w:rsidRPr="00E8315C" w:rsidRDefault="008D7F4E" w:rsidP="008D7F4E"/>
    <w:p w14:paraId="52109915" w14:textId="77777777" w:rsidR="008D7F4E" w:rsidRPr="00E8315C" w:rsidRDefault="008D7F4E" w:rsidP="008D7F4E"/>
    <w:p w14:paraId="61CD95E4" w14:textId="75608CA4" w:rsidR="008D7F4E" w:rsidRPr="00E8315C" w:rsidRDefault="008D7F4E" w:rsidP="008D7F4E"/>
    <w:p w14:paraId="26FC2ECF" w14:textId="1304E68D" w:rsidR="008D7F4E" w:rsidRPr="00E8315C" w:rsidRDefault="008D7F4E" w:rsidP="008D7F4E"/>
    <w:p w14:paraId="339C9304" w14:textId="532ECEA5" w:rsidR="008D7F4E" w:rsidRPr="00E8315C" w:rsidRDefault="008D7F4E" w:rsidP="008D7F4E"/>
    <w:p w14:paraId="45BA7FA9" w14:textId="77777777" w:rsidR="0087772C" w:rsidRPr="00E8315C" w:rsidRDefault="0087772C" w:rsidP="008D7F4E"/>
    <w:p w14:paraId="18C0D5CD" w14:textId="6B0129B8" w:rsidR="008D7F4E" w:rsidRPr="00E8315C" w:rsidRDefault="008D7F4E" w:rsidP="008D7F4E"/>
    <w:p w14:paraId="38D6C8AE" w14:textId="626E8B34" w:rsidR="008D7F4E" w:rsidRPr="00E8315C" w:rsidRDefault="008D7F4E" w:rsidP="008D7F4E"/>
    <w:p w14:paraId="22DD7F53" w14:textId="11B7CA22" w:rsidR="008D7F4E" w:rsidRPr="00E8315C" w:rsidRDefault="008D7F4E" w:rsidP="008D7F4E"/>
    <w:p w14:paraId="266A4AE7" w14:textId="5784A2EE" w:rsidR="008D7F4E" w:rsidRPr="00E8315C" w:rsidRDefault="008D7F4E" w:rsidP="008D7F4E"/>
    <w:p w14:paraId="56C838CA" w14:textId="59180D27" w:rsidR="008D7F4E" w:rsidRPr="00E8315C" w:rsidRDefault="008D7F4E" w:rsidP="008D7F4E"/>
    <w:p w14:paraId="5A37720D" w14:textId="305BC668" w:rsidR="008D7F4E" w:rsidRPr="00E8315C" w:rsidRDefault="008D7F4E" w:rsidP="008D7F4E"/>
    <w:p w14:paraId="1C1F404E" w14:textId="6EBA6B68" w:rsidR="008D7F4E" w:rsidRPr="00E8315C" w:rsidRDefault="00654164" w:rsidP="008D7F4E">
      <w:r w:rsidRPr="00E8315C">
        <mc:AlternateContent>
          <mc:Choice Requires="wps">
            <w:drawing>
              <wp:anchor distT="0" distB="0" distL="114300" distR="114300" simplePos="0" relativeHeight="251658241" behindDoc="0" locked="0" layoutInCell="1" allowOverlap="1" wp14:anchorId="611EEDAC" wp14:editId="73353D19">
                <wp:simplePos x="0" y="0"/>
                <wp:positionH relativeFrom="column">
                  <wp:posOffset>83127</wp:posOffset>
                </wp:positionH>
                <wp:positionV relativeFrom="paragraph">
                  <wp:posOffset>201930</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Pr="00E8315C" w:rsidRDefault="00654164" w:rsidP="00654164">
                            <w:pPr>
                              <w:spacing w:after="0"/>
                              <w:jc w:val="center"/>
                              <w:rPr>
                                <w:b/>
                                <w:bCs/>
                                <w:color w:val="D5B788"/>
                                <w:spacing w:val="60"/>
                                <w:kern w:val="24"/>
                                <w:sz w:val="56"/>
                                <w:szCs w:val="56"/>
                              </w:rPr>
                            </w:pPr>
                            <w:r w:rsidRPr="00E8315C">
                              <w:rPr>
                                <w:b/>
                                <w:bCs/>
                                <w:color w:val="D5B788"/>
                                <w:spacing w:val="60"/>
                                <w:kern w:val="24"/>
                                <w:sz w:val="56"/>
                                <w:szCs w:val="56"/>
                              </w:rPr>
                              <w:t xml:space="preserve">MEMORIA </w:t>
                            </w:r>
                          </w:p>
                          <w:p w14:paraId="7A767047" w14:textId="77777777" w:rsidR="00654164" w:rsidRPr="00E8315C" w:rsidRDefault="00654164" w:rsidP="00654164">
                            <w:pPr>
                              <w:spacing w:after="0"/>
                              <w:jc w:val="center"/>
                              <w:rPr>
                                <w:b/>
                                <w:bCs/>
                                <w:color w:val="D5B788"/>
                                <w:spacing w:val="60"/>
                                <w:kern w:val="24"/>
                                <w:sz w:val="56"/>
                                <w:szCs w:val="56"/>
                              </w:rPr>
                            </w:pPr>
                            <w:r w:rsidRPr="00E8315C">
                              <w:rPr>
                                <w:b/>
                                <w:bCs/>
                                <w:color w:val="D5B788"/>
                                <w:spacing w:val="60"/>
                                <w:kern w:val="24"/>
                                <w:sz w:val="56"/>
                                <w:szCs w:val="56"/>
                              </w:rPr>
                              <w:t>INSTITUCIONAL</w:t>
                            </w:r>
                          </w:p>
                          <w:p w14:paraId="2CBE4766" w14:textId="77777777" w:rsidR="00654164" w:rsidRPr="00E8315C" w:rsidRDefault="00654164" w:rsidP="00654164">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5" type="#_x0000_t202" style="position:absolute;margin-left:6.55pt;margin-top:15.9pt;width:453.45pt;height:77.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21FmQEAABkDAAAOAAAAZHJzL2Uyb0RvYy54bWysUtuO0zAQfUfiHyy/0zQrsluipitgBUJC&#10;sNLCB7iO3ViKPWbGbVK+nrG3FwRviJfJXJwzZ87M+n72ozgYJAehk/ViKYUJGnoXdp38/u3Dq5UU&#10;lFTo1QjBdPJoSN5vXr5YT7E1NzDA2BsUDBKonWInh5RiW1WkB+MVLSCawEUL6FXiEHdVj2pidD9W&#10;N8vlbTUB9hFBGyLOPjwX5abgW2t0+motmSTGTjK3VCwWu8222qxVu0MVB6dPNNQ/sPDKBW56gXpQ&#10;SYk9ur+gvNMIBDYtNPgKrHXalBl4mnr5xzRPg4qmzMLiULzIRP8PVn85PMVHFGl+BzMvMAsyRWqJ&#10;k3me2aLPX2YquM4SHi+ymTkJzcnmrlmt6kYKzbU3q+a2KTDV9e+IlD4a8CI7nUReS1FLHT5T4o78&#10;9PyEg2v/7KV5OwvXc5szty30R6bMV8dYA+BPKSbeYCfpx16hkWL8FFiivO7i1Hf1a2aH5+z27GAa&#10;30M5jDxigLf7BNYVQrnzc58TIda/8DzdSl7w73F5db3ozS8AAAD//wMAUEsDBBQABgAIAAAAIQAx&#10;oGtf2wAAAAkBAAAPAAAAZHJzL2Rvd25yZXYueG1sTI9PT4NAEMXvJn6HzZh4sws2qRRZGjXxiLFV&#10;D71NYQQiO4u7S0u/veNJjy+/l/en2Mx2UEfyoXdsIF0koIhr1/TcGnh/e77JQIWI3ODgmAycKcCm&#10;vLwoMG/cibd03MVWSQiHHA10MY651qHuyGJYuJFY2KfzFqNI3+rG40nC7aBvk2SlLfYsDR2O9NRR&#10;/bWbrAGvp+pcjXuPWfWysh/bx9f0ezbm+mp+uAcVaY5/ZvidL9OhlE0HN3ET1CB6mYrTwDKVB8LX&#10;UgfqICC7S0CXhf7/oPwBAAD//wMAUEsBAi0AFAAGAAgAAAAhALaDOJL+AAAA4QEAABMAAAAAAAAA&#10;AAAAAAAAAAAAAFtDb250ZW50X1R5cGVzXS54bWxQSwECLQAUAAYACAAAACEAOP0h/9YAAACUAQAA&#10;CwAAAAAAAAAAAAAAAAAvAQAAX3JlbHMvLnJlbHNQSwECLQAUAAYACAAAACEAnANtRZkBAAAZAwAA&#10;DgAAAAAAAAAAAAAAAAAuAgAAZHJzL2Uyb0RvYy54bWxQSwECLQAUAAYACAAAACEAMaBrX9sAAAAJ&#10;AQAADwAAAAAAAAAAAAAAAADzAwAAZHJzL2Rvd25yZXYueG1sUEsFBgAAAAAEAAQA8wAAAPsEAAAA&#10;AA==&#10;" filled="f" stroked="f">
                <v:textbox inset="0,1.35pt,0,0">
                  <w:txbxContent>
                    <w:p w14:paraId="0D47117C" w14:textId="77777777" w:rsidR="00654164" w:rsidRPr="00E8315C" w:rsidRDefault="00654164" w:rsidP="00654164">
                      <w:pPr>
                        <w:spacing w:after="0"/>
                        <w:jc w:val="center"/>
                        <w:rPr>
                          <w:b/>
                          <w:bCs/>
                          <w:color w:val="D5B788"/>
                          <w:spacing w:val="60"/>
                          <w:kern w:val="24"/>
                          <w:sz w:val="56"/>
                          <w:szCs w:val="56"/>
                        </w:rPr>
                      </w:pPr>
                      <w:r w:rsidRPr="00E8315C">
                        <w:rPr>
                          <w:b/>
                          <w:bCs/>
                          <w:color w:val="D5B788"/>
                          <w:spacing w:val="60"/>
                          <w:kern w:val="24"/>
                          <w:sz w:val="56"/>
                          <w:szCs w:val="56"/>
                        </w:rPr>
                        <w:t xml:space="preserve">MEMORIA </w:t>
                      </w:r>
                    </w:p>
                    <w:p w14:paraId="7A767047" w14:textId="77777777" w:rsidR="00654164" w:rsidRPr="00E8315C" w:rsidRDefault="00654164" w:rsidP="00654164">
                      <w:pPr>
                        <w:spacing w:after="0"/>
                        <w:jc w:val="center"/>
                        <w:rPr>
                          <w:b/>
                          <w:bCs/>
                          <w:color w:val="D5B788"/>
                          <w:spacing w:val="60"/>
                          <w:kern w:val="24"/>
                          <w:sz w:val="56"/>
                          <w:szCs w:val="56"/>
                        </w:rPr>
                      </w:pPr>
                      <w:r w:rsidRPr="00E8315C">
                        <w:rPr>
                          <w:b/>
                          <w:bCs/>
                          <w:color w:val="D5B788"/>
                          <w:spacing w:val="60"/>
                          <w:kern w:val="24"/>
                          <w:sz w:val="56"/>
                          <w:szCs w:val="56"/>
                        </w:rPr>
                        <w:t>INSTITUCIONAL</w:t>
                      </w:r>
                    </w:p>
                    <w:p w14:paraId="2CBE4766" w14:textId="77777777" w:rsidR="00654164" w:rsidRPr="00E8315C" w:rsidRDefault="00654164" w:rsidP="00654164">
                      <w:pPr>
                        <w:spacing w:after="0"/>
                        <w:jc w:val="center"/>
                        <w:rPr>
                          <w:b/>
                          <w:bCs/>
                          <w:color w:val="D5B788"/>
                          <w:spacing w:val="60"/>
                          <w:kern w:val="24"/>
                          <w:sz w:val="56"/>
                          <w:szCs w:val="56"/>
                        </w:rPr>
                      </w:pPr>
                    </w:p>
                  </w:txbxContent>
                </v:textbox>
              </v:shape>
            </w:pict>
          </mc:Fallback>
        </mc:AlternateContent>
      </w:r>
    </w:p>
    <w:p w14:paraId="75F2B32B" w14:textId="0A836B5C" w:rsidR="008D7F4E" w:rsidRPr="00E8315C" w:rsidRDefault="00C64CEF" w:rsidP="008D7F4E">
      <w:pPr>
        <w:rPr>
          <w:b/>
          <w:bCs/>
        </w:rPr>
      </w:pPr>
      <w:r w:rsidRPr="00E8315C">
        <mc:AlternateContent>
          <mc:Choice Requires="wps">
            <w:drawing>
              <wp:anchor distT="0" distB="0" distL="114300" distR="114300" simplePos="0" relativeHeight="251658253"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E8315C" w:rsidRDefault="00C64CEF" w:rsidP="00C64CEF">
                            <w:pPr>
                              <w:spacing w:after="0"/>
                              <w:jc w:val="center"/>
                              <w:rPr>
                                <w:b/>
                                <w:bCs/>
                                <w:color w:val="D5B788"/>
                                <w:spacing w:val="60"/>
                                <w:kern w:val="24"/>
                                <w:sz w:val="56"/>
                                <w:szCs w:val="56"/>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6" type="#_x0000_t202" style="position:absolute;margin-left:6.8pt;margin-top:19.55pt;width:453.45pt;height:42.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DCmgEAABkDAAAOAAAAZHJzL2Uyb0RvYy54bWysUttu2zAMfS+wfxD0vjhukzQw4hS9YMOA&#10;YS3Q9gMUWYoFWKJKKbGzrx+l3Ib2reiLTJPS4TmHXNwMtmNbhcGAq3k5GnOmnITGuHXNX19+fJ9z&#10;FqJwjejAqZrvVOA3y28Xi95X6hJa6BqFjEBcqHpf8zZGXxVFkK2yIozAK0dFDWhFpF9cFw2KntBt&#10;V1yOx7OiB2w8glQhUPZhX+TLjK+1kvFR66Ai62pO3GI+MZ+rdBbLhajWKHxr5IGG+AQLK4yjpieo&#10;BxEF26D5AGWNRAig40iCLUBrI1XWQGrK8Ts1z63wKmshc4I/2RS+Dlb+2T77J2RxuIOBBpgM6X2o&#10;AiWTnkGjTV9iyqhOFu5OtqkhMknJ6fV0Pi+nnEmqTSdXk9kkwRTn1x5D/KnAshTUHGks2S2x/R3i&#10;/urxCr07909RHFYDM03NZ0duK2h2RJm2jrBawL+c9TTBmoe3jUDFWffLkUVp3Dkor8sJscNjdnUM&#10;MHb3kBcjSXRwu4mgTSaUOu/7HAiR/1nSYVfSgP//z7fOG738BwAA//8DAFBLAwQUAAYACAAAACEA&#10;Q/KfS90AAAAJAQAADwAAAGRycy9kb3ducmV2LnhtbEyPwU7DMBBE70j8g7VI3KiTFEIb4lSAxDGI&#10;Fjhw28ZLEhHbwXba9O9ZTnAcvdHs23Izm0EcyIfeWQXpIgFBtnG6t62Ct9enqxWIENFqHJwlBScK&#10;sKnOz0ostDvaLR12sRU8YkOBCroYx0LK0HRkMCzcSJbZp/MGI0ffSu3xyONmkFmS5NJgb/lChyM9&#10;dtR87SajwMupPtXjh8dV/Zyb9+3DS/o9K3V5Md/fgYg0x78y/OqzOlTstHeT1UEMnJc5NxUs1ykI&#10;5ussuQGxZ5Bd34KsSvn/g+oHAAD//wMAUEsBAi0AFAAGAAgAAAAhALaDOJL+AAAA4QEAABMAAAAA&#10;AAAAAAAAAAAAAAAAAFtDb250ZW50X1R5cGVzXS54bWxQSwECLQAUAAYACAAAACEAOP0h/9YAAACU&#10;AQAACwAAAAAAAAAAAAAAAAAvAQAAX3JlbHMvLnJlbHNQSwECLQAUAAYACAAAACEAOImAwpoBAAAZ&#10;AwAADgAAAAAAAAAAAAAAAAAuAgAAZHJzL2Uyb0RvYy54bWxQSwECLQAUAAYACAAAACEAQ/KfS90A&#10;AAAJAQAADwAAAAAAAAAAAAAAAAD0AwAAZHJzL2Rvd25yZXYueG1sUEsFBgAAAAAEAAQA8wAAAP4E&#10;AAAAAA==&#10;" filled="f" stroked="f">
                <v:textbox inset="0,1.35pt,0,0">
                  <w:txbxContent>
                    <w:p w14:paraId="2F488BCC" w14:textId="5DB7AF83" w:rsidR="00C64CEF" w:rsidRPr="00E8315C" w:rsidRDefault="00C64CEF" w:rsidP="00C64CEF">
                      <w:pPr>
                        <w:spacing w:after="0"/>
                        <w:jc w:val="center"/>
                        <w:rPr>
                          <w:b/>
                          <w:bCs/>
                          <w:color w:val="D5B788"/>
                          <w:spacing w:val="60"/>
                          <w:kern w:val="24"/>
                          <w:sz w:val="56"/>
                          <w:szCs w:val="56"/>
                        </w:rPr>
                      </w:pPr>
                    </w:p>
                  </w:txbxContent>
                </v:textbox>
              </v:shape>
            </w:pict>
          </mc:Fallback>
        </mc:AlternateContent>
      </w:r>
    </w:p>
    <w:p w14:paraId="7AD079B8" w14:textId="6A76E097" w:rsidR="008D7F4E" w:rsidRPr="00E8315C" w:rsidRDefault="008D7F4E" w:rsidP="008D7F4E"/>
    <w:p w14:paraId="2ADA86D9" w14:textId="7BFC7FAB" w:rsidR="008D7F4E" w:rsidRPr="00E8315C" w:rsidRDefault="008D7F4E" w:rsidP="008D7F4E">
      <w:pPr>
        <w:rPr>
          <w:b/>
          <w:bCs/>
        </w:rPr>
      </w:pPr>
    </w:p>
    <w:p w14:paraId="163CEF29" w14:textId="2E82E86B" w:rsidR="00E739F8" w:rsidRPr="00E8315C" w:rsidRDefault="001E07B9" w:rsidP="008D7F4E">
      <w:pPr>
        <w:rPr>
          <w:b/>
          <w:bCs/>
        </w:rPr>
      </w:pPr>
      <w:r w:rsidRPr="00E8315C">
        <mc:AlternateContent>
          <mc:Choice Requires="wps">
            <w:drawing>
              <wp:anchor distT="4294967295" distB="4294967295" distL="114300" distR="114300" simplePos="0" relativeHeight="251658252" behindDoc="0" locked="0" layoutInCell="1" allowOverlap="1" wp14:anchorId="4E0C23B7" wp14:editId="1447021F">
                <wp:simplePos x="0" y="0"/>
                <wp:positionH relativeFrom="margin">
                  <wp:posOffset>2799715</wp:posOffset>
                </wp:positionH>
                <wp:positionV relativeFrom="paragraph">
                  <wp:posOffset>169545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471C7F" id="Straight Connector 22" o:spid="_x0000_s1026" style="position:absolute;z-index:2516582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20.45pt,13.35pt" to="256.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IcPyGLfAAAACQEAAA8AAABkcnMvZG93bnJl&#10;di54bWxMj8FOwzAMhu9IvENkJC6IJRujbKXpBEiIExIbcOCWNSat1jhVk24dT48RBzj696/Pn4vV&#10;6Fuxxz42gTRMJwoEUhVsQ07D2+vj5QJETIasaQOhhiNGWJWnJ4XJbTjQGveb5ARDKOZGQ51Sl0sZ&#10;qxq9iZPQIfHuM/TeJB57J21vDgz3rZwplUlvGuILtenwocZqtxk8U47ZxeL9uXu5H9bkPty4e/pa&#10;Kq3Pz8a7WxAJx/RXhh99VoeSnbZhIBtFq2E+V0uuaphlNyC4cD294mD7G8iykP8/KL8BAAD//wMA&#10;UEsBAi0AFAAGAAgAAAAhALaDOJL+AAAA4QEAABMAAAAAAAAAAAAAAAAAAAAAAFtDb250ZW50X1R5&#10;cGVzXS54bWxQSwECLQAUAAYACAAAACEAOP0h/9YAAACUAQAACwAAAAAAAAAAAAAAAAAvAQAAX3Jl&#10;bHMvLnJlbHNQSwECLQAUAAYACAAAACEAt8qIDLkBAABhAwAADgAAAAAAAAAAAAAAAAAuAgAAZHJz&#10;L2Uyb0RvYy54bWxQSwECLQAUAAYACAAAACEAhw/IYt8AAAAJAQAADwAAAAAAAAAAAAAAAAATBAAA&#10;ZHJzL2Rvd25yZXYueG1sUEsFBgAAAAAEAAQA8wAAAB8FAAAAAA==&#10;" strokecolor="#c8b688" strokeweight="2.25pt">
                <v:stroke joinstyle="miter"/>
                <o:lock v:ext="edit" shapetype="f"/>
                <w10:wrap anchorx="margin"/>
              </v:line>
            </w:pict>
          </mc:Fallback>
        </mc:AlternateContent>
      </w:r>
    </w:p>
    <w:p w14:paraId="3A86A8D9" w14:textId="6F1B1115" w:rsidR="00E739F8" w:rsidRPr="00E8315C" w:rsidRDefault="001E07B9" w:rsidP="008D7F4E">
      <w:pPr>
        <w:rPr>
          <w:b/>
          <w:bCs/>
        </w:rPr>
      </w:pPr>
      <w:r w:rsidRPr="00E8315C">
        <mc:AlternateContent>
          <mc:Choice Requires="wps">
            <w:drawing>
              <wp:anchor distT="0" distB="0" distL="114300" distR="114300" simplePos="0" relativeHeight="251658248" behindDoc="0" locked="0" layoutInCell="1" allowOverlap="1" wp14:anchorId="65361376" wp14:editId="6AAD6EE1">
                <wp:simplePos x="0" y="0"/>
                <wp:positionH relativeFrom="column">
                  <wp:posOffset>2447247</wp:posOffset>
                </wp:positionH>
                <wp:positionV relativeFrom="paragraph">
                  <wp:posOffset>108528</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F136D6C" w:rsidR="008D7F4E" w:rsidRPr="00E8315C" w:rsidRDefault="008D7F4E" w:rsidP="008D7F4E">
                            <w:pPr>
                              <w:spacing w:before="20"/>
                              <w:ind w:left="14"/>
                              <w:rPr>
                                <w:b/>
                                <w:bCs/>
                                <w:color w:val="D5B788"/>
                                <w:spacing w:val="74"/>
                                <w:kern w:val="24"/>
                                <w:sz w:val="28"/>
                                <w:szCs w:val="28"/>
                              </w:rPr>
                            </w:pPr>
                            <w:r w:rsidRPr="00E8315C">
                              <w:rPr>
                                <w:b/>
                                <w:bCs/>
                                <w:color w:val="D5B788"/>
                                <w:spacing w:val="74"/>
                                <w:kern w:val="24"/>
                                <w:sz w:val="28"/>
                                <w:szCs w:val="28"/>
                              </w:rPr>
                              <w:t>AÑ</w:t>
                            </w:r>
                            <w:r w:rsidRPr="00E8315C">
                              <w:rPr>
                                <w:b/>
                                <w:bCs/>
                                <w:color w:val="D5B788"/>
                                <w:spacing w:val="37"/>
                                <w:kern w:val="24"/>
                                <w:sz w:val="28"/>
                                <w:szCs w:val="28"/>
                              </w:rPr>
                              <w:t>O</w:t>
                            </w:r>
                            <w:r w:rsidRPr="00E8315C">
                              <w:rPr>
                                <w:b/>
                                <w:bCs/>
                                <w:color w:val="D5B788"/>
                                <w:spacing w:val="74"/>
                                <w:kern w:val="24"/>
                                <w:sz w:val="28"/>
                                <w:szCs w:val="28"/>
                              </w:rPr>
                              <w:t xml:space="preserve"> </w:t>
                            </w:r>
                            <w:r w:rsidRPr="00E8315C">
                              <w:rPr>
                                <w:b/>
                                <w:bCs/>
                                <w:color w:val="D5B788"/>
                                <w:spacing w:val="68"/>
                                <w:kern w:val="24"/>
                                <w:sz w:val="28"/>
                                <w:szCs w:val="28"/>
                              </w:rPr>
                              <w:t>2</w:t>
                            </w:r>
                            <w:r w:rsidRPr="00E8315C">
                              <w:rPr>
                                <w:b/>
                                <w:bCs/>
                                <w:color w:val="D5B788"/>
                                <w:spacing w:val="28"/>
                                <w:kern w:val="24"/>
                                <w:sz w:val="28"/>
                                <w:szCs w:val="28"/>
                              </w:rPr>
                              <w:t>0</w:t>
                            </w:r>
                            <w:r w:rsidRPr="00E8315C">
                              <w:rPr>
                                <w:b/>
                                <w:bCs/>
                                <w:color w:val="D5B788"/>
                                <w:spacing w:val="-23"/>
                                <w:kern w:val="24"/>
                                <w:sz w:val="28"/>
                                <w:szCs w:val="28"/>
                              </w:rPr>
                              <w:t xml:space="preserve"> </w:t>
                            </w:r>
                            <w:r w:rsidRPr="00E8315C">
                              <w:rPr>
                                <w:b/>
                                <w:bCs/>
                                <w:color w:val="D5B788"/>
                                <w:spacing w:val="68"/>
                                <w:kern w:val="24"/>
                                <w:sz w:val="28"/>
                                <w:szCs w:val="28"/>
                              </w:rPr>
                              <w:t>2</w:t>
                            </w:r>
                            <w:r w:rsidR="0058331C" w:rsidRPr="00E8315C">
                              <w:rPr>
                                <w:b/>
                                <w:bCs/>
                                <w:color w:val="D5B788"/>
                                <w:spacing w:val="28"/>
                                <w:kern w:val="24"/>
                                <w:sz w:val="28"/>
                                <w:szCs w:val="28"/>
                              </w:rPr>
                              <w:t>4</w:t>
                            </w:r>
                            <w:r w:rsidRPr="00E8315C">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7" type="#_x0000_t202" style="position:absolute;margin-left:192.7pt;margin-top:8.55pt;width:95.65pt;height:24.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VmsmQEAABkDAAAOAAAAZHJzL2Uyb0RvYy54bWysUtuOEzEMfUfiH6K805kp7HY16nQFrEBI&#10;CFZa+IA0k3QiTeJgp50pX4+T7QXBG+LFsePk+PjY6/vZj+JgkByETjaLWgoTNPQu7Dr5/duHV3dS&#10;UFKhVyME08mjIXm/efliPcXWLGGAsTcoGCRQO8VODinFtqpID8YrWkA0gZMW0KvEIe6qHtXE6H6s&#10;lnV9W02AfUTQhohvH56TclPwrTU6fbWWTBJjJ5lbKhaL3WZbbdaq3aGKg9MnGuofWHjlAhe9QD2o&#10;pMQe3V9Q3mkEApsWGnwF1jptSg/cTVP/0c3ToKIpvbA4FC8y0f+D1V8OT/ERRZrfwcwDzIJMkVri&#10;y9zPbNHnk5kKzrOEx4tsZk5C50/L5s3q5kYKzbnX9d1tU3Strr8jUvpowIvsdBJ5LEUtdfhMiSvy&#10;0/MTDq71s5fm7Sxc38nVmdsW+iNT5q1jrAHwpxQTT7CT9GOv0EgxfgosUR53cZrlquYAz7fbs4Np&#10;fA9lMXKLAd7uE1hXCOXKz3VOhFj/wvO0K3nAv8fl1XWjN78AAAD//wMAUEsDBBQABgAIAAAAIQBy&#10;zh+t3gAAAAkBAAAPAAAAZHJzL2Rvd25yZXYueG1sTI/BTsMwEETvSPyDtUjcqFNo4irEqQAB96Yg&#10;NTc3XuJAvI5ip03/HnMqx9U8zbwtNrPt2RFH3zmSsFwkwJAapztqJXzs3u7WwHxQpFXvCCWc0cOm&#10;vL4qVK7dibZ4rELLYgn5XEkwIQw5574xaJVfuAEpZl9utCrEc2y5HtUpltue3ydJxq3qKC4YNeCL&#10;weanmqyE8fu1NtX7p1glfj/s6nq7n87PUt7ezE+PwALO4QLDn35UhzI6HdxE2rNewsM6XUU0BmIJ&#10;LAKpyASwg4QsFcDLgv//oPwFAAD//wMAUEsBAi0AFAAGAAgAAAAhALaDOJL+AAAA4QEAABMAAAAA&#10;AAAAAAAAAAAAAAAAAFtDb250ZW50X1R5cGVzXS54bWxQSwECLQAUAAYACAAAACEAOP0h/9YAAACU&#10;AQAACwAAAAAAAAAAAAAAAAAvAQAAX3JlbHMvLnJlbHNQSwECLQAUAAYACAAAACEA9rVZrJkBAAAZ&#10;AwAADgAAAAAAAAAAAAAAAAAuAgAAZHJzL2Uyb0RvYy54bWxQSwECLQAUAAYACAAAACEAcs4frd4A&#10;AAAJAQAADwAAAAAAAAAAAAAAAADzAwAAZHJzL2Rvd25yZXYueG1sUEsFBgAAAAAEAAQA8wAAAP4E&#10;AAAAAA==&#10;" filled="f" stroked="f">
                <v:textbox inset="0,1pt,0,0">
                  <w:txbxContent>
                    <w:p w14:paraId="6B362718" w14:textId="3F136D6C" w:rsidR="008D7F4E" w:rsidRPr="00E8315C" w:rsidRDefault="008D7F4E" w:rsidP="008D7F4E">
                      <w:pPr>
                        <w:spacing w:before="20"/>
                        <w:ind w:left="14"/>
                        <w:rPr>
                          <w:b/>
                          <w:bCs/>
                          <w:color w:val="D5B788"/>
                          <w:spacing w:val="74"/>
                          <w:kern w:val="24"/>
                          <w:sz w:val="28"/>
                          <w:szCs w:val="28"/>
                        </w:rPr>
                      </w:pPr>
                      <w:r w:rsidRPr="00E8315C">
                        <w:rPr>
                          <w:b/>
                          <w:bCs/>
                          <w:color w:val="D5B788"/>
                          <w:spacing w:val="74"/>
                          <w:kern w:val="24"/>
                          <w:sz w:val="28"/>
                          <w:szCs w:val="28"/>
                        </w:rPr>
                        <w:t>AÑ</w:t>
                      </w:r>
                      <w:r w:rsidRPr="00E8315C">
                        <w:rPr>
                          <w:b/>
                          <w:bCs/>
                          <w:color w:val="D5B788"/>
                          <w:spacing w:val="37"/>
                          <w:kern w:val="24"/>
                          <w:sz w:val="28"/>
                          <w:szCs w:val="28"/>
                        </w:rPr>
                        <w:t>O</w:t>
                      </w:r>
                      <w:r w:rsidRPr="00E8315C">
                        <w:rPr>
                          <w:b/>
                          <w:bCs/>
                          <w:color w:val="D5B788"/>
                          <w:spacing w:val="74"/>
                          <w:kern w:val="24"/>
                          <w:sz w:val="28"/>
                          <w:szCs w:val="28"/>
                        </w:rPr>
                        <w:t xml:space="preserve"> </w:t>
                      </w:r>
                      <w:r w:rsidRPr="00E8315C">
                        <w:rPr>
                          <w:b/>
                          <w:bCs/>
                          <w:color w:val="D5B788"/>
                          <w:spacing w:val="68"/>
                          <w:kern w:val="24"/>
                          <w:sz w:val="28"/>
                          <w:szCs w:val="28"/>
                        </w:rPr>
                        <w:t>2</w:t>
                      </w:r>
                      <w:r w:rsidRPr="00E8315C">
                        <w:rPr>
                          <w:b/>
                          <w:bCs/>
                          <w:color w:val="D5B788"/>
                          <w:spacing w:val="28"/>
                          <w:kern w:val="24"/>
                          <w:sz w:val="28"/>
                          <w:szCs w:val="28"/>
                        </w:rPr>
                        <w:t>0</w:t>
                      </w:r>
                      <w:r w:rsidRPr="00E8315C">
                        <w:rPr>
                          <w:b/>
                          <w:bCs/>
                          <w:color w:val="D5B788"/>
                          <w:spacing w:val="-23"/>
                          <w:kern w:val="24"/>
                          <w:sz w:val="28"/>
                          <w:szCs w:val="28"/>
                        </w:rPr>
                        <w:t xml:space="preserve"> </w:t>
                      </w:r>
                      <w:r w:rsidRPr="00E8315C">
                        <w:rPr>
                          <w:b/>
                          <w:bCs/>
                          <w:color w:val="D5B788"/>
                          <w:spacing w:val="68"/>
                          <w:kern w:val="24"/>
                          <w:sz w:val="28"/>
                          <w:szCs w:val="28"/>
                        </w:rPr>
                        <w:t>2</w:t>
                      </w:r>
                      <w:r w:rsidR="0058331C" w:rsidRPr="00E8315C">
                        <w:rPr>
                          <w:b/>
                          <w:bCs/>
                          <w:color w:val="D5B788"/>
                          <w:spacing w:val="28"/>
                          <w:kern w:val="24"/>
                          <w:sz w:val="28"/>
                          <w:szCs w:val="28"/>
                        </w:rPr>
                        <w:t>4</w:t>
                      </w:r>
                      <w:r w:rsidRPr="00E8315C">
                        <w:rPr>
                          <w:b/>
                          <w:bCs/>
                          <w:color w:val="D5B788"/>
                          <w:spacing w:val="-21"/>
                          <w:kern w:val="24"/>
                          <w:sz w:val="28"/>
                          <w:szCs w:val="28"/>
                        </w:rPr>
                        <w:t xml:space="preserve"> </w:t>
                      </w:r>
                    </w:p>
                  </w:txbxContent>
                </v:textbox>
              </v:shape>
            </w:pict>
          </mc:Fallback>
        </mc:AlternateContent>
      </w:r>
    </w:p>
    <w:p w14:paraId="1C74082E" w14:textId="28C0782E" w:rsidR="008D7F4E" w:rsidRPr="00E8315C" w:rsidRDefault="008D7F4E" w:rsidP="008D7F4E">
      <w:pPr>
        <w:tabs>
          <w:tab w:val="left" w:pos="5229"/>
        </w:tabs>
      </w:pPr>
      <w:r w:rsidRPr="00E8315C">
        <w:tab/>
      </w:r>
      <w:r w:rsidRPr="00E8315C">
        <w:tab/>
      </w:r>
      <w:r w:rsidRPr="00E8315C">
        <w:tab/>
      </w:r>
    </w:p>
    <w:p w14:paraId="2A6A7BEB" w14:textId="35E3FF32" w:rsidR="008D7F4E" w:rsidRPr="00E8315C" w:rsidRDefault="008D7F4E" w:rsidP="008D7F4E">
      <w:pPr>
        <w:tabs>
          <w:tab w:val="left" w:pos="5229"/>
        </w:tabs>
      </w:pPr>
    </w:p>
    <w:p w14:paraId="5220AA7B" w14:textId="7F7316F4" w:rsidR="008D7F4E" w:rsidRPr="00E8315C" w:rsidRDefault="008D7F4E" w:rsidP="008D7F4E">
      <w:pPr>
        <w:tabs>
          <w:tab w:val="left" w:pos="5229"/>
        </w:tabs>
      </w:pPr>
    </w:p>
    <w:p w14:paraId="04CE79E8" w14:textId="77777777" w:rsidR="00B45B38" w:rsidRPr="00E8315C" w:rsidRDefault="00B45B38" w:rsidP="008D7F4E">
      <w:pPr>
        <w:tabs>
          <w:tab w:val="left" w:pos="5229"/>
        </w:tabs>
      </w:pPr>
    </w:p>
    <w:p w14:paraId="59F2CBAA" w14:textId="77777777" w:rsidR="00B45B38" w:rsidRPr="00E8315C" w:rsidRDefault="00B45B38" w:rsidP="00B45B38">
      <w:pPr>
        <w:tabs>
          <w:tab w:val="left" w:pos="5229"/>
        </w:tabs>
        <w:jc w:val="center"/>
      </w:pPr>
    </w:p>
    <w:p w14:paraId="6B439D31" w14:textId="1820C81F" w:rsidR="00B45B38" w:rsidRPr="00E8315C" w:rsidRDefault="00544419" w:rsidP="008D7F4E">
      <w:pPr>
        <w:tabs>
          <w:tab w:val="left" w:pos="5229"/>
        </w:tabs>
      </w:pPr>
      <w:r w:rsidRPr="00E8315C">
        <mc:AlternateContent>
          <mc:Choice Requires="wpg">
            <w:drawing>
              <wp:anchor distT="0" distB="0" distL="114300" distR="114300" simplePos="0" relativeHeight="251658257" behindDoc="0" locked="0" layoutInCell="1" allowOverlap="1" wp14:anchorId="668AD27C" wp14:editId="6DF2B1B7">
                <wp:simplePos x="0" y="0"/>
                <wp:positionH relativeFrom="column">
                  <wp:posOffset>387985</wp:posOffset>
                </wp:positionH>
                <wp:positionV relativeFrom="paragraph">
                  <wp:posOffset>268533</wp:posOffset>
                </wp:positionV>
                <wp:extent cx="2527300" cy="1005840"/>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0" name="Text Box 30"/>
                        <wps:cNvSpPr txBox="1">
                          <a:spLocks/>
                        </wps:cNvSpPr>
                        <wps:spPr>
                          <a:xfrm>
                            <a:off x="0" y="600075"/>
                            <a:ext cx="2527539" cy="371475"/>
                          </a:xfrm>
                          <a:prstGeom prst="rect">
                            <a:avLst/>
                          </a:prstGeom>
                        </wps:spPr>
                        <wps:txbx>
                          <w:txbxContent>
                            <w:p w14:paraId="39B79353" w14:textId="77777777" w:rsidR="00544419" w:rsidRPr="00E8315C" w:rsidRDefault="00544419" w:rsidP="00544419">
                              <w:pPr>
                                <w:pStyle w:val="Sinespaciado"/>
                                <w:rPr>
                                  <w:rFonts w:ascii="Arial MT" w:hAnsi="Arial MT" w:cs="Arial MT"/>
                                  <w:noProof/>
                                  <w:color w:val="D5B788"/>
                                  <w:spacing w:val="23"/>
                                  <w:kern w:val="24"/>
                                  <w:sz w:val="15"/>
                                  <w:szCs w:val="15"/>
                                  <w:lang w:val="es-DO"/>
                                </w:rPr>
                              </w:pPr>
                              <w:r w:rsidRPr="00E8315C">
                                <w:rPr>
                                  <w:rFonts w:ascii="Arial MT" w:hAnsi="Arial MT" w:cs="Arial MT"/>
                                  <w:noProof/>
                                  <w:color w:val="D5B788"/>
                                  <w:spacing w:val="23"/>
                                  <w:kern w:val="24"/>
                                  <w:sz w:val="15"/>
                                  <w:szCs w:val="15"/>
                                  <w:lang w:val="es-DO"/>
                                </w:rPr>
                                <w:t>GOBIERNO DE LA</w:t>
                              </w:r>
                            </w:p>
                            <w:p w14:paraId="529BA5E7" w14:textId="77777777" w:rsidR="00544419" w:rsidRPr="00E8315C" w:rsidRDefault="00544419" w:rsidP="00544419">
                              <w:pPr>
                                <w:spacing w:before="13"/>
                                <w:ind w:left="14"/>
                                <w:rPr>
                                  <w:rFonts w:ascii="Georgia" w:hAnsi="Georgia" w:cs="Georgia"/>
                                  <w:b/>
                                  <w:bCs/>
                                  <w:color w:val="D5B788"/>
                                  <w:spacing w:val="18"/>
                                  <w:kern w:val="24"/>
                                </w:rPr>
                              </w:pPr>
                              <w:r w:rsidRPr="00E8315C">
                                <w:rPr>
                                  <w:rFonts w:ascii="Georgia" w:hAnsi="Georgia" w:cs="Georgia"/>
                                  <w:b/>
                                  <w:bCs/>
                                  <w:color w:val="D5B788"/>
                                  <w:spacing w:val="18"/>
                                  <w:kern w:val="24"/>
                                </w:rPr>
                                <w:t>REPÚBLICA</w:t>
                              </w:r>
                              <w:r w:rsidRPr="00E8315C">
                                <w:rPr>
                                  <w:rFonts w:ascii="Georgia" w:hAnsi="Georgia" w:cs="Georgia"/>
                                  <w:b/>
                                  <w:bCs/>
                                  <w:color w:val="D5B788"/>
                                  <w:spacing w:val="29"/>
                                  <w:kern w:val="24"/>
                                </w:rPr>
                                <w:t xml:space="preserve"> </w:t>
                              </w:r>
                              <w:r w:rsidRPr="00E8315C">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0"/>
                            <a:ext cx="612775" cy="1005840"/>
                            <a:chOff x="0" y="0"/>
                            <a:chExt cx="612775" cy="1005840"/>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668AD27C" id="Group 29" o:spid="_x0000_s1038" style="position:absolute;margin-left:30.55pt;margin-top:21.15pt;width:199pt;height:79.2pt;z-index:251658257;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UDHDQQAAPMKAAAOAAAAZHJzL2Uyb0RvYy54bWzEVttu4zYQfS/QfyBU&#10;oG8bS7Jle9U4i2zcBAEWbbCbfgBNURKxFMmStC336zskRVuJ99JkH/pgmZcheebwzHAu3/UdRzuq&#10;DZNilWQXaYKoILJiolklfz3evlkmyFgsKsyloKvkQE3y7urnny73qqS5bCWvqEawiTDlXq2S1lpV&#10;TiaGtLTD5kIqKmCylrrDFrq6mVQa72H3jk/yNJ1P9lJXSktCjYHRdZhMrvz+dU2J/bOuDbWIrxLA&#10;Zv1X++/GfSdXl7hsNFYtIwMM/AoUHWYCDj1utcYWo61mZ1t1jGhpZG0viOwmsq4Zod4H8CZLn3lz&#10;p+VWeV+act+oI01A7TOeXr0t+WN3p9Un9aCBib1qgAvfc770te7cP6BEvafscKSM9hYRGMyLfDFN&#10;gVkCc1maFsvZQCppgfmzdaT9fbSymL49WzmJB0+ewNkrEIg5cWB+jINPLVbUU2tK4OBBI1atkik4&#10;InAHOn10Dr6XPYIhz4w3czwh28M4OOvv26gPknw2YAJwjzaOSlMasP4qj/M0TRdF0N+YzCMl00U2&#10;CwZHRnCptLF3VHbINVaJBn17GHj3wVgH4mQyIAogHBzbb3rv5TJ6tJHVARyC8IW9Wqn/SdAeQmGV&#10;mL+3WNME8XsBPLu48Y2syOF2kY6jm9jQlt9IH2HOXyGvt1bWzANyJ4dzBkBwiSOlheboBrJ4A178&#10;aJoFsI27pR9S6jzLF8Dny4X6lYXHW/k/dJpHlm41pS47lsgrGk3zeLnAl5Oru5BXi/TtMjsTaZFN&#10;0+UQ8PlsMfcaPpKBS7INEnUHR1lCXqyCQGGsjS3Si9h0QnYpmvsUbUFjIO4EQYrehBBR2Lp1blPX&#10;RPtVEoG0kIU8DjfZyR19lN7MuuRTZPmsWCQoZi4AejLhYmwKPo2s4lz8V367YJPP8mLucMFucT7+&#10;B7vRsS8y9slmtCvh0tAhrsHtEOCRCrAbk20kZ9Ut49x5b3SzueEQ2xhYXRfvF0sf9bBkZOZT1ilB&#10;DOngmyngO+HvoLqI90GuGCnhNzxb0DpL2d9/3mGV3bpUFEqE7j/t0WH9eavewAsLWmEbxpk9+GoB&#10;cqUDJXYPjLjQcJ1R7pnHqIJpdyqawkhFDQE13hMpfv2lv/7Nf9ZukCkLVQ/CkOygOmEEc35ADRVU&#10;Y0srp4+4fzgNpMuIfy6QkDctFg29NgqU7x4Tx9xTc999AnXDmYoX7NoDKYDuWTnwBV5DqbGWZNtR&#10;YUPtpCkH3FKYlikDMVfSbkPhGdT3FaRhAnWbhadQaSZsiEJjNbUEZIjLGoT2EbAHcR4nPOgTTudR&#10;EFh81b9dToxzbbHICqgswgGxFnnZA3g63uOCrtfnUOUMbaisoPWkdBv3vdWpVr36FwAA//8DAFBL&#10;AwQKAAAAAAAAACEA81iL/ywKAAAsCgAAFAAAAGRycy9tZWRpYS9pbWFnZTEucG5niVBORw0KGgoA&#10;AAANSUhEUgAAAJMAAACJCAMAAAAfdvraAAAAAXNSR0IArs4c6QAAAARnQU1BAACxjwv8YQUAAAKI&#10;UExURQAAAAAAAP//AICAAP+AgKqqVf+qqr+AgL+/gMyZZtWqgNu2kp+fYJ+fgL+fgMaqjrOZZrOz&#10;gMyzgLmidLmii7m5i8SxdsSxib+vgMOlh8O0h7yuhr+zgMKqhsK2hrmugMWugMixhb+qgL+1gMq1&#10;gMKthb2qhL2zhMazhL+tgMGwhMSqgMSziL+vgMW2g8y2isGsg8Gzg8O1hsm1hsazhsi2hsW0hca1&#10;iMKxhcixhci3hcW1hcezhcCygsWyh8W3h8SyhMWzhsWzi8G0iMq0iMSzhMiziMS0hsWyh8W2h8O0&#10;h8a0hca3iMS0hsS0icWyhMW1iMa2hsWzicS1hce1hcSzhMe2h8OzhcawhcW1h8e1h8a0h8a1hsez&#10;h8W0hsW0iMe0iMWyhMW0h8i0h8azh8e0hce0iMaziMa0hsS1hcW1hsezhsWzhsW1iMe1hse1iMa2&#10;h8i2h8i2iMW1h8e1h8i0iMa0h8e1hsi1icW1iMOzh8ezh8W1hcW1h8W0hsi1hse0h8eyh8i1h8W1&#10;h8a0hsa1hse0hse1hsa0h8i0icezhca0hca1hcazh8a0hsW0hsW1h8e1h8S1iMS0h8a1h8e1h8a2&#10;h8S1h8a1h8a1iMa0hsayh8S1hsa0h8a0h8a0h8Wzh8W0iMa1h8azhsa1iMazh8a0h8e1h8W1h8e1&#10;h8a0h8e1hse1h8WziMW0h8azh8a0h8W0h8azh8W0h8a0h8e0h8e0iMW0hcW0h8e1h8e0hse1iMaz&#10;h8e1h8a0h8a0h8e1hse1h8azh8a0h8e0iMe1iMa0hsa0h8e0hse0h8a1h8a1iMe1iMa0h8a1h8e0&#10;h8a0h8a1h8e1h8a0h8a0iMa1iMa0h8e1iB5x+J0AAADXdFJOUwABAQICAwMEBAUGBwgICAkKCgoL&#10;CwsNDRARERMUFRUWFhcYGBgZGxsbHB0eHiAjIyUlJiYoKiwtLi4uMDI1NTU4OTk6Ojw8PUJCREdH&#10;Tk5PT1BUVlZXV15eYGBiZ2hpaWlqampsbW1vcHFydnx8fHx9fX5/f4GCiYqQkZGVlZaYoKOmqKmp&#10;qamqqqywsLa4usDAwcTFxcbKysrLzNHT1dfZ2drd3+Dh4eLi4+Pk5ubm5ujp6urq6uvr6+3w8fLz&#10;9Pb29/f39/j4+Pj5+fn6+vv8/Pz9/f3+EfEIwgAAAAlwSFlzAAAh1QAAIdUBBJy0nQAABkpJREFU&#10;eF7tmoeWFEUUQGcVFMyYI0bMOSJijphzQNE1Z8xZwZxzTmDOOWcwo+IaEKnfsare7a7uqq6Z6dke&#10;Zjyn7/G4fe+r7n7uIixoo2Yho/jYT9Q7tUff7aQX0n9NwvqDwcFBNTi4MdY39N3XbkBp5iB9wa1m&#10;I8u2lJ7DPgKtx7BMArWnsIqD3kNYJMPSTHoHi2Rh0jOuYI8sjHoGa+R4gVmvYI08zHoFW+RhViNM&#10;vD0ORxY6c/hSFcGRhc8ScTjRIyZMmOA+rIL1Fr5S5u93y4fRTHqH2aLeqTVmi3qn1pgt6p1aY7ao&#10;d2qN2aLeqTVmi3qn1pgt+ninm/tlp5qW9OP347N4fxEcqekvXudje7zGxy4yUP5HSrd/bKn3ubCs&#10;zMeAHUZwYRnq5lZKjeXKsE6TVx2Ym03p2r+Hf+afrNRWXLkvjzswLXd4QKlXuaySa/I/6cxX6i4u&#10;zXr+hblUs7g0aN2Zy8rQz/ybS812Whdw3RjltnVX9lotz7XGKJfVcJ9+4A9ca8zz0xfY/9TCdbZb&#10;+YVrzQKtp3FdAebpH3OtMZp/dXandLJmzvzbhscu5lkfIo3G5fbZD2PyptxO6XvnWtsIY1rJd1e/&#10;myf9ijQaf9gnp+81XxGnIl9h6OMY/hQyDOxz3A9vq26lm/KOjUfH4mgyRzrGe4qo+h5N3NspPY9W&#10;utRI7xmi4TuTgIUH0AqWGuc9QVSpC/HZeLjTpYQ38MqWWt27X1SDuxDsFB7BG5vltSQHy91TUff4&#10;NfxQsFNS7kTdFi+JLoOWYk+5dz4afg7OQQ0kzDDKT08SkrIiWoL1uBVt3IG7glri6QxUqYmU5BRW&#10;Am5cHF0S11CeQy00zHJS0AiNHT1vF26bi2aevGFQNE3aVFRDSY+hbcJNwVM0lG9RgYgJF4SR0tFS&#10;3KLWxd/ENSeQUGgWM1/kyaSL8O/wNniRW4J/Lg3lSxSoGOwfVkqazsRbsho3FK30SpgMbVdS2tCW&#10;cDz9zH6BG0iT0QQylkDN5hv8hLeAw4WPjLy8RCaFb2nGVZxVlxFQyzYFzdA8z0AttJ9QtRahGRxN&#10;bz4EtdD+RVPoWMojBX2M3/AmcFCpo/xgKGqGMp32BOp+UxZjHw6mt76DWvh1cxLqkB7d6WzUsjcR&#10;VWokIQbHlDrID4aiZik1oD2EpiHCR5yKvKUwGkoNvvbj0YRiOKTUFD8YdpU2Hs0gg4KdFpXBA6gg&#10;rfEpmoZC/uFM5CWF0VJy4sdmf5jHEaV+FF8EBYld2CkJBfzFiciTZhRWS8nJbImLoUo9K6EADmiC&#10;YCDOR7MwwrKcKpPjUJAYvjDgN+ZK7S7Be7vEoheXHl0n8X5UqekSAhhrgmAprpbSo6ASPK5mqpGw&#10;LwafS+3STltS8jDU8JM9lrCp1JfRHDIq3OkUGT2GAr/InYxqJOQZwUxDwRKKq1B+FlRCDkYa/uTy&#10;aTRBalU77eXXzyTkYKQJghDJlg5mUjPfREvIsiwTDQVLmCd1NzSPzDrYKZMJGRgYJFyLJVwv+Xk0&#10;j8yKdzpRZkNowjjJmOYDCRkYaDbxgyC1+LVNh0MyuwRNkfwJppGQga4JghDJQifDIBNS3qNrJIzG&#10;UiR3c6crKQlkg4R3sRTJFe50RJAlpFA12/sBJI/BPGRYbif6M5hGQsLaVA0Fc0g+EvOQYUc7LYdp&#10;JCS8RdVQMIfkmZiHDCM7HRAZSs704ykC0SDhUCzlQemYjwwj03sjw6WCLgFohiAI+0W6IMPmU8Rx&#10;W9AlAE1zlh9g/UgXZNh8Og1zSP8Z00gQVqBpKJgj1oV2pjthDumHYxoJwuk0DQVzxLrQznQDzCE9&#10;c9eqFAPJEBYh1oV2pithDumZu86nGEgGCVtjDunD2Smchp1ioBgkvI05pFe7E/9XB2aQYKFo+P8U&#10;/G92urPTzKBLsFA0N/ohQXrZtwqxKb9Fn4dqJFgomi38kCC92p0Y3INpJFgomiAkRAeWDqfS98A0&#10;EiwUTRASogNLh9NgQKjpBD6Hj6Ip5zFAPY5tOj03NqW3+opxqtKdLo5N6f+Pnej9Q5/uVNMJc4cs&#10;WAbpBQNLZ9PNpX+DxuBrWv9cgMbgVL0TGoNT9U5oDE7dgqYcxgD1SH6Li3ocE5vSW+1UE4PPX/9Q&#10;79Qe9U5toRr/AV/UYTGuBBVlAAAAAElFTkSuQmCCUEsDBBQABgAIAAAAIQC4F0LP3wAAAAkBAAAP&#10;AAAAZHJzL2Rvd25yZXYueG1sTI/NTsMwEITvSLyDtUjcqOP+ASGbqqqAU1WJFglxc+NtEjW2o9hN&#10;0rdnOcFxd0Yz32Sr0Taipy7U3iGoSQKCXOFN7UqEz8PbwxOIELUzuvGOEK4UYJXf3mQ6NX5wH9Tv&#10;Yyk4xIVUI1QxtqmUoajI6jDxLTnWTr6zOvLZldJ0euBw28hpkiyl1bXjhkq3tKmoOO8vFuF90MN6&#10;pl777fm0uX4fFruvrSLE+7tx/QIi0hj/zPCLz+iQM9PRX5wJokFYKsVOhPl0BoL1+eKZH0cErn0E&#10;mWfy/4L8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q5QMcN&#10;BAAA8woAAA4AAAAAAAAAAAAAAAAAOgIAAGRycy9lMm9Eb2MueG1sUEsBAi0ACgAAAAAAAAAhAPNY&#10;i/8sCgAALAoAABQAAAAAAAAAAAAAAAAAcwYAAGRycy9tZWRpYS9pbWFnZTEucG5nUEsBAi0AFAAG&#10;AAgAAAAhALgXQs/fAAAACQEAAA8AAAAAAAAAAAAAAAAA0RAAAGRycy9kb3ducmV2LnhtbFBLAQIt&#10;ABQABgAIAAAAIQCqJg6+vAAAACEBAAAZAAAAAAAAAAAAAAAAAN0RAABkcnMvX3JlbHMvZTJvRG9j&#10;LnhtbC5yZWxzUEsFBgAAAAAGAAYAfAEAANASAAAAAA==&#10;">
                <v:shape id="Text Box 30" o:spid="_x0000_s1039"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544419" w:rsidRPr="00E8315C" w:rsidRDefault="00544419" w:rsidP="00544419">
                        <w:pPr>
                          <w:pStyle w:val="Sinespaciado"/>
                          <w:rPr>
                            <w:rFonts w:ascii="Arial MT" w:hAnsi="Arial MT" w:cs="Arial MT"/>
                            <w:noProof/>
                            <w:color w:val="D5B788"/>
                            <w:spacing w:val="23"/>
                            <w:kern w:val="24"/>
                            <w:sz w:val="15"/>
                            <w:szCs w:val="15"/>
                            <w:lang w:val="es-DO"/>
                          </w:rPr>
                        </w:pPr>
                        <w:r w:rsidRPr="00E8315C">
                          <w:rPr>
                            <w:rFonts w:ascii="Arial MT" w:hAnsi="Arial MT" w:cs="Arial MT"/>
                            <w:noProof/>
                            <w:color w:val="D5B788"/>
                            <w:spacing w:val="23"/>
                            <w:kern w:val="24"/>
                            <w:sz w:val="15"/>
                            <w:szCs w:val="15"/>
                            <w:lang w:val="es-DO"/>
                          </w:rPr>
                          <w:t>GOBIERNO DE LA</w:t>
                        </w:r>
                      </w:p>
                      <w:p w14:paraId="529BA5E7" w14:textId="77777777" w:rsidR="00544419" w:rsidRPr="00E8315C" w:rsidRDefault="00544419" w:rsidP="00544419">
                        <w:pPr>
                          <w:spacing w:before="13"/>
                          <w:ind w:left="14"/>
                          <w:rPr>
                            <w:rFonts w:ascii="Georgia" w:hAnsi="Georgia" w:cs="Georgia"/>
                            <w:b/>
                            <w:bCs/>
                            <w:color w:val="D5B788"/>
                            <w:spacing w:val="18"/>
                            <w:kern w:val="24"/>
                          </w:rPr>
                        </w:pPr>
                        <w:r w:rsidRPr="00E8315C">
                          <w:rPr>
                            <w:rFonts w:ascii="Georgia" w:hAnsi="Georgia" w:cs="Georgia"/>
                            <w:b/>
                            <w:bCs/>
                            <w:color w:val="D5B788"/>
                            <w:spacing w:val="18"/>
                            <w:kern w:val="24"/>
                          </w:rPr>
                          <w:t>REPÚBLICA</w:t>
                        </w:r>
                        <w:r w:rsidRPr="00E8315C">
                          <w:rPr>
                            <w:rFonts w:ascii="Georgia" w:hAnsi="Georgia" w:cs="Georgia"/>
                            <w:b/>
                            <w:bCs/>
                            <w:color w:val="D5B788"/>
                            <w:spacing w:val="29"/>
                            <w:kern w:val="24"/>
                          </w:rPr>
                          <w:t xml:space="preserve"> </w:t>
                        </w:r>
                        <w:r w:rsidRPr="00E8315C">
                          <w:rPr>
                            <w:rFonts w:ascii="Georgia" w:hAnsi="Georgia" w:cs="Georgia"/>
                            <w:b/>
                            <w:bCs/>
                            <w:color w:val="D5B788"/>
                            <w:kern w:val="24"/>
                          </w:rPr>
                          <w:t>DOMINICANA</w:t>
                        </w:r>
                      </w:p>
                    </w:txbxContent>
                  </v:textbox>
                </v:shape>
                <v:group id="Group 31" o:spid="_x0000_s1040"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1"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2"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3" o:title="Icon&#10;&#10;Description automatically generated"/>
                  </v:shape>
                </v:group>
              </v:group>
            </w:pict>
          </mc:Fallback>
        </mc:AlternateContent>
      </w:r>
    </w:p>
    <w:p w14:paraId="4A390ECB" w14:textId="668F0788" w:rsidR="008D7F4E" w:rsidRPr="00E8315C" w:rsidRDefault="008D7F4E" w:rsidP="008D7F4E">
      <w:pPr>
        <w:tabs>
          <w:tab w:val="left" w:pos="5229"/>
        </w:tabs>
      </w:pPr>
    </w:p>
    <w:p w14:paraId="09F960FC" w14:textId="101BD005" w:rsidR="008D7F4E" w:rsidRPr="00E8315C" w:rsidRDefault="00544419" w:rsidP="008D7F4E">
      <w:pPr>
        <w:tabs>
          <w:tab w:val="left" w:pos="5229"/>
        </w:tabs>
      </w:pPr>
      <w:r w:rsidRPr="00E8315C">
        <mc:AlternateContent>
          <mc:Choice Requires="wps">
            <w:drawing>
              <wp:anchor distT="45720" distB="45720" distL="114300" distR="114300" simplePos="0" relativeHeight="251658256" behindDoc="1" locked="0" layoutInCell="1" allowOverlap="1" wp14:anchorId="4409BEE1" wp14:editId="57EA444F">
                <wp:simplePos x="0" y="0"/>
                <wp:positionH relativeFrom="column">
                  <wp:posOffset>3779520</wp:posOffset>
                </wp:positionH>
                <wp:positionV relativeFrom="paragraph">
                  <wp:posOffset>7620</wp:posOffset>
                </wp:positionV>
                <wp:extent cx="2409825" cy="651510"/>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51510"/>
                        </a:xfrm>
                        <a:prstGeom prst="rect">
                          <a:avLst/>
                        </a:prstGeom>
                        <a:solidFill>
                          <a:srgbClr val="FFFFFF"/>
                        </a:solidFill>
                        <a:ln w="9525">
                          <a:noFill/>
                          <a:miter lim="800000"/>
                          <a:headEnd/>
                          <a:tailEnd/>
                        </a:ln>
                      </wps:spPr>
                      <wps:txbx>
                        <w:txbxContent>
                          <w:p w14:paraId="089EA28E" w14:textId="258F8D50" w:rsidR="0097291D" w:rsidRPr="00E8315C" w:rsidRDefault="00732A4A" w:rsidP="0097291D">
                            <w:pPr>
                              <w:jc w:val="center"/>
                              <w:rPr>
                                <w:color w:val="D8B888"/>
                              </w:rPr>
                            </w:pPr>
                            <w:r w:rsidRPr="00E8315C">
                              <w:drawing>
                                <wp:inline distT="0" distB="0" distL="0" distR="0" wp14:anchorId="634A15AB" wp14:editId="10095020">
                                  <wp:extent cx="1912352" cy="598170"/>
                                  <wp:effectExtent l="0" t="0" r="0" b="0"/>
                                  <wp:docPr id="184927329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8924" cy="60022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9BEE1" id="_x0000_s1043" type="#_x0000_t202" style="position:absolute;margin-left:297.6pt;margin-top:.6pt;width:189.75pt;height:51.3pt;z-index:-25165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yKEAIAAP0DAAAOAAAAZHJzL2Uyb0RvYy54bWysU8Fu2zAMvQ/YPwi6L46DpEuMOEWXLsOA&#10;rhvQ7QNkWY6FyaJGKbGzrx8lp2nQ3YbpIIgi+UQ+Pq1vh86wo0KvwZY8n0w5U1ZCre2+5D++794t&#10;OfNB2FoYsKrkJ+X57ebtm3XvCjWDFkytkBGI9UXvSt6G4Ios87JVnfATcMqSswHsRCAT91mNoif0&#10;zmSz6fQm6wFrhyCV93R7Pzr5JuE3jZLha9N4FZgpOdUW0o5pr+Kebdai2KNwrZbnMsQ/VNEJbenR&#10;C9S9CIIdUP8F1WmJ4KEJEwldBk2jpUo9UDf59FU3T61wKvVC5Hh3ocn/P1j5eHxy35CF4QMMNMDU&#10;hHcPIH96ZmHbCrtXd4jQt0rU9HAeKct654tzaqTaFz6CVP0XqGnI4hAgAQ0NdpEV6pMROg3gdCFd&#10;DYFJupzNp6vlbMGZJN/NIl/kaSqZKJ6zHfrwSUHH4qHkSENN6OL44EOsRhTPIfExD0bXO21MMnBf&#10;bQ2yoyAB7NJKDbwKM5b1JV8tqI6YZSHmJ210OpBAje5KvpzGNUomsvHR1ikkCG3GM1Vi7JmeyMjI&#10;TRiqgema8GNuZKuC+kR8IYx6pP9DhxbwN2c9abHk/tdBoOLMfLbE+Sqfz6N4kzFfvJ+Rgdee6toj&#10;rCSokgfOxuM2JMGPjd3RbBqdaHup5FwyaSyxef4PUcTXdop6+bWbPwAAAP//AwBQSwMEFAAGAAgA&#10;AAAhAMy0QUXdAAAACQEAAA8AAABkcnMvZG93bnJldi54bWxMj0FPg0AQhe8m/ofNmHgxdrGWUpCl&#10;URON19b+gAGmQGRnCbst9N87nuxp8vK9vHkv3862V2cafefYwNMiAkVcubrjxsDh++NxA8oH5Bp7&#10;x2TgQh62xe1NjlntJt7ReR8aJSHsMzTQhjBkWvuqJYt+4QZiYUc3Wgwix0bXI04Sbnu9jKK1ttix&#10;fGhxoPeWqp/9yRo4fk0PcTqVn+GQ7FbrN+yS0l2Mub+bX19ABZrDvxn+6kt1KKRT6U5ce9UbiNN4&#10;KVYBcoSnySoBVYqOnjegi1xfLyh+AQAA//8DAFBLAQItABQABgAIAAAAIQC2gziS/gAAAOEBAAAT&#10;AAAAAAAAAAAAAAAAAAAAAABbQ29udGVudF9UeXBlc10ueG1sUEsBAi0AFAAGAAgAAAAhADj9If/W&#10;AAAAlAEAAAsAAAAAAAAAAAAAAAAALwEAAF9yZWxzLy5yZWxzUEsBAi0AFAAGAAgAAAAhAB7mHIoQ&#10;AgAA/QMAAA4AAAAAAAAAAAAAAAAALgIAAGRycy9lMm9Eb2MueG1sUEsBAi0AFAAGAAgAAAAhAMy0&#10;QUXdAAAACQEAAA8AAAAAAAAAAAAAAAAAagQAAGRycy9kb3ducmV2LnhtbFBLBQYAAAAABAAEAPMA&#10;AAB0BQAAAAA=&#10;" stroked="f">
                <v:textbox>
                  <w:txbxContent>
                    <w:p w14:paraId="089EA28E" w14:textId="258F8D50" w:rsidR="0097291D" w:rsidRPr="00E8315C" w:rsidRDefault="00732A4A" w:rsidP="0097291D">
                      <w:pPr>
                        <w:jc w:val="center"/>
                        <w:rPr>
                          <w:color w:val="D8B888"/>
                        </w:rPr>
                      </w:pPr>
                      <w:r w:rsidRPr="00E8315C">
                        <w:drawing>
                          <wp:inline distT="0" distB="0" distL="0" distR="0" wp14:anchorId="634A15AB" wp14:editId="10095020">
                            <wp:extent cx="1912352" cy="598170"/>
                            <wp:effectExtent l="0" t="0" r="0" b="0"/>
                            <wp:docPr id="184927329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8924" cy="600226"/>
                                    </a:xfrm>
                                    <a:prstGeom prst="rect">
                                      <a:avLst/>
                                    </a:prstGeom>
                                    <a:noFill/>
                                    <a:ln>
                                      <a:noFill/>
                                    </a:ln>
                                  </pic:spPr>
                                </pic:pic>
                              </a:graphicData>
                            </a:graphic>
                          </wp:inline>
                        </w:drawing>
                      </w:r>
                    </w:p>
                  </w:txbxContent>
                </v:textbox>
              </v:shape>
            </w:pict>
          </mc:Fallback>
        </mc:AlternateContent>
      </w:r>
    </w:p>
    <w:p w14:paraId="70955679" w14:textId="1D2ADAE2" w:rsidR="00E80BF2" w:rsidRPr="00E8315C" w:rsidRDefault="00E80BF2" w:rsidP="0034224F">
      <w:pPr>
        <w:tabs>
          <w:tab w:val="left" w:pos="5913"/>
        </w:tabs>
      </w:pPr>
    </w:p>
    <w:p w14:paraId="64AE30BF" w14:textId="515A7E4D" w:rsidR="00E80BF2" w:rsidRPr="00E8315C" w:rsidRDefault="00E80BF2" w:rsidP="001D721D">
      <w:pPr>
        <w:spacing w:after="0" w:line="360" w:lineRule="auto"/>
        <w:rPr>
          <w:color w:val="4C4747"/>
          <w:sz w:val="22"/>
          <w:szCs w:val="22"/>
        </w:rPr>
      </w:pPr>
    </w:p>
    <w:p w14:paraId="31E2FE32" w14:textId="2317FF3C" w:rsidR="00545797" w:rsidRPr="00E8315C" w:rsidRDefault="00545797" w:rsidP="001D721D">
      <w:pPr>
        <w:spacing w:after="0" w:line="360" w:lineRule="auto"/>
        <w:jc w:val="center"/>
        <w:rPr>
          <w:b/>
          <w:bCs/>
          <w:color w:val="4C4747"/>
          <w:sz w:val="28"/>
        </w:rPr>
      </w:pPr>
      <w:r w:rsidRPr="00E8315C">
        <w:rPr>
          <w:b/>
          <w:bCs/>
          <w:color w:val="4C4747"/>
          <w:sz w:val="28"/>
        </w:rPr>
        <w:t>TABLA DE CONTENIDOS</w:t>
      </w:r>
    </w:p>
    <w:p w14:paraId="6C3E8713" w14:textId="043AA35F" w:rsidR="00545797" w:rsidRPr="00E8315C" w:rsidRDefault="00545797" w:rsidP="001D721D">
      <w:pPr>
        <w:spacing w:after="0" w:line="360" w:lineRule="auto"/>
        <w:rPr>
          <w:color w:val="4C4747"/>
        </w:rPr>
      </w:pPr>
      <w:r w:rsidRPr="00E8315C">
        <w:rPr>
          <w:color w:val="4C4747"/>
        </w:rPr>
        <mc:AlternateContent>
          <mc:Choice Requires="wps">
            <w:drawing>
              <wp:anchor distT="0" distB="0" distL="114300" distR="114300" simplePos="0" relativeHeight="251656192" behindDoc="0" locked="0" layoutInCell="1" allowOverlap="1" wp14:anchorId="1E07F231" wp14:editId="2F86A63E">
                <wp:simplePos x="0" y="0"/>
                <wp:positionH relativeFrom="margin">
                  <wp:posOffset>2743835</wp:posOffset>
                </wp:positionH>
                <wp:positionV relativeFrom="paragraph">
                  <wp:posOffset>87127</wp:posOffset>
                </wp:positionV>
                <wp:extent cx="463550" cy="0"/>
                <wp:effectExtent l="22860" t="15875" r="18415" b="2222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43E97" id="Straight Connector 18"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6.05pt,6.85pt" to="252.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XaNv3AAAAAkBAAAP&#10;AAAAZHJzL2Rvd25yZXYueG1sTI9LT8MwEITvSPwHa5G4UadvCHEqhITEBVoKB47bePOAeF3FbhL+&#10;PYs4wHFnRjPfZpvRtaqnLjSeDUwnCSjiwtuGKwNvrw9X16BCRLbYeiYDXxRgk5+fZZhaP/AL9ftY&#10;KSnhkKKBOsZjqnUoanIYJv5ILF7pO4dRzq7StsNByl2rZ0my0g4bloUaj3RfU/G5PznZ3T75ddk/&#10;rhZx9/GO9mZonsudMZcX490tqEhj/AvDD76gQy5MB39iG1RrYDGfTSUqxnwNSgLLZCnC4VfQeab/&#10;f5B/AwAA//8DAFBLAQItABQABgAIAAAAIQC2gziS/gAAAOEBAAATAAAAAAAAAAAAAAAAAAAAAABb&#10;Q29udGVudF9UeXBlc10ueG1sUEsBAi0AFAAGAAgAAAAhADj9If/WAAAAlAEAAAsAAAAAAAAAAAAA&#10;AAAALwEAAF9yZWxzLy5yZWxzUEsBAi0AFAAGAAgAAAAhAEGMdyLGAQAAYAMAAA4AAAAAAAAAAAAA&#10;AAAALgIAAGRycy9lMm9Eb2MueG1sUEsBAi0AFAAGAAgAAAAhAK9do2/cAAAACQEAAA8AAAAAAAAA&#10;AAAAAAAAIAQAAGRycy9kb3ducmV2LnhtbFBLBQYAAAAABAAEAPMAAAApBQAAAAA=&#10;" strokecolor="#ee2a24" strokeweight="2.25pt">
                <v:stroke joinstyle="miter"/>
                <w10:wrap anchorx="margin"/>
              </v:line>
            </w:pict>
          </mc:Fallback>
        </mc:AlternateContent>
      </w:r>
    </w:p>
    <w:p w14:paraId="35D0C59C" w14:textId="2578EF85" w:rsidR="00545797" w:rsidRPr="00E8315C" w:rsidRDefault="00654164" w:rsidP="001D721D">
      <w:pPr>
        <w:spacing w:after="0" w:line="360" w:lineRule="auto"/>
        <w:jc w:val="center"/>
        <w:rPr>
          <w:color w:val="4C4747"/>
        </w:rPr>
      </w:pPr>
      <w:r w:rsidRPr="00E8315C">
        <w:rPr>
          <w:color w:val="4C4747"/>
        </w:rPr>
        <w:t xml:space="preserve">Memoria </w:t>
      </w:r>
      <w:r w:rsidR="004A515E" w:rsidRPr="00E8315C">
        <w:rPr>
          <w:color w:val="4C4747"/>
        </w:rPr>
        <w:t>I</w:t>
      </w:r>
      <w:r w:rsidRPr="00E8315C">
        <w:rPr>
          <w:color w:val="4C4747"/>
        </w:rPr>
        <w:t>nstitucional</w:t>
      </w:r>
      <w:r w:rsidR="00545797" w:rsidRPr="00E8315C">
        <w:rPr>
          <w:color w:val="4C4747"/>
        </w:rPr>
        <w:t xml:space="preserve"> </w:t>
      </w:r>
      <w:r w:rsidR="007471AC" w:rsidRPr="00E8315C">
        <w:rPr>
          <w:color w:val="4C4747"/>
        </w:rPr>
        <w:t>2024</w:t>
      </w:r>
    </w:p>
    <w:sdt>
      <w:sdtPr>
        <w:rPr>
          <w:color w:val="4C4747"/>
        </w:rPr>
        <w:id w:val="-1111128147"/>
        <w:docPartObj>
          <w:docPartGallery w:val="Table of Contents"/>
          <w:docPartUnique/>
        </w:docPartObj>
      </w:sdtPr>
      <w:sdtEndPr>
        <w:rPr>
          <w:b/>
          <w:bCs/>
        </w:rPr>
      </w:sdtEndPr>
      <w:sdtContent>
        <w:p w14:paraId="3E65755F" w14:textId="557AA7F6" w:rsidR="00BE1472" w:rsidRDefault="00A630BC">
          <w:pPr>
            <w:pStyle w:val="TDC1"/>
            <w:tabs>
              <w:tab w:val="right" w:leader="dot" w:pos="9350"/>
            </w:tabs>
            <w:rPr>
              <w:rFonts w:asciiTheme="minorHAnsi" w:eastAsiaTheme="minorEastAsia" w:hAnsiTheme="minorHAnsi" w:cstheme="minorBidi"/>
              <w:color w:val="auto"/>
              <w:spacing w:val="0"/>
              <w:kern w:val="2"/>
              <w:lang w:eastAsia="es-DO"/>
              <w14:ligatures w14:val="standardContextual"/>
            </w:rPr>
          </w:pPr>
          <w:r w:rsidRPr="00E8315C">
            <w:rPr>
              <w:color w:val="4C4747"/>
            </w:rPr>
            <w:fldChar w:fldCharType="begin"/>
          </w:r>
          <w:r w:rsidRPr="00E8315C">
            <w:rPr>
              <w:color w:val="4C4747"/>
            </w:rPr>
            <w:instrText xml:space="preserve"> TOC \o "1-3" \h \z \u </w:instrText>
          </w:r>
          <w:r w:rsidRPr="00E8315C">
            <w:rPr>
              <w:color w:val="4C4747"/>
            </w:rPr>
            <w:fldChar w:fldCharType="separate"/>
          </w:r>
          <w:hyperlink w:anchor="_Toc184308983" w:history="1">
            <w:r w:rsidR="00BE1472" w:rsidRPr="00655CC0">
              <w:rPr>
                <w:rStyle w:val="Hipervnculo"/>
              </w:rPr>
              <w:t>PRESENTACION</w:t>
            </w:r>
            <w:r w:rsidR="00BE1472">
              <w:rPr>
                <w:webHidden/>
              </w:rPr>
              <w:tab/>
            </w:r>
            <w:r w:rsidR="00BE1472">
              <w:rPr>
                <w:webHidden/>
              </w:rPr>
              <w:fldChar w:fldCharType="begin"/>
            </w:r>
            <w:r w:rsidR="00BE1472">
              <w:rPr>
                <w:webHidden/>
              </w:rPr>
              <w:instrText xml:space="preserve"> PAGEREF _Toc184308983 \h </w:instrText>
            </w:r>
            <w:r w:rsidR="00BE1472">
              <w:rPr>
                <w:webHidden/>
              </w:rPr>
            </w:r>
            <w:r w:rsidR="00BE1472">
              <w:rPr>
                <w:webHidden/>
              </w:rPr>
              <w:fldChar w:fldCharType="separate"/>
            </w:r>
            <w:r w:rsidR="00BE1472">
              <w:rPr>
                <w:webHidden/>
              </w:rPr>
              <w:t>1</w:t>
            </w:r>
            <w:r w:rsidR="00BE1472">
              <w:rPr>
                <w:webHidden/>
              </w:rPr>
              <w:fldChar w:fldCharType="end"/>
            </w:r>
          </w:hyperlink>
        </w:p>
        <w:p w14:paraId="5554A330" w14:textId="402A722B" w:rsidR="00BE1472" w:rsidRDefault="00BE1472">
          <w:pPr>
            <w:pStyle w:val="TDC1"/>
            <w:tabs>
              <w:tab w:val="left" w:pos="48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8984" w:history="1">
            <w:r w:rsidRPr="00655CC0">
              <w:rPr>
                <w:rStyle w:val="Hipervnculo"/>
              </w:rPr>
              <w:t>1.</w:t>
            </w:r>
            <w:r>
              <w:rPr>
                <w:rFonts w:asciiTheme="minorHAnsi" w:eastAsiaTheme="minorEastAsia" w:hAnsiTheme="minorHAnsi" w:cstheme="minorBidi"/>
                <w:color w:val="auto"/>
                <w:spacing w:val="0"/>
                <w:kern w:val="2"/>
                <w:lang w:eastAsia="es-DO"/>
                <w14:ligatures w14:val="standardContextual"/>
              </w:rPr>
              <w:tab/>
            </w:r>
            <w:r w:rsidRPr="00655CC0">
              <w:rPr>
                <w:rStyle w:val="Hipervnculo"/>
              </w:rPr>
              <w:t>RESUMEN EJECUTIVO</w:t>
            </w:r>
            <w:r>
              <w:rPr>
                <w:webHidden/>
              </w:rPr>
              <w:tab/>
            </w:r>
            <w:r>
              <w:rPr>
                <w:webHidden/>
              </w:rPr>
              <w:fldChar w:fldCharType="begin"/>
            </w:r>
            <w:r>
              <w:rPr>
                <w:webHidden/>
              </w:rPr>
              <w:instrText xml:space="preserve"> PAGEREF _Toc184308984 \h </w:instrText>
            </w:r>
            <w:r>
              <w:rPr>
                <w:webHidden/>
              </w:rPr>
            </w:r>
            <w:r>
              <w:rPr>
                <w:webHidden/>
              </w:rPr>
              <w:fldChar w:fldCharType="separate"/>
            </w:r>
            <w:r>
              <w:rPr>
                <w:webHidden/>
              </w:rPr>
              <w:t>2</w:t>
            </w:r>
            <w:r>
              <w:rPr>
                <w:webHidden/>
              </w:rPr>
              <w:fldChar w:fldCharType="end"/>
            </w:r>
          </w:hyperlink>
        </w:p>
        <w:p w14:paraId="2B0554EF" w14:textId="7182C2D3" w:rsidR="00BE1472" w:rsidRDefault="00BE1472">
          <w:pPr>
            <w:pStyle w:val="TDC1"/>
            <w:tabs>
              <w:tab w:val="left" w:pos="48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8985" w:history="1">
            <w:r w:rsidRPr="00655CC0">
              <w:rPr>
                <w:rStyle w:val="Hipervnculo"/>
              </w:rPr>
              <w:t>2.</w:t>
            </w:r>
            <w:r>
              <w:rPr>
                <w:rFonts w:asciiTheme="minorHAnsi" w:eastAsiaTheme="minorEastAsia" w:hAnsiTheme="minorHAnsi" w:cstheme="minorBidi"/>
                <w:color w:val="auto"/>
                <w:spacing w:val="0"/>
                <w:kern w:val="2"/>
                <w:lang w:eastAsia="es-DO"/>
                <w14:ligatures w14:val="standardContextual"/>
              </w:rPr>
              <w:tab/>
            </w:r>
            <w:r w:rsidRPr="00655CC0">
              <w:rPr>
                <w:rStyle w:val="Hipervnculo"/>
              </w:rPr>
              <w:t>INFORMACIÓN INSTITUCIONAL</w:t>
            </w:r>
            <w:r>
              <w:rPr>
                <w:webHidden/>
              </w:rPr>
              <w:tab/>
            </w:r>
            <w:r>
              <w:rPr>
                <w:webHidden/>
              </w:rPr>
              <w:fldChar w:fldCharType="begin"/>
            </w:r>
            <w:r>
              <w:rPr>
                <w:webHidden/>
              </w:rPr>
              <w:instrText xml:space="preserve"> PAGEREF _Toc184308985 \h </w:instrText>
            </w:r>
            <w:r>
              <w:rPr>
                <w:webHidden/>
              </w:rPr>
            </w:r>
            <w:r>
              <w:rPr>
                <w:webHidden/>
              </w:rPr>
              <w:fldChar w:fldCharType="separate"/>
            </w:r>
            <w:r>
              <w:rPr>
                <w:webHidden/>
              </w:rPr>
              <w:t>4</w:t>
            </w:r>
            <w:r>
              <w:rPr>
                <w:webHidden/>
              </w:rPr>
              <w:fldChar w:fldCharType="end"/>
            </w:r>
          </w:hyperlink>
        </w:p>
        <w:p w14:paraId="06982F44" w14:textId="231F4A56" w:rsidR="00BE1472" w:rsidRPr="00BE1472" w:rsidRDefault="00BE1472">
          <w:pPr>
            <w:pStyle w:val="TDC2"/>
            <w:tabs>
              <w:tab w:val="left" w:pos="96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8986" w:history="1">
            <w:r w:rsidRPr="00BE1472">
              <w:rPr>
                <w:rStyle w:val="Hipervnculo"/>
                <w:rFonts w:eastAsia="Calibri"/>
              </w:rPr>
              <w:t>2.1</w:t>
            </w:r>
            <w:r w:rsidRPr="00BE1472">
              <w:rPr>
                <w:rFonts w:asciiTheme="minorHAnsi" w:eastAsiaTheme="minorEastAsia" w:hAnsiTheme="minorHAnsi" w:cstheme="minorBidi"/>
                <w:color w:val="auto"/>
                <w:spacing w:val="0"/>
                <w:kern w:val="2"/>
                <w:lang w:eastAsia="es-DO"/>
                <w14:ligatures w14:val="standardContextual"/>
              </w:rPr>
              <w:tab/>
            </w:r>
            <w:r w:rsidRPr="00BE1472">
              <w:rPr>
                <w:rStyle w:val="Hipervnculo"/>
                <w:rFonts w:eastAsia="Calibri"/>
              </w:rPr>
              <w:t>Marco filosófico institucional</w:t>
            </w:r>
            <w:r w:rsidRPr="00BE1472">
              <w:rPr>
                <w:webHidden/>
              </w:rPr>
              <w:tab/>
            </w:r>
            <w:r w:rsidRPr="00BE1472">
              <w:rPr>
                <w:webHidden/>
              </w:rPr>
              <w:fldChar w:fldCharType="begin"/>
            </w:r>
            <w:r w:rsidRPr="00BE1472">
              <w:rPr>
                <w:webHidden/>
              </w:rPr>
              <w:instrText xml:space="preserve"> PAGEREF _Toc184308986 \h </w:instrText>
            </w:r>
            <w:r w:rsidRPr="00BE1472">
              <w:rPr>
                <w:webHidden/>
              </w:rPr>
            </w:r>
            <w:r w:rsidRPr="00BE1472">
              <w:rPr>
                <w:webHidden/>
              </w:rPr>
              <w:fldChar w:fldCharType="separate"/>
            </w:r>
            <w:r w:rsidRPr="00BE1472">
              <w:rPr>
                <w:webHidden/>
              </w:rPr>
              <w:t>4</w:t>
            </w:r>
            <w:r w:rsidRPr="00BE1472">
              <w:rPr>
                <w:webHidden/>
              </w:rPr>
              <w:fldChar w:fldCharType="end"/>
            </w:r>
          </w:hyperlink>
        </w:p>
        <w:p w14:paraId="175A0066" w14:textId="23CE28AA" w:rsidR="00BE1472" w:rsidRPr="00BE1472" w:rsidRDefault="00BE1472">
          <w:pPr>
            <w:pStyle w:val="TDC2"/>
            <w:tabs>
              <w:tab w:val="left" w:pos="96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8987" w:history="1">
            <w:r w:rsidRPr="00BE1472">
              <w:rPr>
                <w:rStyle w:val="Hipervnculo"/>
                <w:rFonts w:eastAsia="Calibri"/>
              </w:rPr>
              <w:t>2.2</w:t>
            </w:r>
            <w:r w:rsidRPr="00BE1472">
              <w:rPr>
                <w:rFonts w:asciiTheme="minorHAnsi" w:eastAsiaTheme="minorEastAsia" w:hAnsiTheme="minorHAnsi" w:cstheme="minorBidi"/>
                <w:color w:val="auto"/>
                <w:spacing w:val="0"/>
                <w:kern w:val="2"/>
                <w:lang w:eastAsia="es-DO"/>
                <w14:ligatures w14:val="standardContextual"/>
              </w:rPr>
              <w:tab/>
            </w:r>
            <w:r w:rsidRPr="00BE1472">
              <w:rPr>
                <w:rStyle w:val="Hipervnculo"/>
                <w:rFonts w:eastAsia="Calibri"/>
              </w:rPr>
              <w:t>Base Legal Institucional</w:t>
            </w:r>
            <w:r w:rsidRPr="00BE1472">
              <w:rPr>
                <w:webHidden/>
              </w:rPr>
              <w:tab/>
            </w:r>
            <w:r w:rsidRPr="00BE1472">
              <w:rPr>
                <w:webHidden/>
              </w:rPr>
              <w:fldChar w:fldCharType="begin"/>
            </w:r>
            <w:r w:rsidRPr="00BE1472">
              <w:rPr>
                <w:webHidden/>
              </w:rPr>
              <w:instrText xml:space="preserve"> PAGEREF _Toc184308987 \h </w:instrText>
            </w:r>
            <w:r w:rsidRPr="00BE1472">
              <w:rPr>
                <w:webHidden/>
              </w:rPr>
            </w:r>
            <w:r w:rsidRPr="00BE1472">
              <w:rPr>
                <w:webHidden/>
              </w:rPr>
              <w:fldChar w:fldCharType="separate"/>
            </w:r>
            <w:r w:rsidRPr="00BE1472">
              <w:rPr>
                <w:webHidden/>
              </w:rPr>
              <w:t>4</w:t>
            </w:r>
            <w:r w:rsidRPr="00BE1472">
              <w:rPr>
                <w:webHidden/>
              </w:rPr>
              <w:fldChar w:fldCharType="end"/>
            </w:r>
          </w:hyperlink>
        </w:p>
        <w:p w14:paraId="72CE0179" w14:textId="40C124EE" w:rsidR="00BE1472" w:rsidRPr="00BE1472" w:rsidRDefault="00BE1472">
          <w:pPr>
            <w:pStyle w:val="TDC2"/>
            <w:tabs>
              <w:tab w:val="left" w:pos="96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8988" w:history="1">
            <w:r w:rsidRPr="00BE1472">
              <w:rPr>
                <w:rStyle w:val="Hipervnculo"/>
                <w:rFonts w:eastAsia="Calibri"/>
              </w:rPr>
              <w:t>2.3</w:t>
            </w:r>
            <w:r w:rsidRPr="00BE1472">
              <w:rPr>
                <w:rFonts w:asciiTheme="minorHAnsi" w:eastAsiaTheme="minorEastAsia" w:hAnsiTheme="minorHAnsi" w:cstheme="minorBidi"/>
                <w:color w:val="auto"/>
                <w:spacing w:val="0"/>
                <w:kern w:val="2"/>
                <w:lang w:eastAsia="es-DO"/>
                <w14:ligatures w14:val="standardContextual"/>
              </w:rPr>
              <w:tab/>
            </w:r>
            <w:r w:rsidRPr="00BE1472">
              <w:rPr>
                <w:rStyle w:val="Hipervnculo"/>
                <w:rFonts w:eastAsia="Calibri"/>
              </w:rPr>
              <w:t>Estructura Organizativa</w:t>
            </w:r>
            <w:r w:rsidRPr="00BE1472">
              <w:rPr>
                <w:webHidden/>
              </w:rPr>
              <w:tab/>
            </w:r>
            <w:r w:rsidRPr="00BE1472">
              <w:rPr>
                <w:webHidden/>
              </w:rPr>
              <w:fldChar w:fldCharType="begin"/>
            </w:r>
            <w:r w:rsidRPr="00BE1472">
              <w:rPr>
                <w:webHidden/>
              </w:rPr>
              <w:instrText xml:space="preserve"> PAGEREF _Toc184308988 \h </w:instrText>
            </w:r>
            <w:r w:rsidRPr="00BE1472">
              <w:rPr>
                <w:webHidden/>
              </w:rPr>
            </w:r>
            <w:r w:rsidRPr="00BE1472">
              <w:rPr>
                <w:webHidden/>
              </w:rPr>
              <w:fldChar w:fldCharType="separate"/>
            </w:r>
            <w:r w:rsidRPr="00BE1472">
              <w:rPr>
                <w:webHidden/>
              </w:rPr>
              <w:t>6</w:t>
            </w:r>
            <w:r w:rsidRPr="00BE1472">
              <w:rPr>
                <w:webHidden/>
              </w:rPr>
              <w:fldChar w:fldCharType="end"/>
            </w:r>
          </w:hyperlink>
        </w:p>
        <w:p w14:paraId="641B768A" w14:textId="03374CF9" w:rsidR="00BE1472" w:rsidRPr="00BE1472" w:rsidRDefault="00BE1472">
          <w:pPr>
            <w:pStyle w:val="TDC2"/>
            <w:tabs>
              <w:tab w:val="left" w:pos="96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8989" w:history="1">
            <w:r w:rsidRPr="00BE1472">
              <w:rPr>
                <w:rStyle w:val="Hipervnculo"/>
                <w:rFonts w:eastAsia="Calibri"/>
              </w:rPr>
              <w:t>2.4</w:t>
            </w:r>
            <w:r w:rsidRPr="00BE1472">
              <w:rPr>
                <w:rFonts w:asciiTheme="minorHAnsi" w:eastAsiaTheme="minorEastAsia" w:hAnsiTheme="minorHAnsi" w:cstheme="minorBidi"/>
                <w:color w:val="auto"/>
                <w:spacing w:val="0"/>
                <w:kern w:val="2"/>
                <w:lang w:eastAsia="es-DO"/>
                <w14:ligatures w14:val="standardContextual"/>
              </w:rPr>
              <w:tab/>
            </w:r>
            <w:r w:rsidRPr="00BE1472">
              <w:rPr>
                <w:rStyle w:val="Hipervnculo"/>
                <w:rFonts w:eastAsia="Calibri"/>
              </w:rPr>
              <w:t>Planificación Estratégica</w:t>
            </w:r>
            <w:r w:rsidRPr="00BE1472">
              <w:rPr>
                <w:webHidden/>
              </w:rPr>
              <w:tab/>
            </w:r>
            <w:r w:rsidRPr="00BE1472">
              <w:rPr>
                <w:webHidden/>
              </w:rPr>
              <w:fldChar w:fldCharType="begin"/>
            </w:r>
            <w:r w:rsidRPr="00BE1472">
              <w:rPr>
                <w:webHidden/>
              </w:rPr>
              <w:instrText xml:space="preserve"> PAGEREF _Toc184308989 \h </w:instrText>
            </w:r>
            <w:r w:rsidRPr="00BE1472">
              <w:rPr>
                <w:webHidden/>
              </w:rPr>
            </w:r>
            <w:r w:rsidRPr="00BE1472">
              <w:rPr>
                <w:webHidden/>
              </w:rPr>
              <w:fldChar w:fldCharType="separate"/>
            </w:r>
            <w:r w:rsidRPr="00BE1472">
              <w:rPr>
                <w:webHidden/>
              </w:rPr>
              <w:t>9</w:t>
            </w:r>
            <w:r w:rsidRPr="00BE1472">
              <w:rPr>
                <w:webHidden/>
              </w:rPr>
              <w:fldChar w:fldCharType="end"/>
            </w:r>
          </w:hyperlink>
        </w:p>
        <w:p w14:paraId="0C9F8871" w14:textId="1CDFC58B" w:rsidR="00BE1472" w:rsidRDefault="00BE1472">
          <w:pPr>
            <w:pStyle w:val="TDC1"/>
            <w:tabs>
              <w:tab w:val="left" w:pos="48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8990" w:history="1">
            <w:r w:rsidRPr="00655CC0">
              <w:rPr>
                <w:rStyle w:val="Hipervnculo"/>
              </w:rPr>
              <w:t>3.</w:t>
            </w:r>
            <w:r>
              <w:rPr>
                <w:rFonts w:asciiTheme="minorHAnsi" w:eastAsiaTheme="minorEastAsia" w:hAnsiTheme="minorHAnsi" w:cstheme="minorBidi"/>
                <w:color w:val="auto"/>
                <w:spacing w:val="0"/>
                <w:kern w:val="2"/>
                <w:lang w:eastAsia="es-DO"/>
                <w14:ligatures w14:val="standardContextual"/>
              </w:rPr>
              <w:tab/>
            </w:r>
            <w:r w:rsidRPr="00655CC0">
              <w:rPr>
                <w:rStyle w:val="Hipervnculo"/>
              </w:rPr>
              <w:t>RESULTADOS MISIONALES</w:t>
            </w:r>
            <w:r>
              <w:rPr>
                <w:webHidden/>
              </w:rPr>
              <w:tab/>
            </w:r>
            <w:r>
              <w:rPr>
                <w:webHidden/>
              </w:rPr>
              <w:fldChar w:fldCharType="begin"/>
            </w:r>
            <w:r>
              <w:rPr>
                <w:webHidden/>
              </w:rPr>
              <w:instrText xml:space="preserve"> PAGEREF _Toc184308990 \h </w:instrText>
            </w:r>
            <w:r>
              <w:rPr>
                <w:webHidden/>
              </w:rPr>
            </w:r>
            <w:r>
              <w:rPr>
                <w:webHidden/>
              </w:rPr>
              <w:fldChar w:fldCharType="separate"/>
            </w:r>
            <w:r>
              <w:rPr>
                <w:webHidden/>
              </w:rPr>
              <w:t>11</w:t>
            </w:r>
            <w:r>
              <w:rPr>
                <w:webHidden/>
              </w:rPr>
              <w:fldChar w:fldCharType="end"/>
            </w:r>
          </w:hyperlink>
        </w:p>
        <w:p w14:paraId="5F4217A3" w14:textId="12DB08FB" w:rsidR="00BE1472" w:rsidRPr="00BE1472" w:rsidRDefault="00BE1472" w:rsidP="00BE1472">
          <w:pPr>
            <w:pStyle w:val="TDC2"/>
            <w:tabs>
              <w:tab w:val="left" w:pos="960"/>
              <w:tab w:val="right" w:leader="dot" w:pos="9350"/>
            </w:tabs>
            <w:rPr>
              <w:rStyle w:val="Hipervnculo"/>
              <w:rFonts w:eastAsia="Calibri"/>
            </w:rPr>
          </w:pPr>
          <w:hyperlink w:anchor="_Toc184308991" w:history="1">
            <w:r w:rsidRPr="00BE1472">
              <w:rPr>
                <w:rStyle w:val="Hipervnculo"/>
                <w:rFonts w:eastAsia="Calibri"/>
              </w:rPr>
              <w:t>3.1</w:t>
            </w:r>
            <w:r w:rsidRPr="00BE1472">
              <w:rPr>
                <w:rStyle w:val="Hipervnculo"/>
                <w:rFonts w:eastAsia="Calibri"/>
              </w:rPr>
              <w:tab/>
              <w:t>Gestión Patrimonial</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_Toc184308991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11</w:t>
            </w:r>
            <w:r w:rsidRPr="00BE1472">
              <w:rPr>
                <w:rStyle w:val="Hipervnculo"/>
                <w:rFonts w:eastAsia="Calibri"/>
                <w:webHidden/>
              </w:rPr>
              <w:fldChar w:fldCharType="end"/>
            </w:r>
          </w:hyperlink>
        </w:p>
        <w:p w14:paraId="0591B816" w14:textId="26552391" w:rsidR="00BE1472" w:rsidRPr="00BE1472" w:rsidRDefault="00BE1472" w:rsidP="00BE1472">
          <w:pPr>
            <w:pStyle w:val="TDC2"/>
            <w:tabs>
              <w:tab w:val="left" w:pos="960"/>
              <w:tab w:val="right" w:leader="dot" w:pos="9350"/>
            </w:tabs>
            <w:rPr>
              <w:rStyle w:val="Hipervnculo"/>
              <w:rFonts w:eastAsia="Calibri"/>
            </w:rPr>
          </w:pPr>
          <w:hyperlink w:anchor="_Toc184308992" w:history="1">
            <w:r w:rsidRPr="00BE1472">
              <w:rPr>
                <w:rStyle w:val="Hipervnculo"/>
                <w:rFonts w:eastAsia="Calibri"/>
              </w:rPr>
              <w:t>3.2</w:t>
            </w:r>
            <w:r w:rsidRPr="00BE1472">
              <w:rPr>
                <w:rStyle w:val="Hipervnculo"/>
                <w:rFonts w:eastAsia="Calibri"/>
              </w:rPr>
              <w:tab/>
              <w:t>Gestión de Proyectos de Infraestructura</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_Toc184308992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19</w:t>
            </w:r>
            <w:r w:rsidRPr="00BE1472">
              <w:rPr>
                <w:rStyle w:val="Hipervnculo"/>
                <w:rFonts w:eastAsia="Calibri"/>
                <w:webHidden/>
              </w:rPr>
              <w:fldChar w:fldCharType="end"/>
            </w:r>
          </w:hyperlink>
        </w:p>
        <w:p w14:paraId="424FDEBC" w14:textId="1AA8F0CB" w:rsidR="00BE1472" w:rsidRDefault="00BE1472">
          <w:pPr>
            <w:pStyle w:val="TDC1"/>
            <w:tabs>
              <w:tab w:val="left" w:pos="48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8993" w:history="1">
            <w:r w:rsidRPr="00655CC0">
              <w:rPr>
                <w:rStyle w:val="Hipervnculo"/>
              </w:rPr>
              <w:t>4.</w:t>
            </w:r>
            <w:r>
              <w:rPr>
                <w:rFonts w:asciiTheme="minorHAnsi" w:eastAsiaTheme="minorEastAsia" w:hAnsiTheme="minorHAnsi" w:cstheme="minorBidi"/>
                <w:color w:val="auto"/>
                <w:spacing w:val="0"/>
                <w:kern w:val="2"/>
                <w:lang w:eastAsia="es-DO"/>
                <w14:ligatures w14:val="standardContextual"/>
              </w:rPr>
              <w:tab/>
            </w:r>
            <w:r w:rsidRPr="00655CC0">
              <w:rPr>
                <w:rStyle w:val="Hipervnculo"/>
              </w:rPr>
              <w:t>RESULTADOS DE ÁREAS TRANSVERSALES Y DE APOYO</w:t>
            </w:r>
            <w:r>
              <w:rPr>
                <w:webHidden/>
              </w:rPr>
              <w:tab/>
            </w:r>
            <w:r>
              <w:rPr>
                <w:webHidden/>
              </w:rPr>
              <w:fldChar w:fldCharType="begin"/>
            </w:r>
            <w:r>
              <w:rPr>
                <w:webHidden/>
              </w:rPr>
              <w:instrText xml:space="preserve"> PAGEREF _Toc184308993 \h </w:instrText>
            </w:r>
            <w:r>
              <w:rPr>
                <w:webHidden/>
              </w:rPr>
            </w:r>
            <w:r>
              <w:rPr>
                <w:webHidden/>
              </w:rPr>
              <w:fldChar w:fldCharType="separate"/>
            </w:r>
            <w:r>
              <w:rPr>
                <w:webHidden/>
              </w:rPr>
              <w:t>22</w:t>
            </w:r>
            <w:r>
              <w:rPr>
                <w:webHidden/>
              </w:rPr>
              <w:fldChar w:fldCharType="end"/>
            </w:r>
          </w:hyperlink>
        </w:p>
        <w:p w14:paraId="0D20BBB9" w14:textId="41CB82FE" w:rsidR="00BE1472" w:rsidRPr="00BE1472" w:rsidRDefault="00BE1472" w:rsidP="00BE1472">
          <w:pPr>
            <w:pStyle w:val="TDC2"/>
            <w:tabs>
              <w:tab w:val="left" w:pos="960"/>
              <w:tab w:val="right" w:leader="dot" w:pos="9350"/>
            </w:tabs>
            <w:rPr>
              <w:rStyle w:val="Hipervnculo"/>
              <w:rFonts w:eastAsia="Calibri"/>
            </w:rPr>
          </w:pPr>
          <w:hyperlink w:anchor="_Toc184308994" w:history="1">
            <w:r w:rsidRPr="00BE1472">
              <w:rPr>
                <w:rStyle w:val="Hipervnculo"/>
                <w:rFonts w:eastAsia="Calibri"/>
              </w:rPr>
              <w:t>4.1</w:t>
            </w:r>
            <w:r w:rsidRPr="00BE1472">
              <w:rPr>
                <w:rStyle w:val="Hipervnculo"/>
                <w:rFonts w:eastAsia="Calibri"/>
              </w:rPr>
              <w:tab/>
              <w:t>Desempeño Área Administrativa y Financiera</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_Toc184308994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22</w:t>
            </w:r>
            <w:r w:rsidRPr="00BE1472">
              <w:rPr>
                <w:rStyle w:val="Hipervnculo"/>
                <w:rFonts w:eastAsia="Calibri"/>
                <w:webHidden/>
              </w:rPr>
              <w:fldChar w:fldCharType="end"/>
            </w:r>
          </w:hyperlink>
        </w:p>
        <w:p w14:paraId="3BCE717D" w14:textId="4601CE62" w:rsidR="00BE1472" w:rsidRPr="00BE1472" w:rsidRDefault="00BE1472" w:rsidP="00BE1472">
          <w:pPr>
            <w:pStyle w:val="TDC2"/>
            <w:tabs>
              <w:tab w:val="left" w:pos="960"/>
              <w:tab w:val="right" w:leader="dot" w:pos="9350"/>
            </w:tabs>
            <w:rPr>
              <w:rStyle w:val="Hipervnculo"/>
              <w:rFonts w:eastAsia="Calibri"/>
            </w:rPr>
          </w:pPr>
          <w:hyperlink w:anchor="_Toc184308995" w:history="1">
            <w:r w:rsidRPr="00BE1472">
              <w:rPr>
                <w:rStyle w:val="Hipervnculo"/>
                <w:rFonts w:eastAsia="Calibri"/>
              </w:rPr>
              <w:t>4.2</w:t>
            </w:r>
            <w:r w:rsidRPr="00BE1472">
              <w:rPr>
                <w:rStyle w:val="Hipervnculo"/>
                <w:rFonts w:eastAsia="Calibri"/>
              </w:rPr>
              <w:tab/>
              <w:t>Desempeño de los Recursos Humanos</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_Toc184308995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26</w:t>
            </w:r>
            <w:r w:rsidRPr="00BE1472">
              <w:rPr>
                <w:rStyle w:val="Hipervnculo"/>
                <w:rFonts w:eastAsia="Calibri"/>
                <w:webHidden/>
              </w:rPr>
              <w:fldChar w:fldCharType="end"/>
            </w:r>
          </w:hyperlink>
        </w:p>
        <w:p w14:paraId="79E4949C" w14:textId="3E410331" w:rsidR="00BE1472" w:rsidRPr="00BE1472" w:rsidRDefault="00BE1472" w:rsidP="00BE1472">
          <w:pPr>
            <w:pStyle w:val="TDC2"/>
            <w:tabs>
              <w:tab w:val="left" w:pos="960"/>
              <w:tab w:val="right" w:leader="dot" w:pos="9350"/>
            </w:tabs>
            <w:rPr>
              <w:rStyle w:val="Hipervnculo"/>
              <w:rFonts w:eastAsia="Calibri"/>
            </w:rPr>
          </w:pPr>
          <w:hyperlink w:anchor="_Toc184308996" w:history="1">
            <w:r w:rsidRPr="00BE1472">
              <w:rPr>
                <w:rStyle w:val="Hipervnculo"/>
                <w:rFonts w:eastAsia="Calibri"/>
              </w:rPr>
              <w:t>4.3</w:t>
            </w:r>
            <w:r w:rsidRPr="00BE1472">
              <w:rPr>
                <w:rStyle w:val="Hipervnculo"/>
                <w:rFonts w:eastAsia="Calibri"/>
              </w:rPr>
              <w:tab/>
              <w:t>Desempeño de los Procesos Jurídicos</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_Toc184308996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32</w:t>
            </w:r>
            <w:r w:rsidRPr="00BE1472">
              <w:rPr>
                <w:rStyle w:val="Hipervnculo"/>
                <w:rFonts w:eastAsia="Calibri"/>
                <w:webHidden/>
              </w:rPr>
              <w:fldChar w:fldCharType="end"/>
            </w:r>
          </w:hyperlink>
        </w:p>
        <w:p w14:paraId="51261A75" w14:textId="56EE0C8F" w:rsidR="00BE1472" w:rsidRPr="00BE1472" w:rsidRDefault="00BE1472" w:rsidP="00BE1472">
          <w:pPr>
            <w:pStyle w:val="TDC2"/>
            <w:tabs>
              <w:tab w:val="left" w:pos="960"/>
              <w:tab w:val="right" w:leader="dot" w:pos="9350"/>
            </w:tabs>
            <w:rPr>
              <w:rStyle w:val="Hipervnculo"/>
              <w:rFonts w:eastAsia="Calibri"/>
            </w:rPr>
          </w:pPr>
          <w:hyperlink w:anchor="_Toc184308997" w:history="1">
            <w:r w:rsidRPr="00BE1472">
              <w:rPr>
                <w:rStyle w:val="Hipervnculo"/>
                <w:rFonts w:eastAsia="Calibri"/>
              </w:rPr>
              <w:t>4.4</w:t>
            </w:r>
            <w:r w:rsidRPr="00BE1472">
              <w:rPr>
                <w:rStyle w:val="Hipervnculo"/>
                <w:rFonts w:eastAsia="Calibri"/>
              </w:rPr>
              <w:tab/>
              <w:t>Desempeño de la Tecnología</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_Toc184308997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36</w:t>
            </w:r>
            <w:r w:rsidRPr="00BE1472">
              <w:rPr>
                <w:rStyle w:val="Hipervnculo"/>
                <w:rFonts w:eastAsia="Calibri"/>
                <w:webHidden/>
              </w:rPr>
              <w:fldChar w:fldCharType="end"/>
            </w:r>
          </w:hyperlink>
        </w:p>
        <w:p w14:paraId="3DD1E906" w14:textId="60C9E20B" w:rsidR="00BE1472" w:rsidRPr="00BE1472" w:rsidRDefault="00BE1472" w:rsidP="00BE1472">
          <w:pPr>
            <w:pStyle w:val="TDC2"/>
            <w:tabs>
              <w:tab w:val="left" w:pos="960"/>
              <w:tab w:val="right" w:leader="dot" w:pos="9350"/>
            </w:tabs>
            <w:rPr>
              <w:rStyle w:val="Hipervnculo"/>
              <w:rFonts w:eastAsia="Calibri"/>
            </w:rPr>
          </w:pPr>
          <w:hyperlink w:anchor="_Toc184308998" w:history="1">
            <w:r w:rsidRPr="00BE1472">
              <w:rPr>
                <w:rStyle w:val="Hipervnculo"/>
                <w:rFonts w:eastAsia="Calibri"/>
              </w:rPr>
              <w:t>4.5</w:t>
            </w:r>
            <w:r w:rsidRPr="00BE1472">
              <w:rPr>
                <w:rStyle w:val="Hipervnculo"/>
                <w:rFonts w:eastAsia="Calibri"/>
              </w:rPr>
              <w:tab/>
              <w:t>Desempeño del Sistema de Planificación y Desarrollo</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_Toc184308998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37</w:t>
            </w:r>
            <w:r w:rsidRPr="00BE1472">
              <w:rPr>
                <w:rStyle w:val="Hipervnculo"/>
                <w:rFonts w:eastAsia="Calibri"/>
                <w:webHidden/>
              </w:rPr>
              <w:fldChar w:fldCharType="end"/>
            </w:r>
          </w:hyperlink>
        </w:p>
        <w:p w14:paraId="38E561F3" w14:textId="3948E6F6" w:rsidR="00BE1472" w:rsidRPr="00BE1472" w:rsidRDefault="00BE1472" w:rsidP="00BE1472">
          <w:pPr>
            <w:pStyle w:val="TDC2"/>
            <w:tabs>
              <w:tab w:val="left" w:pos="960"/>
              <w:tab w:val="right" w:leader="dot" w:pos="9350"/>
            </w:tabs>
            <w:rPr>
              <w:rStyle w:val="Hipervnculo"/>
              <w:rFonts w:eastAsia="Calibri"/>
            </w:rPr>
          </w:pPr>
          <w:hyperlink w:anchor="_Toc184308999" w:history="1">
            <w:r w:rsidRPr="00BE1472">
              <w:rPr>
                <w:rStyle w:val="Hipervnculo"/>
                <w:rFonts w:eastAsia="Calibri"/>
              </w:rPr>
              <w:t>4.6</w:t>
            </w:r>
            <w:r w:rsidRPr="00BE1472">
              <w:rPr>
                <w:rStyle w:val="Hipervnculo"/>
                <w:rFonts w:eastAsia="Calibri"/>
              </w:rPr>
              <w:tab/>
              <w:t>Desempeño del Área de Comunicaciones.</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_Toc184308999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40</w:t>
            </w:r>
            <w:r w:rsidRPr="00BE1472">
              <w:rPr>
                <w:rStyle w:val="Hipervnculo"/>
                <w:rFonts w:eastAsia="Calibri"/>
                <w:webHidden/>
              </w:rPr>
              <w:fldChar w:fldCharType="end"/>
            </w:r>
          </w:hyperlink>
        </w:p>
        <w:p w14:paraId="52EB67CA" w14:textId="268AFA0F" w:rsidR="00BE1472" w:rsidRDefault="00BE1472">
          <w:pPr>
            <w:pStyle w:val="TDC1"/>
            <w:tabs>
              <w:tab w:val="left" w:pos="48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9000" w:history="1">
            <w:r w:rsidRPr="00655CC0">
              <w:rPr>
                <w:rStyle w:val="Hipervnculo"/>
              </w:rPr>
              <w:t>5.</w:t>
            </w:r>
            <w:r>
              <w:rPr>
                <w:rFonts w:asciiTheme="minorHAnsi" w:eastAsiaTheme="minorEastAsia" w:hAnsiTheme="minorHAnsi" w:cstheme="minorBidi"/>
                <w:color w:val="auto"/>
                <w:spacing w:val="0"/>
                <w:kern w:val="2"/>
                <w:lang w:eastAsia="es-DO"/>
                <w14:ligatures w14:val="standardContextual"/>
              </w:rPr>
              <w:tab/>
            </w:r>
            <w:r w:rsidRPr="00655CC0">
              <w:rPr>
                <w:rStyle w:val="Hipervnculo"/>
              </w:rPr>
              <w:t>SERVICIO AL CIUDADANO Y TRANSPARENCIA INSTITUCIONAL</w:t>
            </w:r>
            <w:r>
              <w:rPr>
                <w:webHidden/>
              </w:rPr>
              <w:tab/>
            </w:r>
            <w:r>
              <w:rPr>
                <w:webHidden/>
              </w:rPr>
              <w:fldChar w:fldCharType="begin"/>
            </w:r>
            <w:r>
              <w:rPr>
                <w:webHidden/>
              </w:rPr>
              <w:instrText xml:space="preserve"> PAGEREF _Toc184309000 \h </w:instrText>
            </w:r>
            <w:r>
              <w:rPr>
                <w:webHidden/>
              </w:rPr>
            </w:r>
            <w:r>
              <w:rPr>
                <w:webHidden/>
              </w:rPr>
              <w:fldChar w:fldCharType="separate"/>
            </w:r>
            <w:r>
              <w:rPr>
                <w:webHidden/>
              </w:rPr>
              <w:t>42</w:t>
            </w:r>
            <w:r>
              <w:rPr>
                <w:webHidden/>
              </w:rPr>
              <w:fldChar w:fldCharType="end"/>
            </w:r>
          </w:hyperlink>
        </w:p>
        <w:p w14:paraId="2BF99949" w14:textId="39712AD2" w:rsidR="00BE1472" w:rsidRPr="00BE1472" w:rsidRDefault="00BE1472" w:rsidP="00BE1472">
          <w:pPr>
            <w:pStyle w:val="TDC2"/>
            <w:tabs>
              <w:tab w:val="left" w:pos="960"/>
              <w:tab w:val="right" w:leader="dot" w:pos="9350"/>
            </w:tabs>
            <w:rPr>
              <w:rStyle w:val="Hipervnculo"/>
              <w:rFonts w:eastAsia="Calibri"/>
            </w:rPr>
          </w:pPr>
          <w:hyperlink w:anchor="_Toc184309001" w:history="1">
            <w:r w:rsidRPr="00BE1472">
              <w:rPr>
                <w:rStyle w:val="Hipervnculo"/>
                <w:rFonts w:eastAsia="Calibri"/>
              </w:rPr>
              <w:t>5.1</w:t>
            </w:r>
            <w:r w:rsidRPr="00BE1472">
              <w:rPr>
                <w:rStyle w:val="Hipervnculo"/>
                <w:rFonts w:eastAsia="Calibri"/>
              </w:rPr>
              <w:tab/>
              <w:t>Cumplimiento Ley 200-04 de Libre Acceso a la Información.</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_Toc184309001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42</w:t>
            </w:r>
            <w:r w:rsidRPr="00BE1472">
              <w:rPr>
                <w:rStyle w:val="Hipervnculo"/>
                <w:rFonts w:eastAsia="Calibri"/>
                <w:webHidden/>
              </w:rPr>
              <w:fldChar w:fldCharType="end"/>
            </w:r>
          </w:hyperlink>
        </w:p>
        <w:p w14:paraId="217A4463" w14:textId="318454F2" w:rsidR="00BE1472" w:rsidRPr="00BE1472" w:rsidRDefault="00BE1472" w:rsidP="00BE1472">
          <w:pPr>
            <w:pStyle w:val="TDC2"/>
            <w:tabs>
              <w:tab w:val="left" w:pos="960"/>
              <w:tab w:val="right" w:leader="dot" w:pos="9350"/>
            </w:tabs>
            <w:rPr>
              <w:rStyle w:val="Hipervnculo"/>
              <w:rFonts w:eastAsia="Calibri"/>
            </w:rPr>
          </w:pPr>
          <w:hyperlink w:anchor="_Toc184309002" w:history="1">
            <w:r w:rsidRPr="00BE1472">
              <w:rPr>
                <w:rStyle w:val="Hipervnculo"/>
                <w:rFonts w:eastAsia="Calibri"/>
              </w:rPr>
              <w:t>5.2</w:t>
            </w:r>
            <w:r w:rsidRPr="00BE1472">
              <w:rPr>
                <w:rStyle w:val="Hipervnculo"/>
                <w:rFonts w:eastAsia="Calibri"/>
              </w:rPr>
              <w:tab/>
              <w:t>Sistema de quejas, reclamos y sugerencias (Línea 3-1-1).</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_Toc184309002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42</w:t>
            </w:r>
            <w:r w:rsidRPr="00BE1472">
              <w:rPr>
                <w:rStyle w:val="Hipervnculo"/>
                <w:rFonts w:eastAsia="Calibri"/>
                <w:webHidden/>
              </w:rPr>
              <w:fldChar w:fldCharType="end"/>
            </w:r>
          </w:hyperlink>
        </w:p>
        <w:p w14:paraId="6A9E4CA6" w14:textId="0B76D739" w:rsidR="00BE1472" w:rsidRDefault="00BE1472" w:rsidP="00BE1472">
          <w:pPr>
            <w:pStyle w:val="TDC2"/>
            <w:tabs>
              <w:tab w:val="left" w:pos="96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9003" w:history="1">
            <w:r w:rsidRPr="00BE1472">
              <w:rPr>
                <w:rStyle w:val="Hipervnculo"/>
                <w:rFonts w:eastAsia="Calibri"/>
              </w:rPr>
              <w:t>5.3</w:t>
            </w:r>
            <w:r w:rsidRPr="00BE1472">
              <w:rPr>
                <w:rStyle w:val="Hipervnculo"/>
                <w:rFonts w:eastAsia="Calibri"/>
              </w:rPr>
              <w:tab/>
              <w:t>Resultados mediciones del portal de transparencia</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_Toc184309003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42</w:t>
            </w:r>
            <w:r w:rsidRPr="00BE1472">
              <w:rPr>
                <w:rStyle w:val="Hipervnculo"/>
                <w:rFonts w:eastAsia="Calibri"/>
                <w:webHidden/>
              </w:rPr>
              <w:fldChar w:fldCharType="end"/>
            </w:r>
          </w:hyperlink>
        </w:p>
        <w:p w14:paraId="55EF6F78" w14:textId="6274F0CC" w:rsidR="00BE1472" w:rsidRDefault="00BE1472">
          <w:pPr>
            <w:pStyle w:val="TDC1"/>
            <w:tabs>
              <w:tab w:val="left" w:pos="48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9004" w:history="1">
            <w:r w:rsidRPr="00655CC0">
              <w:rPr>
                <w:rStyle w:val="Hipervnculo"/>
              </w:rPr>
              <w:t>6.</w:t>
            </w:r>
            <w:r>
              <w:rPr>
                <w:rFonts w:asciiTheme="minorHAnsi" w:eastAsiaTheme="minorEastAsia" w:hAnsiTheme="minorHAnsi" w:cstheme="minorBidi"/>
                <w:color w:val="auto"/>
                <w:spacing w:val="0"/>
                <w:kern w:val="2"/>
                <w:lang w:eastAsia="es-DO"/>
                <w14:ligatures w14:val="standardContextual"/>
              </w:rPr>
              <w:tab/>
            </w:r>
            <w:r w:rsidRPr="00655CC0">
              <w:rPr>
                <w:rStyle w:val="Hipervnculo"/>
              </w:rPr>
              <w:t>PROYECCIONES AL PRÓXIMO AÑO</w:t>
            </w:r>
            <w:r>
              <w:rPr>
                <w:webHidden/>
              </w:rPr>
              <w:tab/>
            </w:r>
            <w:r>
              <w:rPr>
                <w:webHidden/>
              </w:rPr>
              <w:fldChar w:fldCharType="begin"/>
            </w:r>
            <w:r>
              <w:rPr>
                <w:webHidden/>
              </w:rPr>
              <w:instrText xml:space="preserve"> PAGEREF _Toc184309004 \h </w:instrText>
            </w:r>
            <w:r>
              <w:rPr>
                <w:webHidden/>
              </w:rPr>
            </w:r>
            <w:r>
              <w:rPr>
                <w:webHidden/>
              </w:rPr>
              <w:fldChar w:fldCharType="separate"/>
            </w:r>
            <w:r>
              <w:rPr>
                <w:webHidden/>
              </w:rPr>
              <w:t>44</w:t>
            </w:r>
            <w:r>
              <w:rPr>
                <w:webHidden/>
              </w:rPr>
              <w:fldChar w:fldCharType="end"/>
            </w:r>
          </w:hyperlink>
        </w:p>
        <w:p w14:paraId="5D942F66" w14:textId="5BA7D7B3" w:rsidR="00BE1472" w:rsidRDefault="00BE1472">
          <w:pPr>
            <w:pStyle w:val="TDC1"/>
            <w:tabs>
              <w:tab w:val="left" w:pos="48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9005" w:history="1">
            <w:r w:rsidRPr="00655CC0">
              <w:rPr>
                <w:rStyle w:val="Hipervnculo"/>
              </w:rPr>
              <w:t>7.</w:t>
            </w:r>
            <w:r>
              <w:rPr>
                <w:rFonts w:asciiTheme="minorHAnsi" w:eastAsiaTheme="minorEastAsia" w:hAnsiTheme="minorHAnsi" w:cstheme="minorBidi"/>
                <w:color w:val="auto"/>
                <w:spacing w:val="0"/>
                <w:kern w:val="2"/>
                <w:lang w:eastAsia="es-DO"/>
                <w14:ligatures w14:val="standardContextual"/>
              </w:rPr>
              <w:tab/>
            </w:r>
            <w:r w:rsidRPr="00655CC0">
              <w:rPr>
                <w:rStyle w:val="Hipervnculo"/>
              </w:rPr>
              <w:t>ANEXOS</w:t>
            </w:r>
            <w:r>
              <w:rPr>
                <w:webHidden/>
              </w:rPr>
              <w:tab/>
            </w:r>
            <w:r>
              <w:rPr>
                <w:webHidden/>
              </w:rPr>
              <w:fldChar w:fldCharType="begin"/>
            </w:r>
            <w:r>
              <w:rPr>
                <w:webHidden/>
              </w:rPr>
              <w:instrText xml:space="preserve"> PAGEREF _Toc184309005 \h </w:instrText>
            </w:r>
            <w:r>
              <w:rPr>
                <w:webHidden/>
              </w:rPr>
            </w:r>
            <w:r>
              <w:rPr>
                <w:webHidden/>
              </w:rPr>
              <w:fldChar w:fldCharType="separate"/>
            </w:r>
            <w:r>
              <w:rPr>
                <w:webHidden/>
              </w:rPr>
              <w:t>45</w:t>
            </w:r>
            <w:r>
              <w:rPr>
                <w:webHidden/>
              </w:rPr>
              <w:fldChar w:fldCharType="end"/>
            </w:r>
          </w:hyperlink>
        </w:p>
        <w:p w14:paraId="18EB4FF9" w14:textId="619B7D49" w:rsidR="00BE1472" w:rsidRPr="00BE1472" w:rsidRDefault="00BE1472" w:rsidP="00BE1472">
          <w:pPr>
            <w:pStyle w:val="TDC2"/>
            <w:tabs>
              <w:tab w:val="left" w:pos="960"/>
              <w:tab w:val="right" w:leader="dot" w:pos="9350"/>
            </w:tabs>
            <w:rPr>
              <w:rStyle w:val="Hipervnculo"/>
              <w:rFonts w:eastAsia="Calibri"/>
            </w:rPr>
          </w:pPr>
          <w:hyperlink w:anchor="_Toc184309006" w:history="1">
            <w:r w:rsidRPr="00BE1472">
              <w:rPr>
                <w:rStyle w:val="Hipervnculo"/>
                <w:rFonts w:eastAsia="Calibri"/>
              </w:rPr>
              <w:t>a)</w:t>
            </w:r>
            <w:r w:rsidRPr="00BE1472">
              <w:rPr>
                <w:rStyle w:val="Hipervnculo"/>
                <w:rFonts w:eastAsia="Calibri"/>
              </w:rPr>
              <w:tab/>
              <w:t>Matriz de logros relevantes.</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_Toc184309006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45</w:t>
            </w:r>
            <w:r w:rsidRPr="00BE1472">
              <w:rPr>
                <w:rStyle w:val="Hipervnculo"/>
                <w:rFonts w:eastAsia="Calibri"/>
                <w:webHidden/>
              </w:rPr>
              <w:fldChar w:fldCharType="end"/>
            </w:r>
          </w:hyperlink>
        </w:p>
        <w:p w14:paraId="1667B6DC" w14:textId="240B089D" w:rsidR="00BE1472" w:rsidRPr="00BE1472" w:rsidRDefault="00BE1472" w:rsidP="00BE1472">
          <w:pPr>
            <w:pStyle w:val="TDC2"/>
            <w:tabs>
              <w:tab w:val="left" w:pos="960"/>
              <w:tab w:val="right" w:leader="dot" w:pos="9350"/>
            </w:tabs>
            <w:rPr>
              <w:rStyle w:val="Hipervnculo"/>
              <w:rFonts w:eastAsia="Calibri"/>
            </w:rPr>
          </w:pPr>
          <w:hyperlink w:anchor="_Toc184309007" w:history="1">
            <w:r w:rsidRPr="00BE1472">
              <w:rPr>
                <w:rStyle w:val="Hipervnculo"/>
                <w:rFonts w:eastAsia="Calibri"/>
              </w:rPr>
              <w:t>b)</w:t>
            </w:r>
            <w:r w:rsidRPr="00BE1472">
              <w:rPr>
                <w:rStyle w:val="Hipervnculo"/>
                <w:rFonts w:eastAsia="Calibri"/>
              </w:rPr>
              <w:tab/>
              <w:t>Gestión Presupuestaria.</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_Toc184309007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46</w:t>
            </w:r>
            <w:r w:rsidRPr="00BE1472">
              <w:rPr>
                <w:rStyle w:val="Hipervnculo"/>
                <w:rFonts w:eastAsia="Calibri"/>
                <w:webHidden/>
              </w:rPr>
              <w:fldChar w:fldCharType="end"/>
            </w:r>
          </w:hyperlink>
        </w:p>
        <w:p w14:paraId="23DEE0A1" w14:textId="2D0D6E2F" w:rsidR="00BE1472" w:rsidRPr="00BE1472" w:rsidRDefault="00BE1472" w:rsidP="00BE1472">
          <w:pPr>
            <w:pStyle w:val="TDC2"/>
            <w:tabs>
              <w:tab w:val="left" w:pos="960"/>
              <w:tab w:val="right" w:leader="dot" w:pos="9350"/>
            </w:tabs>
            <w:rPr>
              <w:rStyle w:val="Hipervnculo"/>
              <w:rFonts w:eastAsia="Calibri"/>
            </w:rPr>
          </w:pPr>
          <w:hyperlink w:anchor="_Toc184309008" w:history="1">
            <w:r w:rsidRPr="00BE1472">
              <w:rPr>
                <w:rStyle w:val="Hipervnculo"/>
                <w:rFonts w:eastAsia="Calibri"/>
              </w:rPr>
              <w:t>c)</w:t>
            </w:r>
            <w:r w:rsidRPr="00BE1472">
              <w:rPr>
                <w:rStyle w:val="Hipervnculo"/>
                <w:rFonts w:eastAsia="Calibri"/>
              </w:rPr>
              <w:tab/>
              <w:t>Matriz Principales Indicadores POA 2024.</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_Toc184309008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47</w:t>
            </w:r>
            <w:r w:rsidRPr="00BE1472">
              <w:rPr>
                <w:rStyle w:val="Hipervnculo"/>
                <w:rFonts w:eastAsia="Calibri"/>
                <w:webHidden/>
              </w:rPr>
              <w:fldChar w:fldCharType="end"/>
            </w:r>
          </w:hyperlink>
        </w:p>
        <w:p w14:paraId="385C37A3" w14:textId="2E7B6AD1" w:rsidR="00BE1472" w:rsidRDefault="00BE1472" w:rsidP="00BE1472">
          <w:pPr>
            <w:pStyle w:val="TDC2"/>
            <w:tabs>
              <w:tab w:val="left" w:pos="960"/>
              <w:tab w:val="right" w:leader="dot" w:pos="9350"/>
            </w:tabs>
            <w:rPr>
              <w:rFonts w:asciiTheme="minorHAnsi" w:eastAsiaTheme="minorEastAsia" w:hAnsiTheme="minorHAnsi" w:cstheme="minorBidi"/>
              <w:color w:val="auto"/>
              <w:spacing w:val="0"/>
              <w:kern w:val="2"/>
              <w:lang w:eastAsia="es-DO"/>
              <w14:ligatures w14:val="standardContextual"/>
            </w:rPr>
          </w:pPr>
          <w:hyperlink w:anchor="_Toc184309009" w:history="1">
            <w:r w:rsidRPr="00BE1472">
              <w:rPr>
                <w:rStyle w:val="Hipervnculo"/>
                <w:rFonts w:eastAsia="Calibri"/>
              </w:rPr>
              <w:t>d)</w:t>
            </w:r>
            <w:r w:rsidRPr="00BE1472">
              <w:rPr>
                <w:rStyle w:val="Hipervnculo"/>
                <w:rFonts w:eastAsia="Calibri"/>
              </w:rPr>
              <w:tab/>
              <w:t>Resumen Plan de Compras.</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_Toc184309009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51</w:t>
            </w:r>
            <w:r w:rsidRPr="00BE1472">
              <w:rPr>
                <w:rStyle w:val="Hipervnculo"/>
                <w:rFonts w:eastAsia="Calibri"/>
                <w:webHidden/>
              </w:rPr>
              <w:fldChar w:fldCharType="end"/>
            </w:r>
          </w:hyperlink>
        </w:p>
        <w:p w14:paraId="44CF3611" w14:textId="3DB07DCD" w:rsidR="00BE1472" w:rsidRPr="00BE1472" w:rsidRDefault="00BE1472" w:rsidP="00BE1472">
          <w:pPr>
            <w:pStyle w:val="TDC2"/>
            <w:tabs>
              <w:tab w:val="left" w:pos="960"/>
              <w:tab w:val="right" w:leader="dot" w:pos="9350"/>
            </w:tabs>
            <w:rPr>
              <w:rStyle w:val="Hipervnculo"/>
              <w:rFonts w:eastAsia="Calibri"/>
            </w:rPr>
          </w:pPr>
          <w:hyperlink w:anchor="_Toc184309010" w:history="1">
            <w:r w:rsidRPr="00BE1472">
              <w:rPr>
                <w:rStyle w:val="Hipervnculo"/>
                <w:rFonts w:eastAsia="Calibri"/>
              </w:rPr>
              <w:t>e)</w:t>
            </w:r>
            <w:r w:rsidRPr="00BE1472">
              <w:rPr>
                <w:rStyle w:val="Hipervnculo"/>
                <w:rFonts w:eastAsia="Calibri"/>
              </w:rPr>
              <w:tab/>
              <w:t>Histórico de Nómina</w:t>
            </w:r>
            <w:r w:rsidRPr="00BE1472">
              <w:rPr>
                <w:rStyle w:val="Hipervnculo"/>
                <w:rFonts w:eastAsia="Calibri"/>
                <w:webHidden/>
              </w:rPr>
              <w:tab/>
            </w:r>
            <w:r w:rsidRPr="00BE1472">
              <w:rPr>
                <w:rStyle w:val="Hipervnculo"/>
                <w:rFonts w:eastAsia="Calibri"/>
                <w:webHidden/>
              </w:rPr>
              <w:fldChar w:fldCharType="begin"/>
            </w:r>
            <w:r w:rsidRPr="00BE1472">
              <w:rPr>
                <w:rStyle w:val="Hipervnculo"/>
                <w:rFonts w:eastAsia="Calibri"/>
                <w:webHidden/>
              </w:rPr>
              <w:instrText xml:space="preserve"> PAGEREF _Toc184309010 \h </w:instrText>
            </w:r>
            <w:r w:rsidRPr="00BE1472">
              <w:rPr>
                <w:rStyle w:val="Hipervnculo"/>
                <w:rFonts w:eastAsia="Calibri"/>
                <w:webHidden/>
              </w:rPr>
            </w:r>
            <w:r w:rsidRPr="00BE1472">
              <w:rPr>
                <w:rStyle w:val="Hipervnculo"/>
                <w:rFonts w:eastAsia="Calibri"/>
                <w:webHidden/>
              </w:rPr>
              <w:fldChar w:fldCharType="separate"/>
            </w:r>
            <w:r w:rsidRPr="00BE1472">
              <w:rPr>
                <w:rStyle w:val="Hipervnculo"/>
                <w:rFonts w:eastAsia="Calibri"/>
                <w:webHidden/>
              </w:rPr>
              <w:t>52</w:t>
            </w:r>
            <w:r w:rsidRPr="00BE1472">
              <w:rPr>
                <w:rStyle w:val="Hipervnculo"/>
                <w:rFonts w:eastAsia="Calibri"/>
                <w:webHidden/>
              </w:rPr>
              <w:fldChar w:fldCharType="end"/>
            </w:r>
          </w:hyperlink>
        </w:p>
        <w:p w14:paraId="1DBDA006" w14:textId="079D8BF5" w:rsidR="002A183E" w:rsidRPr="00BE1472" w:rsidRDefault="00A630BC" w:rsidP="00BE1472">
          <w:pPr>
            <w:rPr>
              <w:b/>
              <w:bCs/>
              <w:color w:val="4C4747"/>
            </w:rPr>
            <w:sectPr w:rsidR="002A183E" w:rsidRPr="00BE1472" w:rsidSect="009904DB">
              <w:footerReference w:type="first" r:id="rId16"/>
              <w:pgSz w:w="12240" w:h="15840"/>
              <w:pgMar w:top="1440" w:right="1440" w:bottom="1440" w:left="1440" w:header="720" w:footer="720" w:gutter="0"/>
              <w:cols w:space="720"/>
              <w:docGrid w:linePitch="360"/>
            </w:sectPr>
          </w:pPr>
          <w:r w:rsidRPr="00E8315C">
            <w:rPr>
              <w:b/>
              <w:bCs/>
              <w:color w:val="4C4747"/>
            </w:rPr>
            <w:fldChar w:fldCharType="end"/>
          </w:r>
        </w:p>
      </w:sdtContent>
    </w:sdt>
    <w:p w14:paraId="4A15A292" w14:textId="77777777" w:rsidR="005A5E94" w:rsidRPr="00E8315C" w:rsidRDefault="005A5E94" w:rsidP="007B79FF">
      <w:pPr>
        <w:pStyle w:val="Ttulo1"/>
        <w:rPr>
          <w:rFonts w:cs="Times New Roman"/>
          <w:color w:val="4C4747"/>
        </w:rPr>
      </w:pPr>
      <w:bookmarkStart w:id="3" w:name="_Toc183092832"/>
      <w:bookmarkStart w:id="4" w:name="_Toc184308983"/>
      <w:bookmarkStart w:id="5" w:name="_Hlk86403204"/>
      <w:r w:rsidRPr="00E8315C">
        <w:rPr>
          <w:rFonts w:cs="Times New Roman"/>
          <w:color w:val="4C4747"/>
        </w:rPr>
        <w:t>PRESENTACION</w:t>
      </w:r>
      <w:bookmarkEnd w:id="3"/>
      <w:bookmarkEnd w:id="4"/>
    </w:p>
    <w:p w14:paraId="3B0A87C4" w14:textId="77777777" w:rsidR="005A5E94" w:rsidRPr="00E8315C" w:rsidRDefault="005A5E94" w:rsidP="007B79FF">
      <w:pPr>
        <w:spacing w:line="360" w:lineRule="auto"/>
        <w:jc w:val="both"/>
        <w:rPr>
          <w:rFonts w:eastAsia="Calibri"/>
          <w:color w:val="4C4747"/>
          <w:sz w:val="18"/>
        </w:rPr>
      </w:pPr>
      <w:r w:rsidRPr="00E8315C">
        <w:rPr>
          <w:rFonts w:eastAsia="Calibri"/>
          <w:color w:val="4C4747"/>
          <w:sz w:val="18"/>
        </w:rPr>
        <mc:AlternateContent>
          <mc:Choice Requires="wps">
            <w:drawing>
              <wp:anchor distT="0" distB="0" distL="114300" distR="114300" simplePos="0" relativeHeight="251671552" behindDoc="0" locked="0" layoutInCell="1" allowOverlap="1" wp14:anchorId="0A880731" wp14:editId="1F889D52">
                <wp:simplePos x="0" y="0"/>
                <wp:positionH relativeFrom="margin">
                  <wp:posOffset>2254250</wp:posOffset>
                </wp:positionH>
                <wp:positionV relativeFrom="paragraph">
                  <wp:posOffset>100625</wp:posOffset>
                </wp:positionV>
                <wp:extent cx="463550" cy="0"/>
                <wp:effectExtent l="22860" t="15875" r="18415" b="22225"/>
                <wp:wrapNone/>
                <wp:docPr id="179275605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54F03" id="Straight Connector 21"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1E07440B" w14:textId="77777777" w:rsidR="005A5E94" w:rsidRPr="00E8315C" w:rsidRDefault="005A5E94" w:rsidP="007B79FF">
      <w:pPr>
        <w:spacing w:line="360" w:lineRule="auto"/>
        <w:jc w:val="center"/>
        <w:rPr>
          <w:rFonts w:eastAsia="Calibri"/>
          <w:color w:val="4C4747"/>
          <w:szCs w:val="36"/>
        </w:rPr>
      </w:pPr>
      <w:r w:rsidRPr="00E8315C">
        <w:rPr>
          <w:rFonts w:eastAsia="Calibri"/>
          <w:color w:val="4C4747"/>
          <w:szCs w:val="36"/>
        </w:rPr>
        <w:t>Memoria Institucional 2024</w:t>
      </w:r>
    </w:p>
    <w:p w14:paraId="17CA2BAC" w14:textId="77777777" w:rsidR="005A5E94" w:rsidRPr="00E8315C" w:rsidRDefault="005A5E94" w:rsidP="007B79FF">
      <w:pPr>
        <w:spacing w:after="0" w:line="360" w:lineRule="auto"/>
        <w:jc w:val="both"/>
        <w:rPr>
          <w:rFonts w:eastAsia="Calibri"/>
          <w:color w:val="4C4747"/>
        </w:rPr>
      </w:pPr>
    </w:p>
    <w:p w14:paraId="41FA1883" w14:textId="77777777" w:rsidR="005A5E94" w:rsidRPr="00E8315C" w:rsidRDefault="005A5E94" w:rsidP="007B79FF">
      <w:pPr>
        <w:spacing w:after="0" w:line="360" w:lineRule="auto"/>
        <w:jc w:val="both"/>
        <w:rPr>
          <w:rFonts w:eastAsia="Calibri"/>
          <w:color w:val="4C4747"/>
        </w:rPr>
      </w:pPr>
      <w:r w:rsidRPr="00E8315C">
        <w:rPr>
          <w:rFonts w:eastAsia="Calibri"/>
          <w:color w:val="4C4747"/>
        </w:rPr>
        <w:t>El Fondo Patrimonial de las Empresas Reformadas (FONPER) es una institución estatal descentralizada, creada mediante la Ley No. 124-01, de fecha 24 de julio del año 2001, con la finalidad de salvaguardar los intereses del Estado en las empresas reformadas bajo las modalidades de reforma establecidas en la Ley General de Reforma de la Empresa Pública No. 141-97, del 24 de junio de 1997, a fin de invertir sus beneficios en proyectos de desarrollo.</w:t>
      </w:r>
    </w:p>
    <w:p w14:paraId="328B27D1" w14:textId="77777777" w:rsidR="005A5E94" w:rsidRPr="00E8315C" w:rsidRDefault="005A5E94" w:rsidP="007B79FF">
      <w:pPr>
        <w:spacing w:after="0" w:line="360" w:lineRule="auto"/>
        <w:jc w:val="both"/>
        <w:rPr>
          <w:rFonts w:eastAsia="Calibri"/>
          <w:color w:val="4C4747"/>
        </w:rPr>
      </w:pPr>
      <w:r w:rsidRPr="00E8315C">
        <w:rPr>
          <w:rFonts w:eastAsia="Calibri"/>
          <w:color w:val="4C4747"/>
        </w:rPr>
        <w:t>En cuanto a su rol fundamental como salvaguarda de los intereses del Estado en las empresas capitalizadas, se desempeña a través de la Dirección de Gestión Patrimonial (DGP) y a través de los representantes designados en los consejos de administración de dichas empresas, quienes se encargan del seguimiento y fiscalización de la participación estatal y de los contratos derivados del proceso de reforma de las empresas públicas, así como de promover iniciativas para la administración eficiente, la conservación del patrimonio, el buen uso de los activos estatales, la sostenibilidad y la rentabilidad financiera de las empresas capitalizadas.</w:t>
      </w:r>
    </w:p>
    <w:p w14:paraId="1F8348AE" w14:textId="77777777" w:rsidR="005A5E94" w:rsidRPr="00E8315C" w:rsidRDefault="005A5E94" w:rsidP="007B79FF">
      <w:pPr>
        <w:spacing w:after="0" w:line="360" w:lineRule="auto"/>
        <w:jc w:val="both"/>
        <w:rPr>
          <w:rFonts w:eastAsia="Calibri"/>
          <w:color w:val="4C4747"/>
        </w:rPr>
      </w:pPr>
      <w:r w:rsidRPr="00E8315C">
        <w:rPr>
          <w:rFonts w:eastAsia="Calibri"/>
          <w:color w:val="4C4747"/>
        </w:rPr>
        <w:t>Por otro lado, la inversión de recursos en proyectos de desarrollo se materializa a través del Departamento de Proyectos de Construcciones y Edificaciones, dirigiendo sus esfuerzos, a partir del año 2020, exclusivamente a la terminación y entrega de proyectos de construcción de infraestructura que se encontraban en proceso de ejecución, de la Gestión Gubernamental del período 2016-2020.</w:t>
      </w:r>
    </w:p>
    <w:p w14:paraId="1B692E39" w14:textId="2C31141D" w:rsidR="00395D70" w:rsidRPr="00E8315C" w:rsidRDefault="00395D70" w:rsidP="007B79FF">
      <w:pPr>
        <w:spacing w:after="0" w:line="360" w:lineRule="auto"/>
        <w:jc w:val="both"/>
        <w:rPr>
          <w:rFonts w:eastAsiaTheme="majorEastAsia"/>
          <w:b/>
          <w:color w:val="4C4747"/>
          <w:sz w:val="28"/>
          <w:szCs w:val="32"/>
        </w:rPr>
      </w:pPr>
    </w:p>
    <w:p w14:paraId="649D29AD" w14:textId="0EB39BB5" w:rsidR="001240D0" w:rsidRPr="00E8315C" w:rsidRDefault="001240D0" w:rsidP="007B79FF">
      <w:pPr>
        <w:pStyle w:val="Ttulo1"/>
        <w:numPr>
          <w:ilvl w:val="0"/>
          <w:numId w:val="11"/>
        </w:numPr>
        <w:ind w:left="426"/>
        <w:rPr>
          <w:rFonts w:cs="Times New Roman"/>
          <w:color w:val="4C4747"/>
        </w:rPr>
      </w:pPr>
      <w:bookmarkStart w:id="6" w:name="_Toc184308984"/>
      <w:r w:rsidRPr="00E8315C">
        <w:rPr>
          <w:rFonts w:cs="Times New Roman"/>
          <w:color w:val="4C4747"/>
        </w:rPr>
        <w:t>RESUMEN EJECUTIVO</w:t>
      </w:r>
      <w:bookmarkEnd w:id="6"/>
    </w:p>
    <w:p w14:paraId="7C54AF21" w14:textId="26B7214D" w:rsidR="001240D0" w:rsidRPr="00E8315C" w:rsidRDefault="00125D46" w:rsidP="007B79FF">
      <w:pPr>
        <w:spacing w:line="360" w:lineRule="auto"/>
        <w:jc w:val="both"/>
        <w:rPr>
          <w:rFonts w:eastAsia="Calibri"/>
          <w:color w:val="4C4747"/>
          <w:sz w:val="18"/>
        </w:rPr>
      </w:pPr>
      <w:r w:rsidRPr="00E8315C">
        <w:rPr>
          <w:rFonts w:eastAsia="Calibri"/>
          <w:color w:val="4C4747"/>
          <w:sz w:val="18"/>
        </w:rPr>
        <mc:AlternateContent>
          <mc:Choice Requires="wps">
            <w:drawing>
              <wp:anchor distT="0" distB="0" distL="114300" distR="114300" simplePos="0" relativeHeight="251649024"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F4DF9" id="Straight Connector 21"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76DDD5EF" w:rsidR="001240D0" w:rsidRPr="00E8315C" w:rsidRDefault="00654164" w:rsidP="007B79FF">
      <w:pPr>
        <w:spacing w:line="360" w:lineRule="auto"/>
        <w:jc w:val="center"/>
        <w:rPr>
          <w:rFonts w:eastAsia="Calibri"/>
          <w:color w:val="4C4747"/>
          <w:szCs w:val="36"/>
        </w:rPr>
      </w:pPr>
      <w:r w:rsidRPr="00E8315C">
        <w:rPr>
          <w:rFonts w:eastAsia="Calibri"/>
          <w:color w:val="4C4747"/>
          <w:szCs w:val="36"/>
        </w:rPr>
        <w:t xml:space="preserve">Memoria </w:t>
      </w:r>
      <w:r w:rsidR="004A515E" w:rsidRPr="00E8315C">
        <w:rPr>
          <w:rFonts w:eastAsia="Calibri"/>
          <w:color w:val="4C4747"/>
          <w:szCs w:val="36"/>
        </w:rPr>
        <w:t>Institu</w:t>
      </w:r>
      <w:r w:rsidR="009A466A" w:rsidRPr="00E8315C">
        <w:rPr>
          <w:rFonts w:eastAsia="Calibri"/>
          <w:color w:val="4C4747"/>
          <w:szCs w:val="36"/>
        </w:rPr>
        <w:t>c</w:t>
      </w:r>
      <w:r w:rsidR="004A515E" w:rsidRPr="00E8315C">
        <w:rPr>
          <w:rFonts w:eastAsia="Calibri"/>
          <w:color w:val="4C4747"/>
          <w:szCs w:val="36"/>
        </w:rPr>
        <w:t>ional</w:t>
      </w:r>
      <w:r w:rsidR="001240D0" w:rsidRPr="00E8315C">
        <w:rPr>
          <w:rFonts w:eastAsia="Calibri"/>
          <w:color w:val="4C4747"/>
          <w:szCs w:val="36"/>
        </w:rPr>
        <w:t xml:space="preserve"> </w:t>
      </w:r>
      <w:r w:rsidR="007471AC" w:rsidRPr="00E8315C">
        <w:rPr>
          <w:rFonts w:eastAsia="Calibri"/>
          <w:color w:val="4C4747"/>
          <w:szCs w:val="36"/>
        </w:rPr>
        <w:t>2024</w:t>
      </w:r>
    </w:p>
    <w:p w14:paraId="50075108" w14:textId="77777777" w:rsidR="001240D0" w:rsidRPr="00E8315C" w:rsidRDefault="001240D0" w:rsidP="007B79FF">
      <w:pPr>
        <w:spacing w:line="360" w:lineRule="auto"/>
        <w:jc w:val="both"/>
        <w:rPr>
          <w:rFonts w:eastAsia="Calibri"/>
          <w:color w:val="4C4747"/>
        </w:rPr>
      </w:pPr>
    </w:p>
    <w:bookmarkEnd w:id="5"/>
    <w:p w14:paraId="08DF48B8" w14:textId="00F460D6" w:rsidR="005C7292" w:rsidRPr="00E8315C" w:rsidRDefault="005C7292" w:rsidP="007B79FF">
      <w:pPr>
        <w:spacing w:line="360" w:lineRule="auto"/>
        <w:jc w:val="both"/>
        <w:rPr>
          <w:rFonts w:eastAsia="Calibri"/>
          <w:color w:val="4C4747"/>
        </w:rPr>
      </w:pPr>
      <w:r w:rsidRPr="00E8315C">
        <w:rPr>
          <w:rFonts w:eastAsia="Calibri"/>
          <w:color w:val="4C4747"/>
        </w:rPr>
        <w:t>En cuanto a los resultados obtenidos de la participación accionaria del Estado Dominicano en las empresas capitalizadas, se destaca los ingresos percibidos durante el año 2024, por un monto total de RD$</w:t>
      </w:r>
      <w:r w:rsidR="003B4FAB" w:rsidRPr="00E8315C">
        <w:rPr>
          <w:rFonts w:eastAsia="Calibri"/>
          <w:color w:val="4C4747"/>
        </w:rPr>
        <w:t xml:space="preserve">2,463,863,559.82 </w:t>
      </w:r>
      <w:r w:rsidRPr="00E8315C">
        <w:rPr>
          <w:rFonts w:eastAsia="Calibri"/>
          <w:color w:val="4C4747"/>
        </w:rPr>
        <w:t>(</w:t>
      </w:r>
      <w:r w:rsidR="00A458C2" w:rsidRPr="00E8315C">
        <w:rPr>
          <w:rFonts w:eastAsia="Calibri"/>
          <w:color w:val="4C4747"/>
        </w:rPr>
        <w:t>Dos m</w:t>
      </w:r>
      <w:r w:rsidRPr="00E8315C">
        <w:rPr>
          <w:rFonts w:eastAsia="Calibri"/>
          <w:color w:val="4C4747"/>
        </w:rPr>
        <w:t xml:space="preserve">il </w:t>
      </w:r>
      <w:r w:rsidR="00A458C2" w:rsidRPr="00E8315C">
        <w:rPr>
          <w:rFonts w:eastAsia="Calibri"/>
          <w:color w:val="4C4747"/>
        </w:rPr>
        <w:t>cuatrocientos</w:t>
      </w:r>
      <w:r w:rsidRPr="00E8315C">
        <w:rPr>
          <w:rFonts w:eastAsia="Calibri"/>
          <w:color w:val="4C4747"/>
        </w:rPr>
        <w:t xml:space="preserve"> </w:t>
      </w:r>
      <w:r w:rsidR="00A458C2" w:rsidRPr="00E8315C">
        <w:rPr>
          <w:rFonts w:eastAsia="Calibri"/>
          <w:color w:val="4C4747"/>
        </w:rPr>
        <w:t>s</w:t>
      </w:r>
      <w:r w:rsidRPr="00E8315C">
        <w:rPr>
          <w:rFonts w:eastAsia="Calibri"/>
          <w:color w:val="4C4747"/>
        </w:rPr>
        <w:t>e</w:t>
      </w:r>
      <w:r w:rsidR="00A458C2" w:rsidRPr="00E8315C">
        <w:rPr>
          <w:rFonts w:eastAsia="Calibri"/>
          <w:color w:val="4C4747"/>
        </w:rPr>
        <w:t>s</w:t>
      </w:r>
      <w:r w:rsidRPr="00E8315C">
        <w:rPr>
          <w:rFonts w:eastAsia="Calibri"/>
          <w:color w:val="4C4747"/>
        </w:rPr>
        <w:t xml:space="preserve">enta y </w:t>
      </w:r>
      <w:r w:rsidR="00A458C2" w:rsidRPr="00E8315C">
        <w:rPr>
          <w:rFonts w:eastAsia="Calibri"/>
          <w:color w:val="4C4747"/>
        </w:rPr>
        <w:t xml:space="preserve">tres </w:t>
      </w:r>
      <w:r w:rsidR="00D54312" w:rsidRPr="00E8315C">
        <w:rPr>
          <w:rFonts w:eastAsia="Calibri"/>
          <w:color w:val="4C4747"/>
        </w:rPr>
        <w:t>m</w:t>
      </w:r>
      <w:r w:rsidRPr="00E8315C">
        <w:rPr>
          <w:rFonts w:eastAsia="Calibri"/>
          <w:color w:val="4C4747"/>
        </w:rPr>
        <w:t xml:space="preserve">illones </w:t>
      </w:r>
      <w:r w:rsidR="00D54312" w:rsidRPr="00E8315C">
        <w:rPr>
          <w:rFonts w:eastAsia="Calibri"/>
          <w:color w:val="4C4747"/>
        </w:rPr>
        <w:t>ocho</w:t>
      </w:r>
      <w:r w:rsidRPr="00E8315C">
        <w:rPr>
          <w:rFonts w:eastAsia="Calibri"/>
          <w:color w:val="4C4747"/>
        </w:rPr>
        <w:t xml:space="preserve">cientos </w:t>
      </w:r>
      <w:r w:rsidR="00D54312" w:rsidRPr="00E8315C">
        <w:rPr>
          <w:rFonts w:eastAsia="Calibri"/>
          <w:color w:val="4C4747"/>
        </w:rPr>
        <w:t>sesenta y tres m</w:t>
      </w:r>
      <w:r w:rsidRPr="00E8315C">
        <w:rPr>
          <w:rFonts w:eastAsia="Calibri"/>
          <w:color w:val="4C4747"/>
        </w:rPr>
        <w:t xml:space="preserve">il </w:t>
      </w:r>
      <w:r w:rsidR="00D54312" w:rsidRPr="00E8315C">
        <w:rPr>
          <w:rFonts w:eastAsia="Calibri"/>
          <w:color w:val="4C4747"/>
        </w:rPr>
        <w:t xml:space="preserve">quinientos </w:t>
      </w:r>
      <w:r w:rsidR="00F015AB" w:rsidRPr="00E8315C">
        <w:rPr>
          <w:rFonts w:eastAsia="Calibri"/>
          <w:color w:val="4C4747"/>
        </w:rPr>
        <w:t>cincuenta y nueve</w:t>
      </w:r>
      <w:r w:rsidRPr="00E8315C">
        <w:rPr>
          <w:rFonts w:eastAsia="Calibri"/>
          <w:color w:val="4C4747"/>
        </w:rPr>
        <w:t xml:space="preserve"> con </w:t>
      </w:r>
      <w:r w:rsidR="00F015AB" w:rsidRPr="00E8315C">
        <w:rPr>
          <w:rFonts w:eastAsia="Calibri"/>
          <w:color w:val="4C4747"/>
        </w:rPr>
        <w:t>82</w:t>
      </w:r>
      <w:r w:rsidRPr="00E8315C">
        <w:rPr>
          <w:rFonts w:eastAsia="Calibri"/>
          <w:color w:val="4C4747"/>
        </w:rPr>
        <w:t>/100), por concepto de pagos de dividendos provenientes de las empresas EGEHAINA, EGEITABO y Molinos del Ozama.</w:t>
      </w:r>
    </w:p>
    <w:p w14:paraId="78F567CC" w14:textId="77777777" w:rsidR="005C7292" w:rsidRPr="00E8315C" w:rsidRDefault="005C7292" w:rsidP="007B79FF">
      <w:pPr>
        <w:spacing w:line="360" w:lineRule="auto"/>
        <w:jc w:val="both"/>
        <w:rPr>
          <w:rFonts w:eastAsia="Calibri"/>
          <w:color w:val="4C4747"/>
        </w:rPr>
      </w:pPr>
      <w:r w:rsidRPr="00E8315C">
        <w:rPr>
          <w:rFonts w:eastAsia="Calibri"/>
          <w:color w:val="4C4747"/>
        </w:rPr>
        <w:t>Como parte de la recapitalización de la empresa LA TABACALERA, el FONPER está dando los pasos requeridos para la preparación del proceso de licitación pública internacional, mediante el cual será seleccionado un socio estratégico.</w:t>
      </w:r>
    </w:p>
    <w:p w14:paraId="799BFCB6" w14:textId="3BAE6C29" w:rsidR="005C7292" w:rsidRPr="00E8315C" w:rsidRDefault="005C7292" w:rsidP="007B79FF">
      <w:pPr>
        <w:spacing w:line="360" w:lineRule="auto"/>
        <w:jc w:val="both"/>
        <w:rPr>
          <w:rFonts w:eastAsia="Calibri"/>
          <w:bCs/>
          <w:color w:val="4C4747"/>
        </w:rPr>
      </w:pPr>
      <w:r w:rsidRPr="00E8315C">
        <w:rPr>
          <w:rFonts w:eastAsia="Calibri"/>
          <w:color w:val="4C4747"/>
        </w:rPr>
        <w:t xml:space="preserve">Refiriéndonos a la terminación de proyectos de construcción de infraestructura y su equipamiento, </w:t>
      </w:r>
      <w:r w:rsidRPr="00802C91">
        <w:rPr>
          <w:rFonts w:eastAsia="Calibri"/>
          <w:color w:val="4C4747"/>
        </w:rPr>
        <w:t xml:space="preserve">fueron </w:t>
      </w:r>
      <w:r w:rsidR="00424EE4" w:rsidRPr="00802C91">
        <w:rPr>
          <w:rFonts w:eastAsia="Calibri"/>
          <w:bCs/>
          <w:color w:val="4C4747"/>
        </w:rPr>
        <w:t>inaugurados y entregados diez (10) proyectos, que incluyeron: seis (6) panaderías reposterías, tres (3) centros de confección textil y un (1) destacamento policial</w:t>
      </w:r>
      <w:r w:rsidR="002A183E" w:rsidRPr="00802C91">
        <w:rPr>
          <w:rFonts w:eastAsia="Calibri"/>
          <w:bCs/>
          <w:color w:val="4C4747"/>
        </w:rPr>
        <w:t xml:space="preserve"> completamente equipados</w:t>
      </w:r>
      <w:r w:rsidR="00424EE4" w:rsidRPr="00802C91">
        <w:rPr>
          <w:rFonts w:eastAsia="Calibri"/>
          <w:bCs/>
          <w:color w:val="4C4747"/>
        </w:rPr>
        <w:t>;</w:t>
      </w:r>
      <w:r w:rsidR="00802C91" w:rsidRPr="00802C91">
        <w:rPr>
          <w:rFonts w:eastAsia="Calibri"/>
          <w:bCs/>
          <w:color w:val="4C4747"/>
        </w:rPr>
        <w:t xml:space="preserve"> además,</w:t>
      </w:r>
      <w:r w:rsidR="00424EE4" w:rsidRPr="00802C91">
        <w:rPr>
          <w:rFonts w:eastAsia="Calibri"/>
          <w:bCs/>
          <w:color w:val="4C4747"/>
        </w:rPr>
        <w:t xml:space="preserve"> ocho (8) viviendas económicas pertenecientes a dos proyectos ubicados en Santo Domingo, Santiago y San Juan,</w:t>
      </w:r>
      <w:r w:rsidRPr="00802C91">
        <w:rPr>
          <w:rFonts w:eastAsia="Calibri"/>
          <w:color w:val="4C4747"/>
        </w:rPr>
        <w:t xml:space="preserve"> con una inversión </w:t>
      </w:r>
      <w:r w:rsidR="00F30AE4" w:rsidRPr="00802C91">
        <w:rPr>
          <w:rFonts w:eastAsia="Calibri"/>
          <w:color w:val="4C4747"/>
        </w:rPr>
        <w:t xml:space="preserve">total </w:t>
      </w:r>
      <w:r w:rsidRPr="00802C91">
        <w:rPr>
          <w:rFonts w:eastAsia="Calibri"/>
          <w:color w:val="4C4747"/>
        </w:rPr>
        <w:t xml:space="preserve">ejecutada de </w:t>
      </w:r>
      <w:r w:rsidR="00321C6A" w:rsidRPr="00802C91">
        <w:rPr>
          <w:rFonts w:eastAsia="Calibri"/>
          <w:bCs/>
          <w:color w:val="4C4747"/>
        </w:rPr>
        <w:t>RD$</w:t>
      </w:r>
      <w:r w:rsidR="00174C67" w:rsidRPr="00174C67">
        <w:rPr>
          <w:rFonts w:eastAsia="Calibri"/>
          <w:color w:val="4C4747"/>
        </w:rPr>
        <w:t>67,092,214.79</w:t>
      </w:r>
      <w:r w:rsidR="00174C67" w:rsidRPr="00174C67">
        <w:rPr>
          <w:rFonts w:eastAsia="Calibri"/>
          <w:bCs/>
          <w:color w:val="4C4747"/>
        </w:rPr>
        <w:t xml:space="preserve"> </w:t>
      </w:r>
      <w:r w:rsidR="00321C6A" w:rsidRPr="00802C91">
        <w:rPr>
          <w:rFonts w:eastAsia="Calibri"/>
          <w:bCs/>
          <w:color w:val="4C4747"/>
        </w:rPr>
        <w:t xml:space="preserve">(Sesenta y </w:t>
      </w:r>
      <w:r w:rsidR="00174C67">
        <w:rPr>
          <w:rFonts w:eastAsia="Calibri"/>
          <w:bCs/>
          <w:color w:val="4C4747"/>
        </w:rPr>
        <w:t>siete mi</w:t>
      </w:r>
      <w:r w:rsidR="00321C6A" w:rsidRPr="00802C91">
        <w:rPr>
          <w:rFonts w:eastAsia="Calibri"/>
          <w:bCs/>
          <w:color w:val="4C4747"/>
        </w:rPr>
        <w:t xml:space="preserve">llones </w:t>
      </w:r>
      <w:r w:rsidR="00174C67">
        <w:rPr>
          <w:rFonts w:eastAsia="Calibri"/>
          <w:bCs/>
          <w:color w:val="4C4747"/>
        </w:rPr>
        <w:t xml:space="preserve">noventa y dos </w:t>
      </w:r>
      <w:r w:rsidR="00321C6A" w:rsidRPr="00802C91">
        <w:rPr>
          <w:rFonts w:eastAsia="Calibri"/>
          <w:bCs/>
          <w:color w:val="4C4747"/>
        </w:rPr>
        <w:t xml:space="preserve">mil </w:t>
      </w:r>
      <w:r w:rsidR="00174C67">
        <w:rPr>
          <w:rFonts w:eastAsia="Calibri"/>
          <w:bCs/>
          <w:color w:val="4C4747"/>
        </w:rPr>
        <w:t>doc</w:t>
      </w:r>
      <w:r w:rsidR="00321C6A" w:rsidRPr="00802C91">
        <w:rPr>
          <w:rFonts w:eastAsia="Calibri"/>
          <w:bCs/>
          <w:color w:val="4C4747"/>
        </w:rPr>
        <w:t>ientos</w:t>
      </w:r>
      <w:r w:rsidR="00174C67">
        <w:rPr>
          <w:rFonts w:eastAsia="Calibri"/>
          <w:bCs/>
          <w:color w:val="4C4747"/>
        </w:rPr>
        <w:t xml:space="preserve"> catorce</w:t>
      </w:r>
      <w:r w:rsidR="003A589F">
        <w:rPr>
          <w:rFonts w:eastAsia="Calibri"/>
          <w:bCs/>
          <w:color w:val="4C4747"/>
        </w:rPr>
        <w:t xml:space="preserve"> </w:t>
      </w:r>
      <w:r w:rsidR="00321C6A" w:rsidRPr="00802C91">
        <w:rPr>
          <w:rFonts w:eastAsia="Calibri"/>
          <w:bCs/>
          <w:color w:val="4C4747"/>
        </w:rPr>
        <w:t xml:space="preserve">pesos con </w:t>
      </w:r>
      <w:r w:rsidR="003A589F">
        <w:rPr>
          <w:rFonts w:eastAsia="Calibri"/>
          <w:bCs/>
          <w:color w:val="4C4747"/>
        </w:rPr>
        <w:t>79</w:t>
      </w:r>
      <w:r w:rsidR="00321C6A" w:rsidRPr="00802C91">
        <w:rPr>
          <w:rFonts w:eastAsia="Calibri"/>
          <w:bCs/>
          <w:color w:val="4C4747"/>
        </w:rPr>
        <w:t>/100</w:t>
      </w:r>
      <w:r w:rsidR="00F4665E" w:rsidRPr="00802C91">
        <w:rPr>
          <w:rFonts w:eastAsia="Calibri"/>
          <w:bCs/>
          <w:color w:val="4C4747"/>
        </w:rPr>
        <w:t>).</w:t>
      </w:r>
    </w:p>
    <w:p w14:paraId="1244D30A" w14:textId="77777777" w:rsidR="00F44638" w:rsidRDefault="005C7292" w:rsidP="007B79FF">
      <w:pPr>
        <w:spacing w:line="360" w:lineRule="auto"/>
        <w:jc w:val="both"/>
        <w:rPr>
          <w:rFonts w:eastAsia="Calibri"/>
          <w:color w:val="4C4747"/>
        </w:rPr>
      </w:pPr>
      <w:r w:rsidRPr="00E8315C">
        <w:rPr>
          <w:rFonts w:eastAsia="Calibri"/>
          <w:color w:val="4C4747"/>
        </w:rPr>
        <w:t xml:space="preserve">En otro orden, el FONPER firmó dos convenios interinstitucionales: Uno con el INFOTEP,  que estipula la entrega </w:t>
      </w:r>
      <w:r w:rsidRPr="00E8315C">
        <w:rPr>
          <w:rFonts w:eastAsia="Calibri"/>
          <w:bCs/>
          <w:color w:val="4C4747"/>
        </w:rPr>
        <w:t>de  RD$125,000,000.00 (</w:t>
      </w:r>
      <w:r w:rsidR="002B1B7A" w:rsidRPr="00E8315C">
        <w:rPr>
          <w:rFonts w:eastAsia="Calibri"/>
          <w:bCs/>
          <w:color w:val="4C4747"/>
        </w:rPr>
        <w:t>C</w:t>
      </w:r>
      <w:r w:rsidRPr="00E8315C">
        <w:rPr>
          <w:rFonts w:eastAsia="Calibri"/>
          <w:bCs/>
          <w:color w:val="4C4747"/>
        </w:rPr>
        <w:t xml:space="preserve">iento veinticinco millones de pesos con 00/100) a dicha institución </w:t>
      </w:r>
      <w:r w:rsidRPr="00E8315C">
        <w:rPr>
          <w:rFonts w:eastAsia="Calibri"/>
          <w:color w:val="4C4747"/>
        </w:rPr>
        <w:t>para la adquisición de equipos y componentes para el desarrollo del</w:t>
      </w:r>
    </w:p>
    <w:p w14:paraId="17D21182" w14:textId="7560E126" w:rsidR="005C7292" w:rsidRPr="00E8315C" w:rsidRDefault="005C7292" w:rsidP="007B79FF">
      <w:pPr>
        <w:spacing w:line="360" w:lineRule="auto"/>
        <w:jc w:val="both"/>
        <w:rPr>
          <w:rFonts w:eastAsia="Calibri"/>
          <w:color w:val="4C4747"/>
        </w:rPr>
      </w:pPr>
      <w:r w:rsidRPr="00E8315C">
        <w:rPr>
          <w:rFonts w:eastAsia="Calibri"/>
          <w:color w:val="4C4747"/>
        </w:rPr>
        <w:t xml:space="preserve">proyecto de formación de la industria 4.0; el otro </w:t>
      </w:r>
      <w:r w:rsidR="002B1B7A" w:rsidRPr="00E8315C">
        <w:rPr>
          <w:rFonts w:eastAsia="Calibri"/>
          <w:color w:val="4C4747"/>
        </w:rPr>
        <w:t xml:space="preserve">convenio </w:t>
      </w:r>
      <w:r w:rsidRPr="00E8315C">
        <w:rPr>
          <w:rFonts w:eastAsia="Calibri"/>
          <w:color w:val="4C4747"/>
        </w:rPr>
        <w:t>con el Ministerio de Industria, Comercio y Mipymes (MICM),</w:t>
      </w:r>
      <w:r w:rsidRPr="00E8315C">
        <w:rPr>
          <w:rFonts w:eastAsia="Calibri"/>
          <w:bCs/>
          <w:color w:val="4C4747"/>
        </w:rPr>
        <w:t xml:space="preserve"> que estipula la entrega de </w:t>
      </w:r>
      <w:r w:rsidRPr="00E8315C">
        <w:rPr>
          <w:rFonts w:eastAsia="Calibri"/>
          <w:color w:val="4C4747"/>
        </w:rPr>
        <w:t>RD$35,000,000.00 (</w:t>
      </w:r>
      <w:r w:rsidR="002B1B7A" w:rsidRPr="00E8315C">
        <w:rPr>
          <w:rFonts w:eastAsia="Calibri"/>
          <w:color w:val="4C4747"/>
        </w:rPr>
        <w:t>T</w:t>
      </w:r>
      <w:r w:rsidRPr="00E8315C">
        <w:rPr>
          <w:rFonts w:eastAsia="Calibri"/>
          <w:color w:val="4C4747"/>
        </w:rPr>
        <w:t xml:space="preserve">reinta y cinco millones de pesos con 00/100) a dicha institución </w:t>
      </w:r>
      <w:r w:rsidRPr="00E8315C">
        <w:rPr>
          <w:rFonts w:eastAsia="Calibri"/>
          <w:bCs/>
          <w:color w:val="4C4747"/>
        </w:rPr>
        <w:t xml:space="preserve">para </w:t>
      </w:r>
      <w:r w:rsidRPr="00E8315C">
        <w:rPr>
          <w:rFonts w:eastAsia="Calibri"/>
          <w:color w:val="4C4747"/>
        </w:rPr>
        <w:t>la adquisición de camionetas</w:t>
      </w:r>
      <w:r w:rsidR="004F7CBD" w:rsidRPr="00E8315C">
        <w:rPr>
          <w:rFonts w:eastAsia="Calibri"/>
          <w:color w:val="4C4747"/>
        </w:rPr>
        <w:t>,</w:t>
      </w:r>
      <w:r w:rsidRPr="00E8315C">
        <w:rPr>
          <w:rFonts w:eastAsia="Calibri"/>
          <w:color w:val="4C4747"/>
        </w:rPr>
        <w:t xml:space="preserve"> para ser utilizadas por el </w:t>
      </w:r>
      <w:r w:rsidRPr="00E8315C">
        <w:rPr>
          <w:rFonts w:eastAsia="Calibri"/>
          <w:bCs/>
          <w:color w:val="4C4747"/>
        </w:rPr>
        <w:t>Cuerpo Especializado de Control de Combustibles y Comercio de Mercancías (CECCOM)</w:t>
      </w:r>
      <w:r w:rsidRPr="00E8315C">
        <w:rPr>
          <w:rFonts w:eastAsia="Calibri"/>
          <w:color w:val="4C4747"/>
        </w:rPr>
        <w:t xml:space="preserve">, en la lucha </w:t>
      </w:r>
      <w:r w:rsidR="004F7CBD" w:rsidRPr="00E8315C">
        <w:rPr>
          <w:rFonts w:eastAsia="Calibri"/>
          <w:color w:val="4C4747"/>
        </w:rPr>
        <w:t>por</w:t>
      </w:r>
      <w:r w:rsidRPr="00E8315C">
        <w:rPr>
          <w:rFonts w:eastAsia="Calibri"/>
          <w:color w:val="4C4747"/>
        </w:rPr>
        <w:t xml:space="preserve"> la e</w:t>
      </w:r>
      <w:r w:rsidRPr="00E8315C">
        <w:rPr>
          <w:rFonts w:eastAsia="Calibri"/>
          <w:bCs/>
          <w:color w:val="4C4747"/>
        </w:rPr>
        <w:t>rradicación del comercio ilícito, contrabando y falsificación de productos regulados.</w:t>
      </w:r>
    </w:p>
    <w:p w14:paraId="32F36EB4" w14:textId="7A5AACE5" w:rsidR="00654164" w:rsidRPr="00E8315C" w:rsidRDefault="00544419" w:rsidP="007B79FF">
      <w:pPr>
        <w:spacing w:line="360" w:lineRule="auto"/>
        <w:rPr>
          <w:rFonts w:eastAsia="Calibri"/>
          <w:color w:val="4C4747"/>
        </w:rPr>
      </w:pPr>
      <w:r w:rsidRPr="00E8315C">
        <w:rPr>
          <w:rFonts w:eastAsia="Calibri"/>
          <w:color w:val="4C4747"/>
        </w:rPr>
        <w:br w:type="page"/>
      </w:r>
    </w:p>
    <w:p w14:paraId="6384D0D4" w14:textId="2D7E952E" w:rsidR="00654164" w:rsidRPr="00E8315C" w:rsidRDefault="00654164" w:rsidP="007B79FF">
      <w:pPr>
        <w:pStyle w:val="Ttulo1"/>
        <w:numPr>
          <w:ilvl w:val="0"/>
          <w:numId w:val="11"/>
        </w:numPr>
        <w:ind w:left="426"/>
        <w:rPr>
          <w:rFonts w:cs="Times New Roman"/>
          <w:color w:val="4C4747"/>
        </w:rPr>
      </w:pPr>
      <w:bookmarkStart w:id="7" w:name="_Toc184308985"/>
      <w:r w:rsidRPr="00E8315C">
        <w:rPr>
          <w:rFonts w:cs="Times New Roman"/>
          <w:color w:val="4C4747"/>
        </w:rPr>
        <w:t>INFORMACIÓN INSTITUCIONAL</w:t>
      </w:r>
      <w:bookmarkEnd w:id="7"/>
    </w:p>
    <w:p w14:paraId="794C2FD3" w14:textId="73C7B9AC" w:rsidR="00654164" w:rsidRPr="00E8315C" w:rsidRDefault="00654164" w:rsidP="007B79FF">
      <w:pPr>
        <w:spacing w:line="360" w:lineRule="auto"/>
        <w:jc w:val="both"/>
        <w:rPr>
          <w:rFonts w:eastAsia="Calibri"/>
          <w:color w:val="4C4747"/>
          <w:sz w:val="18"/>
        </w:rPr>
      </w:pPr>
      <w:r w:rsidRPr="00E8315C">
        <w:rPr>
          <w:rFonts w:eastAsia="Calibri"/>
          <w:color w:val="4C4747"/>
          <w:sz w:val="18"/>
        </w:rPr>
        <mc:AlternateContent>
          <mc:Choice Requires="wps">
            <w:drawing>
              <wp:anchor distT="0" distB="0" distL="114300" distR="114300" simplePos="0" relativeHeight="251652096" behindDoc="0" locked="0" layoutInCell="1" allowOverlap="1" wp14:anchorId="2735667A" wp14:editId="7D62D930">
                <wp:simplePos x="0" y="0"/>
                <wp:positionH relativeFrom="margin">
                  <wp:posOffset>2254250</wp:posOffset>
                </wp:positionH>
                <wp:positionV relativeFrom="paragraph">
                  <wp:posOffset>90934</wp:posOffset>
                </wp:positionV>
                <wp:extent cx="463550" cy="0"/>
                <wp:effectExtent l="0" t="19050" r="317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3F3CD" id="Straight Connector 8"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15pt" to="21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D6DEd2wAAAAkBAAAP&#10;AAAAZHJzL2Rvd25yZXYueG1sTE/JTsMwEL0j8Q/WIHGjDm1aSohTISQkLkApHDhO48kC8biK3ST8&#10;PYM4wPEteku+mVynBupD69nA5SwBRVx623Jt4O31/mINKkRki51nMvBFATbF6UmOmfUjv9Cwi7WS&#10;EA4ZGmhiPGRah7Ihh2HmD8SiVb53GAX2tbY9jhLuOj1PkpV22LI0NHigu4bKz93RSe/zo7+qhodV&#10;Grcf72ivx/ap2hpzfjbd3oCKNMU/M/zMl+lQyKa9P7INqjOwWC7lSxQhXYASQzpfC7H/JXSR6/8P&#10;im8AAAD//wMAUEsBAi0AFAAGAAgAAAAhALaDOJL+AAAA4QEAABMAAAAAAAAAAAAAAAAAAAAAAFtD&#10;b250ZW50X1R5cGVzXS54bWxQSwECLQAUAAYACAAAACEAOP0h/9YAAACUAQAACwAAAAAAAAAAAAAA&#10;AAAvAQAAX3JlbHMvLnJlbHNQSwECLQAUAAYACAAAACEAQYx3IsYBAABgAwAADgAAAAAAAAAAAAAA&#10;AAAuAgAAZHJzL2Uyb0RvYy54bWxQSwECLQAUAAYACAAAACEAQ+gxHdsAAAAJAQAADwAAAAAAAAAA&#10;AAAAAAAgBAAAZHJzL2Rvd25yZXYueG1sUEsFBgAAAAAEAAQA8wAAACgFAAAAAA==&#10;" strokecolor="#ee2a24" strokeweight="2.25pt">
                <v:stroke joinstyle="miter"/>
                <w10:wrap anchorx="margin"/>
              </v:line>
            </w:pict>
          </mc:Fallback>
        </mc:AlternateContent>
      </w:r>
    </w:p>
    <w:p w14:paraId="7AD3B78C" w14:textId="6827F92F" w:rsidR="00654164" w:rsidRPr="00E8315C" w:rsidRDefault="00654164" w:rsidP="007B79FF">
      <w:pPr>
        <w:spacing w:line="360" w:lineRule="auto"/>
        <w:jc w:val="center"/>
        <w:rPr>
          <w:rFonts w:eastAsia="Calibri"/>
          <w:color w:val="4C4747"/>
          <w:szCs w:val="36"/>
        </w:rPr>
      </w:pPr>
      <w:r w:rsidRPr="00E8315C">
        <w:rPr>
          <w:rFonts w:eastAsia="Calibri"/>
          <w:color w:val="4C4747"/>
          <w:szCs w:val="36"/>
        </w:rPr>
        <w:t xml:space="preserve">Memoria </w:t>
      </w:r>
      <w:r w:rsidR="009547F0" w:rsidRPr="00E8315C">
        <w:rPr>
          <w:rFonts w:eastAsia="Calibri"/>
          <w:color w:val="4C4747"/>
          <w:szCs w:val="36"/>
        </w:rPr>
        <w:t>I</w:t>
      </w:r>
      <w:r w:rsidRPr="00E8315C">
        <w:rPr>
          <w:rFonts w:eastAsia="Calibri"/>
          <w:color w:val="4C4747"/>
          <w:szCs w:val="36"/>
        </w:rPr>
        <w:t xml:space="preserve">nstitucional </w:t>
      </w:r>
      <w:r w:rsidR="007471AC" w:rsidRPr="00E8315C">
        <w:rPr>
          <w:rFonts w:eastAsia="Calibri"/>
          <w:color w:val="4C4747"/>
          <w:szCs w:val="36"/>
        </w:rPr>
        <w:t>2024</w:t>
      </w:r>
    </w:p>
    <w:p w14:paraId="367ED8A1" w14:textId="77777777" w:rsidR="00BA2267" w:rsidRPr="00E8315C" w:rsidRDefault="00BA2267" w:rsidP="007B79FF">
      <w:pPr>
        <w:spacing w:line="360" w:lineRule="auto"/>
        <w:rPr>
          <w:color w:val="4C4747"/>
        </w:rPr>
      </w:pPr>
    </w:p>
    <w:p w14:paraId="14DE8E5E" w14:textId="2D5617E7" w:rsidR="00AB2DBF" w:rsidRDefault="00A40D79" w:rsidP="007B79FF">
      <w:pPr>
        <w:pStyle w:val="Ttulo2"/>
        <w:numPr>
          <w:ilvl w:val="1"/>
          <w:numId w:val="36"/>
        </w:numPr>
        <w:spacing w:after="160" w:line="360" w:lineRule="auto"/>
        <w:jc w:val="center"/>
        <w:rPr>
          <w:rFonts w:eastAsia="Calibri" w:cs="Times New Roman"/>
          <w:b/>
          <w:bCs/>
          <w:color w:val="4C4747"/>
          <w:szCs w:val="24"/>
        </w:rPr>
      </w:pPr>
      <w:bookmarkStart w:id="8" w:name="_Toc151991844"/>
      <w:bookmarkStart w:id="9" w:name="_Toc184308986"/>
      <w:r w:rsidRPr="00E8315C">
        <w:rPr>
          <w:rFonts w:eastAsia="Calibri" w:cs="Times New Roman"/>
          <w:b/>
          <w:bCs/>
          <w:color w:val="4C4747"/>
          <w:szCs w:val="24"/>
        </w:rPr>
        <w:t>Marco filosófico institucional</w:t>
      </w:r>
      <w:bookmarkEnd w:id="8"/>
      <w:bookmarkEnd w:id="9"/>
    </w:p>
    <w:p w14:paraId="30FBA837" w14:textId="77777777" w:rsidR="0015456F" w:rsidRPr="0015456F" w:rsidRDefault="0015456F" w:rsidP="007B79FF">
      <w:pPr>
        <w:spacing w:line="360" w:lineRule="auto"/>
      </w:pPr>
    </w:p>
    <w:p w14:paraId="02099EDD" w14:textId="77777777" w:rsidR="00A40D79" w:rsidRPr="00E8315C" w:rsidRDefault="00A40D79" w:rsidP="007B79FF">
      <w:pPr>
        <w:numPr>
          <w:ilvl w:val="0"/>
          <w:numId w:val="2"/>
        </w:numPr>
        <w:spacing w:line="360" w:lineRule="auto"/>
        <w:jc w:val="both"/>
        <w:rPr>
          <w:rFonts w:eastAsia="Calibri"/>
          <w:b/>
          <w:bCs/>
          <w:color w:val="4C4747"/>
        </w:rPr>
      </w:pPr>
      <w:r w:rsidRPr="00E8315C">
        <w:rPr>
          <w:rFonts w:eastAsia="Calibri"/>
          <w:b/>
          <w:bCs/>
          <w:color w:val="4C4747"/>
        </w:rPr>
        <w:t>Misión</w:t>
      </w:r>
    </w:p>
    <w:p w14:paraId="462030B8" w14:textId="77777777" w:rsidR="00A40D79" w:rsidRPr="00E8315C" w:rsidRDefault="00A40D79" w:rsidP="007B79FF">
      <w:pPr>
        <w:spacing w:line="360" w:lineRule="auto"/>
        <w:jc w:val="both"/>
        <w:rPr>
          <w:rFonts w:eastAsia="Calibri"/>
          <w:color w:val="4C4747"/>
        </w:rPr>
      </w:pPr>
      <w:r w:rsidRPr="00E8315C">
        <w:rPr>
          <w:rFonts w:eastAsia="Calibri"/>
          <w:color w:val="4C4747"/>
        </w:rPr>
        <w:t>Garantizar la inversión de las empresas reformadas y contribuir al desarrollo del país, mediante la gestión efectiva de la participación accionaria del Estado.</w:t>
      </w:r>
    </w:p>
    <w:p w14:paraId="5BF9D1AB" w14:textId="77777777" w:rsidR="00A40D79" w:rsidRPr="00E8315C" w:rsidRDefault="00A40D79" w:rsidP="007B79FF">
      <w:pPr>
        <w:numPr>
          <w:ilvl w:val="0"/>
          <w:numId w:val="2"/>
        </w:numPr>
        <w:spacing w:line="360" w:lineRule="auto"/>
        <w:jc w:val="both"/>
        <w:rPr>
          <w:rFonts w:eastAsia="Calibri"/>
          <w:b/>
          <w:bCs/>
          <w:color w:val="4C4747"/>
        </w:rPr>
      </w:pPr>
      <w:r w:rsidRPr="00E8315C">
        <w:rPr>
          <w:rFonts w:eastAsia="Calibri"/>
          <w:b/>
          <w:bCs/>
          <w:color w:val="4C4747"/>
        </w:rPr>
        <w:t>Visión</w:t>
      </w:r>
    </w:p>
    <w:p w14:paraId="19ED8143" w14:textId="77777777" w:rsidR="00A40D79" w:rsidRPr="00E8315C" w:rsidRDefault="00A40D79" w:rsidP="007B79FF">
      <w:pPr>
        <w:spacing w:line="360" w:lineRule="auto"/>
        <w:jc w:val="both"/>
        <w:rPr>
          <w:rFonts w:eastAsia="Calibri"/>
          <w:color w:val="4C4747"/>
        </w:rPr>
      </w:pPr>
      <w:r w:rsidRPr="00E8315C">
        <w:rPr>
          <w:rFonts w:eastAsia="Calibri"/>
          <w:color w:val="4C4747"/>
        </w:rPr>
        <w:t>Ser reconocida como modelo en el manejo de los recursos generados por las empresas reformadas y al desarrollo del país, con una gestión de calidad, eficiente y eficaz.</w:t>
      </w:r>
    </w:p>
    <w:p w14:paraId="4784AFA5" w14:textId="77777777" w:rsidR="00A40D79" w:rsidRPr="00E8315C" w:rsidRDefault="00A40D79" w:rsidP="007B79FF">
      <w:pPr>
        <w:numPr>
          <w:ilvl w:val="0"/>
          <w:numId w:val="2"/>
        </w:numPr>
        <w:spacing w:line="360" w:lineRule="auto"/>
        <w:jc w:val="both"/>
        <w:rPr>
          <w:rFonts w:eastAsia="Calibri"/>
          <w:b/>
          <w:bCs/>
          <w:color w:val="4C4747"/>
        </w:rPr>
      </w:pPr>
      <w:r w:rsidRPr="00E8315C">
        <w:rPr>
          <w:rFonts w:eastAsia="Calibri"/>
          <w:b/>
          <w:bCs/>
          <w:color w:val="4C4747"/>
        </w:rPr>
        <w:t>Valores</w:t>
      </w:r>
    </w:p>
    <w:p w14:paraId="485331A5" w14:textId="77777777" w:rsidR="00A40D79" w:rsidRPr="00E8315C" w:rsidRDefault="00A40D79" w:rsidP="007B79FF">
      <w:pPr>
        <w:spacing w:line="360" w:lineRule="auto"/>
        <w:jc w:val="both"/>
        <w:rPr>
          <w:rFonts w:eastAsia="Calibri"/>
          <w:bCs/>
          <w:color w:val="4C4747"/>
        </w:rPr>
      </w:pPr>
      <w:r w:rsidRPr="00E8315C">
        <w:rPr>
          <w:rFonts w:eastAsia="Calibri"/>
          <w:bCs/>
          <w:color w:val="4C4747"/>
        </w:rPr>
        <w:t>Compromiso</w:t>
      </w:r>
    </w:p>
    <w:p w14:paraId="3AA46594" w14:textId="77777777" w:rsidR="00A40D79" w:rsidRPr="00E8315C" w:rsidRDefault="00A40D79" w:rsidP="007B79FF">
      <w:pPr>
        <w:spacing w:line="360" w:lineRule="auto"/>
        <w:jc w:val="both"/>
        <w:rPr>
          <w:rFonts w:eastAsia="Calibri"/>
          <w:bCs/>
          <w:color w:val="4C4747"/>
        </w:rPr>
      </w:pPr>
      <w:r w:rsidRPr="00E8315C">
        <w:rPr>
          <w:rFonts w:eastAsia="Calibri"/>
          <w:bCs/>
          <w:color w:val="4C4747"/>
        </w:rPr>
        <w:t>Transparencia</w:t>
      </w:r>
    </w:p>
    <w:p w14:paraId="4FD9A20D" w14:textId="77777777" w:rsidR="00A40D79" w:rsidRPr="00E8315C" w:rsidRDefault="00A40D79" w:rsidP="007B79FF">
      <w:pPr>
        <w:spacing w:line="360" w:lineRule="auto"/>
        <w:jc w:val="both"/>
        <w:rPr>
          <w:rFonts w:eastAsia="Calibri"/>
          <w:bCs/>
          <w:color w:val="4C4747"/>
        </w:rPr>
      </w:pPr>
      <w:r w:rsidRPr="00E8315C">
        <w:rPr>
          <w:rFonts w:eastAsia="Calibri"/>
          <w:bCs/>
          <w:color w:val="4C4747"/>
        </w:rPr>
        <w:t>Integridad</w:t>
      </w:r>
    </w:p>
    <w:p w14:paraId="6B2AAAE8" w14:textId="77777777" w:rsidR="00A40D79" w:rsidRPr="00E8315C" w:rsidRDefault="00A40D79" w:rsidP="007B79FF">
      <w:pPr>
        <w:spacing w:line="360" w:lineRule="auto"/>
        <w:jc w:val="both"/>
        <w:rPr>
          <w:rFonts w:eastAsia="Calibri"/>
          <w:bCs/>
          <w:color w:val="4C4747"/>
        </w:rPr>
      </w:pPr>
      <w:r w:rsidRPr="00E8315C">
        <w:rPr>
          <w:rFonts w:eastAsia="Calibri"/>
          <w:bCs/>
          <w:color w:val="4C4747"/>
        </w:rPr>
        <w:t>Credibilidad</w:t>
      </w:r>
    </w:p>
    <w:p w14:paraId="5EEB6C7B" w14:textId="77777777" w:rsidR="00A40D79" w:rsidRPr="00E8315C" w:rsidRDefault="00A40D79" w:rsidP="007B79FF">
      <w:pPr>
        <w:spacing w:line="360" w:lineRule="auto"/>
        <w:jc w:val="both"/>
        <w:rPr>
          <w:rFonts w:eastAsia="Calibri"/>
          <w:bCs/>
          <w:color w:val="4C4747"/>
        </w:rPr>
      </w:pPr>
      <w:r w:rsidRPr="00E8315C">
        <w:rPr>
          <w:rFonts w:eastAsia="Calibri"/>
          <w:bCs/>
          <w:color w:val="4C4747"/>
        </w:rPr>
        <w:t>Vocación de Servicio</w:t>
      </w:r>
    </w:p>
    <w:p w14:paraId="08ADA199" w14:textId="7DD3A9C6" w:rsidR="00A40D79" w:rsidRPr="00E8315C" w:rsidRDefault="00A40D79" w:rsidP="007B79FF">
      <w:pPr>
        <w:pStyle w:val="Ttulo2"/>
        <w:numPr>
          <w:ilvl w:val="1"/>
          <w:numId w:val="36"/>
        </w:numPr>
        <w:spacing w:after="160" w:line="360" w:lineRule="auto"/>
        <w:jc w:val="center"/>
        <w:rPr>
          <w:rFonts w:eastAsia="Calibri" w:cs="Times New Roman"/>
          <w:b/>
          <w:bCs/>
          <w:color w:val="4C4747"/>
          <w:szCs w:val="24"/>
        </w:rPr>
      </w:pPr>
      <w:bookmarkStart w:id="10" w:name="_Toc59540155"/>
      <w:bookmarkStart w:id="11" w:name="_Toc151991845"/>
      <w:bookmarkStart w:id="12" w:name="_Toc184308987"/>
      <w:r w:rsidRPr="00E8315C">
        <w:rPr>
          <w:rFonts w:eastAsia="Calibri" w:cs="Times New Roman"/>
          <w:b/>
          <w:bCs/>
          <w:color w:val="4C4747"/>
          <w:szCs w:val="24"/>
        </w:rPr>
        <w:t>Base Legal Institucional</w:t>
      </w:r>
      <w:bookmarkEnd w:id="10"/>
      <w:bookmarkEnd w:id="11"/>
      <w:bookmarkEnd w:id="12"/>
    </w:p>
    <w:p w14:paraId="081D282D" w14:textId="77777777" w:rsidR="00A40D79" w:rsidRPr="00E8315C" w:rsidRDefault="00A40D79" w:rsidP="007B79FF">
      <w:pPr>
        <w:spacing w:line="360" w:lineRule="auto"/>
        <w:jc w:val="both"/>
        <w:rPr>
          <w:rFonts w:eastAsia="Calibri"/>
          <w:b/>
          <w:bCs/>
          <w:color w:val="4C4747"/>
        </w:rPr>
      </w:pPr>
      <w:r w:rsidRPr="00E8315C">
        <w:rPr>
          <w:rFonts w:eastAsia="Calibri"/>
          <w:b/>
          <w:bCs/>
          <w:color w:val="4C4747"/>
        </w:rPr>
        <w:t>Ley No. 141-97.</w:t>
      </w:r>
    </w:p>
    <w:p w14:paraId="619B05A9" w14:textId="77777777" w:rsidR="00A40D79" w:rsidRPr="00E8315C" w:rsidRDefault="00A40D79" w:rsidP="007B79FF">
      <w:pPr>
        <w:spacing w:line="360" w:lineRule="auto"/>
        <w:jc w:val="both"/>
        <w:rPr>
          <w:rFonts w:eastAsia="Calibri"/>
          <w:color w:val="4C4747"/>
        </w:rPr>
      </w:pPr>
      <w:r w:rsidRPr="00E8315C">
        <w:rPr>
          <w:rFonts w:eastAsia="Calibri"/>
          <w:color w:val="4C4747"/>
        </w:rPr>
        <w:t xml:space="preserve">El 10 de junio de 1997 fue promulgada la Ley No.141-97, mediante la cual se creó la Comisión de Reforma de la Empresa Pública (CREP) como una entidad adscrita a la Presidencia de la República Dominicana.  </w:t>
      </w:r>
    </w:p>
    <w:p w14:paraId="133510E5" w14:textId="77777777" w:rsidR="00A40D79" w:rsidRPr="00E8315C" w:rsidRDefault="00A40D79" w:rsidP="007B79FF">
      <w:pPr>
        <w:spacing w:line="360" w:lineRule="auto"/>
        <w:jc w:val="both"/>
        <w:rPr>
          <w:rFonts w:eastAsia="Calibri"/>
          <w:color w:val="4C4747"/>
        </w:rPr>
      </w:pPr>
      <w:r w:rsidRPr="00E8315C">
        <w:rPr>
          <w:rFonts w:eastAsia="Calibri"/>
          <w:color w:val="4C4747"/>
        </w:rPr>
        <w:t xml:space="preserve">La función principal de la CREP fue dirigir el proceso de reforma y transformación de la Corporación Dominicana de Electricidad (CDE), la Corporación Dominicana de Empresas Estatales (CORDE), el Consejo Estatal del Azúcar (CEA) y la Corporación de Fomento de la Industria Hotelera (CORPHOTEL), a fin de lograr la participación de la inversión privada, nacional y/o extranjera, en la propiedad y gestión de las entidades sujetas a la ley mediante las modalidades de capitalización, concesiones, transferencias de acciones y/o activos y venta de activos. </w:t>
      </w:r>
    </w:p>
    <w:p w14:paraId="75D5D543" w14:textId="77777777" w:rsidR="00A40D79" w:rsidRPr="00E8315C" w:rsidRDefault="00A40D79" w:rsidP="007B79FF">
      <w:pPr>
        <w:spacing w:line="360" w:lineRule="auto"/>
        <w:jc w:val="both"/>
        <w:rPr>
          <w:rFonts w:eastAsia="Calibri"/>
          <w:color w:val="4C4747"/>
        </w:rPr>
      </w:pPr>
      <w:r w:rsidRPr="00E8315C">
        <w:rPr>
          <w:rFonts w:eastAsia="Calibri"/>
          <w:color w:val="4C4747"/>
        </w:rPr>
        <w:t>El artículo 20 de la Ley No. 141-97 contempló la creación de un Fondo Patrimonial para el Desarrollo, en el cual se colocaría toda la propiedad accionaria del Estado en las empresas capitalizadas y/o los recursos generados por cualquiera otra de las modalidades establecidas en dicha ley.</w:t>
      </w:r>
    </w:p>
    <w:p w14:paraId="276374C3" w14:textId="77777777" w:rsidR="00A40D79" w:rsidRPr="00E8315C" w:rsidRDefault="00A40D79" w:rsidP="007B79FF">
      <w:pPr>
        <w:spacing w:line="360" w:lineRule="auto"/>
        <w:jc w:val="both"/>
        <w:rPr>
          <w:rFonts w:eastAsia="Calibri"/>
          <w:b/>
          <w:bCs/>
          <w:color w:val="4C4747"/>
        </w:rPr>
      </w:pPr>
    </w:p>
    <w:p w14:paraId="2D83156A" w14:textId="77777777" w:rsidR="00A40D79" w:rsidRPr="00E8315C" w:rsidRDefault="00A40D79" w:rsidP="007B79FF">
      <w:pPr>
        <w:spacing w:line="360" w:lineRule="auto"/>
        <w:jc w:val="both"/>
        <w:rPr>
          <w:rFonts w:eastAsia="Calibri"/>
          <w:b/>
          <w:bCs/>
          <w:color w:val="4C4747"/>
        </w:rPr>
      </w:pPr>
      <w:r w:rsidRPr="00E8315C">
        <w:rPr>
          <w:rFonts w:eastAsia="Calibri"/>
          <w:b/>
          <w:bCs/>
          <w:color w:val="4C4747"/>
        </w:rPr>
        <w:t>Ley No. 124-01.</w:t>
      </w:r>
    </w:p>
    <w:p w14:paraId="18D93C4E" w14:textId="77777777" w:rsidR="00A40D79" w:rsidRPr="00E8315C" w:rsidRDefault="00A40D79" w:rsidP="007B79FF">
      <w:pPr>
        <w:spacing w:line="360" w:lineRule="auto"/>
        <w:jc w:val="both"/>
        <w:rPr>
          <w:rFonts w:eastAsia="Calibri"/>
          <w:color w:val="4C4747"/>
        </w:rPr>
      </w:pPr>
      <w:r w:rsidRPr="00E8315C">
        <w:rPr>
          <w:rFonts w:eastAsia="Calibri"/>
          <w:color w:val="4C4747"/>
        </w:rPr>
        <w:t>Para dar cumplimiento a esta disposición fue creado el Fondo Patrimonial para el Desarrollo, que luego fue llamado Fondo Patrimonial de las Empresas Reformadas (FONPER), mediante la Ley No. 124-01 de fecha 24 de julio de 2001. Los activos y recursos colocados en FONPER son el resultado de los activos que originalmente pertenecían a empresas autónomas del Estado, con patrimonio propio, que fueron aportadas por éste a nuevas sociedades comerciales, o que fueron objeto de otras de las modalidades de reforma previstas en la Ley No. 141-97.</w:t>
      </w:r>
    </w:p>
    <w:p w14:paraId="60EB4A09" w14:textId="77777777" w:rsidR="00A40D79" w:rsidRPr="00E8315C" w:rsidRDefault="00A40D79" w:rsidP="007B79FF">
      <w:pPr>
        <w:spacing w:line="360" w:lineRule="auto"/>
        <w:jc w:val="both"/>
        <w:rPr>
          <w:rFonts w:eastAsia="Calibri"/>
          <w:b/>
          <w:bCs/>
          <w:color w:val="4C4747"/>
        </w:rPr>
      </w:pPr>
    </w:p>
    <w:p w14:paraId="22E551A2" w14:textId="77777777" w:rsidR="00A40D79" w:rsidRPr="00E8315C" w:rsidRDefault="00A40D79" w:rsidP="007B79FF">
      <w:pPr>
        <w:spacing w:line="360" w:lineRule="auto"/>
        <w:jc w:val="both"/>
        <w:rPr>
          <w:rFonts w:eastAsia="Calibri"/>
          <w:b/>
          <w:bCs/>
          <w:color w:val="4C4747"/>
        </w:rPr>
      </w:pPr>
      <w:r w:rsidRPr="00E8315C">
        <w:rPr>
          <w:rFonts w:eastAsia="Calibri"/>
          <w:b/>
          <w:bCs/>
          <w:color w:val="4C4747"/>
        </w:rPr>
        <w:t>Decreto No.631-03.</w:t>
      </w:r>
    </w:p>
    <w:p w14:paraId="52797AA8" w14:textId="77777777" w:rsidR="00A40D79" w:rsidRPr="00E8315C" w:rsidRDefault="00A40D79" w:rsidP="007B79FF">
      <w:pPr>
        <w:spacing w:line="360" w:lineRule="auto"/>
        <w:jc w:val="both"/>
        <w:rPr>
          <w:rFonts w:eastAsia="Calibri"/>
          <w:color w:val="4C4747"/>
        </w:rPr>
      </w:pPr>
      <w:r w:rsidRPr="00E8315C">
        <w:rPr>
          <w:rFonts w:eastAsia="Calibri"/>
          <w:color w:val="4C4747"/>
        </w:rPr>
        <w:t>El 29 de junio de 2003 fue emitido el Decreto No.631-03 donde se establece un Reglamento cuyo objeto es regular internamente el funcionamiento del FONPER.</w:t>
      </w:r>
    </w:p>
    <w:p w14:paraId="196371D3" w14:textId="77777777" w:rsidR="00A40D79" w:rsidRPr="00E8315C" w:rsidRDefault="00A40D79" w:rsidP="007B79FF">
      <w:pPr>
        <w:spacing w:line="360" w:lineRule="auto"/>
        <w:jc w:val="both"/>
        <w:rPr>
          <w:rFonts w:eastAsia="Calibri"/>
          <w:color w:val="4C4747"/>
        </w:rPr>
      </w:pPr>
    </w:p>
    <w:p w14:paraId="1712699F" w14:textId="13692D5F" w:rsidR="00A40D79" w:rsidRPr="00E8315C" w:rsidRDefault="00A40D79" w:rsidP="007B79FF">
      <w:pPr>
        <w:pStyle w:val="Ttulo2"/>
        <w:numPr>
          <w:ilvl w:val="1"/>
          <w:numId w:val="36"/>
        </w:numPr>
        <w:spacing w:after="160" w:line="360" w:lineRule="auto"/>
        <w:jc w:val="center"/>
        <w:rPr>
          <w:rFonts w:eastAsia="Calibri" w:cs="Times New Roman"/>
          <w:b/>
          <w:bCs/>
          <w:color w:val="4C4747"/>
          <w:szCs w:val="24"/>
        </w:rPr>
      </w:pPr>
      <w:bookmarkStart w:id="13" w:name="_Toc151991846"/>
      <w:bookmarkStart w:id="14" w:name="_Toc184308988"/>
      <w:r w:rsidRPr="00E8315C">
        <w:rPr>
          <w:rFonts w:eastAsia="Calibri" w:cs="Times New Roman"/>
          <w:b/>
          <w:bCs/>
          <w:color w:val="4C4747"/>
          <w:szCs w:val="24"/>
        </w:rPr>
        <w:t>Estructura Organizativa</w:t>
      </w:r>
      <w:bookmarkEnd w:id="13"/>
      <w:bookmarkEnd w:id="14"/>
    </w:p>
    <w:p w14:paraId="4F764038" w14:textId="77777777" w:rsidR="00D53965" w:rsidRPr="00E8315C" w:rsidRDefault="00D53965" w:rsidP="007B79FF">
      <w:pPr>
        <w:spacing w:line="360" w:lineRule="auto"/>
      </w:pPr>
    </w:p>
    <w:p w14:paraId="38A4330C" w14:textId="4E042F40" w:rsidR="00A40D79" w:rsidRPr="00E8315C" w:rsidRDefault="00D53965" w:rsidP="007B79FF">
      <w:pPr>
        <w:spacing w:line="360" w:lineRule="auto"/>
        <w:jc w:val="both"/>
        <w:rPr>
          <w:rFonts w:eastAsia="Calibri"/>
          <w:color w:val="4C4747"/>
        </w:rPr>
      </w:pPr>
      <w:r w:rsidRPr="00E8315C">
        <w:rPr>
          <w:rFonts w:eastAsia="Calibri"/>
          <w:color w:val="4C4747"/>
        </w:rPr>
        <w:drawing>
          <wp:inline distT="0" distB="0" distL="0" distR="0" wp14:anchorId="3C6134AE" wp14:editId="211F6F79">
            <wp:extent cx="5419725" cy="4450715"/>
            <wp:effectExtent l="0" t="0" r="9525" b="6985"/>
            <wp:docPr id="85928907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9725" cy="4450715"/>
                    </a:xfrm>
                    <a:prstGeom prst="rect">
                      <a:avLst/>
                    </a:prstGeom>
                    <a:noFill/>
                  </pic:spPr>
                </pic:pic>
              </a:graphicData>
            </a:graphic>
          </wp:inline>
        </w:drawing>
      </w:r>
    </w:p>
    <w:p w14:paraId="5D21DDBD" w14:textId="77777777" w:rsidR="00A40D79" w:rsidRPr="00E8315C" w:rsidRDefault="00A40D79" w:rsidP="007B79FF">
      <w:pPr>
        <w:spacing w:line="360" w:lineRule="auto"/>
        <w:jc w:val="both"/>
        <w:rPr>
          <w:rFonts w:eastAsia="Calibri"/>
          <w:color w:val="4C4747"/>
        </w:rPr>
      </w:pPr>
    </w:p>
    <w:p w14:paraId="6AECB882" w14:textId="77777777" w:rsidR="00930070" w:rsidRPr="00E8315C" w:rsidRDefault="00930070" w:rsidP="007B79FF">
      <w:pPr>
        <w:spacing w:line="360" w:lineRule="auto"/>
        <w:jc w:val="both"/>
        <w:rPr>
          <w:rFonts w:eastAsia="Calibri"/>
          <w:color w:val="4C4747"/>
        </w:rPr>
      </w:pPr>
    </w:p>
    <w:p w14:paraId="33A329A9" w14:textId="77777777" w:rsidR="00930070" w:rsidRPr="00E8315C" w:rsidRDefault="00930070" w:rsidP="007B79FF">
      <w:pPr>
        <w:spacing w:line="360" w:lineRule="auto"/>
        <w:jc w:val="both"/>
        <w:rPr>
          <w:rFonts w:eastAsia="Calibri"/>
          <w:color w:val="4C4747"/>
        </w:rPr>
      </w:pPr>
    </w:p>
    <w:p w14:paraId="1F773809" w14:textId="77777777" w:rsidR="00930070" w:rsidRPr="00E8315C" w:rsidRDefault="00930070" w:rsidP="007B79FF">
      <w:pPr>
        <w:spacing w:before="160" w:line="360" w:lineRule="auto"/>
        <w:jc w:val="center"/>
        <w:rPr>
          <w:b/>
          <w:bCs/>
          <w:color w:val="4C4747"/>
        </w:rPr>
      </w:pPr>
      <w:r w:rsidRPr="00E8315C">
        <w:rPr>
          <w:b/>
          <w:bCs/>
          <w:color w:val="4C4747"/>
        </w:rPr>
        <w:t>Principales Funcionarios</w:t>
      </w:r>
    </w:p>
    <w:p w14:paraId="3BAD7036" w14:textId="77777777" w:rsidR="00930070" w:rsidRPr="00E8315C" w:rsidRDefault="00930070" w:rsidP="007B79FF">
      <w:pPr>
        <w:spacing w:before="160" w:line="360" w:lineRule="auto"/>
        <w:rPr>
          <w:b/>
          <w:color w:val="4C4747"/>
        </w:rPr>
      </w:pPr>
    </w:p>
    <w:p w14:paraId="07B69147" w14:textId="77777777" w:rsidR="00930070" w:rsidRPr="00E8315C" w:rsidRDefault="00930070" w:rsidP="007B79FF">
      <w:pPr>
        <w:spacing w:before="160" w:line="360" w:lineRule="auto"/>
        <w:rPr>
          <w:b/>
          <w:color w:val="4C4747"/>
        </w:rPr>
      </w:pPr>
      <w:r w:rsidRPr="00E8315C">
        <w:rPr>
          <w:b/>
          <w:color w:val="4C4747"/>
        </w:rPr>
        <w:t>Consejo de Directores</w:t>
      </w:r>
    </w:p>
    <w:p w14:paraId="01EFF31D" w14:textId="77777777" w:rsidR="00930070" w:rsidRPr="00E8315C" w:rsidRDefault="00930070" w:rsidP="007B79FF">
      <w:pPr>
        <w:spacing w:before="160" w:line="360" w:lineRule="auto"/>
        <w:jc w:val="both"/>
        <w:rPr>
          <w:color w:val="4C4747"/>
        </w:rPr>
      </w:pPr>
      <w:r w:rsidRPr="00E8315C">
        <w:rPr>
          <w:color w:val="4C4747"/>
        </w:rPr>
        <w:t>Es el organismo de máxima jerarquía de la institución y el encargado de velar por el cumplimiento de su misión. El mismo está integrado por un Presidente, un Vicepresidente y ocho miembros. El presidente es el representante legal y se encarga de ejecutar las decisiones y medidas emanadas de dicho Consejo, a través de cada una de las áreas estratégicas y operativas de la institución y está conformado de la siguiente manera:</w:t>
      </w:r>
    </w:p>
    <w:p w14:paraId="6D4E5A5A" w14:textId="77777777" w:rsidR="00930070" w:rsidRPr="00E8315C" w:rsidRDefault="00930070" w:rsidP="007B79FF">
      <w:pPr>
        <w:spacing w:before="160" w:line="360" w:lineRule="auto"/>
        <w:rPr>
          <w:color w:val="4C4747"/>
        </w:rPr>
      </w:pPr>
      <w:r w:rsidRPr="00E8315C">
        <w:rPr>
          <w:color w:val="4C4747"/>
        </w:rPr>
        <w:t xml:space="preserve">José Florentino </w:t>
      </w:r>
      <w:r w:rsidRPr="00E8315C">
        <w:rPr>
          <w:color w:val="4C4747"/>
        </w:rPr>
        <w:tab/>
      </w:r>
      <w:r w:rsidRPr="00E8315C">
        <w:rPr>
          <w:color w:val="4C4747"/>
        </w:rPr>
        <w:tab/>
      </w:r>
      <w:r w:rsidRPr="00E8315C">
        <w:rPr>
          <w:color w:val="4C4747"/>
        </w:rPr>
        <w:tab/>
        <w:t>Presidente</w:t>
      </w:r>
    </w:p>
    <w:p w14:paraId="71ED1F16" w14:textId="77777777" w:rsidR="00930070" w:rsidRPr="00E8315C" w:rsidRDefault="00930070" w:rsidP="007B79FF">
      <w:pPr>
        <w:spacing w:before="160" w:line="360" w:lineRule="auto"/>
        <w:rPr>
          <w:color w:val="4C4747"/>
        </w:rPr>
      </w:pPr>
      <w:r w:rsidRPr="00E8315C">
        <w:rPr>
          <w:color w:val="4C4747"/>
        </w:rPr>
        <w:t>Josefina Vega</w:t>
      </w:r>
      <w:r w:rsidRPr="00E8315C">
        <w:rPr>
          <w:color w:val="4C4747"/>
        </w:rPr>
        <w:tab/>
      </w:r>
      <w:r w:rsidRPr="00E8315C">
        <w:rPr>
          <w:color w:val="4C4747"/>
        </w:rPr>
        <w:tab/>
      </w:r>
      <w:r w:rsidRPr="00E8315C">
        <w:rPr>
          <w:color w:val="4C4747"/>
        </w:rPr>
        <w:tab/>
        <w:t>Vice-Presidente</w:t>
      </w:r>
    </w:p>
    <w:p w14:paraId="72EA884E" w14:textId="6C7D75FE" w:rsidR="003157EB" w:rsidRPr="003157EB" w:rsidRDefault="003157EB" w:rsidP="007B79FF">
      <w:pPr>
        <w:spacing w:before="160" w:line="360" w:lineRule="auto"/>
        <w:ind w:left="3600" w:hanging="3600"/>
        <w:rPr>
          <w:color w:val="4C4747"/>
        </w:rPr>
      </w:pPr>
      <w:r w:rsidRPr="003157EB">
        <w:rPr>
          <w:color w:val="4C4747"/>
        </w:rPr>
        <w:t>Derby De Los Santos</w:t>
      </w:r>
      <w:r w:rsidRPr="003157EB">
        <w:rPr>
          <w:color w:val="4C4747"/>
        </w:rPr>
        <w:tab/>
        <w:t>Representante Ministerio de Hacienda.</w:t>
      </w:r>
    </w:p>
    <w:p w14:paraId="30CE9198" w14:textId="5AD05E78" w:rsidR="00930070" w:rsidRPr="00E8315C" w:rsidRDefault="00930070" w:rsidP="007B79FF">
      <w:pPr>
        <w:spacing w:before="160" w:line="360" w:lineRule="auto"/>
        <w:rPr>
          <w:color w:val="4C4747"/>
        </w:rPr>
      </w:pPr>
      <w:r w:rsidRPr="00E8315C">
        <w:rPr>
          <w:color w:val="4C4747"/>
        </w:rPr>
        <w:t>Ranulfo Rodríguez</w:t>
      </w:r>
      <w:r w:rsidRPr="00E8315C">
        <w:rPr>
          <w:color w:val="4C4747"/>
        </w:rPr>
        <w:tab/>
      </w:r>
      <w:r w:rsidRPr="00E8315C">
        <w:rPr>
          <w:color w:val="4C4747"/>
        </w:rPr>
        <w:tab/>
        <w:t>Representante MEPyD</w:t>
      </w:r>
    </w:p>
    <w:p w14:paraId="7FB43EC5" w14:textId="1ECA8167" w:rsidR="00930070" w:rsidRPr="00E8315C" w:rsidRDefault="00612C06" w:rsidP="007B79FF">
      <w:pPr>
        <w:spacing w:before="160" w:line="360" w:lineRule="auto"/>
        <w:rPr>
          <w:color w:val="4C4747"/>
        </w:rPr>
      </w:pPr>
      <w:r w:rsidRPr="00E8315C">
        <w:rPr>
          <w:color w:val="4C4747"/>
        </w:rPr>
        <w:t>Gabriel del Río</w:t>
      </w:r>
      <w:r w:rsidR="00930070" w:rsidRPr="00E8315C">
        <w:rPr>
          <w:color w:val="4C4747"/>
        </w:rPr>
        <w:tab/>
      </w:r>
      <w:r w:rsidR="00930070" w:rsidRPr="00E8315C">
        <w:rPr>
          <w:color w:val="4C4747"/>
        </w:rPr>
        <w:tab/>
      </w:r>
      <w:r w:rsidR="00930070" w:rsidRPr="00E8315C">
        <w:rPr>
          <w:color w:val="4C4747"/>
        </w:rPr>
        <w:tab/>
        <w:t>Representante Sector Sindical</w:t>
      </w:r>
    </w:p>
    <w:p w14:paraId="40D90181" w14:textId="52BA28F8" w:rsidR="00930070" w:rsidRPr="00E8315C" w:rsidRDefault="007E2A28" w:rsidP="007B79FF">
      <w:pPr>
        <w:spacing w:before="160" w:line="360" w:lineRule="auto"/>
        <w:rPr>
          <w:color w:val="4C4747"/>
        </w:rPr>
      </w:pPr>
      <w:r w:rsidRPr="00E8315C">
        <w:rPr>
          <w:color w:val="4C4747"/>
        </w:rPr>
        <w:t>Roger Pujols</w:t>
      </w:r>
      <w:r w:rsidR="00930070" w:rsidRPr="00E8315C">
        <w:rPr>
          <w:color w:val="4C4747"/>
        </w:rPr>
        <w:tab/>
      </w:r>
      <w:r w:rsidR="00930070" w:rsidRPr="00E8315C">
        <w:rPr>
          <w:color w:val="4C4747"/>
        </w:rPr>
        <w:tab/>
      </w:r>
      <w:r w:rsidR="00930070" w:rsidRPr="00E8315C">
        <w:rPr>
          <w:color w:val="4C4747"/>
        </w:rPr>
        <w:tab/>
        <w:t xml:space="preserve">Ministerio de la Presidencia en </w:t>
      </w:r>
    </w:p>
    <w:p w14:paraId="601B881B" w14:textId="77777777" w:rsidR="00930070" w:rsidRPr="00E8315C" w:rsidRDefault="00930070" w:rsidP="007B79FF">
      <w:pPr>
        <w:spacing w:before="160" w:line="360" w:lineRule="auto"/>
        <w:ind w:left="2880" w:firstLine="720"/>
        <w:rPr>
          <w:color w:val="4C4747"/>
        </w:rPr>
      </w:pPr>
      <w:r w:rsidRPr="00E8315C">
        <w:rPr>
          <w:color w:val="4C4747"/>
        </w:rPr>
        <w:t>representación de CORDE.</w:t>
      </w:r>
    </w:p>
    <w:p w14:paraId="1B415046" w14:textId="77777777" w:rsidR="00930070" w:rsidRPr="00E8315C" w:rsidRDefault="00930070" w:rsidP="007B79FF">
      <w:pPr>
        <w:spacing w:before="160" w:line="360" w:lineRule="auto"/>
        <w:rPr>
          <w:color w:val="4C4747"/>
        </w:rPr>
      </w:pPr>
      <w:r w:rsidRPr="00E8315C">
        <w:rPr>
          <w:color w:val="4C4747"/>
        </w:rPr>
        <w:t>Rosendo A. Borges</w:t>
      </w:r>
      <w:r w:rsidRPr="00E8315C">
        <w:rPr>
          <w:color w:val="4C4747"/>
        </w:rPr>
        <w:tab/>
      </w:r>
      <w:r w:rsidRPr="00E8315C">
        <w:rPr>
          <w:color w:val="4C4747"/>
        </w:rPr>
        <w:tab/>
        <w:t>Representante CORPHOTEL</w:t>
      </w:r>
    </w:p>
    <w:p w14:paraId="33B14674" w14:textId="77777777" w:rsidR="00930070" w:rsidRPr="00E8315C" w:rsidRDefault="00930070" w:rsidP="007B79FF">
      <w:pPr>
        <w:spacing w:before="160" w:line="360" w:lineRule="auto"/>
        <w:rPr>
          <w:color w:val="4C4747"/>
        </w:rPr>
      </w:pPr>
      <w:r w:rsidRPr="00E8315C">
        <w:rPr>
          <w:color w:val="4C4747"/>
        </w:rPr>
        <w:t xml:space="preserve">César R. Dargam </w:t>
      </w:r>
      <w:r w:rsidRPr="00E8315C">
        <w:rPr>
          <w:color w:val="4C4747"/>
        </w:rPr>
        <w:tab/>
      </w:r>
      <w:r w:rsidRPr="00E8315C">
        <w:rPr>
          <w:color w:val="4C4747"/>
        </w:rPr>
        <w:tab/>
      </w:r>
      <w:r w:rsidRPr="00E8315C">
        <w:rPr>
          <w:color w:val="4C4747"/>
        </w:rPr>
        <w:tab/>
        <w:t>Representante del CONEP</w:t>
      </w:r>
    </w:p>
    <w:p w14:paraId="32E88C62" w14:textId="6666F8AB" w:rsidR="00930070" w:rsidRPr="00E8315C" w:rsidRDefault="00CC5C81" w:rsidP="007B79FF">
      <w:pPr>
        <w:spacing w:before="160" w:line="360" w:lineRule="auto"/>
        <w:rPr>
          <w:color w:val="4C4747"/>
        </w:rPr>
      </w:pPr>
      <w:r w:rsidRPr="00E8315C">
        <w:rPr>
          <w:color w:val="4C4747"/>
        </w:rPr>
        <w:t>Betty Soto Viñas</w:t>
      </w:r>
      <w:r w:rsidRPr="00E8315C">
        <w:rPr>
          <w:color w:val="4C4747"/>
        </w:rPr>
        <w:tab/>
      </w:r>
      <w:r w:rsidR="00930070" w:rsidRPr="00E8315C">
        <w:rPr>
          <w:color w:val="4C4747"/>
        </w:rPr>
        <w:tab/>
      </w:r>
      <w:r w:rsidR="00930070" w:rsidRPr="00E8315C">
        <w:rPr>
          <w:color w:val="4C4747"/>
        </w:rPr>
        <w:tab/>
        <w:t xml:space="preserve">Ministerio Energía y Minas en </w:t>
      </w:r>
    </w:p>
    <w:p w14:paraId="1E5E66F1" w14:textId="77777777" w:rsidR="00930070" w:rsidRPr="00E8315C" w:rsidRDefault="00930070" w:rsidP="007B79FF">
      <w:pPr>
        <w:spacing w:before="160" w:line="360" w:lineRule="auto"/>
        <w:ind w:left="2880" w:firstLine="720"/>
        <w:rPr>
          <w:color w:val="4C4747"/>
        </w:rPr>
      </w:pPr>
      <w:r w:rsidRPr="00E8315C">
        <w:rPr>
          <w:color w:val="4C4747"/>
        </w:rPr>
        <w:t>representación de CDEEE.</w:t>
      </w:r>
    </w:p>
    <w:p w14:paraId="269FEF23" w14:textId="77777777" w:rsidR="00930070" w:rsidRPr="00E8315C" w:rsidRDefault="00930070" w:rsidP="007B79FF">
      <w:pPr>
        <w:spacing w:before="160" w:line="360" w:lineRule="auto"/>
        <w:rPr>
          <w:color w:val="4C4747"/>
        </w:rPr>
      </w:pPr>
      <w:r w:rsidRPr="00E8315C">
        <w:rPr>
          <w:color w:val="4C4747"/>
        </w:rPr>
        <w:t>Lineed Bruno</w:t>
      </w:r>
      <w:r w:rsidRPr="00E8315C">
        <w:rPr>
          <w:color w:val="4C4747"/>
        </w:rPr>
        <w:tab/>
      </w:r>
      <w:r w:rsidRPr="00E8315C">
        <w:rPr>
          <w:color w:val="4C4747"/>
        </w:rPr>
        <w:tab/>
      </w:r>
      <w:r w:rsidRPr="00E8315C">
        <w:rPr>
          <w:color w:val="4C4747"/>
        </w:rPr>
        <w:tab/>
        <w:t>Representante del CEA</w:t>
      </w:r>
    </w:p>
    <w:p w14:paraId="575EC2DD" w14:textId="77777777" w:rsidR="00930070" w:rsidRPr="00E8315C" w:rsidRDefault="00930070" w:rsidP="007B79FF">
      <w:pPr>
        <w:spacing w:before="160" w:line="360" w:lineRule="auto"/>
        <w:rPr>
          <w:color w:val="4C4747"/>
        </w:rPr>
      </w:pPr>
    </w:p>
    <w:p w14:paraId="69666A54" w14:textId="77777777" w:rsidR="00930070" w:rsidRPr="00E8315C" w:rsidRDefault="00930070" w:rsidP="007B79FF">
      <w:pPr>
        <w:spacing w:before="160" w:line="360" w:lineRule="auto"/>
        <w:rPr>
          <w:b/>
          <w:color w:val="4C4747"/>
        </w:rPr>
      </w:pPr>
    </w:p>
    <w:p w14:paraId="190A14C0" w14:textId="77777777" w:rsidR="00930070" w:rsidRPr="00E8315C" w:rsidRDefault="00930070" w:rsidP="007B79FF">
      <w:pPr>
        <w:spacing w:before="160" w:line="360" w:lineRule="auto"/>
        <w:rPr>
          <w:b/>
          <w:color w:val="4C4747"/>
        </w:rPr>
      </w:pPr>
      <w:r w:rsidRPr="00E8315C">
        <w:rPr>
          <w:b/>
          <w:color w:val="4C4747"/>
        </w:rPr>
        <w:t>Equipo Directivo</w:t>
      </w:r>
    </w:p>
    <w:p w14:paraId="32CAC35F" w14:textId="77777777" w:rsidR="00930070" w:rsidRPr="00E8315C" w:rsidRDefault="00930070" w:rsidP="007B79FF">
      <w:pPr>
        <w:spacing w:before="160" w:line="360" w:lineRule="auto"/>
        <w:rPr>
          <w:b/>
          <w:color w:val="4C4747"/>
        </w:rPr>
      </w:pPr>
    </w:p>
    <w:p w14:paraId="27B5E124" w14:textId="77777777" w:rsidR="00930070" w:rsidRPr="00E8315C" w:rsidRDefault="00930070" w:rsidP="007B79FF">
      <w:pPr>
        <w:spacing w:before="160" w:line="360" w:lineRule="auto"/>
        <w:rPr>
          <w:color w:val="4C4747"/>
        </w:rPr>
      </w:pPr>
      <w:r w:rsidRPr="00E8315C">
        <w:rPr>
          <w:color w:val="4C4747"/>
        </w:rPr>
        <w:t xml:space="preserve">José Florentino </w:t>
      </w:r>
      <w:r w:rsidRPr="00E8315C">
        <w:rPr>
          <w:color w:val="4C4747"/>
        </w:rPr>
        <w:tab/>
      </w:r>
      <w:r w:rsidRPr="00E8315C">
        <w:rPr>
          <w:color w:val="4C4747"/>
        </w:rPr>
        <w:tab/>
        <w:t>Presidente</w:t>
      </w:r>
    </w:p>
    <w:p w14:paraId="078ADC73" w14:textId="77777777" w:rsidR="00930070" w:rsidRPr="00E8315C" w:rsidRDefault="00930070" w:rsidP="007B79FF">
      <w:pPr>
        <w:spacing w:before="160" w:line="360" w:lineRule="auto"/>
        <w:rPr>
          <w:color w:val="4C4747"/>
        </w:rPr>
      </w:pPr>
      <w:r w:rsidRPr="00E8315C">
        <w:rPr>
          <w:color w:val="4C4747"/>
        </w:rPr>
        <w:t>Josefina Vega</w:t>
      </w:r>
      <w:r w:rsidRPr="00E8315C">
        <w:rPr>
          <w:color w:val="4C4747"/>
        </w:rPr>
        <w:tab/>
      </w:r>
      <w:r w:rsidRPr="00E8315C">
        <w:rPr>
          <w:color w:val="4C4747"/>
        </w:rPr>
        <w:tab/>
        <w:t xml:space="preserve">Vicepresidente </w:t>
      </w:r>
    </w:p>
    <w:p w14:paraId="7537EE5B" w14:textId="77777777" w:rsidR="00930070" w:rsidRPr="00E8315C" w:rsidRDefault="00930070" w:rsidP="007B79FF">
      <w:pPr>
        <w:spacing w:before="160" w:line="360" w:lineRule="auto"/>
        <w:rPr>
          <w:color w:val="4C4747"/>
        </w:rPr>
      </w:pPr>
      <w:r w:rsidRPr="00E8315C">
        <w:rPr>
          <w:color w:val="4C4747"/>
        </w:rPr>
        <w:t>Marleny Medrano</w:t>
      </w:r>
      <w:r w:rsidRPr="00E8315C">
        <w:rPr>
          <w:color w:val="4C4747"/>
        </w:rPr>
        <w:tab/>
      </w:r>
      <w:r w:rsidRPr="00E8315C">
        <w:rPr>
          <w:color w:val="4C4747"/>
        </w:rPr>
        <w:tab/>
        <w:t>Directora Administrativa – Financiera</w:t>
      </w:r>
    </w:p>
    <w:p w14:paraId="7DC01D4E" w14:textId="77777777" w:rsidR="00930070" w:rsidRPr="00E8315C" w:rsidRDefault="00930070" w:rsidP="007B79FF">
      <w:pPr>
        <w:spacing w:before="160" w:line="360" w:lineRule="auto"/>
        <w:rPr>
          <w:color w:val="4C4747"/>
        </w:rPr>
      </w:pPr>
      <w:r w:rsidRPr="00E8315C">
        <w:rPr>
          <w:color w:val="4C4747"/>
        </w:rPr>
        <w:t>Salvador Ricourt</w:t>
      </w:r>
      <w:r w:rsidRPr="00E8315C">
        <w:rPr>
          <w:color w:val="4C4747"/>
        </w:rPr>
        <w:tab/>
      </w:r>
      <w:r w:rsidRPr="00E8315C">
        <w:rPr>
          <w:color w:val="4C4747"/>
        </w:rPr>
        <w:tab/>
        <w:t>Director Gestión Patrimonial</w:t>
      </w:r>
    </w:p>
    <w:p w14:paraId="4F290F85" w14:textId="77777777" w:rsidR="00930070" w:rsidRPr="00E8315C" w:rsidRDefault="00930070" w:rsidP="007B79FF">
      <w:pPr>
        <w:spacing w:before="160" w:line="360" w:lineRule="auto"/>
        <w:rPr>
          <w:color w:val="4C4747"/>
        </w:rPr>
      </w:pPr>
      <w:r w:rsidRPr="00E8315C">
        <w:rPr>
          <w:color w:val="4C4747"/>
        </w:rPr>
        <w:t>Luis A. Moquete</w:t>
      </w:r>
      <w:r w:rsidRPr="00E8315C">
        <w:rPr>
          <w:color w:val="4C4747"/>
        </w:rPr>
        <w:tab/>
      </w:r>
      <w:r w:rsidRPr="00E8315C">
        <w:rPr>
          <w:color w:val="4C4747"/>
        </w:rPr>
        <w:tab/>
        <w:t>Encargado Departamento Jurídico</w:t>
      </w:r>
    </w:p>
    <w:p w14:paraId="7545469E" w14:textId="77777777" w:rsidR="00930070" w:rsidRPr="00E8315C" w:rsidRDefault="00930070" w:rsidP="007B79FF">
      <w:pPr>
        <w:spacing w:before="160" w:line="360" w:lineRule="auto"/>
        <w:ind w:left="2880" w:hanging="2880"/>
        <w:rPr>
          <w:color w:val="4C4747"/>
        </w:rPr>
      </w:pPr>
      <w:r w:rsidRPr="00E8315C">
        <w:rPr>
          <w:color w:val="4C4747"/>
        </w:rPr>
        <w:t>Mayrubi Lázaro</w:t>
      </w:r>
      <w:r w:rsidRPr="00E8315C">
        <w:rPr>
          <w:color w:val="4C4747"/>
        </w:rPr>
        <w:tab/>
        <w:t>Encargada Departamento Recursos Humanos</w:t>
      </w:r>
    </w:p>
    <w:p w14:paraId="58C9D0A0" w14:textId="77777777" w:rsidR="00930070" w:rsidRPr="00E8315C" w:rsidRDefault="00930070" w:rsidP="007B79FF">
      <w:pPr>
        <w:spacing w:before="160" w:line="360" w:lineRule="auto"/>
        <w:ind w:left="2880" w:hanging="2880"/>
        <w:rPr>
          <w:color w:val="4C4747"/>
        </w:rPr>
      </w:pPr>
      <w:r w:rsidRPr="00E8315C">
        <w:rPr>
          <w:color w:val="4C4747"/>
        </w:rPr>
        <w:t>Luis Fuchu</w:t>
      </w:r>
      <w:r w:rsidRPr="00E8315C">
        <w:rPr>
          <w:color w:val="4C4747"/>
        </w:rPr>
        <w:tab/>
        <w:t>Encargado Departamento Revisión y Fiscalización</w:t>
      </w:r>
    </w:p>
    <w:p w14:paraId="51557259" w14:textId="77777777" w:rsidR="00930070" w:rsidRPr="00E8315C" w:rsidRDefault="00930070" w:rsidP="007B79FF">
      <w:pPr>
        <w:spacing w:before="160" w:line="360" w:lineRule="auto"/>
        <w:ind w:left="2880" w:hanging="2880"/>
        <w:rPr>
          <w:color w:val="4C4747"/>
        </w:rPr>
      </w:pPr>
      <w:r w:rsidRPr="00E8315C">
        <w:rPr>
          <w:color w:val="4C4747"/>
        </w:rPr>
        <w:t>Máximo Peralta</w:t>
      </w:r>
      <w:r w:rsidRPr="00E8315C">
        <w:rPr>
          <w:color w:val="4C4747"/>
        </w:rPr>
        <w:tab/>
        <w:t>Encargado Departamento Tecnología de la Información y Comunicación</w:t>
      </w:r>
    </w:p>
    <w:p w14:paraId="5610B392" w14:textId="77777777" w:rsidR="00930070" w:rsidRPr="00E8315C" w:rsidRDefault="00930070" w:rsidP="007B79FF">
      <w:pPr>
        <w:spacing w:before="160" w:line="360" w:lineRule="auto"/>
        <w:ind w:left="2880" w:hanging="2880"/>
        <w:rPr>
          <w:color w:val="4C4747"/>
        </w:rPr>
      </w:pPr>
      <w:r w:rsidRPr="00E8315C">
        <w:rPr>
          <w:color w:val="4C4747"/>
        </w:rPr>
        <w:t>Aída Pardilla M.</w:t>
      </w:r>
      <w:r w:rsidRPr="00E8315C">
        <w:rPr>
          <w:color w:val="4C4747"/>
        </w:rPr>
        <w:tab/>
        <w:t>Encargada Departamento Planificación y Desarrollo</w:t>
      </w:r>
    </w:p>
    <w:p w14:paraId="59C5CFD0" w14:textId="77777777" w:rsidR="00930070" w:rsidRPr="00E8315C" w:rsidRDefault="00930070" w:rsidP="007B79FF">
      <w:pPr>
        <w:spacing w:before="160" w:line="360" w:lineRule="auto"/>
        <w:ind w:left="2880" w:hanging="2880"/>
        <w:rPr>
          <w:color w:val="4C4747"/>
        </w:rPr>
      </w:pPr>
      <w:r w:rsidRPr="00E8315C">
        <w:rPr>
          <w:color w:val="4C4747"/>
        </w:rPr>
        <w:t>Víctor Hilario</w:t>
      </w:r>
      <w:r w:rsidRPr="00E8315C">
        <w:rPr>
          <w:color w:val="4C4747"/>
        </w:rPr>
        <w:tab/>
        <w:t>Responsable Acceso a la Información (RAI)</w:t>
      </w:r>
    </w:p>
    <w:p w14:paraId="23D4DD59" w14:textId="6DA7E387" w:rsidR="009F185F" w:rsidRDefault="009F185F" w:rsidP="007B79FF">
      <w:pPr>
        <w:spacing w:before="160" w:line="360" w:lineRule="auto"/>
        <w:ind w:left="2880" w:hanging="2880"/>
        <w:rPr>
          <w:color w:val="4C4747"/>
        </w:rPr>
      </w:pPr>
      <w:r w:rsidRPr="009F185F">
        <w:rPr>
          <w:color w:val="4C4747"/>
        </w:rPr>
        <w:t>Eugenia Pérez</w:t>
      </w:r>
      <w:r w:rsidRPr="009F185F">
        <w:rPr>
          <w:color w:val="4C4747"/>
        </w:rPr>
        <w:tab/>
        <w:t>Coordinadora Departamento Proyectos Construcciones y Edificaciones</w:t>
      </w:r>
      <w:r>
        <w:rPr>
          <w:color w:val="4C4747"/>
        </w:rPr>
        <w:t>.</w:t>
      </w:r>
    </w:p>
    <w:p w14:paraId="7F43306D" w14:textId="77777777" w:rsidR="009F185F" w:rsidRPr="009F185F" w:rsidRDefault="009F185F" w:rsidP="007B79FF">
      <w:pPr>
        <w:spacing w:before="160" w:line="360" w:lineRule="auto"/>
        <w:ind w:left="2880" w:hanging="2880"/>
        <w:rPr>
          <w:color w:val="4C4747"/>
        </w:rPr>
      </w:pPr>
      <w:r w:rsidRPr="009F185F">
        <w:rPr>
          <w:color w:val="4C4747"/>
        </w:rPr>
        <w:t>Lady M. Espinal</w:t>
      </w:r>
      <w:r w:rsidRPr="009F185F">
        <w:rPr>
          <w:color w:val="4C4747"/>
        </w:rPr>
        <w:tab/>
        <w:t>Coordinadora Departamento Comunicaciones</w:t>
      </w:r>
    </w:p>
    <w:p w14:paraId="4C8C95A2" w14:textId="77777777" w:rsidR="009F185F" w:rsidRPr="009F185F" w:rsidRDefault="009F185F" w:rsidP="007B79FF">
      <w:pPr>
        <w:spacing w:before="160" w:line="360" w:lineRule="auto"/>
        <w:ind w:left="2880" w:hanging="2880"/>
        <w:rPr>
          <w:color w:val="4C4747"/>
        </w:rPr>
      </w:pPr>
    </w:p>
    <w:p w14:paraId="14C24E5C" w14:textId="77777777" w:rsidR="00930070" w:rsidRPr="00E8315C" w:rsidRDefault="00930070" w:rsidP="007B79FF">
      <w:pPr>
        <w:spacing w:before="160" w:line="360" w:lineRule="auto"/>
        <w:rPr>
          <w:color w:val="4C4747"/>
        </w:rPr>
      </w:pPr>
    </w:p>
    <w:p w14:paraId="7D44D332" w14:textId="77777777" w:rsidR="00930070" w:rsidRPr="00E8315C" w:rsidRDefault="00930070" w:rsidP="007B79FF">
      <w:pPr>
        <w:spacing w:before="160" w:line="360" w:lineRule="auto"/>
        <w:rPr>
          <w:color w:val="4C4747"/>
        </w:rPr>
      </w:pPr>
    </w:p>
    <w:p w14:paraId="1145992D" w14:textId="3FBD6DC0" w:rsidR="00930070" w:rsidRPr="00E8315C" w:rsidRDefault="00930070" w:rsidP="007B79FF">
      <w:pPr>
        <w:pStyle w:val="Ttulo2"/>
        <w:numPr>
          <w:ilvl w:val="1"/>
          <w:numId w:val="36"/>
        </w:numPr>
        <w:spacing w:before="160" w:after="160" w:line="360" w:lineRule="auto"/>
        <w:jc w:val="center"/>
        <w:rPr>
          <w:rFonts w:eastAsia="Calibri" w:cs="Times New Roman"/>
          <w:b/>
          <w:bCs/>
          <w:color w:val="4C4747"/>
          <w:szCs w:val="24"/>
        </w:rPr>
      </w:pPr>
      <w:bookmarkStart w:id="15" w:name="_Toc151991847"/>
      <w:bookmarkStart w:id="16" w:name="_Toc184308989"/>
      <w:r w:rsidRPr="00E8315C">
        <w:rPr>
          <w:rFonts w:eastAsia="Calibri" w:cs="Times New Roman"/>
          <w:b/>
          <w:bCs/>
          <w:color w:val="4C4747"/>
          <w:szCs w:val="24"/>
        </w:rPr>
        <w:t>Planificación Estratégica</w:t>
      </w:r>
      <w:bookmarkEnd w:id="15"/>
      <w:bookmarkEnd w:id="16"/>
    </w:p>
    <w:p w14:paraId="36120AA5" w14:textId="77777777" w:rsidR="00930070" w:rsidRPr="00E8315C" w:rsidRDefault="00930070" w:rsidP="007B79FF">
      <w:pPr>
        <w:spacing w:before="160" w:line="360" w:lineRule="auto"/>
        <w:rPr>
          <w:color w:val="4C4747"/>
        </w:rPr>
      </w:pPr>
    </w:p>
    <w:p w14:paraId="6D2F37BA" w14:textId="77777777" w:rsidR="00930070" w:rsidRPr="00E8315C" w:rsidRDefault="00930070" w:rsidP="007B79FF">
      <w:pPr>
        <w:spacing w:before="160" w:line="360" w:lineRule="auto"/>
        <w:jc w:val="both"/>
        <w:rPr>
          <w:color w:val="4C4747"/>
        </w:rPr>
      </w:pPr>
      <w:r w:rsidRPr="00E8315C">
        <w:rPr>
          <w:color w:val="4C4747"/>
        </w:rPr>
        <w:t>El Plan Estratégico Institucional (PEI) del FONPER define el marco y lineamiento estratégico para el período 2023-2026, integrado por la Misión, Visión, Valores, Ejes, Objetivos Estratégicos y Estrategias.</w:t>
      </w:r>
    </w:p>
    <w:p w14:paraId="4779C7F7" w14:textId="77777777" w:rsidR="00930070" w:rsidRPr="00E8315C" w:rsidRDefault="00930070" w:rsidP="007B79FF">
      <w:pPr>
        <w:spacing w:before="160" w:line="360" w:lineRule="auto"/>
        <w:jc w:val="both"/>
        <w:rPr>
          <w:color w:val="4C4747"/>
        </w:rPr>
      </w:pPr>
      <w:r w:rsidRPr="00E8315C">
        <w:rPr>
          <w:color w:val="4C4747"/>
        </w:rPr>
        <w:t>En ese sentido, el PEI 2023-2026 está conformado de la siguiente manera:</w:t>
      </w:r>
    </w:p>
    <w:p w14:paraId="25F93010" w14:textId="77777777" w:rsidR="00930070" w:rsidRPr="00E8315C" w:rsidRDefault="00930070" w:rsidP="007B79FF">
      <w:pPr>
        <w:spacing w:before="160" w:line="360" w:lineRule="auto"/>
        <w:rPr>
          <w:color w:val="4C4747"/>
        </w:rPr>
      </w:pPr>
    </w:p>
    <w:p w14:paraId="63B5ADC7" w14:textId="77777777" w:rsidR="00930070" w:rsidRPr="00E8315C" w:rsidRDefault="00930070" w:rsidP="007B79FF">
      <w:pPr>
        <w:spacing w:before="160" w:line="360" w:lineRule="auto"/>
        <w:rPr>
          <w:b/>
          <w:color w:val="4C4747"/>
        </w:rPr>
      </w:pPr>
      <w:r w:rsidRPr="00E8315C">
        <w:rPr>
          <w:b/>
          <w:color w:val="4C4747"/>
        </w:rPr>
        <w:t>Eje Estratégico I: Gestión Patrimonial</w:t>
      </w:r>
    </w:p>
    <w:p w14:paraId="4BD88E93" w14:textId="77777777" w:rsidR="00930070" w:rsidRPr="00E8315C" w:rsidRDefault="00930070" w:rsidP="007B79FF">
      <w:pPr>
        <w:spacing w:before="160" w:line="360" w:lineRule="auto"/>
        <w:rPr>
          <w:color w:val="4C4747"/>
        </w:rPr>
      </w:pPr>
      <w:r w:rsidRPr="00E8315C">
        <w:rPr>
          <w:color w:val="4C4747"/>
        </w:rPr>
        <w:t>Objetivo Estratégico:</w:t>
      </w:r>
    </w:p>
    <w:p w14:paraId="4DE26ABA" w14:textId="77777777" w:rsidR="00930070" w:rsidRPr="00E8315C" w:rsidRDefault="00930070" w:rsidP="007B79FF">
      <w:pPr>
        <w:spacing w:before="160" w:line="360" w:lineRule="auto"/>
        <w:rPr>
          <w:color w:val="4C4747"/>
        </w:rPr>
      </w:pPr>
      <w:r w:rsidRPr="00E8315C">
        <w:rPr>
          <w:color w:val="4C4747"/>
        </w:rPr>
        <w:t>Asegurar la preservación, rentabilidad y sostenibilidad del patrimonio del Estado Dominicano en las empresas capitalizadas.</w:t>
      </w:r>
    </w:p>
    <w:p w14:paraId="02254CCC" w14:textId="77777777" w:rsidR="00930070" w:rsidRPr="00E8315C" w:rsidRDefault="00930070" w:rsidP="007B79FF">
      <w:pPr>
        <w:spacing w:before="160" w:line="360" w:lineRule="auto"/>
        <w:rPr>
          <w:color w:val="4C4747"/>
        </w:rPr>
      </w:pPr>
      <w:r w:rsidRPr="00E8315C">
        <w:rPr>
          <w:color w:val="4C4747"/>
        </w:rPr>
        <w:t>Estrategias:</w:t>
      </w:r>
    </w:p>
    <w:p w14:paraId="6BFFDECF" w14:textId="77777777" w:rsidR="00930070" w:rsidRPr="00E8315C" w:rsidRDefault="00930070" w:rsidP="007B79FF">
      <w:pPr>
        <w:numPr>
          <w:ilvl w:val="0"/>
          <w:numId w:val="3"/>
        </w:numPr>
        <w:spacing w:before="160" w:line="360" w:lineRule="auto"/>
        <w:rPr>
          <w:color w:val="4C4747"/>
        </w:rPr>
      </w:pPr>
      <w:r w:rsidRPr="00E8315C">
        <w:rPr>
          <w:color w:val="4C4747"/>
        </w:rPr>
        <w:t>Optimizar el sistema de fiscalización de las empresas reformadas.</w:t>
      </w:r>
    </w:p>
    <w:p w14:paraId="5213ADF3" w14:textId="77777777" w:rsidR="00930070" w:rsidRPr="00E8315C" w:rsidRDefault="00930070" w:rsidP="007B79FF">
      <w:pPr>
        <w:numPr>
          <w:ilvl w:val="0"/>
          <w:numId w:val="3"/>
        </w:numPr>
        <w:spacing w:before="160" w:line="360" w:lineRule="auto"/>
        <w:rPr>
          <w:color w:val="4C4747"/>
        </w:rPr>
      </w:pPr>
      <w:r w:rsidRPr="00E8315C">
        <w:rPr>
          <w:color w:val="4C4747"/>
        </w:rPr>
        <w:t>Programa de custodia y preservación del patrimonio de las empresas capitalizadas.</w:t>
      </w:r>
    </w:p>
    <w:p w14:paraId="580532B2" w14:textId="77777777" w:rsidR="00930070" w:rsidRPr="00E8315C" w:rsidRDefault="00930070" w:rsidP="007B79FF">
      <w:pPr>
        <w:spacing w:before="160" w:line="360" w:lineRule="auto"/>
        <w:rPr>
          <w:b/>
          <w:color w:val="4C4747"/>
        </w:rPr>
      </w:pPr>
    </w:p>
    <w:p w14:paraId="5A76B453" w14:textId="77777777" w:rsidR="00930070" w:rsidRPr="00E8315C" w:rsidRDefault="00930070" w:rsidP="007B79FF">
      <w:pPr>
        <w:spacing w:before="160" w:line="360" w:lineRule="auto"/>
        <w:rPr>
          <w:b/>
          <w:color w:val="4C4747"/>
        </w:rPr>
      </w:pPr>
      <w:r w:rsidRPr="00E8315C">
        <w:rPr>
          <w:b/>
          <w:color w:val="4C4747"/>
        </w:rPr>
        <w:t>Eje Estratégico II: Inversión en Proyectos de Desarrollo.</w:t>
      </w:r>
    </w:p>
    <w:p w14:paraId="16F0AFF1" w14:textId="77777777" w:rsidR="00930070" w:rsidRPr="00E8315C" w:rsidRDefault="00930070" w:rsidP="007B79FF">
      <w:pPr>
        <w:spacing w:before="160" w:line="360" w:lineRule="auto"/>
        <w:rPr>
          <w:color w:val="4C4747"/>
        </w:rPr>
      </w:pPr>
      <w:r w:rsidRPr="00E8315C">
        <w:rPr>
          <w:color w:val="4C4747"/>
        </w:rPr>
        <w:t>Objetivo Estratégico:</w:t>
      </w:r>
    </w:p>
    <w:p w14:paraId="2A9A7796" w14:textId="77777777" w:rsidR="00930070" w:rsidRPr="00E8315C" w:rsidRDefault="00930070" w:rsidP="007B79FF">
      <w:pPr>
        <w:spacing w:before="160" w:line="360" w:lineRule="auto"/>
        <w:rPr>
          <w:color w:val="4C4747"/>
        </w:rPr>
      </w:pPr>
      <w:r w:rsidRPr="00E8315C">
        <w:rPr>
          <w:color w:val="4C4747"/>
        </w:rPr>
        <w:t>Mejorar la calidad de vida de la población meta, en apoyo a las políticas públicas del Estado Dominicano y contribuyendo a la erradicación de la pobreza.</w:t>
      </w:r>
    </w:p>
    <w:p w14:paraId="3E4A4C4D" w14:textId="77777777" w:rsidR="000B4215" w:rsidRPr="00E8315C" w:rsidRDefault="000B4215" w:rsidP="007B79FF">
      <w:pPr>
        <w:spacing w:before="160" w:line="360" w:lineRule="auto"/>
        <w:rPr>
          <w:color w:val="4C4747"/>
        </w:rPr>
      </w:pPr>
    </w:p>
    <w:p w14:paraId="02EA7077" w14:textId="59BCE281" w:rsidR="00930070" w:rsidRPr="00E8315C" w:rsidRDefault="00930070" w:rsidP="007B79FF">
      <w:pPr>
        <w:spacing w:before="160" w:line="360" w:lineRule="auto"/>
        <w:rPr>
          <w:color w:val="4C4747"/>
        </w:rPr>
      </w:pPr>
      <w:r w:rsidRPr="00E8315C">
        <w:rPr>
          <w:color w:val="4C4747"/>
        </w:rPr>
        <w:t>Estrategia:</w:t>
      </w:r>
    </w:p>
    <w:p w14:paraId="76E936D4" w14:textId="77777777" w:rsidR="00930070" w:rsidRPr="00E8315C" w:rsidRDefault="00930070" w:rsidP="007B79FF">
      <w:pPr>
        <w:numPr>
          <w:ilvl w:val="0"/>
          <w:numId w:val="4"/>
        </w:numPr>
        <w:spacing w:before="160" w:line="360" w:lineRule="auto"/>
        <w:rPr>
          <w:color w:val="4C4747"/>
        </w:rPr>
      </w:pPr>
      <w:r w:rsidRPr="00E8315C">
        <w:rPr>
          <w:color w:val="4C4747"/>
        </w:rPr>
        <w:t>Inversión en proyectos de construcción de infraestructura.</w:t>
      </w:r>
    </w:p>
    <w:p w14:paraId="6BE96CA9" w14:textId="77777777" w:rsidR="00930070" w:rsidRPr="00E8315C" w:rsidRDefault="00930070" w:rsidP="007B79FF">
      <w:pPr>
        <w:spacing w:before="160" w:line="360" w:lineRule="auto"/>
        <w:rPr>
          <w:color w:val="4C4747"/>
        </w:rPr>
      </w:pPr>
    </w:p>
    <w:p w14:paraId="74FA73B8" w14:textId="77777777" w:rsidR="00930070" w:rsidRPr="00E8315C" w:rsidRDefault="00930070" w:rsidP="007B79FF">
      <w:pPr>
        <w:spacing w:before="160" w:line="360" w:lineRule="auto"/>
        <w:rPr>
          <w:b/>
          <w:color w:val="4C4747"/>
        </w:rPr>
      </w:pPr>
      <w:r w:rsidRPr="00E8315C">
        <w:rPr>
          <w:b/>
          <w:color w:val="4C4747"/>
        </w:rPr>
        <w:t>Eje Estratégico III: Fortalecimiento y Desarrollo Institucional.</w:t>
      </w:r>
    </w:p>
    <w:p w14:paraId="47366270" w14:textId="77777777" w:rsidR="00930070" w:rsidRPr="00E8315C" w:rsidRDefault="00930070" w:rsidP="007B79FF">
      <w:pPr>
        <w:spacing w:before="160" w:line="360" w:lineRule="auto"/>
        <w:rPr>
          <w:color w:val="4C4747"/>
        </w:rPr>
      </w:pPr>
      <w:r w:rsidRPr="00E8315C">
        <w:rPr>
          <w:color w:val="4C4747"/>
        </w:rPr>
        <w:t>Objetivo Estratégico:</w:t>
      </w:r>
    </w:p>
    <w:p w14:paraId="0C6B41A0" w14:textId="77777777" w:rsidR="00930070" w:rsidRPr="00E8315C" w:rsidRDefault="00930070" w:rsidP="007B79FF">
      <w:pPr>
        <w:spacing w:before="160" w:line="360" w:lineRule="auto"/>
        <w:rPr>
          <w:color w:val="4C4747"/>
        </w:rPr>
      </w:pPr>
      <w:r w:rsidRPr="00E8315C">
        <w:rPr>
          <w:color w:val="4C4747"/>
        </w:rPr>
        <w:t>Asegurar la efectividad institucional mediante la implementación de estrategias organizativas con altos estándares de calidad, que contribuyan al logro de la misión, visión y objetivos del FONPER.</w:t>
      </w:r>
    </w:p>
    <w:p w14:paraId="09C14FED" w14:textId="77777777" w:rsidR="00930070" w:rsidRPr="00E8315C" w:rsidRDefault="00930070" w:rsidP="007B79FF">
      <w:pPr>
        <w:spacing w:before="160" w:line="360" w:lineRule="auto"/>
        <w:rPr>
          <w:color w:val="4C4747"/>
        </w:rPr>
      </w:pPr>
      <w:r w:rsidRPr="00E8315C">
        <w:rPr>
          <w:color w:val="4C4747"/>
        </w:rPr>
        <w:t>Estrategias:</w:t>
      </w:r>
    </w:p>
    <w:p w14:paraId="5823DE6F" w14:textId="77777777" w:rsidR="00930070" w:rsidRPr="00E8315C" w:rsidRDefault="00930070" w:rsidP="007B79FF">
      <w:pPr>
        <w:numPr>
          <w:ilvl w:val="0"/>
          <w:numId w:val="5"/>
        </w:numPr>
        <w:spacing w:before="160" w:line="360" w:lineRule="auto"/>
        <w:rPr>
          <w:color w:val="4C4747"/>
        </w:rPr>
      </w:pPr>
      <w:r w:rsidRPr="00E8315C">
        <w:rPr>
          <w:color w:val="4C4747"/>
        </w:rPr>
        <w:t>Programa de Desarrollo y Calidad Institucional</w:t>
      </w:r>
    </w:p>
    <w:p w14:paraId="73193006" w14:textId="77777777" w:rsidR="00930070" w:rsidRPr="00E8315C" w:rsidRDefault="00930070" w:rsidP="007B79FF">
      <w:pPr>
        <w:numPr>
          <w:ilvl w:val="0"/>
          <w:numId w:val="5"/>
        </w:numPr>
        <w:spacing w:before="160" w:line="360" w:lineRule="auto"/>
        <w:rPr>
          <w:color w:val="4C4747"/>
        </w:rPr>
      </w:pPr>
      <w:r w:rsidRPr="00E8315C">
        <w:rPr>
          <w:color w:val="4C4747"/>
        </w:rPr>
        <w:t>Innovación y Gestión del Cambio</w:t>
      </w:r>
    </w:p>
    <w:p w14:paraId="28543F02" w14:textId="77777777" w:rsidR="00930070" w:rsidRPr="00E8315C" w:rsidRDefault="00930070" w:rsidP="007B79FF">
      <w:pPr>
        <w:numPr>
          <w:ilvl w:val="0"/>
          <w:numId w:val="5"/>
        </w:numPr>
        <w:spacing w:before="160" w:line="360" w:lineRule="auto"/>
        <w:rPr>
          <w:color w:val="4C4747"/>
        </w:rPr>
      </w:pPr>
      <w:r w:rsidRPr="00E8315C">
        <w:rPr>
          <w:color w:val="4C4747"/>
        </w:rPr>
        <w:t>Fortalecimiento de la Gestión Humana</w:t>
      </w:r>
    </w:p>
    <w:p w14:paraId="4301E7B3" w14:textId="77777777" w:rsidR="00930070" w:rsidRPr="00E8315C" w:rsidRDefault="00930070" w:rsidP="007B79FF">
      <w:pPr>
        <w:numPr>
          <w:ilvl w:val="0"/>
          <w:numId w:val="5"/>
        </w:numPr>
        <w:spacing w:before="160" w:line="360" w:lineRule="auto"/>
        <w:rPr>
          <w:color w:val="4C4747"/>
        </w:rPr>
      </w:pPr>
      <w:r w:rsidRPr="00E8315C">
        <w:rPr>
          <w:color w:val="4C4747"/>
        </w:rPr>
        <w:t>Plan de mejora de condiciones de trabajo</w:t>
      </w:r>
    </w:p>
    <w:p w14:paraId="3B228BCE" w14:textId="77777777" w:rsidR="00930070" w:rsidRPr="00E8315C" w:rsidRDefault="00930070" w:rsidP="007B79FF">
      <w:pPr>
        <w:numPr>
          <w:ilvl w:val="0"/>
          <w:numId w:val="5"/>
        </w:numPr>
        <w:spacing w:before="160" w:line="360" w:lineRule="auto"/>
        <w:rPr>
          <w:color w:val="4C4747"/>
        </w:rPr>
      </w:pPr>
      <w:r w:rsidRPr="00E8315C">
        <w:rPr>
          <w:color w:val="4C4747"/>
        </w:rPr>
        <w:t>Sostenibilidad Financiera</w:t>
      </w:r>
    </w:p>
    <w:p w14:paraId="375A2625" w14:textId="77777777" w:rsidR="00930070" w:rsidRPr="00E8315C" w:rsidRDefault="00930070" w:rsidP="007B79FF">
      <w:pPr>
        <w:numPr>
          <w:ilvl w:val="0"/>
          <w:numId w:val="5"/>
        </w:numPr>
        <w:spacing w:before="160" w:line="360" w:lineRule="auto"/>
        <w:rPr>
          <w:color w:val="4C4747"/>
        </w:rPr>
      </w:pPr>
      <w:r w:rsidRPr="00E8315C">
        <w:rPr>
          <w:color w:val="4C4747"/>
        </w:rPr>
        <w:t>Plan de Imagen y posicionamiento Institucional</w:t>
      </w:r>
    </w:p>
    <w:p w14:paraId="361A067A" w14:textId="77777777" w:rsidR="00930070" w:rsidRPr="00E8315C" w:rsidRDefault="00930070" w:rsidP="007B79FF">
      <w:pPr>
        <w:spacing w:before="160" w:line="360" w:lineRule="auto"/>
        <w:jc w:val="both"/>
        <w:rPr>
          <w:rFonts w:eastAsia="Calibri"/>
          <w:color w:val="4C4747"/>
        </w:rPr>
      </w:pPr>
    </w:p>
    <w:p w14:paraId="1B2840F9" w14:textId="77777777" w:rsidR="00A40D79" w:rsidRPr="00E8315C" w:rsidRDefault="00A40D79" w:rsidP="007B79FF">
      <w:pPr>
        <w:spacing w:before="160" w:line="360" w:lineRule="auto"/>
        <w:jc w:val="both"/>
        <w:rPr>
          <w:rFonts w:eastAsia="Calibri"/>
          <w:color w:val="4C4747"/>
        </w:rPr>
      </w:pPr>
    </w:p>
    <w:p w14:paraId="340C6976" w14:textId="77777777" w:rsidR="00A40D79" w:rsidRPr="00E8315C" w:rsidRDefault="00A40D79" w:rsidP="007B79FF">
      <w:pPr>
        <w:spacing w:before="160" w:line="360" w:lineRule="auto"/>
        <w:jc w:val="both"/>
        <w:rPr>
          <w:rFonts w:eastAsia="Calibri"/>
          <w:color w:val="4C4747"/>
        </w:rPr>
      </w:pPr>
    </w:p>
    <w:p w14:paraId="1605D907" w14:textId="77777777" w:rsidR="00930070" w:rsidRPr="00E8315C" w:rsidRDefault="00930070" w:rsidP="007B79FF">
      <w:pPr>
        <w:spacing w:before="160" w:line="360" w:lineRule="auto"/>
        <w:rPr>
          <w:rFonts w:eastAsiaTheme="majorEastAsia"/>
          <w:b/>
          <w:color w:val="4C4747"/>
          <w:sz w:val="28"/>
          <w:szCs w:val="32"/>
        </w:rPr>
      </w:pPr>
      <w:r w:rsidRPr="00E8315C">
        <w:rPr>
          <w:color w:val="4C4747"/>
        </w:rPr>
        <w:br w:type="page"/>
      </w:r>
    </w:p>
    <w:p w14:paraId="7C308EAE" w14:textId="5D2E8EF7" w:rsidR="00A4528A" w:rsidRPr="00E8315C" w:rsidRDefault="00654164" w:rsidP="007B79FF">
      <w:pPr>
        <w:pStyle w:val="Ttulo1"/>
        <w:numPr>
          <w:ilvl w:val="0"/>
          <w:numId w:val="11"/>
        </w:numPr>
        <w:ind w:left="426"/>
        <w:rPr>
          <w:rFonts w:cs="Times New Roman"/>
          <w:color w:val="4C4747"/>
        </w:rPr>
      </w:pPr>
      <w:bookmarkStart w:id="17" w:name="_Toc184308990"/>
      <w:bookmarkStart w:id="18" w:name="_Hlk183440975"/>
      <w:r w:rsidRPr="00E8315C">
        <w:rPr>
          <w:rFonts w:cs="Times New Roman"/>
          <w:color w:val="4C4747"/>
        </w:rPr>
        <w:t>RESULTADOS MISIONALES</w:t>
      </w:r>
      <w:bookmarkEnd w:id="17"/>
    </w:p>
    <w:bookmarkEnd w:id="18"/>
    <w:p w14:paraId="5BDBF66A" w14:textId="77777777" w:rsidR="00654164" w:rsidRPr="00E8315C" w:rsidRDefault="00654164" w:rsidP="007B79FF">
      <w:pPr>
        <w:spacing w:line="360" w:lineRule="auto"/>
        <w:jc w:val="both"/>
        <w:rPr>
          <w:rFonts w:eastAsia="Calibri"/>
          <w:color w:val="4C4747"/>
          <w:sz w:val="18"/>
        </w:rPr>
      </w:pPr>
      <w:r w:rsidRPr="00E8315C">
        <w:rPr>
          <w:rFonts w:eastAsia="Calibri"/>
          <w:color w:val="4C4747"/>
          <w:sz w:val="18"/>
        </w:rPr>
        <mc:AlternateContent>
          <mc:Choice Requires="wps">
            <w:drawing>
              <wp:anchor distT="0" distB="0" distL="114300" distR="114300" simplePos="0" relativeHeight="251655168"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54135" id="Straight Connector 14"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38838488" w14:textId="70439CAA" w:rsidR="00654164" w:rsidRPr="00E8315C" w:rsidRDefault="00654164" w:rsidP="007B79FF">
      <w:pPr>
        <w:tabs>
          <w:tab w:val="left" w:pos="4962"/>
        </w:tabs>
        <w:spacing w:before="160" w:line="360" w:lineRule="auto"/>
        <w:jc w:val="center"/>
        <w:rPr>
          <w:rFonts w:eastAsia="Calibri"/>
          <w:color w:val="4C4747"/>
          <w:szCs w:val="36"/>
        </w:rPr>
      </w:pPr>
      <w:r w:rsidRPr="00E8315C">
        <w:rPr>
          <w:rFonts w:eastAsia="Calibri"/>
          <w:color w:val="4C4747"/>
          <w:szCs w:val="36"/>
        </w:rPr>
        <w:t xml:space="preserve">Memoria </w:t>
      </w:r>
      <w:r w:rsidR="009547F0" w:rsidRPr="00E8315C">
        <w:rPr>
          <w:rFonts w:eastAsia="Calibri"/>
          <w:color w:val="4C4747"/>
          <w:szCs w:val="36"/>
        </w:rPr>
        <w:t>I</w:t>
      </w:r>
      <w:r w:rsidRPr="00E8315C">
        <w:rPr>
          <w:rFonts w:eastAsia="Calibri"/>
          <w:color w:val="4C4747"/>
          <w:szCs w:val="36"/>
        </w:rPr>
        <w:t xml:space="preserve">nstitucional </w:t>
      </w:r>
      <w:r w:rsidR="007471AC" w:rsidRPr="00E8315C">
        <w:rPr>
          <w:rFonts w:eastAsia="Calibri"/>
          <w:color w:val="4C4747"/>
          <w:szCs w:val="36"/>
        </w:rPr>
        <w:t>2024</w:t>
      </w:r>
    </w:p>
    <w:p w14:paraId="42110F10" w14:textId="77777777" w:rsidR="005D6B7B" w:rsidRPr="00E8315C" w:rsidRDefault="005D6B7B" w:rsidP="007B79FF">
      <w:pPr>
        <w:tabs>
          <w:tab w:val="left" w:pos="4962"/>
        </w:tabs>
        <w:spacing w:before="160" w:line="360" w:lineRule="auto"/>
        <w:jc w:val="center"/>
        <w:rPr>
          <w:rFonts w:cstheme="minorBidi"/>
          <w:color w:val="4C4747"/>
        </w:rPr>
      </w:pPr>
    </w:p>
    <w:p w14:paraId="237BBB9C" w14:textId="165B57AD" w:rsidR="005D6B7B" w:rsidRPr="00EA46D2" w:rsidRDefault="005D6B7B" w:rsidP="007B79FF">
      <w:pPr>
        <w:pStyle w:val="Prrafodelista"/>
        <w:keepNext/>
        <w:keepLines/>
        <w:numPr>
          <w:ilvl w:val="1"/>
          <w:numId w:val="41"/>
        </w:numPr>
        <w:tabs>
          <w:tab w:val="left" w:pos="4962"/>
        </w:tabs>
        <w:spacing w:before="160" w:line="360" w:lineRule="auto"/>
        <w:jc w:val="center"/>
        <w:outlineLvl w:val="0"/>
        <w:rPr>
          <w:rFonts w:eastAsia="Calibri"/>
          <w:b/>
          <w:color w:val="4C4747"/>
        </w:rPr>
      </w:pPr>
      <w:bookmarkStart w:id="19" w:name="_Toc171435708"/>
      <w:bookmarkStart w:id="20" w:name="_Toc184308991"/>
      <w:bookmarkStart w:id="21" w:name="_Hlk170910535"/>
      <w:r w:rsidRPr="00EA46D2">
        <w:rPr>
          <w:rFonts w:eastAsia="Calibri"/>
          <w:b/>
          <w:color w:val="4C4747"/>
        </w:rPr>
        <w:t>Gestión Patrimonial</w:t>
      </w:r>
      <w:bookmarkEnd w:id="19"/>
      <w:bookmarkEnd w:id="20"/>
    </w:p>
    <w:bookmarkEnd w:id="21"/>
    <w:p w14:paraId="5CD902EC"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En cuanto a su rol fundamental, tiene como misión el seguimiento y fiscalización de la participación estatal y de los convenios derivados del proceso de reforma de las empresas públicas, así como de promover iniciativas para la administración eficiente, la conservación del patrimonio, el buen uso de los activos estatales, la sostenibilidad y la rentabilidad financiera de las empresas capitalizadas.</w:t>
      </w:r>
    </w:p>
    <w:p w14:paraId="0C51FADE"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En ese sentido, a través de la Dirección de Gestión Patrimonial (DGP) y de los representantes designados en los consejos de administración de dichas empresas, se implementó un programa de asistencia técnica que abarcó, entre otras actividades:</w:t>
      </w:r>
    </w:p>
    <w:p w14:paraId="4011D60A" w14:textId="77777777" w:rsidR="005D6B7B" w:rsidRPr="00E8315C" w:rsidRDefault="005D6B7B" w:rsidP="007B79FF">
      <w:pPr>
        <w:numPr>
          <w:ilvl w:val="0"/>
          <w:numId w:val="6"/>
        </w:numPr>
        <w:tabs>
          <w:tab w:val="left" w:pos="4962"/>
        </w:tabs>
        <w:spacing w:before="160" w:line="360" w:lineRule="auto"/>
        <w:jc w:val="both"/>
        <w:rPr>
          <w:rFonts w:eastAsia="Calibri"/>
          <w:color w:val="4C4747"/>
        </w:rPr>
      </w:pPr>
      <w:r w:rsidRPr="00E8315C">
        <w:rPr>
          <w:rFonts w:eastAsia="Calibri"/>
          <w:color w:val="4C4747"/>
        </w:rPr>
        <w:t>Reuniones de trabajo con los representantes, comisarios de cuenta y el Comité de Gestión Patrimonial, así como también con los principales funcionarios de las empresas.</w:t>
      </w:r>
    </w:p>
    <w:p w14:paraId="074D0ABD" w14:textId="77777777" w:rsidR="005D6B7B" w:rsidRPr="00E8315C" w:rsidRDefault="005D6B7B" w:rsidP="007B79FF">
      <w:pPr>
        <w:numPr>
          <w:ilvl w:val="0"/>
          <w:numId w:val="6"/>
        </w:numPr>
        <w:tabs>
          <w:tab w:val="left" w:pos="4962"/>
        </w:tabs>
        <w:spacing w:before="160" w:line="360" w:lineRule="auto"/>
        <w:jc w:val="both"/>
        <w:rPr>
          <w:rFonts w:eastAsia="Calibri"/>
          <w:color w:val="4C4747"/>
        </w:rPr>
      </w:pPr>
      <w:r w:rsidRPr="00E8315C">
        <w:rPr>
          <w:rFonts w:eastAsia="Calibri"/>
          <w:color w:val="4C4747"/>
        </w:rPr>
        <w:t>Participación en los Consejos de Administración y Asambleas de Accionistas de las empresas, juntamente con los representantes y el Departamento Jurídico, así como el análisis de los temas de agenda y ponderación de decisiones.</w:t>
      </w:r>
    </w:p>
    <w:p w14:paraId="31A1A49E" w14:textId="77777777" w:rsidR="005D6B7B" w:rsidRPr="00E8315C" w:rsidRDefault="005D6B7B" w:rsidP="007B79FF">
      <w:pPr>
        <w:numPr>
          <w:ilvl w:val="0"/>
          <w:numId w:val="6"/>
        </w:numPr>
        <w:tabs>
          <w:tab w:val="left" w:pos="4962"/>
        </w:tabs>
        <w:spacing w:before="160" w:line="360" w:lineRule="auto"/>
        <w:jc w:val="both"/>
        <w:rPr>
          <w:rFonts w:eastAsia="Calibri"/>
          <w:color w:val="4C4747"/>
        </w:rPr>
      </w:pPr>
      <w:r w:rsidRPr="00E8315C">
        <w:rPr>
          <w:rFonts w:eastAsia="Calibri"/>
          <w:color w:val="4C4747"/>
        </w:rPr>
        <w:t>Elaboración de informes mensuales y trimestrales sobre la gestión financiera, comercial y operativa de las empresas capitalizadas, los cuales se remiten oportunamente a la Máxima Autoridad Ejecutiva, para la toma de decisiones.</w:t>
      </w:r>
    </w:p>
    <w:p w14:paraId="2134FE78" w14:textId="77777777" w:rsidR="005D6B7B" w:rsidRPr="00E8315C" w:rsidRDefault="005D6B7B" w:rsidP="007B79FF">
      <w:pPr>
        <w:numPr>
          <w:ilvl w:val="0"/>
          <w:numId w:val="6"/>
        </w:numPr>
        <w:tabs>
          <w:tab w:val="left" w:pos="4962"/>
        </w:tabs>
        <w:spacing w:before="160" w:line="360" w:lineRule="auto"/>
        <w:jc w:val="both"/>
        <w:rPr>
          <w:rFonts w:eastAsia="Calibri"/>
          <w:color w:val="4C4747"/>
        </w:rPr>
      </w:pPr>
      <w:r w:rsidRPr="00E8315C">
        <w:rPr>
          <w:rFonts w:eastAsia="Calibri"/>
          <w:color w:val="4C4747"/>
        </w:rPr>
        <w:t>Estimación de los ingresos provenientes de los dividendos de las empresas.</w:t>
      </w:r>
    </w:p>
    <w:p w14:paraId="0912F67F" w14:textId="77777777" w:rsidR="005D6B7B" w:rsidRPr="00E8315C" w:rsidRDefault="005D6B7B" w:rsidP="007B79FF">
      <w:pPr>
        <w:numPr>
          <w:ilvl w:val="0"/>
          <w:numId w:val="6"/>
        </w:numPr>
        <w:tabs>
          <w:tab w:val="left" w:pos="4962"/>
        </w:tabs>
        <w:spacing w:before="160" w:line="360" w:lineRule="auto"/>
        <w:jc w:val="both"/>
        <w:rPr>
          <w:rFonts w:eastAsia="Calibri"/>
          <w:color w:val="4C4747"/>
        </w:rPr>
      </w:pPr>
      <w:r w:rsidRPr="00E8315C">
        <w:rPr>
          <w:rFonts w:eastAsia="Calibri"/>
          <w:color w:val="4C4747"/>
        </w:rPr>
        <w:t>Negociación y gestión de cobros de dividendos en las empresas reformadas.</w:t>
      </w:r>
    </w:p>
    <w:p w14:paraId="378722C1" w14:textId="77777777" w:rsidR="005D6B7B" w:rsidRPr="00E8315C" w:rsidRDefault="005D6B7B" w:rsidP="007B79FF">
      <w:pPr>
        <w:numPr>
          <w:ilvl w:val="0"/>
          <w:numId w:val="6"/>
        </w:numPr>
        <w:tabs>
          <w:tab w:val="left" w:pos="4962"/>
        </w:tabs>
        <w:spacing w:before="160" w:line="360" w:lineRule="auto"/>
        <w:jc w:val="both"/>
        <w:rPr>
          <w:rFonts w:eastAsia="Calibri"/>
          <w:color w:val="4C4747"/>
        </w:rPr>
      </w:pPr>
      <w:r w:rsidRPr="00E8315C">
        <w:rPr>
          <w:rFonts w:eastAsia="Calibri"/>
          <w:color w:val="4C4747"/>
        </w:rPr>
        <w:t>Participación en la selección de asesores y miembros de los Comités de Auditoría de las empresas, así como la selección de los Comisarios de Cuentas y Secretarios de los Consejos de Administración de estas.</w:t>
      </w:r>
    </w:p>
    <w:p w14:paraId="564D1DEE"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A continuación, presentamos los principales aspectos del desempeño de las empresas capitalizadas:</w:t>
      </w:r>
    </w:p>
    <w:p w14:paraId="678208CD" w14:textId="77777777" w:rsidR="005D6B7B" w:rsidRPr="00E8315C" w:rsidRDefault="005D6B7B" w:rsidP="007B79FF">
      <w:pPr>
        <w:numPr>
          <w:ilvl w:val="0"/>
          <w:numId w:val="7"/>
        </w:numPr>
        <w:tabs>
          <w:tab w:val="left" w:pos="4962"/>
        </w:tabs>
        <w:spacing w:before="160" w:line="360" w:lineRule="auto"/>
        <w:jc w:val="both"/>
        <w:rPr>
          <w:rFonts w:eastAsia="Calibri"/>
          <w:b/>
          <w:color w:val="4C4747"/>
        </w:rPr>
      </w:pPr>
      <w:r w:rsidRPr="00E8315C">
        <w:rPr>
          <w:rFonts w:eastAsia="Calibri"/>
          <w:b/>
          <w:color w:val="4C4747"/>
        </w:rPr>
        <w:t>Empresa Generadora de Electricidad Haina, S.A. (EGEHAINA).</w:t>
      </w:r>
    </w:p>
    <w:p w14:paraId="02989C68"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 xml:space="preserve">La Empresa Generadora de Electricidad Haina, S.A. es la mayor y más exitosa empresa público-privada de la República Dominicana, siendo una de las empresas líderes en energía renovable no convencional en el Caribe, dado que el 33.9% de su capacidad instalada propia es generada por fuentes de energía limpia orientada a suministrar energía competitiva y sostenible para satisfacer la demanda del país. </w:t>
      </w:r>
    </w:p>
    <w:p w14:paraId="33B505E4"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 xml:space="preserve">En la actualidad cuenta con 15 centrales de generación eléctrica con capacidad de generación de 1,229 MW, a partir de recursos energéticos tales como el fuel oíl, carbón, gas natural, solar y viento; diseminados en todo el territorio nacional. De esa capacidad instalada, 1,220.7 MW son propiedad de EGE Haina, que incluyen 190MW que provienen de SIBA Energy, y 25.6 MW de la central Palenque (arrendada). Adicionalmente opera el Parque eólico Quilvio Cabrera (propiedad de CEPM) que cuenta con 8.3 MW. </w:t>
      </w:r>
    </w:p>
    <w:p w14:paraId="42AFD9F1" w14:textId="77777777" w:rsidR="005D6B7B" w:rsidRPr="00E8315C" w:rsidRDefault="005D6B7B" w:rsidP="007B79FF">
      <w:pPr>
        <w:tabs>
          <w:tab w:val="left" w:pos="4962"/>
        </w:tabs>
        <w:spacing w:before="160" w:line="360" w:lineRule="auto"/>
        <w:jc w:val="both"/>
        <w:rPr>
          <w:rFonts w:eastAsia="Calibri"/>
          <w:color w:val="4C4747"/>
        </w:rPr>
      </w:pPr>
    </w:p>
    <w:p w14:paraId="6F48C26C"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Durante este año, la empresa estuvo inmersa en la construcción de varios parques de generación que han requerido inversiones de capital, recibiendo el apoyo del FONPER como accionista mayoritario, dentro de los que se encuentran:</w:t>
      </w:r>
    </w:p>
    <w:p w14:paraId="55579B33" w14:textId="77777777" w:rsidR="005D6B7B" w:rsidRPr="00E8315C" w:rsidRDefault="005D6B7B" w:rsidP="007B79FF">
      <w:pPr>
        <w:numPr>
          <w:ilvl w:val="0"/>
          <w:numId w:val="9"/>
        </w:numPr>
        <w:tabs>
          <w:tab w:val="left" w:pos="4962"/>
        </w:tabs>
        <w:spacing w:before="160" w:line="360" w:lineRule="auto"/>
        <w:ind w:left="360"/>
        <w:jc w:val="both"/>
        <w:rPr>
          <w:rFonts w:eastAsia="Calibri"/>
          <w:color w:val="4C4747"/>
        </w:rPr>
      </w:pPr>
      <w:r w:rsidRPr="00E8315C">
        <w:rPr>
          <w:rFonts w:eastAsia="Calibri"/>
          <w:color w:val="4C4747"/>
        </w:rPr>
        <w:t>Parque Solar Sajoma ubicado en San José de las Matas, provincia Santiago el cual se puso en operación en el mes de octubre y cuenta con una capacidad instalada de 80 MW que incluye además una subestación de 138 Kv/345 KV.</w:t>
      </w:r>
    </w:p>
    <w:p w14:paraId="1CE9D802" w14:textId="77777777" w:rsidR="005D6B7B" w:rsidRPr="00E8315C" w:rsidRDefault="005D6B7B" w:rsidP="007B79FF">
      <w:pPr>
        <w:numPr>
          <w:ilvl w:val="0"/>
          <w:numId w:val="9"/>
        </w:numPr>
        <w:tabs>
          <w:tab w:val="left" w:pos="4962"/>
        </w:tabs>
        <w:spacing w:before="160" w:line="360" w:lineRule="auto"/>
        <w:ind w:left="360"/>
        <w:jc w:val="both"/>
        <w:rPr>
          <w:rFonts w:eastAsia="Calibri"/>
          <w:color w:val="4C4747"/>
        </w:rPr>
      </w:pPr>
      <w:r w:rsidRPr="00E8315C">
        <w:rPr>
          <w:rFonts w:eastAsia="Calibri"/>
          <w:color w:val="4C4747"/>
        </w:rPr>
        <w:t xml:space="preserve">La Central Termoeléctrica SIBA, ubicada en San Pedro de Macorís. Actualmente en construcción de la segunda etapa, y que adicionará 70 MW a su capacidad de generación de la primera etapa, completando con ésta los 260 MW. Para ello se ha requerido una inversión total de US$430 MM, de los cuales EGE Haina participa con un 51%. </w:t>
      </w:r>
    </w:p>
    <w:p w14:paraId="52108E75" w14:textId="77777777" w:rsidR="005D6B7B" w:rsidRPr="00E8315C" w:rsidRDefault="005D6B7B" w:rsidP="007B79FF">
      <w:pPr>
        <w:numPr>
          <w:ilvl w:val="0"/>
          <w:numId w:val="9"/>
        </w:numPr>
        <w:tabs>
          <w:tab w:val="left" w:pos="4962"/>
        </w:tabs>
        <w:spacing w:before="160" w:line="360" w:lineRule="auto"/>
        <w:ind w:left="360"/>
        <w:jc w:val="both"/>
        <w:rPr>
          <w:rFonts w:eastAsia="Calibri"/>
          <w:color w:val="4C4747"/>
        </w:rPr>
      </w:pPr>
      <w:r w:rsidRPr="00E8315C">
        <w:rPr>
          <w:rFonts w:eastAsia="Calibri"/>
          <w:color w:val="4C4747"/>
        </w:rPr>
        <w:t>Nuevos Proyectos:</w:t>
      </w:r>
    </w:p>
    <w:p w14:paraId="6035EE27"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Eólico Los Mangos con 50 MW</w:t>
      </w:r>
    </w:p>
    <w:p w14:paraId="0FFE2B3B"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Eólico Esperanza con 50 MW</w:t>
      </w:r>
    </w:p>
    <w:p w14:paraId="24CD40D7"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Solar Esperanza II con 60 MW</w:t>
      </w:r>
    </w:p>
    <w:p w14:paraId="713D39BD"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Solar Renacer con 65 MW</w:t>
      </w:r>
    </w:p>
    <w:p w14:paraId="54DD0C5B"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Solar Cayena con 65 MW</w:t>
      </w:r>
    </w:p>
    <w:p w14:paraId="3F2FF346"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Eólico Los Manantiales con 50 MW</w:t>
      </w:r>
    </w:p>
    <w:p w14:paraId="2D9493B5"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Solar Tornasol con 70 MW</w:t>
      </w:r>
      <w:r w:rsidRPr="00E8315C">
        <w:rPr>
          <w:rFonts w:eastAsia="Calibri"/>
          <w:color w:val="4C4747"/>
        </w:rPr>
        <w:tab/>
      </w:r>
      <w:r w:rsidRPr="00E8315C">
        <w:rPr>
          <w:rFonts w:eastAsia="Calibri"/>
          <w:color w:val="4C4747"/>
        </w:rPr>
        <w:tab/>
      </w:r>
    </w:p>
    <w:p w14:paraId="37F340F9"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Solar Girasol II con 60 MW</w:t>
      </w:r>
    </w:p>
    <w:p w14:paraId="0A106F78"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Eólico Sajoma I con 50 MW</w:t>
      </w:r>
    </w:p>
    <w:p w14:paraId="33910E5C"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Eólico Sajoma II con 50 MW</w:t>
      </w:r>
    </w:p>
    <w:p w14:paraId="5EE0A900"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Solar Zumbador con 150 MW</w:t>
      </w:r>
    </w:p>
    <w:p w14:paraId="6BC04D13" w14:textId="77777777" w:rsidR="005D6B7B" w:rsidRPr="00E8315C" w:rsidRDefault="005D6B7B" w:rsidP="007B79FF">
      <w:pPr>
        <w:numPr>
          <w:ilvl w:val="0"/>
          <w:numId w:val="10"/>
        </w:numPr>
        <w:tabs>
          <w:tab w:val="left" w:pos="4962"/>
        </w:tabs>
        <w:spacing w:before="160" w:line="360" w:lineRule="auto"/>
        <w:contextualSpacing/>
        <w:jc w:val="both"/>
        <w:rPr>
          <w:rFonts w:eastAsia="Calibri"/>
          <w:color w:val="4C4747"/>
        </w:rPr>
      </w:pPr>
      <w:r w:rsidRPr="00E8315C">
        <w:rPr>
          <w:rFonts w:eastAsia="Calibri"/>
          <w:color w:val="4C4747"/>
        </w:rPr>
        <w:t>Parque Solar Colibrí con 140 MW</w:t>
      </w:r>
    </w:p>
    <w:p w14:paraId="4B59B734" w14:textId="77777777" w:rsidR="005D6B7B" w:rsidRPr="00E8315C" w:rsidRDefault="005D6B7B" w:rsidP="007B79FF">
      <w:pPr>
        <w:tabs>
          <w:tab w:val="left" w:pos="4962"/>
        </w:tabs>
        <w:spacing w:before="160" w:line="360" w:lineRule="auto"/>
        <w:jc w:val="both"/>
        <w:rPr>
          <w:rFonts w:eastAsia="Calibri"/>
          <w:color w:val="4C4747"/>
        </w:rPr>
      </w:pPr>
    </w:p>
    <w:p w14:paraId="4BD635E8"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En cuanto a los resultados financieros:</w:t>
      </w:r>
    </w:p>
    <w:p w14:paraId="73DEF452" w14:textId="77777777" w:rsidR="005D6B7B" w:rsidRPr="00E8315C" w:rsidRDefault="005D6B7B" w:rsidP="007B79FF">
      <w:pPr>
        <w:numPr>
          <w:ilvl w:val="0"/>
          <w:numId w:val="8"/>
        </w:numPr>
        <w:tabs>
          <w:tab w:val="left" w:pos="4962"/>
        </w:tabs>
        <w:spacing w:before="160" w:line="360" w:lineRule="auto"/>
        <w:jc w:val="both"/>
        <w:rPr>
          <w:rFonts w:eastAsia="Calibri"/>
          <w:color w:val="4C4747"/>
        </w:rPr>
      </w:pPr>
      <w:r w:rsidRPr="00E8315C">
        <w:rPr>
          <w:rFonts w:eastAsia="Calibri"/>
          <w:color w:val="4C4747"/>
        </w:rPr>
        <w:t>Al 30 de septiembre 2024, generó un total de 2,816 GWh de energía, reportando una Utilidad Neta de US$15.5 MM.</w:t>
      </w:r>
    </w:p>
    <w:p w14:paraId="4B4FF555" w14:textId="1EB5B301" w:rsidR="005D6B7B" w:rsidRPr="00E8315C" w:rsidRDefault="005D6B7B" w:rsidP="007B79FF">
      <w:pPr>
        <w:numPr>
          <w:ilvl w:val="0"/>
          <w:numId w:val="8"/>
        </w:numPr>
        <w:tabs>
          <w:tab w:val="left" w:pos="4962"/>
        </w:tabs>
        <w:spacing w:before="160" w:line="360" w:lineRule="auto"/>
        <w:jc w:val="both"/>
        <w:rPr>
          <w:rFonts w:eastAsia="Calibri"/>
          <w:color w:val="4C4747"/>
        </w:rPr>
      </w:pPr>
      <w:r w:rsidRPr="00E8315C">
        <w:rPr>
          <w:rFonts w:eastAsia="Calibri"/>
          <w:color w:val="4C4747"/>
        </w:rPr>
        <w:t>La administración cumplió con los compromisos de pago de dividendos a los accionistas, recibiendo el FONPER en el mes de junio la suma de RD$</w:t>
      </w:r>
      <w:r w:rsidR="002E13F0" w:rsidRPr="00E8315C">
        <w:rPr>
          <w:rFonts w:eastAsia="Calibri"/>
          <w:color w:val="4C4747"/>
        </w:rPr>
        <w:t xml:space="preserve">523,631,037.13 </w:t>
      </w:r>
      <w:r w:rsidRPr="00E8315C">
        <w:rPr>
          <w:rFonts w:eastAsia="Calibri"/>
          <w:color w:val="4C4747"/>
        </w:rPr>
        <w:t>neto de impuesto</w:t>
      </w:r>
      <w:r w:rsidR="002E13F0" w:rsidRPr="00E8315C">
        <w:rPr>
          <w:rFonts w:eastAsia="Calibri"/>
          <w:color w:val="4C4747"/>
        </w:rPr>
        <w:t>.</w:t>
      </w:r>
    </w:p>
    <w:p w14:paraId="5583AE58" w14:textId="77777777" w:rsidR="005D6B7B" w:rsidRPr="00E8315C" w:rsidRDefault="005D6B7B" w:rsidP="007B79FF">
      <w:pPr>
        <w:numPr>
          <w:ilvl w:val="0"/>
          <w:numId w:val="7"/>
        </w:numPr>
        <w:tabs>
          <w:tab w:val="left" w:pos="4962"/>
        </w:tabs>
        <w:spacing w:before="160" w:line="360" w:lineRule="auto"/>
        <w:jc w:val="both"/>
        <w:rPr>
          <w:rFonts w:eastAsia="Calibri"/>
          <w:b/>
          <w:color w:val="4C4747"/>
        </w:rPr>
      </w:pPr>
      <w:r w:rsidRPr="00E8315C">
        <w:rPr>
          <w:rFonts w:eastAsia="Calibri"/>
          <w:b/>
          <w:color w:val="4C4747"/>
        </w:rPr>
        <w:t>Empresa Generadora de Electricidad Itabo, S.A. (EGEITABO).</w:t>
      </w:r>
    </w:p>
    <w:p w14:paraId="37C45876"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Esta empresa es propietaria de unidades de generación de energía que aportan un total de 294.5 MW de capacidad instalada, consistente en dos turbinas a vapor en base a carbón mineral: Itabo I e Itabo II, con capacidad de 128 MW y 132 MW, respectivamente; una turbina de fuel-oil de 34.5 MW; y una planta fotovoltaica (solar) y dos microturbinas hidráulicas que aportan 1.5 MW y 0.5 MW, respectivamente.</w:t>
      </w:r>
    </w:p>
    <w:p w14:paraId="02826F54"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Asimismo, cuenta con un muelle internacional de descarga de 580 Mts. de longitud para la recepción de carbón, petcoke u otro producto a granel.</w:t>
      </w:r>
    </w:p>
    <w:p w14:paraId="60F58F6D"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En este año, mediante Reunión de Consejo de Administración se aprobó un acuerdo con FLUENCE Energy para el reemplazo de equipos del Proyecto de Baterías BESS-Itabo. Se realizaron los detalles de la nueva propuesta y los nuevos acuerdos que implica el reemplazo de los equipos por otros con nuevo diseño y nueva tecnología, con una inversión de US$1.2 MM por parte de ITABO, habiéndose invertido a ese momento la suma de US$7.4 MM, con lo cual el costo total del proyecto ascendería a US$9.5 MM.</w:t>
      </w:r>
    </w:p>
    <w:p w14:paraId="478C455B" w14:textId="77777777" w:rsidR="005D6B7B" w:rsidRPr="00E8315C" w:rsidRDefault="005D6B7B" w:rsidP="007B79FF">
      <w:pPr>
        <w:tabs>
          <w:tab w:val="left" w:pos="4962"/>
        </w:tabs>
        <w:spacing w:before="160" w:line="360" w:lineRule="auto"/>
        <w:jc w:val="both"/>
        <w:rPr>
          <w:rFonts w:eastAsia="Calibri"/>
          <w:color w:val="4C4747"/>
        </w:rPr>
      </w:pPr>
    </w:p>
    <w:p w14:paraId="6B4D8F18"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En el aspecto financiero, a pesar de los desafíos derivados del vencimiento de los contratos de largo plazo con las distribuidoras (EDES) en abril del 2023, la empresa EGEITABO comercializa el mayor porcentaje de la energía generada vendiéndola en el mercado spot.</w:t>
      </w:r>
      <w:r w:rsidRPr="00E8315C">
        <w:rPr>
          <w:rFonts w:ascii="Museo Sans 100" w:hAnsi="Museo Sans 100" w:cstheme="minorBidi"/>
          <w:color w:val="auto"/>
          <w:spacing w:val="0"/>
          <w:sz w:val="22"/>
          <w:szCs w:val="22"/>
        </w:rPr>
        <w:t xml:space="preserve"> </w:t>
      </w:r>
      <w:r w:rsidRPr="00E8315C">
        <w:rPr>
          <w:rFonts w:eastAsia="Calibri"/>
          <w:color w:val="4C4747"/>
        </w:rPr>
        <w:t>En ese sentido, al final del mes de septiembre 2024, la empresa obtuvo los siguientes resultados:</w:t>
      </w:r>
    </w:p>
    <w:p w14:paraId="19778029"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Al cierre de septiembre de 2024 generó un total de 1,301.0 GWh de energía, reportando una Utilidad Neta de US$49.5 MM, es decir un 30.9% por encima de la lograda para el mismo período del año 2023.</w:t>
      </w:r>
    </w:p>
    <w:p w14:paraId="187C62DD" w14:textId="6E3C68A4"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 xml:space="preserve">La administración cumplió con los compromisos de pago de dividendos a los accionistas, acordado mediante Consejo de Administración del mes diciembre 2023 y julio de 2024, recibiendo el FONPER, en enero, julio y agosto 2024 la suma </w:t>
      </w:r>
      <w:r w:rsidR="00000038">
        <w:rPr>
          <w:rFonts w:eastAsia="Calibri"/>
          <w:color w:val="4C4747"/>
        </w:rPr>
        <w:t xml:space="preserve">total </w:t>
      </w:r>
      <w:r w:rsidRPr="00E8315C">
        <w:rPr>
          <w:rFonts w:eastAsia="Calibri"/>
          <w:color w:val="4C4747"/>
        </w:rPr>
        <w:t>de RD$1,657,714,14</w:t>
      </w:r>
      <w:r w:rsidR="00F37A30" w:rsidRPr="00E8315C">
        <w:rPr>
          <w:rFonts w:eastAsia="Calibri"/>
          <w:color w:val="4C4747"/>
        </w:rPr>
        <w:t>4</w:t>
      </w:r>
      <w:r w:rsidRPr="00E8315C">
        <w:rPr>
          <w:rFonts w:eastAsia="Calibri"/>
          <w:color w:val="4C4747"/>
        </w:rPr>
        <w:t>.</w:t>
      </w:r>
      <w:r w:rsidR="00F37A30" w:rsidRPr="00E8315C">
        <w:rPr>
          <w:rFonts w:eastAsia="Calibri"/>
          <w:color w:val="4C4747"/>
        </w:rPr>
        <w:t>2</w:t>
      </w:r>
      <w:r w:rsidRPr="00E8315C">
        <w:rPr>
          <w:rFonts w:eastAsia="Calibri"/>
          <w:color w:val="4C4747"/>
        </w:rPr>
        <w:t xml:space="preserve">6, neto de impuestos. </w:t>
      </w:r>
    </w:p>
    <w:p w14:paraId="76E97413" w14:textId="77777777" w:rsidR="005D6B7B" w:rsidRPr="00E8315C" w:rsidRDefault="005D6B7B" w:rsidP="007B79FF">
      <w:pPr>
        <w:numPr>
          <w:ilvl w:val="0"/>
          <w:numId w:val="7"/>
        </w:numPr>
        <w:tabs>
          <w:tab w:val="left" w:pos="4962"/>
        </w:tabs>
        <w:spacing w:before="160" w:line="360" w:lineRule="auto"/>
        <w:jc w:val="both"/>
        <w:rPr>
          <w:rFonts w:eastAsia="Calibri"/>
          <w:b/>
          <w:color w:val="4C4747"/>
        </w:rPr>
      </w:pPr>
      <w:r w:rsidRPr="00E8315C">
        <w:rPr>
          <w:rFonts w:eastAsia="Calibri"/>
          <w:b/>
          <w:color w:val="4C4747"/>
        </w:rPr>
        <w:t>Molinos del Ozama, S. A.</w:t>
      </w:r>
    </w:p>
    <w:p w14:paraId="7516FB27"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Molinos del Ozama, S.A. se dedica a la producción y comercialización de harina de trigo, con una capacidad de molienda de 600 toneladas métricas diarias, posicionándose como el molino más grande en la región del Caribe y Centroamérica. Actualmente, lidera el mercado dominicano con un 41% de participación.</w:t>
      </w:r>
    </w:p>
    <w:p w14:paraId="0DAE09EC"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En cuanto a los resultados financieros, la empresa reportó al 30 de septiembre 2024 una utilidad neta de RD$1,134MM, reflejando un incremento del 20% respecto del mismo período de 2023, estimándose que al 31 de diciembre de 2024 la empresa concluirá con una utilidad neta de RD$1,247MM.</w:t>
      </w:r>
    </w:p>
    <w:p w14:paraId="68BF54DC" w14:textId="6C3E6A75"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En abril de 2024, la empresa celebró su Asamblea Ordinaria Anual, donde se aprobó la distribución del 50% de las utilidades obtenidas en el ejercicio finalizado el 31 de diciembre de 2023 por la suma de RD$1,266.0MM, de las cuales se decidió distribuir RD$633.0MM. De este monto, al FONPER le correspondieron RD$313.9MM, que luego de la aplicación del impuesto sobre la renta, los dividendos netos ascendieron a RD$</w:t>
      </w:r>
      <w:r w:rsidR="00927EC4" w:rsidRPr="00E8315C">
        <w:rPr>
          <w:rFonts w:eastAsia="Calibri"/>
          <w:color w:val="4C4747"/>
        </w:rPr>
        <w:t>282,518,378.43</w:t>
      </w:r>
      <w:r w:rsidRPr="00E8315C">
        <w:rPr>
          <w:rFonts w:eastAsia="Calibri"/>
          <w:color w:val="4C4747"/>
        </w:rPr>
        <w:t>MM.</w:t>
      </w:r>
    </w:p>
    <w:p w14:paraId="0F27699F" w14:textId="77777777" w:rsidR="005D6B7B" w:rsidRPr="00E8315C" w:rsidRDefault="005D6B7B" w:rsidP="007B79FF">
      <w:pPr>
        <w:numPr>
          <w:ilvl w:val="0"/>
          <w:numId w:val="7"/>
        </w:numPr>
        <w:tabs>
          <w:tab w:val="left" w:pos="4962"/>
        </w:tabs>
        <w:spacing w:before="160" w:line="360" w:lineRule="auto"/>
        <w:jc w:val="both"/>
        <w:rPr>
          <w:rFonts w:eastAsia="Calibri"/>
          <w:b/>
          <w:color w:val="4C4747"/>
        </w:rPr>
      </w:pPr>
      <w:r w:rsidRPr="00E8315C">
        <w:rPr>
          <w:rFonts w:eastAsia="Calibri"/>
          <w:b/>
          <w:color w:val="4C4747"/>
        </w:rPr>
        <w:t>La Tabacalera, S. A.</w:t>
      </w:r>
    </w:p>
    <w:p w14:paraId="760BA93D"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La Tabacalera es una empresa que se dedica a la elaboración, fabricación, comercialización y distribución de cigarrillos y cigarros en todo el territorio nacional, con una participación de 18.6% del mercado.</w:t>
      </w:r>
    </w:p>
    <w:p w14:paraId="38687701"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FONPER está gestionando una transición mientras finaliza el proceso de capitalización que se llevará a cabo mediante licitación pública internacional. Este proceso busca seleccionar un nuevo socio administrador, ya que, desde el tercer trimestre de 2022, FONPER y Japan Tobacco International dieron por terminada su relación comercial de más de seis años. Desde entonces, FONPER es propietario del 99.5% de las acciones de La Tabacalera, S.A., convirtiéndose en su administrador.</w:t>
      </w:r>
    </w:p>
    <w:p w14:paraId="1AAA464B"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En cuanto a los resultados financieros, al 30 de septiembre de 2024, la empresa reportó ingresos por ventas de RD$249.9 millones, con un costo de ventas de RD$148.8 millones, lo que representa un margen de utilidad bruta del 40.5%. Sin embargo, los gastos de ventas generales y administrativos alcanzaron los RD$229.7 millones, resultando en pérdidas netas de RD$126.6 millones. Estos resultados se deben en gran medida a la proliferación del mercado ilícito de cigarrillos, los cuales ingresan al país a través de distintos puertos y se venden sin restricciones en comercios minoristas. Esta situación ha dificultado que La Tabacalera pueda cumplir con sus planes de negocio y alcanzar los beneficios esperados, según explicó la administración.</w:t>
      </w:r>
    </w:p>
    <w:p w14:paraId="1157786D" w14:textId="77777777" w:rsidR="005D6B7B" w:rsidRPr="00E8315C" w:rsidRDefault="005D6B7B" w:rsidP="007B79FF">
      <w:pPr>
        <w:numPr>
          <w:ilvl w:val="0"/>
          <w:numId w:val="7"/>
        </w:numPr>
        <w:tabs>
          <w:tab w:val="left" w:pos="4962"/>
        </w:tabs>
        <w:spacing w:before="160" w:line="360" w:lineRule="auto"/>
        <w:jc w:val="both"/>
        <w:rPr>
          <w:rFonts w:eastAsia="Calibri"/>
          <w:b/>
          <w:color w:val="4C4747"/>
        </w:rPr>
      </w:pPr>
      <w:r w:rsidRPr="00E8315C">
        <w:rPr>
          <w:rFonts w:eastAsia="Calibri"/>
          <w:b/>
          <w:color w:val="4C4747"/>
        </w:rPr>
        <w:t>Empresas Distribuidoras de Electricidad EDENORTE, EDESUR Y EDEESTE.</w:t>
      </w:r>
    </w:p>
    <w:p w14:paraId="63B3A485"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Las EDES fueron creadas en cumplimiento con la Ley General de Reforma de la Empresa Pública No. 141-97 de fecha 24 de junio de 1997, la cual ordenó la división de los activos que mantenía la Corporación Dominicana de Electricidad (CDE) en 7 empresas, entre ellas: la Empresa Distribuidora de Electricidad del Este, S. A. (EDEESTE), la Empresa Distribuidora de Electricidad del Norte, S. A. (EDENORTE) y la Empresa Distribuidora de Electricidad del Sur, S. A. (EDESUR).</w:t>
      </w:r>
    </w:p>
    <w:p w14:paraId="7DBB619F" w14:textId="77777777" w:rsidR="005D6B7B" w:rsidRPr="00E8315C" w:rsidRDefault="005D6B7B" w:rsidP="007B79FF">
      <w:pPr>
        <w:tabs>
          <w:tab w:val="left" w:pos="4962"/>
        </w:tabs>
        <w:spacing w:before="160" w:line="360" w:lineRule="auto"/>
        <w:jc w:val="both"/>
        <w:rPr>
          <w:rFonts w:eastAsia="Calibri"/>
          <w:color w:val="4C4747"/>
        </w:rPr>
      </w:pPr>
      <w:r w:rsidRPr="00E8315C">
        <w:rPr>
          <w:rFonts w:eastAsia="Calibri"/>
          <w:color w:val="4C4747"/>
        </w:rPr>
        <w:t>Durante el período enero-septiembre 2024 los principales indicadores comerciales de estas empresas presentaron los siguientes resultados:</w:t>
      </w:r>
    </w:p>
    <w:p w14:paraId="189D12C4" w14:textId="77777777" w:rsidR="005D6B7B" w:rsidRPr="00E8315C" w:rsidRDefault="005D6B7B" w:rsidP="007B79FF">
      <w:pPr>
        <w:tabs>
          <w:tab w:val="left" w:pos="4962"/>
        </w:tabs>
        <w:spacing w:before="160" w:line="360" w:lineRule="auto"/>
        <w:jc w:val="both"/>
        <w:rPr>
          <w:rFonts w:eastAsia="Calibri"/>
          <w:b/>
          <w:bCs/>
          <w:color w:val="4C4747"/>
        </w:rPr>
      </w:pPr>
      <w:r w:rsidRPr="00E8315C">
        <w:rPr>
          <w:rFonts w:eastAsia="Calibri"/>
          <w:b/>
          <w:bCs/>
          <w:color w:val="4C4747"/>
        </w:rPr>
        <w:t>EDENORTE</w:t>
      </w:r>
    </w:p>
    <w:p w14:paraId="598F5F9B" w14:textId="5D92A712" w:rsidR="00876588" w:rsidRPr="00E8315C" w:rsidRDefault="00FF1347" w:rsidP="007B79FF">
      <w:pPr>
        <w:tabs>
          <w:tab w:val="left" w:pos="4962"/>
        </w:tabs>
        <w:spacing w:before="160" w:line="360" w:lineRule="auto"/>
        <w:jc w:val="both"/>
        <w:rPr>
          <w:rFonts w:eastAsia="Calibri"/>
          <w:bCs/>
          <w:color w:val="4C4747"/>
        </w:rPr>
      </w:pPr>
      <w:r w:rsidRPr="00E8315C">
        <w:rPr>
          <w:rFonts w:eastAsia="Calibri"/>
          <w:color w:val="4C4747"/>
        </w:rPr>
        <w:t>La c</w:t>
      </w:r>
      <w:r w:rsidR="005D6B7B" w:rsidRPr="00E8315C">
        <w:rPr>
          <w:rFonts w:eastAsia="Calibri"/>
          <w:color w:val="4C4747"/>
        </w:rPr>
        <w:t xml:space="preserve">ompra de energía ascendió a </w:t>
      </w:r>
      <w:r w:rsidR="005D6B7B" w:rsidRPr="00E8315C">
        <w:rPr>
          <w:rFonts w:eastAsia="Calibri"/>
          <w:bCs/>
          <w:color w:val="4C4747"/>
        </w:rPr>
        <w:t>4,504.8 GWh, a un p</w:t>
      </w:r>
      <w:r w:rsidR="005D6B7B" w:rsidRPr="00E8315C">
        <w:rPr>
          <w:rFonts w:eastAsia="Calibri"/>
          <w:color w:val="4C4747"/>
        </w:rPr>
        <w:t xml:space="preserve">recio medio de compra de </w:t>
      </w:r>
      <w:r w:rsidR="005D6B7B" w:rsidRPr="00E8315C">
        <w:rPr>
          <w:rFonts w:eastAsia="Calibri"/>
          <w:bCs/>
          <w:color w:val="4C4747"/>
        </w:rPr>
        <w:t>15.7 USCents/KWh</w:t>
      </w:r>
      <w:r w:rsidR="00D70BB3" w:rsidRPr="00E8315C">
        <w:rPr>
          <w:rFonts w:eastAsia="Calibri"/>
          <w:color w:val="4C4747"/>
        </w:rPr>
        <w:t xml:space="preserve">. </w:t>
      </w:r>
      <w:r w:rsidR="00BC567C" w:rsidRPr="00E8315C">
        <w:rPr>
          <w:rFonts w:eastAsia="Calibri"/>
          <w:bCs/>
          <w:color w:val="4C4747"/>
        </w:rPr>
        <w:t>En cuanto a la facturación, se vendieron 3,309.6 GWh de energía, experimentando un crecimiento del 6.2%</w:t>
      </w:r>
      <w:r w:rsidR="007B741F" w:rsidRPr="00E8315C">
        <w:rPr>
          <w:rFonts w:eastAsia="Calibri"/>
          <w:bCs/>
          <w:color w:val="4C4747"/>
        </w:rPr>
        <w:t xml:space="preserve"> a un pre</w:t>
      </w:r>
      <w:r w:rsidR="00BC567C" w:rsidRPr="00E8315C">
        <w:rPr>
          <w:rFonts w:eastAsia="Calibri"/>
          <w:bCs/>
          <w:color w:val="4C4747"/>
        </w:rPr>
        <w:t>cio medio de venta de 17.0 USCents/KWh</w:t>
      </w:r>
      <w:r w:rsidR="001600BA" w:rsidRPr="00E8315C">
        <w:rPr>
          <w:rFonts w:eastAsia="Calibri"/>
          <w:bCs/>
          <w:color w:val="4C4747"/>
        </w:rPr>
        <w:t>.</w:t>
      </w:r>
      <w:r w:rsidR="00BC567C" w:rsidRPr="00E8315C">
        <w:rPr>
          <w:rFonts w:eastAsia="Calibri"/>
          <w:bCs/>
          <w:color w:val="4C4747"/>
        </w:rPr>
        <w:t xml:space="preserve"> </w:t>
      </w:r>
      <w:r w:rsidR="00876588" w:rsidRPr="00E8315C">
        <w:rPr>
          <w:rFonts w:eastAsia="Calibri"/>
          <w:bCs/>
          <w:color w:val="4C4747"/>
        </w:rPr>
        <w:t>La factura por compra de energía ascendió a US$708.1MM,</w:t>
      </w:r>
      <w:r w:rsidR="004466BF" w:rsidRPr="00E8315C">
        <w:rPr>
          <w:rFonts w:eastAsia="Calibri"/>
          <w:bCs/>
          <w:color w:val="4C4747"/>
        </w:rPr>
        <w:t xml:space="preserve"> mientras que </w:t>
      </w:r>
      <w:r w:rsidR="00876588" w:rsidRPr="00E8315C">
        <w:rPr>
          <w:rFonts w:eastAsia="Calibri"/>
          <w:bCs/>
          <w:color w:val="4C4747"/>
        </w:rPr>
        <w:t>la factura por venta de energía alcanzó los US$561.1MM, con un aumento marginal del 0.4%. La diferencia entre los importes de compra y venta resultó en un déficit de US$147.0MM en la transacción básica de compraventa de energía. Los cobros por concepto de energía totalizaron US$531.6MM.</w:t>
      </w:r>
    </w:p>
    <w:p w14:paraId="7D543992" w14:textId="77777777" w:rsidR="00D64AB5" w:rsidRPr="00E8315C" w:rsidRDefault="00D64AB5" w:rsidP="007B79FF">
      <w:pPr>
        <w:tabs>
          <w:tab w:val="left" w:pos="4962"/>
        </w:tabs>
        <w:spacing w:before="160" w:line="360" w:lineRule="auto"/>
        <w:jc w:val="both"/>
        <w:rPr>
          <w:rFonts w:eastAsia="Calibri"/>
          <w:bCs/>
          <w:color w:val="4C4747"/>
        </w:rPr>
      </w:pPr>
      <w:r w:rsidRPr="00E8315C">
        <w:rPr>
          <w:rFonts w:eastAsia="Calibri"/>
          <w:bCs/>
          <w:color w:val="4C4747"/>
        </w:rPr>
        <w:t>Los principales indicadores comerciales mostraron el siguiente desempeño: la pérdida de energía se incrementó en un 2.3%, alcanzando un 26.5%, mientras que la tasa de cobranza fue del 94.7%. El Índice de Recuperación del Efectivo (CRI) se ubicó en 69.6%, y la satisfacción de la demanda alcanzó un nivel del 99.1%.</w:t>
      </w:r>
    </w:p>
    <w:p w14:paraId="57CCBF46" w14:textId="77777777" w:rsidR="00D64AB5" w:rsidRPr="00E8315C" w:rsidRDefault="00D64AB5" w:rsidP="007B79FF">
      <w:pPr>
        <w:tabs>
          <w:tab w:val="left" w:pos="4962"/>
        </w:tabs>
        <w:spacing w:before="160" w:line="360" w:lineRule="auto"/>
        <w:jc w:val="both"/>
        <w:rPr>
          <w:rFonts w:eastAsia="Calibri"/>
          <w:bCs/>
          <w:color w:val="4C4747"/>
        </w:rPr>
      </w:pPr>
    </w:p>
    <w:p w14:paraId="55B12946" w14:textId="6C53968C" w:rsidR="00E10E93" w:rsidRPr="00E8315C" w:rsidRDefault="00E10E93" w:rsidP="007B79FF">
      <w:pPr>
        <w:tabs>
          <w:tab w:val="left" w:pos="4962"/>
        </w:tabs>
        <w:spacing w:before="160" w:line="360" w:lineRule="auto"/>
        <w:jc w:val="both"/>
        <w:rPr>
          <w:rFonts w:eastAsia="Calibri"/>
          <w:b/>
          <w:bCs/>
          <w:color w:val="4C4747"/>
        </w:rPr>
      </w:pPr>
      <w:r w:rsidRPr="00E8315C">
        <w:rPr>
          <w:rFonts w:eastAsia="Calibri"/>
          <w:b/>
          <w:bCs/>
          <w:color w:val="4C4747"/>
        </w:rPr>
        <w:t>EDESUR</w:t>
      </w:r>
    </w:p>
    <w:p w14:paraId="7C64164F" w14:textId="62B7D87C" w:rsidR="00CA75C9" w:rsidRPr="00E8315C" w:rsidRDefault="00FF1347" w:rsidP="007B79FF">
      <w:pPr>
        <w:tabs>
          <w:tab w:val="left" w:pos="4962"/>
        </w:tabs>
        <w:spacing w:before="160" w:line="360" w:lineRule="auto"/>
        <w:jc w:val="both"/>
        <w:rPr>
          <w:rFonts w:eastAsia="Calibri"/>
          <w:bCs/>
          <w:color w:val="4C4747"/>
        </w:rPr>
      </w:pPr>
      <w:r w:rsidRPr="00E8315C">
        <w:rPr>
          <w:rFonts w:eastAsia="Calibri"/>
          <w:color w:val="4C4747"/>
        </w:rPr>
        <w:t>La c</w:t>
      </w:r>
      <w:r w:rsidR="00E10E93" w:rsidRPr="00E8315C">
        <w:rPr>
          <w:rFonts w:eastAsia="Calibri"/>
          <w:color w:val="4C4747"/>
        </w:rPr>
        <w:t xml:space="preserve">ompra de energía ascendió a </w:t>
      </w:r>
      <w:r w:rsidR="00B83229" w:rsidRPr="00E8315C">
        <w:rPr>
          <w:rFonts w:eastAsia="Calibri"/>
          <w:bCs/>
          <w:color w:val="4C4747"/>
        </w:rPr>
        <w:t xml:space="preserve">5,389.5 </w:t>
      </w:r>
      <w:r w:rsidR="00E10E93" w:rsidRPr="00E8315C">
        <w:rPr>
          <w:rFonts w:eastAsia="Calibri"/>
          <w:bCs/>
          <w:color w:val="4C4747"/>
        </w:rPr>
        <w:t>GWh, a un p</w:t>
      </w:r>
      <w:r w:rsidR="00E10E93" w:rsidRPr="00E8315C">
        <w:rPr>
          <w:rFonts w:eastAsia="Calibri"/>
          <w:color w:val="4C4747"/>
        </w:rPr>
        <w:t xml:space="preserve">recio medio de compra de </w:t>
      </w:r>
      <w:r w:rsidR="00E10E93" w:rsidRPr="00E8315C">
        <w:rPr>
          <w:rFonts w:eastAsia="Calibri"/>
          <w:bCs/>
          <w:color w:val="4C4747"/>
        </w:rPr>
        <w:t>15.</w:t>
      </w:r>
      <w:r w:rsidR="00B83229" w:rsidRPr="00E8315C">
        <w:rPr>
          <w:rFonts w:eastAsia="Calibri"/>
          <w:bCs/>
          <w:color w:val="4C4747"/>
        </w:rPr>
        <w:t>4</w:t>
      </w:r>
      <w:r w:rsidR="00E10E93" w:rsidRPr="00E8315C">
        <w:rPr>
          <w:rFonts w:eastAsia="Calibri"/>
          <w:bCs/>
          <w:color w:val="4C4747"/>
        </w:rPr>
        <w:t xml:space="preserve"> USCents/KWh</w:t>
      </w:r>
      <w:r w:rsidR="00CA75C9" w:rsidRPr="00E8315C">
        <w:rPr>
          <w:rFonts w:eastAsia="Calibri"/>
          <w:color w:val="4C4747"/>
        </w:rPr>
        <w:t xml:space="preserve">. </w:t>
      </w:r>
      <w:r w:rsidR="00CA75C9" w:rsidRPr="00E8315C">
        <w:rPr>
          <w:rFonts w:eastAsia="Calibri"/>
          <w:bCs/>
          <w:color w:val="4C4747"/>
        </w:rPr>
        <w:t xml:space="preserve">La factura por compra de energía alcanzó los US$827.8MM, </w:t>
      </w:r>
      <w:r w:rsidR="00C84ADC" w:rsidRPr="00E8315C">
        <w:rPr>
          <w:rFonts w:eastAsia="Calibri"/>
          <w:bCs/>
          <w:color w:val="4C4747"/>
        </w:rPr>
        <w:t xml:space="preserve">mientras que </w:t>
      </w:r>
      <w:r w:rsidR="00CA75C9" w:rsidRPr="00E8315C">
        <w:rPr>
          <w:rFonts w:eastAsia="Calibri"/>
          <w:bCs/>
          <w:color w:val="4C4747"/>
        </w:rPr>
        <w:t>la factura por la venta de energía fue de US$615.0MM, con una disminución del 1.8% respecto al año anterior. Esto resultó en un déficit de US$212.8MM en la transacción básica de compraventa de energía. Los cobros por concepto de energía sumaron US$586.7MM.</w:t>
      </w:r>
    </w:p>
    <w:p w14:paraId="4D269C8D" w14:textId="77777777" w:rsidR="00063660" w:rsidRPr="00E8315C" w:rsidRDefault="00063660" w:rsidP="007B79FF">
      <w:pPr>
        <w:tabs>
          <w:tab w:val="left" w:pos="4962"/>
        </w:tabs>
        <w:spacing w:before="160" w:line="360" w:lineRule="auto"/>
        <w:jc w:val="both"/>
        <w:rPr>
          <w:rFonts w:eastAsia="Calibri"/>
          <w:bCs/>
          <w:color w:val="4C4747"/>
        </w:rPr>
      </w:pPr>
      <w:r w:rsidRPr="00E8315C">
        <w:rPr>
          <w:rFonts w:eastAsia="Calibri"/>
          <w:bCs/>
          <w:color w:val="4C4747"/>
        </w:rPr>
        <w:t>Los principales indicadores comerciales registraron los siguientes resultados: el nivel de pérdida de energía aumentó un 9.2%, alcanzando un 31.4%, mientras que la tasa de cobranza se ubicó en 95.4%. El Índice de Recuperación del Efectivo (CRI) fue de 65.4%, y la satisfacción de la demanda llegó al 99.0%.</w:t>
      </w:r>
    </w:p>
    <w:p w14:paraId="5D50B752" w14:textId="11BEDE65" w:rsidR="00063660" w:rsidRPr="00E8315C" w:rsidRDefault="005B1D24" w:rsidP="007B79FF">
      <w:pPr>
        <w:tabs>
          <w:tab w:val="left" w:pos="4962"/>
        </w:tabs>
        <w:spacing w:before="160" w:line="360" w:lineRule="auto"/>
        <w:jc w:val="both"/>
        <w:rPr>
          <w:rFonts w:eastAsia="Calibri"/>
          <w:b/>
          <w:color w:val="4C4747"/>
        </w:rPr>
      </w:pPr>
      <w:r w:rsidRPr="00E8315C">
        <w:rPr>
          <w:rFonts w:eastAsia="Calibri"/>
          <w:b/>
          <w:color w:val="4C4747"/>
        </w:rPr>
        <w:t>EDEESTE</w:t>
      </w:r>
    </w:p>
    <w:p w14:paraId="18A802FF" w14:textId="6654B451" w:rsidR="00582A5E" w:rsidRPr="00E8315C" w:rsidRDefault="00582A5E" w:rsidP="007B79FF">
      <w:pPr>
        <w:tabs>
          <w:tab w:val="left" w:pos="4962"/>
        </w:tabs>
        <w:spacing w:before="160" w:line="360" w:lineRule="auto"/>
        <w:jc w:val="both"/>
        <w:rPr>
          <w:rFonts w:eastAsia="Calibri"/>
          <w:bCs/>
          <w:color w:val="4C4747"/>
        </w:rPr>
      </w:pPr>
      <w:r w:rsidRPr="00E8315C">
        <w:rPr>
          <w:rFonts w:eastAsia="Calibri"/>
          <w:bCs/>
          <w:color w:val="4C4747"/>
        </w:rPr>
        <w:t>La empresa adquirió 5,410.5 GWh de energía, lo cual representa un incremento del 11.9% en comparación con el mismo período del año anterior</w:t>
      </w:r>
      <w:r w:rsidR="003C0E30" w:rsidRPr="00E8315C">
        <w:rPr>
          <w:rFonts w:eastAsia="Calibri"/>
          <w:bCs/>
          <w:color w:val="4C4747"/>
        </w:rPr>
        <w:t xml:space="preserve">, a un precio </w:t>
      </w:r>
      <w:r w:rsidRPr="00E8315C">
        <w:rPr>
          <w:rFonts w:eastAsia="Calibri"/>
          <w:bCs/>
          <w:color w:val="4C4747"/>
        </w:rPr>
        <w:t>medio de compra de 14.3USCents/KWh, mostrando una reducción del 7.4% con respecto al año anterior.</w:t>
      </w:r>
      <w:r w:rsidR="003C0E30" w:rsidRPr="00E8315C">
        <w:rPr>
          <w:rFonts w:eastAsia="Calibri"/>
          <w:bCs/>
          <w:color w:val="4C4747"/>
        </w:rPr>
        <w:t xml:space="preserve"> </w:t>
      </w:r>
      <w:r w:rsidRPr="00E8315C">
        <w:rPr>
          <w:rFonts w:eastAsia="Calibri"/>
          <w:bCs/>
          <w:color w:val="4C4747"/>
        </w:rPr>
        <w:t xml:space="preserve">Con relación a la facturación se vendieron 2,433.7 GWh de energía durante el mismo período, </w:t>
      </w:r>
      <w:r w:rsidR="00BF5309" w:rsidRPr="00E8315C">
        <w:rPr>
          <w:rFonts w:eastAsia="Calibri"/>
          <w:bCs/>
          <w:color w:val="4C4747"/>
        </w:rPr>
        <w:t xml:space="preserve">con un </w:t>
      </w:r>
      <w:r w:rsidRPr="00E8315C">
        <w:rPr>
          <w:rFonts w:eastAsia="Calibri"/>
          <w:bCs/>
          <w:color w:val="4C4747"/>
        </w:rPr>
        <w:t>precio medio de venta fue de 17.1 US$/KWh</w:t>
      </w:r>
      <w:r w:rsidR="00BF5309" w:rsidRPr="00E8315C">
        <w:rPr>
          <w:rFonts w:eastAsia="Calibri"/>
          <w:bCs/>
          <w:color w:val="4C4747"/>
        </w:rPr>
        <w:t>.</w:t>
      </w:r>
    </w:p>
    <w:p w14:paraId="0087B400" w14:textId="751C20CD" w:rsidR="00582A5E" w:rsidRPr="00E8315C" w:rsidRDefault="00582A5E" w:rsidP="007B79FF">
      <w:pPr>
        <w:tabs>
          <w:tab w:val="left" w:pos="4962"/>
        </w:tabs>
        <w:spacing w:before="160" w:line="360" w:lineRule="auto"/>
        <w:jc w:val="both"/>
        <w:rPr>
          <w:rFonts w:eastAsia="Calibri"/>
          <w:bCs/>
          <w:color w:val="4C4747"/>
        </w:rPr>
      </w:pPr>
      <w:r w:rsidRPr="00E8315C">
        <w:rPr>
          <w:rFonts w:eastAsia="Calibri"/>
          <w:bCs/>
          <w:color w:val="4C4747"/>
        </w:rPr>
        <w:t>La factura por compra de energía ascendió a US$774.0 MM</w:t>
      </w:r>
      <w:r w:rsidR="00BF5309" w:rsidRPr="00E8315C">
        <w:rPr>
          <w:rFonts w:eastAsia="Calibri"/>
          <w:bCs/>
          <w:color w:val="4C4747"/>
        </w:rPr>
        <w:t>,</w:t>
      </w:r>
      <w:r w:rsidRPr="00E8315C">
        <w:rPr>
          <w:rFonts w:eastAsia="Calibri"/>
          <w:bCs/>
          <w:color w:val="4C4747"/>
        </w:rPr>
        <w:t xml:space="preserve"> mientras que la factura por venta de energía fue de US$416.5 MM. La diferencia entre los importes de compra y venta de energía arroja un déficit de US$357.5 MM en la transacción básica de compraventa de energía. Los cobros por concepto de energía se situaron en US$373.0MM.</w:t>
      </w:r>
    </w:p>
    <w:p w14:paraId="4BCEA8C8" w14:textId="77777777" w:rsidR="00582A5E" w:rsidRPr="00E8315C" w:rsidRDefault="00582A5E" w:rsidP="007B79FF">
      <w:pPr>
        <w:tabs>
          <w:tab w:val="left" w:pos="4962"/>
        </w:tabs>
        <w:spacing w:before="160" w:line="360" w:lineRule="auto"/>
        <w:jc w:val="both"/>
        <w:rPr>
          <w:rFonts w:eastAsia="Calibri"/>
          <w:bCs/>
          <w:color w:val="4C4747"/>
        </w:rPr>
      </w:pPr>
    </w:p>
    <w:p w14:paraId="46DE8C62" w14:textId="77777777" w:rsidR="00582A5E" w:rsidRPr="00E8315C" w:rsidRDefault="00582A5E" w:rsidP="007B79FF">
      <w:pPr>
        <w:tabs>
          <w:tab w:val="left" w:pos="4962"/>
        </w:tabs>
        <w:spacing w:before="160" w:line="360" w:lineRule="auto"/>
        <w:jc w:val="both"/>
        <w:rPr>
          <w:rFonts w:eastAsia="Calibri"/>
          <w:bCs/>
          <w:color w:val="4C4747"/>
        </w:rPr>
      </w:pPr>
    </w:p>
    <w:p w14:paraId="72E3C613" w14:textId="522DECB4" w:rsidR="005B1D24" w:rsidRPr="00E8315C" w:rsidRDefault="005B1D24" w:rsidP="007B79FF">
      <w:pPr>
        <w:tabs>
          <w:tab w:val="left" w:pos="4962"/>
        </w:tabs>
        <w:spacing w:before="160" w:line="360" w:lineRule="auto"/>
        <w:jc w:val="both"/>
        <w:rPr>
          <w:rFonts w:eastAsia="Calibri"/>
          <w:bCs/>
          <w:color w:val="4C4747"/>
        </w:rPr>
      </w:pPr>
      <w:r w:rsidRPr="00E8315C">
        <w:rPr>
          <w:rFonts w:eastAsia="Calibri"/>
          <w:bCs/>
          <w:color w:val="4C4747"/>
        </w:rPr>
        <w:t xml:space="preserve">Los indicadores comerciales registraron el siguiente comportamiento: el nivel de pérdida de energía se situó en 55.0% (un incremento de un 3.0% respecto al 2023), la cobranza en 89.6% y el Índice de Recuperación del Efectivo (CRI, por sus siglas en inglés) en 40.3%, para una disminución de un 4.0%. La satisfacción de la demanda alcanzo un 96.3%.     </w:t>
      </w:r>
    </w:p>
    <w:p w14:paraId="11D8A23C" w14:textId="77777777" w:rsidR="005B1D24" w:rsidRPr="00E8315C" w:rsidRDefault="005B1D24" w:rsidP="007B79FF">
      <w:pPr>
        <w:tabs>
          <w:tab w:val="left" w:pos="4962"/>
        </w:tabs>
        <w:spacing w:before="160" w:line="360" w:lineRule="auto"/>
        <w:jc w:val="both"/>
        <w:rPr>
          <w:rFonts w:eastAsia="Calibri"/>
          <w:bCs/>
          <w:color w:val="4C4747"/>
        </w:rPr>
      </w:pPr>
    </w:p>
    <w:p w14:paraId="199A8DE3" w14:textId="77777777" w:rsidR="00A24859" w:rsidRPr="00E8315C" w:rsidRDefault="00A24859" w:rsidP="007B79FF">
      <w:pPr>
        <w:pStyle w:val="Prrafodelista"/>
        <w:keepNext/>
        <w:keepLines/>
        <w:numPr>
          <w:ilvl w:val="1"/>
          <w:numId w:val="41"/>
        </w:numPr>
        <w:tabs>
          <w:tab w:val="left" w:pos="4962"/>
        </w:tabs>
        <w:spacing w:before="160" w:line="360" w:lineRule="auto"/>
        <w:jc w:val="center"/>
        <w:outlineLvl w:val="0"/>
        <w:rPr>
          <w:rFonts w:eastAsia="Calibri"/>
          <w:b/>
          <w:color w:val="4C4747"/>
        </w:rPr>
      </w:pPr>
      <w:bookmarkStart w:id="22" w:name="_Toc184308992"/>
      <w:r w:rsidRPr="00E8315C">
        <w:rPr>
          <w:rFonts w:eastAsia="Calibri"/>
          <w:b/>
          <w:color w:val="4C4747"/>
        </w:rPr>
        <w:t>Gestión de Proyectos de Infraestructura</w:t>
      </w:r>
      <w:bookmarkEnd w:id="22"/>
    </w:p>
    <w:p w14:paraId="7BBBE4EB" w14:textId="77777777" w:rsidR="005B1D24" w:rsidRPr="00E8315C" w:rsidRDefault="005B1D24" w:rsidP="007B79FF">
      <w:pPr>
        <w:tabs>
          <w:tab w:val="left" w:pos="4962"/>
        </w:tabs>
        <w:spacing w:before="160" w:line="360" w:lineRule="auto"/>
        <w:jc w:val="both"/>
        <w:rPr>
          <w:rFonts w:eastAsia="Calibri"/>
          <w:bCs/>
          <w:color w:val="4C4747"/>
        </w:rPr>
      </w:pPr>
    </w:p>
    <w:p w14:paraId="1FF6B9BE" w14:textId="77777777" w:rsidR="00B31700" w:rsidRPr="00E8315C" w:rsidRDefault="00B31700" w:rsidP="007B79FF">
      <w:pPr>
        <w:tabs>
          <w:tab w:val="left" w:pos="4962"/>
        </w:tabs>
        <w:spacing w:before="160" w:line="360" w:lineRule="auto"/>
        <w:jc w:val="both"/>
        <w:rPr>
          <w:rFonts w:eastAsia="Calibri"/>
          <w:bCs/>
          <w:color w:val="4C4747"/>
        </w:rPr>
      </w:pPr>
      <w:r w:rsidRPr="00E8315C">
        <w:rPr>
          <w:rFonts w:eastAsia="Calibri"/>
          <w:bCs/>
          <w:color w:val="4C4747"/>
        </w:rPr>
        <w:t>El FONPER, a través del Departamento de Proyectos de Construcciones y Edificaciones, para el año 2024 programó la</w:t>
      </w:r>
      <w:r w:rsidRPr="00E8315C">
        <w:rPr>
          <w:rFonts w:eastAsia="Calibri"/>
          <w:b/>
          <w:bCs/>
          <w:color w:val="4C4747"/>
        </w:rPr>
        <w:t xml:space="preserve"> </w:t>
      </w:r>
      <w:r w:rsidRPr="00E8315C">
        <w:rPr>
          <w:rFonts w:eastAsia="Calibri"/>
          <w:bCs/>
          <w:color w:val="4C4747"/>
        </w:rPr>
        <w:t>terminación y entrega de 12 proyectos de construcción de infraestructura y equipamiento, heredados de la gestión gubernamental del período 2016-2020.</w:t>
      </w:r>
    </w:p>
    <w:p w14:paraId="5FB1F196" w14:textId="6D7FAF8E" w:rsidR="00B31700" w:rsidRPr="00E8315C" w:rsidRDefault="00B31700" w:rsidP="007B79FF">
      <w:pPr>
        <w:tabs>
          <w:tab w:val="left" w:pos="4962"/>
        </w:tabs>
        <w:spacing w:before="160" w:line="360" w:lineRule="auto"/>
        <w:jc w:val="both"/>
        <w:rPr>
          <w:rFonts w:eastAsia="Calibri"/>
          <w:bCs/>
          <w:color w:val="4C4747"/>
        </w:rPr>
      </w:pPr>
      <w:r w:rsidRPr="00E8315C">
        <w:rPr>
          <w:rFonts w:eastAsia="Calibri"/>
          <w:bCs/>
          <w:color w:val="4C4747"/>
        </w:rPr>
        <w:t xml:space="preserve">Fueron inaugurados y entregados completamente equipados </w:t>
      </w:r>
      <w:r w:rsidR="00113852" w:rsidRPr="00E8315C">
        <w:rPr>
          <w:rFonts w:eastAsia="Calibri"/>
          <w:bCs/>
          <w:color w:val="4C4747"/>
        </w:rPr>
        <w:t>diez</w:t>
      </w:r>
      <w:r w:rsidRPr="00E8315C">
        <w:rPr>
          <w:rFonts w:eastAsia="Calibri"/>
          <w:bCs/>
          <w:color w:val="4C4747"/>
        </w:rPr>
        <w:t xml:space="preserve"> (</w:t>
      </w:r>
      <w:r w:rsidR="00113852" w:rsidRPr="00E8315C">
        <w:rPr>
          <w:rFonts w:eastAsia="Calibri"/>
          <w:bCs/>
          <w:color w:val="4C4747"/>
        </w:rPr>
        <w:t>10</w:t>
      </w:r>
      <w:r w:rsidRPr="00E8315C">
        <w:rPr>
          <w:rFonts w:eastAsia="Calibri"/>
          <w:bCs/>
          <w:color w:val="4C4747"/>
        </w:rPr>
        <w:t>) proyectos, que incluyeron</w:t>
      </w:r>
      <w:r w:rsidR="00D332C2" w:rsidRPr="00E8315C">
        <w:rPr>
          <w:rFonts w:eastAsia="Calibri"/>
          <w:bCs/>
          <w:color w:val="4C4747"/>
        </w:rPr>
        <w:t>:</w:t>
      </w:r>
      <w:r w:rsidRPr="00E8315C">
        <w:rPr>
          <w:rFonts w:eastAsia="Calibri"/>
          <w:bCs/>
          <w:color w:val="4C4747"/>
        </w:rPr>
        <w:t xml:space="preserve"> </w:t>
      </w:r>
      <w:r w:rsidR="007D6A3A" w:rsidRPr="00E8315C">
        <w:rPr>
          <w:rFonts w:eastAsia="Calibri"/>
          <w:bCs/>
          <w:color w:val="4C4747"/>
        </w:rPr>
        <w:t>seis</w:t>
      </w:r>
      <w:r w:rsidRPr="00E8315C">
        <w:rPr>
          <w:rFonts w:eastAsia="Calibri"/>
          <w:bCs/>
          <w:color w:val="4C4747"/>
        </w:rPr>
        <w:t xml:space="preserve"> (</w:t>
      </w:r>
      <w:r w:rsidR="007D6A3A" w:rsidRPr="00E8315C">
        <w:rPr>
          <w:rFonts w:eastAsia="Calibri"/>
          <w:bCs/>
          <w:color w:val="4C4747"/>
        </w:rPr>
        <w:t>6</w:t>
      </w:r>
      <w:r w:rsidRPr="00E8315C">
        <w:rPr>
          <w:rFonts w:eastAsia="Calibri"/>
          <w:bCs/>
          <w:color w:val="4C4747"/>
        </w:rPr>
        <w:t>) panaderías reposterías, tres (3) centros de confección textil y un (1) destacamento policial; ocho (8) viviendas económicas pertenecientes a dos proyectos ubicados en Santo Domingo, San</w:t>
      </w:r>
      <w:r w:rsidR="009B48AB" w:rsidRPr="00E8315C">
        <w:rPr>
          <w:rFonts w:eastAsia="Calibri"/>
          <w:bCs/>
          <w:color w:val="4C4747"/>
        </w:rPr>
        <w:t>tiago</w:t>
      </w:r>
      <w:r w:rsidRPr="00E8315C">
        <w:rPr>
          <w:rFonts w:eastAsia="Calibri"/>
          <w:bCs/>
          <w:color w:val="4C4747"/>
        </w:rPr>
        <w:t xml:space="preserve"> y San Juan, los cuales detallamos a continuación:</w:t>
      </w:r>
    </w:p>
    <w:p w14:paraId="7F2E4BF9" w14:textId="77777777" w:rsidR="00B31700" w:rsidRPr="00E8315C" w:rsidRDefault="00B31700" w:rsidP="007B79FF">
      <w:pPr>
        <w:numPr>
          <w:ilvl w:val="0"/>
          <w:numId w:val="17"/>
        </w:numPr>
        <w:tabs>
          <w:tab w:val="left" w:pos="4962"/>
        </w:tabs>
        <w:spacing w:before="160" w:line="360" w:lineRule="auto"/>
        <w:jc w:val="both"/>
        <w:rPr>
          <w:rFonts w:eastAsia="Calibri"/>
          <w:bCs/>
          <w:color w:val="4C4747"/>
        </w:rPr>
      </w:pPr>
      <w:r w:rsidRPr="00E8315C">
        <w:rPr>
          <w:rFonts w:eastAsia="Calibri"/>
          <w:bCs/>
          <w:color w:val="4C4747"/>
        </w:rPr>
        <w:t>Panadería Repostería en La Cumbre, Santiago.</w:t>
      </w:r>
    </w:p>
    <w:p w14:paraId="2E2581E0" w14:textId="77777777" w:rsidR="00B31700" w:rsidRPr="00E8315C" w:rsidRDefault="00B31700" w:rsidP="007B79FF">
      <w:pPr>
        <w:numPr>
          <w:ilvl w:val="0"/>
          <w:numId w:val="17"/>
        </w:numPr>
        <w:tabs>
          <w:tab w:val="left" w:pos="4962"/>
        </w:tabs>
        <w:spacing w:before="160" w:line="360" w:lineRule="auto"/>
        <w:jc w:val="both"/>
        <w:rPr>
          <w:rFonts w:eastAsia="Calibri"/>
          <w:bCs/>
          <w:color w:val="4C4747"/>
        </w:rPr>
      </w:pPr>
      <w:r w:rsidRPr="00E8315C">
        <w:rPr>
          <w:rFonts w:eastAsia="Calibri"/>
          <w:bCs/>
          <w:color w:val="4C4747"/>
        </w:rPr>
        <w:t>Panadería Repostería en Carrera de Yeguas, Municipio las Matas de Farfán, San Juan.</w:t>
      </w:r>
      <w:r w:rsidRPr="00E8315C">
        <w:rPr>
          <w:rFonts w:eastAsia="Calibri"/>
          <w:b/>
          <w:bCs/>
          <w:color w:val="4C4747"/>
        </w:rPr>
        <w:t xml:space="preserve"> </w:t>
      </w:r>
    </w:p>
    <w:p w14:paraId="6FF42FEF" w14:textId="77777777" w:rsidR="00B31700" w:rsidRPr="00E8315C" w:rsidRDefault="00B31700" w:rsidP="007B79FF">
      <w:pPr>
        <w:numPr>
          <w:ilvl w:val="0"/>
          <w:numId w:val="17"/>
        </w:numPr>
        <w:tabs>
          <w:tab w:val="left" w:pos="4962"/>
        </w:tabs>
        <w:spacing w:before="160" w:line="360" w:lineRule="auto"/>
        <w:jc w:val="both"/>
        <w:rPr>
          <w:rFonts w:eastAsia="Calibri"/>
          <w:bCs/>
          <w:color w:val="4C4747"/>
        </w:rPr>
      </w:pPr>
      <w:r w:rsidRPr="00E8315C">
        <w:rPr>
          <w:rFonts w:eastAsia="Calibri"/>
          <w:bCs/>
          <w:color w:val="4C4747"/>
        </w:rPr>
        <w:t>Panadería Repostería en Villa Carmen, Municipio las Matas, provincia San Juan.</w:t>
      </w:r>
    </w:p>
    <w:p w14:paraId="05DFE18F" w14:textId="77777777" w:rsidR="00B31700" w:rsidRPr="00E8315C" w:rsidRDefault="00B31700" w:rsidP="007B79FF">
      <w:pPr>
        <w:numPr>
          <w:ilvl w:val="0"/>
          <w:numId w:val="17"/>
        </w:numPr>
        <w:tabs>
          <w:tab w:val="left" w:pos="4962"/>
        </w:tabs>
        <w:spacing w:before="160" w:line="360" w:lineRule="auto"/>
        <w:jc w:val="both"/>
        <w:rPr>
          <w:rFonts w:eastAsia="Calibri"/>
          <w:bCs/>
          <w:color w:val="4C4747"/>
        </w:rPr>
      </w:pPr>
      <w:r w:rsidRPr="00E8315C">
        <w:rPr>
          <w:rFonts w:eastAsia="Calibri"/>
          <w:bCs/>
          <w:color w:val="4C4747"/>
        </w:rPr>
        <w:t xml:space="preserve">Centro de Confección Textil en La Cumbre, Santiago, </w:t>
      </w:r>
      <w:r w:rsidRPr="00E8315C">
        <w:rPr>
          <w:rFonts w:eastAsia="Calibri"/>
          <w:b/>
          <w:bCs/>
          <w:color w:val="4C4747"/>
        </w:rPr>
        <w:t xml:space="preserve"> </w:t>
      </w:r>
    </w:p>
    <w:p w14:paraId="78DCD6A1" w14:textId="77777777" w:rsidR="00B31700" w:rsidRPr="00E8315C" w:rsidRDefault="00B31700" w:rsidP="007B79FF">
      <w:pPr>
        <w:numPr>
          <w:ilvl w:val="0"/>
          <w:numId w:val="17"/>
        </w:numPr>
        <w:tabs>
          <w:tab w:val="left" w:pos="4962"/>
        </w:tabs>
        <w:spacing w:before="160" w:line="360" w:lineRule="auto"/>
        <w:jc w:val="both"/>
        <w:rPr>
          <w:rFonts w:eastAsia="Calibri"/>
          <w:bCs/>
          <w:color w:val="4C4747"/>
        </w:rPr>
      </w:pPr>
      <w:r w:rsidRPr="00E8315C">
        <w:rPr>
          <w:rFonts w:eastAsia="Calibri"/>
          <w:bCs/>
          <w:color w:val="4C4747"/>
        </w:rPr>
        <w:t>Centro de Confección Textil en Pedro García</w:t>
      </w:r>
      <w:r w:rsidRPr="00E8315C">
        <w:rPr>
          <w:rFonts w:eastAsia="Calibri"/>
          <w:b/>
          <w:bCs/>
          <w:color w:val="4C4747"/>
        </w:rPr>
        <w:t>,</w:t>
      </w:r>
      <w:r w:rsidRPr="00E8315C">
        <w:rPr>
          <w:rFonts w:eastAsia="Calibri"/>
          <w:bCs/>
          <w:color w:val="4C4747"/>
        </w:rPr>
        <w:t xml:space="preserve"> Santiago.</w:t>
      </w:r>
    </w:p>
    <w:p w14:paraId="4B22DAB8" w14:textId="77777777" w:rsidR="00B31700" w:rsidRPr="00E8315C" w:rsidRDefault="00B31700" w:rsidP="007B79FF">
      <w:pPr>
        <w:numPr>
          <w:ilvl w:val="0"/>
          <w:numId w:val="17"/>
        </w:numPr>
        <w:tabs>
          <w:tab w:val="left" w:pos="4962"/>
        </w:tabs>
        <w:spacing w:before="160" w:line="360" w:lineRule="auto"/>
        <w:jc w:val="both"/>
        <w:rPr>
          <w:rFonts w:eastAsia="Calibri"/>
          <w:bCs/>
          <w:color w:val="4C4747"/>
        </w:rPr>
      </w:pPr>
      <w:r w:rsidRPr="00E8315C">
        <w:rPr>
          <w:rFonts w:eastAsia="Calibri"/>
          <w:bCs/>
          <w:color w:val="4C4747"/>
        </w:rPr>
        <w:t xml:space="preserve">Centro de Confección Textil en Quita Coraza, Barahona. </w:t>
      </w:r>
    </w:p>
    <w:p w14:paraId="132DA4FB" w14:textId="77777777" w:rsidR="00B31700" w:rsidRPr="00E8315C" w:rsidRDefault="00B31700" w:rsidP="007B79FF">
      <w:pPr>
        <w:numPr>
          <w:ilvl w:val="0"/>
          <w:numId w:val="16"/>
        </w:numPr>
        <w:tabs>
          <w:tab w:val="left" w:pos="4962"/>
        </w:tabs>
        <w:spacing w:before="160" w:line="360" w:lineRule="auto"/>
        <w:jc w:val="both"/>
        <w:rPr>
          <w:rFonts w:eastAsia="Calibri"/>
          <w:b/>
          <w:bCs/>
          <w:color w:val="4C4747"/>
        </w:rPr>
      </w:pPr>
      <w:r w:rsidRPr="00E8315C">
        <w:rPr>
          <w:rFonts w:eastAsia="Calibri"/>
          <w:bCs/>
          <w:color w:val="4C4747"/>
        </w:rPr>
        <w:t xml:space="preserve">Destacamento Policial en La Cumbre, Santiago. </w:t>
      </w:r>
    </w:p>
    <w:p w14:paraId="11791618" w14:textId="77777777" w:rsidR="00B31700" w:rsidRPr="00E8315C" w:rsidRDefault="00B31700" w:rsidP="007B79FF">
      <w:pPr>
        <w:numPr>
          <w:ilvl w:val="0"/>
          <w:numId w:val="16"/>
        </w:numPr>
        <w:tabs>
          <w:tab w:val="left" w:pos="4962"/>
        </w:tabs>
        <w:spacing w:before="160" w:line="360" w:lineRule="auto"/>
        <w:jc w:val="both"/>
        <w:rPr>
          <w:rFonts w:eastAsia="Calibri"/>
          <w:b/>
          <w:bCs/>
          <w:color w:val="4C4747"/>
        </w:rPr>
      </w:pPr>
      <w:r w:rsidRPr="00E8315C">
        <w:rPr>
          <w:rFonts w:eastAsia="Calibri"/>
          <w:bCs/>
          <w:color w:val="4C4747"/>
        </w:rPr>
        <w:t>Panadería Repostería en Sabana Larga, Elías Piña.</w:t>
      </w:r>
      <w:r w:rsidRPr="00E8315C">
        <w:rPr>
          <w:rFonts w:eastAsia="Calibri"/>
          <w:b/>
          <w:bCs/>
          <w:color w:val="4C4747"/>
        </w:rPr>
        <w:t xml:space="preserve">  </w:t>
      </w:r>
    </w:p>
    <w:p w14:paraId="6D515E0C" w14:textId="77777777" w:rsidR="00B31700" w:rsidRPr="00E8315C" w:rsidRDefault="00B31700" w:rsidP="007B79FF">
      <w:pPr>
        <w:numPr>
          <w:ilvl w:val="0"/>
          <w:numId w:val="16"/>
        </w:numPr>
        <w:tabs>
          <w:tab w:val="left" w:pos="4962"/>
        </w:tabs>
        <w:spacing w:before="160" w:line="360" w:lineRule="auto"/>
        <w:jc w:val="both"/>
        <w:rPr>
          <w:rFonts w:eastAsia="Calibri"/>
          <w:bCs/>
          <w:color w:val="4C4747"/>
        </w:rPr>
      </w:pPr>
      <w:r w:rsidRPr="00E8315C">
        <w:rPr>
          <w:rFonts w:eastAsia="Calibri"/>
          <w:bCs/>
          <w:color w:val="4C4747"/>
        </w:rPr>
        <w:t>Panadería Repostería en La Leonor, Santiago Rodríguez.</w:t>
      </w:r>
      <w:r w:rsidRPr="00E8315C">
        <w:rPr>
          <w:rFonts w:eastAsia="Calibri"/>
          <w:b/>
          <w:bCs/>
          <w:color w:val="4C4747"/>
        </w:rPr>
        <w:t xml:space="preserve"> </w:t>
      </w:r>
    </w:p>
    <w:p w14:paraId="6591EF90" w14:textId="77777777" w:rsidR="00B31700" w:rsidRPr="00E8315C" w:rsidRDefault="00B31700" w:rsidP="007B79FF">
      <w:pPr>
        <w:numPr>
          <w:ilvl w:val="0"/>
          <w:numId w:val="16"/>
        </w:numPr>
        <w:tabs>
          <w:tab w:val="left" w:pos="4962"/>
        </w:tabs>
        <w:spacing w:before="160" w:line="360" w:lineRule="auto"/>
        <w:jc w:val="both"/>
        <w:rPr>
          <w:rFonts w:eastAsia="Calibri"/>
          <w:bCs/>
          <w:color w:val="4C4747"/>
        </w:rPr>
      </w:pPr>
      <w:r w:rsidRPr="00E8315C">
        <w:rPr>
          <w:rFonts w:eastAsia="Calibri"/>
          <w:bCs/>
          <w:color w:val="4C4747"/>
        </w:rPr>
        <w:t>Panadería Repostería y Salón Multiuso La Buena Esperanza, en El Pino, Dajabón.</w:t>
      </w:r>
    </w:p>
    <w:p w14:paraId="2AA0553C" w14:textId="77777777" w:rsidR="00B31700" w:rsidRPr="00E8315C" w:rsidRDefault="00B31700" w:rsidP="007B79FF">
      <w:pPr>
        <w:numPr>
          <w:ilvl w:val="0"/>
          <w:numId w:val="16"/>
        </w:numPr>
        <w:tabs>
          <w:tab w:val="left" w:pos="4962"/>
        </w:tabs>
        <w:spacing w:before="160" w:line="360" w:lineRule="auto"/>
        <w:jc w:val="both"/>
        <w:rPr>
          <w:rFonts w:eastAsia="Calibri"/>
          <w:bCs/>
          <w:color w:val="4C4747"/>
        </w:rPr>
      </w:pPr>
      <w:r w:rsidRPr="00E8315C">
        <w:rPr>
          <w:rFonts w:eastAsia="Calibri"/>
          <w:bCs/>
          <w:color w:val="4C4747"/>
        </w:rPr>
        <w:t>Tres (3) viviendas económicas en Las Charcas, San Juan.</w:t>
      </w:r>
    </w:p>
    <w:p w14:paraId="63F2A42E" w14:textId="0E9529E0" w:rsidR="00B31700" w:rsidRPr="00E8315C" w:rsidRDefault="00B31700" w:rsidP="007B79FF">
      <w:pPr>
        <w:numPr>
          <w:ilvl w:val="0"/>
          <w:numId w:val="16"/>
        </w:numPr>
        <w:tabs>
          <w:tab w:val="left" w:pos="4962"/>
        </w:tabs>
        <w:spacing w:before="160" w:line="360" w:lineRule="auto"/>
        <w:jc w:val="both"/>
        <w:rPr>
          <w:rFonts w:eastAsia="Calibri"/>
          <w:b/>
          <w:bCs/>
          <w:color w:val="4C4747"/>
        </w:rPr>
      </w:pPr>
      <w:r w:rsidRPr="00E8315C">
        <w:rPr>
          <w:rFonts w:eastAsia="Calibri"/>
          <w:bCs/>
          <w:color w:val="4C4747"/>
        </w:rPr>
        <w:t>C</w:t>
      </w:r>
      <w:r w:rsidR="009B48AB" w:rsidRPr="00E8315C">
        <w:rPr>
          <w:rFonts w:eastAsia="Calibri"/>
          <w:bCs/>
          <w:color w:val="4C4747"/>
        </w:rPr>
        <w:t>inco</w:t>
      </w:r>
      <w:r w:rsidRPr="00E8315C">
        <w:rPr>
          <w:rFonts w:eastAsia="Calibri"/>
          <w:bCs/>
          <w:color w:val="4C4747"/>
        </w:rPr>
        <w:t xml:space="preserve"> (5) viviendas en diferentes sectores de San Juan</w:t>
      </w:r>
      <w:r w:rsidR="003D4C7E" w:rsidRPr="00E8315C">
        <w:rPr>
          <w:rFonts w:eastAsia="Calibri"/>
          <w:bCs/>
          <w:color w:val="4C4747"/>
        </w:rPr>
        <w:t xml:space="preserve"> y </w:t>
      </w:r>
      <w:r w:rsidRPr="00E8315C">
        <w:rPr>
          <w:rFonts w:eastAsia="Calibri"/>
          <w:bCs/>
          <w:color w:val="4C4747"/>
        </w:rPr>
        <w:t>Santo Domingo</w:t>
      </w:r>
      <w:r w:rsidR="003D4C7E" w:rsidRPr="00E8315C">
        <w:rPr>
          <w:rFonts w:eastAsia="Calibri"/>
          <w:bCs/>
          <w:color w:val="4C4747"/>
        </w:rPr>
        <w:t>.</w:t>
      </w:r>
      <w:r w:rsidRPr="00E8315C">
        <w:rPr>
          <w:rFonts w:eastAsia="Calibri"/>
          <w:bCs/>
          <w:color w:val="4C4747"/>
        </w:rPr>
        <w:t xml:space="preserve"> </w:t>
      </w:r>
    </w:p>
    <w:p w14:paraId="6E915A31" w14:textId="21EEEA2A" w:rsidR="00B31700" w:rsidRPr="00E8315C" w:rsidRDefault="00B31700" w:rsidP="007B79FF">
      <w:pPr>
        <w:tabs>
          <w:tab w:val="left" w:pos="4962"/>
        </w:tabs>
        <w:spacing w:before="160" w:line="360" w:lineRule="auto"/>
        <w:jc w:val="both"/>
        <w:rPr>
          <w:rFonts w:eastAsia="Calibri"/>
          <w:bCs/>
          <w:color w:val="4C4747"/>
        </w:rPr>
      </w:pPr>
      <w:r w:rsidRPr="00E8315C">
        <w:rPr>
          <w:rFonts w:eastAsia="Calibri"/>
          <w:bCs/>
          <w:color w:val="4C4747"/>
        </w:rPr>
        <w:t xml:space="preserve">La inversión ejecutada para la terminación de estos proyectos, </w:t>
      </w:r>
      <w:r w:rsidR="005557EE">
        <w:rPr>
          <w:rFonts w:eastAsia="Calibri"/>
          <w:bCs/>
          <w:color w:val="4C4747"/>
        </w:rPr>
        <w:t>durante el año 2024</w:t>
      </w:r>
      <w:r w:rsidR="001E2427" w:rsidRPr="00E8315C">
        <w:rPr>
          <w:rFonts w:eastAsia="Calibri"/>
          <w:bCs/>
          <w:color w:val="4C4747"/>
        </w:rPr>
        <w:t>,</w:t>
      </w:r>
      <w:r w:rsidRPr="00E8315C">
        <w:rPr>
          <w:rFonts w:eastAsia="Calibri"/>
          <w:bCs/>
          <w:color w:val="4C4747"/>
        </w:rPr>
        <w:t xml:space="preserve"> </w:t>
      </w:r>
      <w:r w:rsidR="00FF08FD" w:rsidRPr="00E8315C">
        <w:rPr>
          <w:rFonts w:eastAsia="Calibri"/>
          <w:bCs/>
          <w:color w:val="4C4747"/>
        </w:rPr>
        <w:t>fue</w:t>
      </w:r>
      <w:r w:rsidRPr="00E8315C">
        <w:rPr>
          <w:rFonts w:eastAsia="Calibri"/>
          <w:bCs/>
          <w:color w:val="4C4747"/>
        </w:rPr>
        <w:t xml:space="preserve"> de </w:t>
      </w:r>
      <w:r w:rsidR="007F193F" w:rsidRPr="007F193F">
        <w:rPr>
          <w:rFonts w:eastAsia="Calibri"/>
          <w:bCs/>
          <w:color w:val="4C4747"/>
        </w:rPr>
        <w:t>RD$67,092,214.79 (Sesenta y siete millones noventa y dos mil docientos catorce pesos con 79/100)</w:t>
      </w:r>
      <w:r w:rsidRPr="00E8315C">
        <w:rPr>
          <w:rFonts w:eastAsia="Calibri"/>
          <w:bCs/>
          <w:color w:val="4C4747"/>
        </w:rPr>
        <w:t>.</w:t>
      </w:r>
    </w:p>
    <w:p w14:paraId="4E99119B" w14:textId="77777777" w:rsidR="005B4AEA" w:rsidRPr="00E8315C" w:rsidRDefault="005B4AEA" w:rsidP="007B79FF">
      <w:pPr>
        <w:tabs>
          <w:tab w:val="left" w:pos="4962"/>
        </w:tabs>
        <w:spacing w:before="160" w:line="360" w:lineRule="auto"/>
        <w:jc w:val="both"/>
        <w:rPr>
          <w:rFonts w:eastAsia="Calibri"/>
          <w:b/>
          <w:bCs/>
          <w:color w:val="4C4747"/>
        </w:rPr>
      </w:pPr>
      <w:r w:rsidRPr="00E8315C">
        <w:rPr>
          <w:rFonts w:eastAsia="Calibri"/>
          <w:b/>
          <w:bCs/>
          <w:color w:val="4C4747"/>
        </w:rPr>
        <w:t>Convenio Interinstitucional FONPER – INFOTEP.</w:t>
      </w:r>
    </w:p>
    <w:p w14:paraId="0C3A14FB" w14:textId="77777777" w:rsidR="0099231D" w:rsidRPr="00E8315C" w:rsidRDefault="005B4AEA" w:rsidP="007B79FF">
      <w:pPr>
        <w:tabs>
          <w:tab w:val="left" w:pos="4962"/>
        </w:tabs>
        <w:spacing w:before="160" w:line="360" w:lineRule="auto"/>
        <w:jc w:val="both"/>
        <w:rPr>
          <w:rFonts w:eastAsia="Calibri"/>
          <w:bCs/>
          <w:color w:val="4C4747"/>
        </w:rPr>
      </w:pPr>
      <w:r w:rsidRPr="00E8315C">
        <w:rPr>
          <w:rFonts w:eastAsia="Calibri"/>
          <w:bCs/>
          <w:color w:val="4C4747"/>
        </w:rPr>
        <w:t xml:space="preserve">Con el objetivo de dar apoyo administrativo y operativo a los beneficiarios de las panaderías reposterías, de manera que estos puedan administrar y operar eficientemente y de forma sostenible este tipo de negocio, en el mes de octubre </w:t>
      </w:r>
      <w:r w:rsidR="007F3326" w:rsidRPr="00E8315C">
        <w:rPr>
          <w:rFonts w:eastAsia="Calibri"/>
          <w:bCs/>
          <w:color w:val="4C4747"/>
        </w:rPr>
        <w:t xml:space="preserve">del 2023 </w:t>
      </w:r>
      <w:r w:rsidRPr="00E8315C">
        <w:rPr>
          <w:rFonts w:eastAsia="Calibri"/>
          <w:bCs/>
          <w:color w:val="4C4747"/>
        </w:rPr>
        <w:t xml:space="preserve">el FONPER firmó un convenio con el Instituto Nacional de Formación Técnico Profesional (INFOTEP). </w:t>
      </w:r>
      <w:r w:rsidR="0099231D" w:rsidRPr="00E8315C">
        <w:rPr>
          <w:rFonts w:eastAsia="Calibri"/>
          <w:bCs/>
          <w:color w:val="4C4747"/>
        </w:rPr>
        <w:t>Esta alianza establece un marco en el que FONPER se encargará de la construcción y equipamiento de las panaderías-reposterías y centros textiles, mientras que INFOTEP brindará el apoyo técnico y gerencial necesario para poner en funcionamiento estos proyectos, con una duración de tres años.</w:t>
      </w:r>
    </w:p>
    <w:p w14:paraId="3644770F" w14:textId="555FC9CA" w:rsidR="0099231D" w:rsidRDefault="0099231D" w:rsidP="007B79FF">
      <w:pPr>
        <w:tabs>
          <w:tab w:val="left" w:pos="4962"/>
        </w:tabs>
        <w:spacing w:before="160" w:line="360" w:lineRule="auto"/>
        <w:jc w:val="both"/>
        <w:rPr>
          <w:rFonts w:eastAsia="Calibri"/>
          <w:bCs/>
          <w:color w:val="4C4747"/>
        </w:rPr>
      </w:pPr>
      <w:r>
        <w:rPr>
          <w:rFonts w:eastAsia="Calibri"/>
          <w:bCs/>
          <w:color w:val="4C4747"/>
        </w:rPr>
        <w:t>En ese sentido, d</w:t>
      </w:r>
      <w:r w:rsidR="00B97511">
        <w:rPr>
          <w:rFonts w:eastAsia="Calibri"/>
          <w:bCs/>
          <w:color w:val="4C4747"/>
        </w:rPr>
        <w:t xml:space="preserve">urante el año 2024 </w:t>
      </w:r>
      <w:r w:rsidR="00DC6F21">
        <w:rPr>
          <w:rFonts w:eastAsia="Calibri"/>
          <w:bCs/>
          <w:color w:val="4C4747"/>
        </w:rPr>
        <w:t xml:space="preserve">el INFOTEP </w:t>
      </w:r>
      <w:r w:rsidR="00B97511">
        <w:rPr>
          <w:rFonts w:eastAsia="Calibri"/>
          <w:bCs/>
          <w:color w:val="4C4747"/>
        </w:rPr>
        <w:t xml:space="preserve"> </w:t>
      </w:r>
      <w:r w:rsidR="002C3810">
        <w:rPr>
          <w:rFonts w:eastAsia="Calibri"/>
          <w:bCs/>
          <w:color w:val="4C4747"/>
        </w:rPr>
        <w:t>h</w:t>
      </w:r>
      <w:r w:rsidR="00B97511">
        <w:rPr>
          <w:rFonts w:eastAsia="Calibri"/>
          <w:bCs/>
          <w:color w:val="4C4747"/>
        </w:rPr>
        <w:t xml:space="preserve">a </w:t>
      </w:r>
      <w:r>
        <w:rPr>
          <w:rFonts w:eastAsia="Calibri"/>
          <w:bCs/>
          <w:color w:val="4C4747"/>
        </w:rPr>
        <w:t xml:space="preserve">estado </w:t>
      </w:r>
      <w:r w:rsidR="00D35BB2">
        <w:rPr>
          <w:rFonts w:eastAsia="Calibri"/>
          <w:bCs/>
          <w:color w:val="4C4747"/>
        </w:rPr>
        <w:t>ejecuta</w:t>
      </w:r>
      <w:r>
        <w:rPr>
          <w:rFonts w:eastAsia="Calibri"/>
          <w:bCs/>
          <w:color w:val="4C4747"/>
        </w:rPr>
        <w:t>n</w:t>
      </w:r>
      <w:r w:rsidR="00D35BB2">
        <w:rPr>
          <w:rFonts w:eastAsia="Calibri"/>
          <w:bCs/>
          <w:color w:val="4C4747"/>
        </w:rPr>
        <w:t>do el programa acordado</w:t>
      </w:r>
      <w:r w:rsidR="002C3810">
        <w:rPr>
          <w:rFonts w:eastAsia="Calibri"/>
          <w:bCs/>
          <w:color w:val="4C4747"/>
        </w:rPr>
        <w:t>, realizando</w:t>
      </w:r>
      <w:r w:rsidR="00DC6F21">
        <w:rPr>
          <w:rFonts w:eastAsia="Calibri"/>
          <w:bCs/>
          <w:color w:val="4C4747"/>
        </w:rPr>
        <w:t xml:space="preserve"> actividades </w:t>
      </w:r>
      <w:r w:rsidR="001F5D83">
        <w:rPr>
          <w:rFonts w:eastAsia="Calibri"/>
          <w:bCs/>
          <w:color w:val="4C4747"/>
        </w:rPr>
        <w:t>de formación a los beneficiarios de la totalidad de las panaderias y centros textiles entr</w:t>
      </w:r>
      <w:r>
        <w:rPr>
          <w:rFonts w:eastAsia="Calibri"/>
          <w:bCs/>
          <w:color w:val="4C4747"/>
        </w:rPr>
        <w:t>e</w:t>
      </w:r>
      <w:r w:rsidR="001F5D83">
        <w:rPr>
          <w:rFonts w:eastAsia="Calibri"/>
          <w:bCs/>
          <w:color w:val="4C4747"/>
        </w:rPr>
        <w:t>gados</w:t>
      </w:r>
      <w:r>
        <w:rPr>
          <w:rFonts w:eastAsia="Calibri"/>
          <w:bCs/>
          <w:color w:val="4C4747"/>
        </w:rPr>
        <w:t>,</w:t>
      </w:r>
      <w:r w:rsidR="002651E7">
        <w:rPr>
          <w:rFonts w:eastAsia="Calibri"/>
          <w:bCs/>
          <w:color w:val="4C4747"/>
        </w:rPr>
        <w:t xml:space="preserve"> en temas de </w:t>
      </w:r>
      <w:r>
        <w:rPr>
          <w:rFonts w:eastAsia="Calibri"/>
          <w:bCs/>
          <w:color w:val="4C4747"/>
        </w:rPr>
        <w:t xml:space="preserve">relaciones humnas, </w:t>
      </w:r>
      <w:r w:rsidR="002651E7">
        <w:rPr>
          <w:rFonts w:eastAsia="Calibri"/>
          <w:bCs/>
          <w:color w:val="4C4747"/>
        </w:rPr>
        <w:t>servicio al cliente, planes estrat</w:t>
      </w:r>
      <w:r w:rsidR="00B97950">
        <w:rPr>
          <w:rFonts w:eastAsia="Calibri"/>
          <w:bCs/>
          <w:color w:val="4C4747"/>
        </w:rPr>
        <w:t>é</w:t>
      </w:r>
      <w:r w:rsidR="002651E7">
        <w:rPr>
          <w:rFonts w:eastAsia="Calibri"/>
          <w:bCs/>
          <w:color w:val="4C4747"/>
        </w:rPr>
        <w:t>gicos</w:t>
      </w:r>
      <w:r>
        <w:rPr>
          <w:rFonts w:eastAsia="Calibri"/>
          <w:bCs/>
          <w:color w:val="4C4747"/>
        </w:rPr>
        <w:t xml:space="preserve"> y de negocios</w:t>
      </w:r>
      <w:r w:rsidR="00FD7E61">
        <w:rPr>
          <w:rFonts w:eastAsia="Calibri"/>
          <w:bCs/>
          <w:color w:val="4C4747"/>
        </w:rPr>
        <w:t xml:space="preserve">, asi como </w:t>
      </w:r>
      <w:r w:rsidR="00B97950">
        <w:rPr>
          <w:rFonts w:eastAsia="Calibri"/>
          <w:bCs/>
          <w:color w:val="4C4747"/>
        </w:rPr>
        <w:t>capacitaciones técnicas</w:t>
      </w:r>
      <w:r w:rsidR="00FD7E61">
        <w:rPr>
          <w:rFonts w:eastAsia="Calibri"/>
          <w:bCs/>
          <w:color w:val="4C4747"/>
        </w:rPr>
        <w:t xml:space="preserve"> en cada una de las áreas de producción correspondiente</w:t>
      </w:r>
      <w:r>
        <w:rPr>
          <w:rFonts w:eastAsia="Calibri"/>
          <w:bCs/>
          <w:color w:val="4C4747"/>
        </w:rPr>
        <w:t>.</w:t>
      </w:r>
    </w:p>
    <w:p w14:paraId="4EB19444" w14:textId="77777777" w:rsidR="005B4AEA" w:rsidRPr="00E8315C" w:rsidRDefault="005B4AEA" w:rsidP="007B79FF">
      <w:pPr>
        <w:tabs>
          <w:tab w:val="left" w:pos="4962"/>
        </w:tabs>
        <w:spacing w:before="160" w:line="360" w:lineRule="auto"/>
        <w:jc w:val="both"/>
        <w:rPr>
          <w:rFonts w:eastAsia="Calibri"/>
          <w:bCs/>
          <w:color w:val="4C4747"/>
        </w:rPr>
      </w:pPr>
    </w:p>
    <w:p w14:paraId="7D4C8B30" w14:textId="77777777" w:rsidR="00063660" w:rsidRPr="00E8315C" w:rsidRDefault="00063660" w:rsidP="007B79FF">
      <w:pPr>
        <w:tabs>
          <w:tab w:val="left" w:pos="4962"/>
        </w:tabs>
        <w:spacing w:before="160" w:line="360" w:lineRule="auto"/>
        <w:jc w:val="both"/>
        <w:rPr>
          <w:rFonts w:eastAsia="Calibri"/>
          <w:bCs/>
          <w:color w:val="4C4747"/>
        </w:rPr>
      </w:pPr>
    </w:p>
    <w:p w14:paraId="47B64988" w14:textId="77777777" w:rsidR="005D6B7B" w:rsidRPr="00E8315C" w:rsidRDefault="005D6B7B" w:rsidP="007B79FF">
      <w:pPr>
        <w:tabs>
          <w:tab w:val="left" w:pos="4962"/>
        </w:tabs>
        <w:spacing w:before="160" w:line="360" w:lineRule="auto"/>
        <w:jc w:val="both"/>
        <w:rPr>
          <w:rFonts w:eastAsia="Calibri"/>
          <w:color w:val="4C4747"/>
        </w:rPr>
      </w:pPr>
    </w:p>
    <w:p w14:paraId="3CA19190" w14:textId="77777777" w:rsidR="005D6B7B" w:rsidRPr="00E8315C" w:rsidRDefault="005D6B7B" w:rsidP="007B79FF">
      <w:pPr>
        <w:spacing w:before="160" w:line="360" w:lineRule="auto"/>
        <w:jc w:val="both"/>
        <w:rPr>
          <w:rFonts w:eastAsia="Calibri"/>
          <w:color w:val="4C4747"/>
        </w:rPr>
      </w:pPr>
    </w:p>
    <w:p w14:paraId="21A5DD50" w14:textId="77777777" w:rsidR="005D6B7B" w:rsidRPr="00E8315C" w:rsidRDefault="005D6B7B" w:rsidP="007B79FF">
      <w:pPr>
        <w:spacing w:before="160" w:line="360" w:lineRule="auto"/>
        <w:jc w:val="both"/>
        <w:rPr>
          <w:rFonts w:eastAsia="Calibri"/>
          <w:color w:val="4C4747"/>
        </w:rPr>
      </w:pPr>
    </w:p>
    <w:p w14:paraId="4EAECD16" w14:textId="22FEAB92" w:rsidR="00654164" w:rsidRPr="00E8315C" w:rsidRDefault="00654164" w:rsidP="007B79FF">
      <w:pPr>
        <w:spacing w:before="160" w:line="360" w:lineRule="auto"/>
        <w:rPr>
          <w:color w:val="4C4747"/>
        </w:rPr>
      </w:pPr>
    </w:p>
    <w:p w14:paraId="1F08CD11" w14:textId="2FAFD487" w:rsidR="00654164" w:rsidRPr="00E8315C" w:rsidRDefault="00654164" w:rsidP="007B79FF">
      <w:pPr>
        <w:spacing w:before="160" w:line="360" w:lineRule="auto"/>
        <w:rPr>
          <w:color w:val="4C4747"/>
        </w:rPr>
      </w:pPr>
    </w:p>
    <w:p w14:paraId="4493A364" w14:textId="77777777" w:rsidR="006E44F9" w:rsidRPr="00E8315C" w:rsidRDefault="006E44F9" w:rsidP="007B79FF">
      <w:pPr>
        <w:spacing w:before="160" w:line="360" w:lineRule="auto"/>
        <w:rPr>
          <w:color w:val="4C4747"/>
        </w:rPr>
      </w:pPr>
    </w:p>
    <w:p w14:paraId="0CD0DE4B" w14:textId="77777777" w:rsidR="006E44F9" w:rsidRPr="00E8315C" w:rsidRDefault="006E44F9" w:rsidP="007B79FF">
      <w:pPr>
        <w:spacing w:before="160" w:line="360" w:lineRule="auto"/>
        <w:rPr>
          <w:color w:val="4C4747"/>
        </w:rPr>
      </w:pPr>
    </w:p>
    <w:p w14:paraId="3F5E1404" w14:textId="77777777" w:rsidR="006E44F9" w:rsidRPr="00E8315C" w:rsidRDefault="006E44F9" w:rsidP="007B79FF">
      <w:pPr>
        <w:spacing w:before="160" w:line="360" w:lineRule="auto"/>
        <w:rPr>
          <w:color w:val="4C4747"/>
        </w:rPr>
      </w:pPr>
    </w:p>
    <w:p w14:paraId="12BD8633" w14:textId="77777777" w:rsidR="006E44F9" w:rsidRPr="00E8315C" w:rsidRDefault="006E44F9" w:rsidP="007B79FF">
      <w:pPr>
        <w:spacing w:before="160" w:line="360" w:lineRule="auto"/>
        <w:rPr>
          <w:color w:val="4C4747"/>
        </w:rPr>
      </w:pPr>
    </w:p>
    <w:p w14:paraId="2F4B4443" w14:textId="77777777" w:rsidR="006E44F9" w:rsidRPr="00E8315C" w:rsidRDefault="006E44F9" w:rsidP="007B79FF">
      <w:pPr>
        <w:spacing w:before="160" w:line="360" w:lineRule="auto"/>
        <w:rPr>
          <w:color w:val="4C4747"/>
        </w:rPr>
      </w:pPr>
    </w:p>
    <w:p w14:paraId="78027FDF" w14:textId="20F44846" w:rsidR="003A19C4" w:rsidRPr="00E8315C" w:rsidRDefault="003A19C4" w:rsidP="007B79FF">
      <w:pPr>
        <w:spacing w:before="160" w:line="360" w:lineRule="auto"/>
        <w:rPr>
          <w:color w:val="4C4747"/>
        </w:rPr>
      </w:pPr>
      <w:r w:rsidRPr="00E8315C">
        <w:rPr>
          <w:color w:val="4C4747"/>
        </w:rPr>
        <w:br w:type="page"/>
      </w:r>
    </w:p>
    <w:p w14:paraId="480AB252" w14:textId="171E8A33" w:rsidR="00654164" w:rsidRPr="00E8315C" w:rsidRDefault="00654164" w:rsidP="007A0BE7">
      <w:pPr>
        <w:pStyle w:val="Ttulo1"/>
        <w:numPr>
          <w:ilvl w:val="0"/>
          <w:numId w:val="11"/>
        </w:numPr>
        <w:ind w:left="284"/>
        <w:rPr>
          <w:rFonts w:cs="Times New Roman"/>
          <w:color w:val="4C4747"/>
        </w:rPr>
      </w:pPr>
      <w:bookmarkStart w:id="23" w:name="_Toc184308993"/>
      <w:r w:rsidRPr="00E8315C">
        <w:rPr>
          <w:rFonts w:cs="Times New Roman"/>
          <w:color w:val="4C4747"/>
        </w:rPr>
        <w:t>RESULTADOS DE ÁREAS TRANSVERSALES Y DE APOYO</w:t>
      </w:r>
      <w:bookmarkEnd w:id="23"/>
    </w:p>
    <w:p w14:paraId="5D67DA4A" w14:textId="77777777" w:rsidR="00654164" w:rsidRPr="00E8315C" w:rsidRDefault="00654164" w:rsidP="007A0BE7">
      <w:pPr>
        <w:spacing w:line="360" w:lineRule="auto"/>
        <w:jc w:val="both"/>
        <w:rPr>
          <w:rFonts w:eastAsia="Calibri"/>
          <w:color w:val="4C4747"/>
          <w:sz w:val="18"/>
        </w:rPr>
      </w:pPr>
      <w:r w:rsidRPr="00E8315C">
        <w:rPr>
          <w:rFonts w:eastAsia="Calibri"/>
          <w:color w:val="4C4747"/>
          <w:sz w:val="18"/>
        </w:rPr>
        <mc:AlternateContent>
          <mc:Choice Requires="wps">
            <w:drawing>
              <wp:anchor distT="0" distB="0" distL="114300" distR="114300" simplePos="0" relativeHeight="251659264"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B5009"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1D8AA264" w:rsidR="00654164" w:rsidRPr="00E8315C" w:rsidRDefault="00654164" w:rsidP="007A0BE7">
      <w:pPr>
        <w:spacing w:line="360" w:lineRule="auto"/>
        <w:jc w:val="center"/>
        <w:rPr>
          <w:rFonts w:eastAsia="Calibri"/>
          <w:color w:val="4C4747"/>
          <w:szCs w:val="36"/>
        </w:rPr>
      </w:pPr>
      <w:r w:rsidRPr="00E8315C">
        <w:rPr>
          <w:rFonts w:eastAsia="Calibri"/>
          <w:color w:val="4C4747"/>
          <w:szCs w:val="36"/>
        </w:rPr>
        <w:t xml:space="preserve">Memoria </w:t>
      </w:r>
      <w:r w:rsidR="009547F0" w:rsidRPr="00E8315C">
        <w:rPr>
          <w:rFonts w:eastAsia="Calibri"/>
          <w:color w:val="4C4747"/>
          <w:szCs w:val="36"/>
        </w:rPr>
        <w:t>I</w:t>
      </w:r>
      <w:r w:rsidRPr="00E8315C">
        <w:rPr>
          <w:rFonts w:eastAsia="Calibri"/>
          <w:color w:val="4C4747"/>
          <w:szCs w:val="36"/>
        </w:rPr>
        <w:t xml:space="preserve">nstitucional </w:t>
      </w:r>
      <w:r w:rsidR="007471AC" w:rsidRPr="00E8315C">
        <w:rPr>
          <w:rFonts w:eastAsia="Calibri"/>
          <w:color w:val="4C4747"/>
          <w:szCs w:val="36"/>
        </w:rPr>
        <w:t>2024</w:t>
      </w:r>
    </w:p>
    <w:p w14:paraId="2BBFC4CF" w14:textId="77777777" w:rsidR="00654164" w:rsidRPr="00E8315C" w:rsidRDefault="00654164" w:rsidP="007A0BE7">
      <w:pPr>
        <w:spacing w:line="360" w:lineRule="auto"/>
        <w:jc w:val="center"/>
        <w:rPr>
          <w:color w:val="4C4747"/>
        </w:rPr>
      </w:pPr>
    </w:p>
    <w:p w14:paraId="7F3634A8" w14:textId="12A87E2E" w:rsidR="00855BEB" w:rsidRPr="006C41C3" w:rsidRDefault="00855BEB" w:rsidP="007A0BE7">
      <w:pPr>
        <w:pStyle w:val="Prrafodelista"/>
        <w:keepNext/>
        <w:keepLines/>
        <w:numPr>
          <w:ilvl w:val="1"/>
          <w:numId w:val="40"/>
        </w:numPr>
        <w:tabs>
          <w:tab w:val="left" w:pos="4962"/>
        </w:tabs>
        <w:spacing w:line="360" w:lineRule="auto"/>
        <w:jc w:val="center"/>
        <w:outlineLvl w:val="0"/>
        <w:rPr>
          <w:rFonts w:eastAsia="Calibri"/>
          <w:b/>
          <w:color w:val="4C4747"/>
        </w:rPr>
      </w:pPr>
      <w:bookmarkStart w:id="24" w:name="_Toc171435712"/>
      <w:bookmarkStart w:id="25" w:name="_Toc184308994"/>
      <w:bookmarkStart w:id="26" w:name="_Hlk171001343"/>
      <w:r w:rsidRPr="006C41C3">
        <w:rPr>
          <w:rFonts w:eastAsia="Calibri"/>
          <w:b/>
          <w:color w:val="4C4747"/>
        </w:rPr>
        <w:t>Desempeño Área Administrativa y Financiera</w:t>
      </w:r>
      <w:bookmarkEnd w:id="24"/>
      <w:bookmarkEnd w:id="25"/>
    </w:p>
    <w:bookmarkEnd w:id="26"/>
    <w:p w14:paraId="5D8F11AF" w14:textId="77777777" w:rsidR="00855BEB" w:rsidRPr="00E8315C" w:rsidRDefault="00855BEB" w:rsidP="007A0BE7">
      <w:pPr>
        <w:numPr>
          <w:ilvl w:val="0"/>
          <w:numId w:val="18"/>
        </w:numPr>
        <w:spacing w:line="360" w:lineRule="auto"/>
        <w:jc w:val="both"/>
        <w:rPr>
          <w:rFonts w:eastAsia="Calibri"/>
          <w:b/>
          <w:color w:val="4C4747"/>
        </w:rPr>
      </w:pPr>
      <w:r w:rsidRPr="00E8315C">
        <w:rPr>
          <w:rFonts w:eastAsia="Calibri"/>
          <w:b/>
          <w:color w:val="4C4747"/>
        </w:rPr>
        <w:t xml:space="preserve">Ejecución Presupuestaria e Índice de Gestión Presupuestaria (IGP) </w:t>
      </w:r>
    </w:p>
    <w:p w14:paraId="54A63BC4" w14:textId="77777777" w:rsidR="00855BEB" w:rsidRPr="00E8315C" w:rsidRDefault="00855BEB" w:rsidP="007A0BE7">
      <w:pPr>
        <w:spacing w:line="360" w:lineRule="auto"/>
        <w:jc w:val="both"/>
        <w:rPr>
          <w:rFonts w:eastAsia="Calibri"/>
          <w:color w:val="4C4747"/>
        </w:rPr>
      </w:pPr>
      <w:r w:rsidRPr="00E8315C">
        <w:rPr>
          <w:rFonts w:eastAsia="Calibri"/>
          <w:color w:val="4C4747"/>
        </w:rPr>
        <w:t>El FONPER, cumpliendo con las leyes nacionales que aplican a empresas descentralizadas y autónomas, elabora su presupuesto institucional cada año y lo digita en la Dirección General de Presupuesto (DIGEPRES), dentro de los plazos establecidos. El presupuesto para el año 2024 asciende a la suma de RD3,912,848,360.00 (Tres Mil Novecientos Doce Millones Ochocientos Cuarenta y Ocho Mil Trescientos Sesenta Pesos con 00/100).</w:t>
      </w:r>
    </w:p>
    <w:p w14:paraId="54DDF2EB" w14:textId="77777777" w:rsidR="00C01FC6" w:rsidRPr="00E8315C" w:rsidRDefault="00C01FC6" w:rsidP="007A0BE7">
      <w:pPr>
        <w:spacing w:line="360" w:lineRule="auto"/>
        <w:jc w:val="both"/>
        <w:rPr>
          <w:rFonts w:eastAsia="Calibri"/>
          <w:color w:val="4C4747"/>
        </w:rPr>
      </w:pPr>
      <w:r w:rsidRPr="00E8315C">
        <w:rPr>
          <w:rFonts w:eastAsia="Calibri"/>
          <w:color w:val="4C4747"/>
        </w:rPr>
        <w:t xml:space="preserve">La Ejecución Presupuestaria es emitida cada mes, y publicada en el Portal de Transparencia de la página web institucional. El presupuesto, así como su ejecución, se realizan de acuerdo con las partidas del clasificador presupuestario por Objeto del Gasto.    </w:t>
      </w:r>
    </w:p>
    <w:p w14:paraId="7E90E9AD" w14:textId="4E0714BE" w:rsidR="00C01FC6" w:rsidRPr="00E8315C" w:rsidRDefault="00C01FC6" w:rsidP="007A0BE7">
      <w:pPr>
        <w:spacing w:line="360" w:lineRule="auto"/>
        <w:jc w:val="both"/>
        <w:rPr>
          <w:rFonts w:eastAsia="Calibri"/>
          <w:color w:val="4C4747"/>
        </w:rPr>
      </w:pPr>
      <w:r w:rsidRPr="00E8315C">
        <w:rPr>
          <w:rFonts w:eastAsia="Calibri"/>
          <w:color w:val="4C4747"/>
        </w:rPr>
        <w:t xml:space="preserve">Al 30 de noviembre 2024, la ejecución presupuestaria presenta una descripción de ingresos por un monto total de </w:t>
      </w:r>
      <w:r w:rsidR="003E0D88" w:rsidRPr="00E8315C">
        <w:rPr>
          <w:rFonts w:eastAsia="Calibri"/>
          <w:color w:val="4C4747"/>
        </w:rPr>
        <w:t>RD$2,648,557,075.48 (Dos Mil Seiscientos Cuarenta y Ocho Millones Quinientos Cincuenta y Siete Mil Setenta y Cinco Pesos con 48/100)</w:t>
      </w:r>
      <w:r w:rsidRPr="00E8315C">
        <w:rPr>
          <w:rFonts w:eastAsia="Calibri"/>
          <w:color w:val="4C4747"/>
        </w:rPr>
        <w:t xml:space="preserve"> y una ejecución de gastos totales por un monto de </w:t>
      </w:r>
      <w:r w:rsidR="00EA317C" w:rsidRPr="00E8315C">
        <w:rPr>
          <w:rFonts w:eastAsia="Calibri"/>
          <w:color w:val="4C4747"/>
        </w:rPr>
        <w:t>RD$2,509,873,724.44 (Dos Mil Quinientos Nueve Millones Ochocientos Setenta y Tres Mil Setecientos Veint</w:t>
      </w:r>
      <w:r w:rsidR="0036376E">
        <w:rPr>
          <w:rFonts w:eastAsia="Calibri"/>
          <w:color w:val="4C4747"/>
        </w:rPr>
        <w:t>ic</w:t>
      </w:r>
      <w:r w:rsidR="00EA317C" w:rsidRPr="00E8315C">
        <w:rPr>
          <w:rFonts w:eastAsia="Calibri"/>
          <w:color w:val="4C4747"/>
        </w:rPr>
        <w:t>uatro Pesos con 44/100)</w:t>
      </w:r>
      <w:r w:rsidRPr="00E8315C">
        <w:rPr>
          <w:rFonts w:eastAsia="Calibri"/>
          <w:color w:val="4C4747"/>
        </w:rPr>
        <w:t>, distribuido entre los gastos corrientes y de capital</w:t>
      </w:r>
      <w:r w:rsidR="008D0E2F" w:rsidRPr="00E8315C">
        <w:rPr>
          <w:rFonts w:eastAsia="Calibri"/>
          <w:color w:val="4C4747"/>
        </w:rPr>
        <w:t>, detallados más adelante</w:t>
      </w:r>
      <w:r w:rsidRPr="00E8315C">
        <w:rPr>
          <w:rFonts w:eastAsia="Calibri"/>
          <w:color w:val="4C4747"/>
        </w:rPr>
        <w:t>.</w:t>
      </w:r>
    </w:p>
    <w:p w14:paraId="2BB02A3C" w14:textId="77777777" w:rsidR="0023530A" w:rsidRDefault="0023530A" w:rsidP="007A0BE7">
      <w:pPr>
        <w:spacing w:line="360" w:lineRule="auto"/>
        <w:jc w:val="both"/>
        <w:rPr>
          <w:rFonts w:eastAsia="Calibri"/>
          <w:color w:val="4C4747"/>
        </w:rPr>
      </w:pPr>
    </w:p>
    <w:p w14:paraId="1457A415" w14:textId="722FB7EE" w:rsidR="00652925" w:rsidRPr="00E8315C" w:rsidRDefault="00652925" w:rsidP="007A0BE7">
      <w:pPr>
        <w:spacing w:line="360" w:lineRule="auto"/>
        <w:jc w:val="both"/>
        <w:rPr>
          <w:rFonts w:eastAsia="Calibri"/>
          <w:color w:val="4C4747"/>
        </w:rPr>
      </w:pPr>
      <w:r w:rsidRPr="00E8315C">
        <w:rPr>
          <w:rFonts w:eastAsia="Calibri"/>
          <w:color w:val="4C4747"/>
        </w:rPr>
        <w:t>El Índice de Gestión Presupuestaria (IGP), calcula</w:t>
      </w:r>
      <w:r w:rsidR="00A4200A" w:rsidRPr="00E8315C">
        <w:rPr>
          <w:rFonts w:eastAsia="Calibri"/>
          <w:color w:val="4C4747"/>
        </w:rPr>
        <w:t>do</w:t>
      </w:r>
      <w:r w:rsidRPr="00E8315C">
        <w:rPr>
          <w:rFonts w:eastAsia="Calibri"/>
          <w:color w:val="4C4747"/>
        </w:rPr>
        <w:t xml:space="preserve"> con el total de ejecución realizada en nuestro producto, dividida entre el total presupuestado para el </w:t>
      </w:r>
      <w:r w:rsidR="00E23D06" w:rsidRPr="00E8315C">
        <w:rPr>
          <w:rFonts w:eastAsia="Calibri"/>
          <w:color w:val="4C4747"/>
        </w:rPr>
        <w:t xml:space="preserve">mismo período del </w:t>
      </w:r>
      <w:r w:rsidRPr="00E8315C">
        <w:rPr>
          <w:rFonts w:eastAsia="Calibri"/>
          <w:color w:val="4C4747"/>
        </w:rPr>
        <w:t>año (RD$50 millones)</w:t>
      </w:r>
      <w:r w:rsidR="00A4200A" w:rsidRPr="00E8315C">
        <w:rPr>
          <w:rFonts w:eastAsia="Calibri"/>
          <w:color w:val="4C4747"/>
        </w:rPr>
        <w:t xml:space="preserve">, </w:t>
      </w:r>
      <w:r w:rsidRPr="00E8315C">
        <w:rPr>
          <w:rFonts w:eastAsia="Calibri"/>
          <w:color w:val="4C4747"/>
        </w:rPr>
        <w:t xml:space="preserve">al 30 de noviembre 2024, </w:t>
      </w:r>
      <w:r w:rsidR="00E90569" w:rsidRPr="00E8315C">
        <w:rPr>
          <w:rFonts w:eastAsia="Calibri"/>
          <w:color w:val="4C4747"/>
        </w:rPr>
        <w:t xml:space="preserve">es </w:t>
      </w:r>
      <w:r w:rsidR="00E23D06" w:rsidRPr="00E8315C">
        <w:rPr>
          <w:rFonts w:eastAsia="Calibri"/>
          <w:color w:val="4C4747"/>
        </w:rPr>
        <w:t>de</w:t>
      </w:r>
      <w:r w:rsidRPr="00E8315C">
        <w:rPr>
          <w:rFonts w:eastAsia="Calibri"/>
          <w:color w:val="4C4747"/>
        </w:rPr>
        <w:t xml:space="preserve"> 61.90%.</w:t>
      </w:r>
    </w:p>
    <w:p w14:paraId="37991274" w14:textId="7A2253A0" w:rsidR="00001A78" w:rsidRPr="00E8315C" w:rsidRDefault="00001A78" w:rsidP="007A0BE7">
      <w:pPr>
        <w:spacing w:line="360" w:lineRule="auto"/>
        <w:jc w:val="both"/>
        <w:rPr>
          <w:rFonts w:eastAsia="Calibri"/>
          <w:b/>
          <w:color w:val="4C4747"/>
        </w:rPr>
      </w:pPr>
      <w:r w:rsidRPr="00E8315C">
        <w:rPr>
          <w:rFonts w:eastAsia="Calibri"/>
          <w:b/>
          <w:color w:val="4C4747"/>
        </w:rPr>
        <w:t>Balance de cuentas</w:t>
      </w:r>
      <w:r w:rsidR="00CE4901" w:rsidRPr="00E8315C">
        <w:rPr>
          <w:rStyle w:val="Refdenotaalpie"/>
          <w:rFonts w:eastAsia="Calibri"/>
          <w:b/>
          <w:color w:val="4C4747"/>
        </w:rPr>
        <w:footnoteReference w:id="2"/>
      </w:r>
      <w:r w:rsidRPr="00E8315C">
        <w:rPr>
          <w:rFonts w:eastAsia="Calibri"/>
          <w:b/>
          <w:color w:val="4C4747"/>
        </w:rPr>
        <w:t>:</w:t>
      </w:r>
    </w:p>
    <w:p w14:paraId="0665C349" w14:textId="77777777" w:rsidR="00001A78" w:rsidRPr="00E8315C" w:rsidRDefault="00001A78" w:rsidP="007A0BE7">
      <w:pPr>
        <w:numPr>
          <w:ilvl w:val="0"/>
          <w:numId w:val="18"/>
        </w:numPr>
        <w:spacing w:line="360" w:lineRule="auto"/>
        <w:jc w:val="both"/>
        <w:rPr>
          <w:rFonts w:eastAsia="Calibri"/>
          <w:b/>
          <w:color w:val="4C4747"/>
        </w:rPr>
      </w:pPr>
      <w:r w:rsidRPr="00E8315C">
        <w:rPr>
          <w:rFonts w:eastAsia="Calibri"/>
          <w:b/>
          <w:color w:val="4C4747"/>
        </w:rPr>
        <w:t xml:space="preserve">Ejecución de gastos y Aplicaciones Financieras.  </w:t>
      </w:r>
    </w:p>
    <w:p w14:paraId="09018484" w14:textId="77777777" w:rsidR="00001A78" w:rsidRPr="00E8315C" w:rsidRDefault="00001A78" w:rsidP="007A0BE7">
      <w:pPr>
        <w:spacing w:line="360" w:lineRule="auto"/>
        <w:jc w:val="both"/>
        <w:rPr>
          <w:rFonts w:eastAsia="Calibri"/>
          <w:bCs/>
          <w:color w:val="4C4747"/>
        </w:rPr>
      </w:pPr>
      <w:r w:rsidRPr="00E8315C">
        <w:rPr>
          <w:rFonts w:eastAsia="Calibri"/>
          <w:bCs/>
          <w:color w:val="4C4747"/>
        </w:rPr>
        <w:t>Al corte antes mencionado, el balance de las cuentas presenta el siguiente comportamiento:</w:t>
      </w:r>
    </w:p>
    <w:p w14:paraId="1A4569E3" w14:textId="77777777" w:rsidR="00001A78" w:rsidRPr="00E8315C" w:rsidRDefault="00001A78" w:rsidP="007A0BE7">
      <w:pPr>
        <w:spacing w:line="360" w:lineRule="auto"/>
        <w:jc w:val="both"/>
        <w:rPr>
          <w:rFonts w:eastAsia="Calibri"/>
          <w:color w:val="4C4747"/>
        </w:rPr>
      </w:pPr>
      <w:r w:rsidRPr="00E8315C">
        <w:rPr>
          <w:rFonts w:eastAsia="Calibri"/>
          <w:b/>
          <w:bCs/>
          <w:color w:val="4C4747"/>
        </w:rPr>
        <w:t>Remuneraciones y contribuciones:</w:t>
      </w:r>
      <w:r w:rsidRPr="00E8315C">
        <w:rPr>
          <w:rFonts w:eastAsia="Calibri"/>
          <w:color w:val="4C4747"/>
        </w:rPr>
        <w:t xml:space="preserve"> Este acápite recibió la asignación de</w:t>
      </w:r>
      <w:r w:rsidRPr="00E8315C">
        <w:rPr>
          <w:rFonts w:eastAsia="Calibri"/>
          <w:b/>
          <w:bCs/>
          <w:color w:val="4C4747"/>
        </w:rPr>
        <w:t xml:space="preserve"> </w:t>
      </w:r>
      <w:r w:rsidRPr="00E8315C">
        <w:rPr>
          <w:rFonts w:eastAsia="Calibri"/>
          <w:color w:val="4C4747"/>
        </w:rPr>
        <w:t>RD$350,042,500.00 (9% del presupuesto total). Al 30 de noviembre, se ha ejecutado y desembolsado el monto de RD$167,406,641.11 (48% de la partida asignada).</w:t>
      </w:r>
    </w:p>
    <w:p w14:paraId="73FBEA33" w14:textId="77777777" w:rsidR="00001A78" w:rsidRPr="00E8315C" w:rsidRDefault="00001A78" w:rsidP="007A0BE7">
      <w:pPr>
        <w:spacing w:line="360" w:lineRule="auto"/>
        <w:jc w:val="both"/>
        <w:rPr>
          <w:rFonts w:eastAsia="Calibri"/>
          <w:bCs/>
          <w:color w:val="4C4747"/>
        </w:rPr>
      </w:pPr>
      <w:r w:rsidRPr="00E8315C">
        <w:rPr>
          <w:rFonts w:eastAsia="Calibri"/>
          <w:b/>
          <w:bCs/>
          <w:color w:val="4C4747"/>
        </w:rPr>
        <w:t xml:space="preserve">Contratación de Servicios: </w:t>
      </w:r>
      <w:r w:rsidRPr="00E8315C">
        <w:rPr>
          <w:rFonts w:eastAsia="Calibri"/>
          <w:bCs/>
          <w:color w:val="4C4747"/>
        </w:rPr>
        <w:t>Este acápite recibió la asignación de</w:t>
      </w:r>
      <w:r w:rsidRPr="00E8315C">
        <w:rPr>
          <w:rFonts w:eastAsia="Calibri"/>
          <w:b/>
          <w:bCs/>
          <w:color w:val="4C4747"/>
        </w:rPr>
        <w:t xml:space="preserve"> </w:t>
      </w:r>
      <w:r w:rsidRPr="00E8315C">
        <w:rPr>
          <w:rFonts w:eastAsia="Calibri"/>
          <w:bCs/>
          <w:color w:val="4C4747"/>
        </w:rPr>
        <w:t>RD$526,664,000.00 (14% del presupuesto total). Al 30 de noviembre, se ha ejecutado el monto de RD$60,267,391.38 (11% de la partida asignada).</w:t>
      </w:r>
    </w:p>
    <w:p w14:paraId="2254A456" w14:textId="53F5CF04" w:rsidR="00001A78" w:rsidRPr="00E8315C" w:rsidRDefault="00001A78" w:rsidP="007A0BE7">
      <w:pPr>
        <w:spacing w:line="360" w:lineRule="auto"/>
        <w:jc w:val="both"/>
        <w:rPr>
          <w:rFonts w:eastAsia="Calibri"/>
          <w:bCs/>
          <w:color w:val="4C4747"/>
        </w:rPr>
      </w:pPr>
      <w:r w:rsidRPr="00E8315C">
        <w:rPr>
          <w:rFonts w:eastAsia="Calibri"/>
          <w:b/>
          <w:bCs/>
          <w:color w:val="4C4747"/>
        </w:rPr>
        <w:t>Materiales y Suministros:</w:t>
      </w:r>
      <w:r w:rsidRPr="00E8315C">
        <w:rPr>
          <w:rFonts w:eastAsia="Calibri"/>
          <w:color w:val="4C4747"/>
        </w:rPr>
        <w:t xml:space="preserve"> </w:t>
      </w:r>
      <w:r w:rsidRPr="00E8315C">
        <w:rPr>
          <w:rFonts w:eastAsia="Calibri"/>
          <w:bCs/>
          <w:color w:val="4C4747"/>
        </w:rPr>
        <w:t>Este acápite recibió la asignación de</w:t>
      </w:r>
      <w:r w:rsidRPr="00E8315C">
        <w:rPr>
          <w:rFonts w:eastAsia="Calibri"/>
          <w:b/>
          <w:bCs/>
          <w:color w:val="4C4747"/>
        </w:rPr>
        <w:t xml:space="preserve"> </w:t>
      </w:r>
      <w:r w:rsidRPr="00E8315C">
        <w:rPr>
          <w:rFonts w:eastAsia="Calibri"/>
          <w:bCs/>
          <w:color w:val="4C4747"/>
        </w:rPr>
        <w:t>RD$37,826,817.00 (1% del presupuesto total). Al 30 de noviembre, se ha ejecutado el monto de RD$19,605,957.31 (52% de la partida asignada).</w:t>
      </w:r>
    </w:p>
    <w:p w14:paraId="243129D2" w14:textId="77777777" w:rsidR="00001A78" w:rsidRPr="00E8315C" w:rsidRDefault="00001A78" w:rsidP="007A0BE7">
      <w:pPr>
        <w:spacing w:line="360" w:lineRule="auto"/>
        <w:jc w:val="both"/>
        <w:rPr>
          <w:rFonts w:eastAsia="Calibri"/>
          <w:bCs/>
          <w:color w:val="4C4747"/>
        </w:rPr>
      </w:pPr>
      <w:r w:rsidRPr="00E8315C">
        <w:rPr>
          <w:rFonts w:eastAsia="Calibri"/>
          <w:b/>
          <w:bCs/>
          <w:color w:val="4C4747"/>
        </w:rPr>
        <w:t>Transferencias Corrientes:</w:t>
      </w:r>
      <w:r w:rsidRPr="00E8315C">
        <w:rPr>
          <w:rFonts w:eastAsia="Calibri"/>
          <w:color w:val="4C4747"/>
        </w:rPr>
        <w:t xml:space="preserve"> </w:t>
      </w:r>
      <w:r w:rsidRPr="00E8315C">
        <w:rPr>
          <w:rFonts w:eastAsia="Calibri"/>
          <w:bCs/>
          <w:color w:val="4C4747"/>
        </w:rPr>
        <w:t>Este acápite recibió la asignación de</w:t>
      </w:r>
      <w:r w:rsidRPr="00E8315C">
        <w:rPr>
          <w:rFonts w:eastAsia="Calibri"/>
          <w:b/>
          <w:bCs/>
          <w:color w:val="4C4747"/>
        </w:rPr>
        <w:t xml:space="preserve"> </w:t>
      </w:r>
      <w:r w:rsidRPr="00E8315C">
        <w:rPr>
          <w:rFonts w:eastAsia="Calibri"/>
          <w:bCs/>
          <w:color w:val="4C4747"/>
        </w:rPr>
        <w:t>RD$26,000,000.00 (1% del presupuesto total). Al 30 de noviembre, se ha ejecutado el monto de RD$177,307,688.45 (682% de la partida asignada).</w:t>
      </w:r>
    </w:p>
    <w:p w14:paraId="0D1E2812" w14:textId="77777777" w:rsidR="00001A78" w:rsidRPr="00E8315C" w:rsidRDefault="00001A78" w:rsidP="007A0BE7">
      <w:pPr>
        <w:spacing w:line="360" w:lineRule="auto"/>
        <w:jc w:val="both"/>
        <w:rPr>
          <w:rFonts w:eastAsia="Calibri"/>
          <w:bCs/>
          <w:color w:val="4C4747"/>
        </w:rPr>
      </w:pPr>
      <w:r w:rsidRPr="00E8315C">
        <w:rPr>
          <w:rFonts w:eastAsia="Calibri"/>
          <w:b/>
          <w:bCs/>
          <w:color w:val="4C4747"/>
        </w:rPr>
        <w:t>Transferencias de Capital:</w:t>
      </w:r>
      <w:r w:rsidRPr="00E8315C">
        <w:rPr>
          <w:rFonts w:eastAsia="Calibri"/>
          <w:color w:val="4C4747"/>
        </w:rPr>
        <w:t xml:space="preserve"> </w:t>
      </w:r>
      <w:r w:rsidRPr="00E8315C">
        <w:rPr>
          <w:rFonts w:eastAsia="Calibri"/>
          <w:bCs/>
          <w:color w:val="4C4747"/>
        </w:rPr>
        <w:t>Este acápite recibió la asignación de</w:t>
      </w:r>
      <w:r w:rsidRPr="00E8315C">
        <w:rPr>
          <w:rFonts w:eastAsia="Calibri"/>
          <w:b/>
          <w:bCs/>
          <w:color w:val="4C4747"/>
        </w:rPr>
        <w:t xml:space="preserve"> </w:t>
      </w:r>
      <w:r w:rsidRPr="00E8315C">
        <w:rPr>
          <w:rFonts w:eastAsia="Calibri"/>
          <w:bCs/>
          <w:color w:val="4C4747"/>
        </w:rPr>
        <w:t>RD$2,765,000,000.00 (71% del presupuesto total). Al 30 de noviembre, se ha ejecutado el monto de RD$2,022,427,428.94 (73% de la partida asignada).</w:t>
      </w:r>
      <w:r w:rsidRPr="00E8315C">
        <w:rPr>
          <w:rFonts w:eastAsia="Calibri"/>
          <w:bCs/>
          <w:color w:val="4C4747"/>
        </w:rPr>
        <w:tab/>
      </w:r>
      <w:r w:rsidRPr="00E8315C">
        <w:rPr>
          <w:rFonts w:eastAsia="Calibri"/>
          <w:bCs/>
          <w:color w:val="4C4747"/>
        </w:rPr>
        <w:tab/>
      </w:r>
    </w:p>
    <w:p w14:paraId="22970EC3" w14:textId="77777777" w:rsidR="00001A78" w:rsidRPr="00E8315C" w:rsidRDefault="00001A78" w:rsidP="007A0BE7">
      <w:pPr>
        <w:spacing w:line="360" w:lineRule="auto"/>
        <w:jc w:val="both"/>
        <w:rPr>
          <w:rFonts w:eastAsia="Calibri"/>
          <w:bCs/>
          <w:color w:val="4C4747"/>
        </w:rPr>
      </w:pPr>
      <w:r w:rsidRPr="00E8315C">
        <w:rPr>
          <w:rFonts w:eastAsia="Calibri"/>
          <w:b/>
          <w:bCs/>
          <w:color w:val="4C4747"/>
        </w:rPr>
        <w:t>Bienes Muebles, Inmuebles e Intangibles:</w:t>
      </w:r>
      <w:r w:rsidRPr="00E8315C">
        <w:rPr>
          <w:rFonts w:eastAsia="Calibri"/>
          <w:color w:val="4C4747"/>
        </w:rPr>
        <w:t xml:space="preserve"> </w:t>
      </w:r>
      <w:r w:rsidRPr="00E8315C">
        <w:rPr>
          <w:rFonts w:eastAsia="Calibri"/>
          <w:bCs/>
          <w:color w:val="4C4747"/>
        </w:rPr>
        <w:t>Este acápite recibió la asignación de</w:t>
      </w:r>
      <w:r w:rsidRPr="00E8315C">
        <w:rPr>
          <w:rFonts w:eastAsia="Calibri"/>
          <w:b/>
          <w:bCs/>
          <w:color w:val="4C4747"/>
        </w:rPr>
        <w:t xml:space="preserve"> </w:t>
      </w:r>
      <w:r w:rsidRPr="00E8315C">
        <w:rPr>
          <w:rFonts w:eastAsia="Calibri"/>
          <w:bCs/>
          <w:color w:val="4C4747"/>
        </w:rPr>
        <w:t xml:space="preserve">RD$107,315,043.00 (3% del presupuesto total). Al 30 de noviembre, se ha ejecutado el monto de RD$19,371,809.80 (18.05% de la partida asignada).         </w:t>
      </w:r>
      <w:r w:rsidRPr="00E8315C">
        <w:rPr>
          <w:rFonts w:eastAsia="Calibri"/>
          <w:bCs/>
          <w:color w:val="4C4747"/>
        </w:rPr>
        <w:tab/>
      </w:r>
    </w:p>
    <w:p w14:paraId="181E1E7E" w14:textId="77777777" w:rsidR="00001A78" w:rsidRPr="00E8315C" w:rsidRDefault="00001A78" w:rsidP="007A0BE7">
      <w:pPr>
        <w:spacing w:line="360" w:lineRule="auto"/>
        <w:jc w:val="both"/>
        <w:rPr>
          <w:rFonts w:eastAsia="Calibri"/>
          <w:color w:val="4C4747"/>
        </w:rPr>
      </w:pPr>
      <w:r w:rsidRPr="00E8315C">
        <w:rPr>
          <w:rFonts w:eastAsia="Calibri"/>
          <w:b/>
          <w:bCs/>
          <w:color w:val="4C4747"/>
        </w:rPr>
        <w:t>Obras y Edificaciones:</w:t>
      </w:r>
      <w:r w:rsidRPr="00E8315C">
        <w:rPr>
          <w:rFonts w:eastAsia="Calibri"/>
          <w:color w:val="4C4747"/>
        </w:rPr>
        <w:t xml:space="preserve"> </w:t>
      </w:r>
      <w:r w:rsidRPr="00E8315C">
        <w:rPr>
          <w:rFonts w:eastAsia="Calibri"/>
          <w:bCs/>
          <w:color w:val="4C4747"/>
        </w:rPr>
        <w:t>Este acápite recibió la asignación de</w:t>
      </w:r>
      <w:r w:rsidRPr="00E8315C">
        <w:rPr>
          <w:rFonts w:eastAsia="Calibri"/>
          <w:b/>
          <w:bCs/>
          <w:color w:val="4C4747"/>
        </w:rPr>
        <w:t xml:space="preserve"> </w:t>
      </w:r>
      <w:r w:rsidRPr="00E8315C">
        <w:rPr>
          <w:rFonts w:eastAsia="Calibri"/>
          <w:bCs/>
          <w:color w:val="4C4747"/>
        </w:rPr>
        <w:t>RD$100,000,000.00 (3% del presupuesto total). Al 30 de noviembre, se ha ejecutado el monto de RD$43,486,807.44 (43% de la partida asignada).</w:t>
      </w:r>
      <w:r w:rsidRPr="00E8315C">
        <w:rPr>
          <w:rFonts w:eastAsia="Calibri"/>
          <w:color w:val="4C4747"/>
        </w:rPr>
        <w:t xml:space="preserve">     </w:t>
      </w:r>
    </w:p>
    <w:p w14:paraId="56847E78" w14:textId="77777777" w:rsidR="00001A78" w:rsidRDefault="00001A78" w:rsidP="007A0BE7">
      <w:pPr>
        <w:spacing w:line="360" w:lineRule="auto"/>
        <w:jc w:val="both"/>
        <w:rPr>
          <w:rFonts w:eastAsia="Calibri"/>
          <w:bCs/>
          <w:color w:val="4C4747"/>
        </w:rPr>
      </w:pPr>
      <w:r w:rsidRPr="00E8315C">
        <w:rPr>
          <w:rFonts w:eastAsia="Calibri"/>
          <w:bCs/>
          <w:color w:val="4C4747"/>
        </w:rPr>
        <w:t>A continuación, los montos asignados en el presupuesto, su ejecución realizada al 30 de noviembre y el porcentaje representativo de la ejecución, se presentan en el siguiente cuadro.</w:t>
      </w:r>
    </w:p>
    <w:tbl>
      <w:tblPr>
        <w:tblStyle w:val="Tablaconcuadrcula1"/>
        <w:tblW w:w="8075" w:type="dxa"/>
        <w:tblLook w:val="04A0" w:firstRow="1" w:lastRow="0" w:firstColumn="1" w:lastColumn="0" w:noHBand="0" w:noVBand="1"/>
      </w:tblPr>
      <w:tblGrid>
        <w:gridCol w:w="2582"/>
        <w:gridCol w:w="1896"/>
        <w:gridCol w:w="2205"/>
        <w:gridCol w:w="1392"/>
      </w:tblGrid>
      <w:tr w:rsidR="00B05A82" w:rsidRPr="00E8315C" w14:paraId="4058F84E" w14:textId="77777777" w:rsidTr="00D10DA9">
        <w:trPr>
          <w:trHeight w:val="554"/>
        </w:trPr>
        <w:tc>
          <w:tcPr>
            <w:tcW w:w="2582" w:type="dxa"/>
            <w:shd w:val="clear" w:color="auto" w:fill="2F5496"/>
          </w:tcPr>
          <w:p w14:paraId="7B20ABF5" w14:textId="77777777" w:rsidR="00B05A82" w:rsidRPr="00E8315C" w:rsidRDefault="00B05A82" w:rsidP="00B05A82">
            <w:pPr>
              <w:jc w:val="center"/>
              <w:rPr>
                <w:rFonts w:ascii="Times New Roman" w:eastAsia="Calibri" w:hAnsi="Times New Roman" w:cs="Times New Roman"/>
                <w:b/>
                <w:bCs/>
                <w:color w:val="FFFFFF"/>
                <w:sz w:val="24"/>
                <w:szCs w:val="24"/>
              </w:rPr>
            </w:pPr>
            <w:bookmarkStart w:id="27" w:name="_Hlk171430108"/>
            <w:r w:rsidRPr="00E8315C">
              <w:rPr>
                <w:rFonts w:ascii="Times New Roman" w:eastAsia="Calibri" w:hAnsi="Times New Roman" w:cs="Times New Roman"/>
                <w:b/>
                <w:bCs/>
                <w:color w:val="FFFFFF"/>
                <w:sz w:val="24"/>
                <w:szCs w:val="24"/>
              </w:rPr>
              <w:t>Concepto</w:t>
            </w:r>
          </w:p>
        </w:tc>
        <w:tc>
          <w:tcPr>
            <w:tcW w:w="1896" w:type="dxa"/>
            <w:shd w:val="clear" w:color="auto" w:fill="2F5496"/>
          </w:tcPr>
          <w:p w14:paraId="2F71E0FF" w14:textId="77777777" w:rsidR="00B05A82" w:rsidRPr="00E8315C" w:rsidRDefault="00B05A82" w:rsidP="00B05A82">
            <w:pPr>
              <w:jc w:val="center"/>
              <w:rPr>
                <w:rFonts w:ascii="Times New Roman" w:eastAsia="Calibri" w:hAnsi="Times New Roman" w:cs="Times New Roman"/>
                <w:b/>
                <w:bCs/>
                <w:color w:val="FFFFFF"/>
                <w:sz w:val="24"/>
                <w:szCs w:val="24"/>
              </w:rPr>
            </w:pPr>
            <w:r w:rsidRPr="00E8315C">
              <w:rPr>
                <w:rFonts w:ascii="Times New Roman" w:eastAsia="Calibri" w:hAnsi="Times New Roman" w:cs="Times New Roman"/>
                <w:b/>
                <w:bCs/>
                <w:color w:val="FFFFFF"/>
                <w:sz w:val="24"/>
                <w:szCs w:val="24"/>
              </w:rPr>
              <w:t>Total Asignado o presupuestado</w:t>
            </w:r>
          </w:p>
        </w:tc>
        <w:tc>
          <w:tcPr>
            <w:tcW w:w="2205" w:type="dxa"/>
            <w:shd w:val="clear" w:color="auto" w:fill="2F5496"/>
          </w:tcPr>
          <w:p w14:paraId="3ED16E61" w14:textId="2C40EEFA" w:rsidR="00B05A82" w:rsidRPr="00E8315C" w:rsidRDefault="00CE6F18" w:rsidP="00B05A82">
            <w:pPr>
              <w:jc w:val="center"/>
              <w:rPr>
                <w:rFonts w:ascii="Times New Roman" w:eastAsia="Calibri" w:hAnsi="Times New Roman" w:cs="Times New Roman"/>
                <w:b/>
                <w:bCs/>
                <w:color w:val="FFFFFF"/>
                <w:sz w:val="24"/>
                <w:szCs w:val="24"/>
              </w:rPr>
            </w:pPr>
            <w:r w:rsidRPr="00E8315C">
              <w:rPr>
                <w:rFonts w:ascii="Times New Roman" w:eastAsia="Calibri" w:hAnsi="Times New Roman" w:cs="Times New Roman"/>
                <w:b/>
                <w:bCs/>
                <w:color w:val="FFFFFF"/>
                <w:sz w:val="24"/>
                <w:szCs w:val="24"/>
              </w:rPr>
              <w:t>*</w:t>
            </w:r>
            <w:r w:rsidR="00B05A82" w:rsidRPr="00E8315C">
              <w:rPr>
                <w:rFonts w:ascii="Times New Roman" w:eastAsia="Calibri" w:hAnsi="Times New Roman" w:cs="Times New Roman"/>
                <w:b/>
                <w:bCs/>
                <w:color w:val="FFFFFF"/>
                <w:sz w:val="24"/>
                <w:szCs w:val="24"/>
              </w:rPr>
              <w:t xml:space="preserve">Total </w:t>
            </w:r>
          </w:p>
          <w:p w14:paraId="03844D9E" w14:textId="77777777" w:rsidR="00B05A82" w:rsidRPr="00E8315C" w:rsidRDefault="00B05A82" w:rsidP="00B05A82">
            <w:pPr>
              <w:jc w:val="center"/>
              <w:rPr>
                <w:rFonts w:ascii="Times New Roman" w:eastAsia="Calibri" w:hAnsi="Times New Roman" w:cs="Times New Roman"/>
                <w:b/>
                <w:bCs/>
                <w:color w:val="FFFFFF"/>
                <w:sz w:val="24"/>
                <w:szCs w:val="24"/>
              </w:rPr>
            </w:pPr>
            <w:r w:rsidRPr="00E8315C">
              <w:rPr>
                <w:rFonts w:ascii="Times New Roman" w:eastAsia="Calibri" w:hAnsi="Times New Roman" w:cs="Times New Roman"/>
                <w:b/>
                <w:bCs/>
                <w:color w:val="FFFFFF"/>
                <w:sz w:val="24"/>
                <w:szCs w:val="24"/>
              </w:rPr>
              <w:t>Ejecutado</w:t>
            </w:r>
          </w:p>
        </w:tc>
        <w:tc>
          <w:tcPr>
            <w:tcW w:w="1392" w:type="dxa"/>
            <w:shd w:val="clear" w:color="auto" w:fill="2F5496"/>
          </w:tcPr>
          <w:p w14:paraId="05A259BA" w14:textId="77777777" w:rsidR="00B05A82" w:rsidRPr="00E8315C" w:rsidRDefault="00B05A82" w:rsidP="00B05A82">
            <w:pPr>
              <w:jc w:val="center"/>
              <w:rPr>
                <w:rFonts w:ascii="Times New Roman" w:eastAsia="Calibri" w:hAnsi="Times New Roman" w:cs="Times New Roman"/>
                <w:b/>
                <w:bCs/>
                <w:color w:val="FFFFFF"/>
                <w:sz w:val="24"/>
                <w:szCs w:val="24"/>
              </w:rPr>
            </w:pPr>
            <w:r w:rsidRPr="00E8315C">
              <w:rPr>
                <w:rFonts w:ascii="Times New Roman" w:eastAsia="Calibri" w:hAnsi="Times New Roman" w:cs="Times New Roman"/>
                <w:b/>
                <w:bCs/>
                <w:color w:val="FFFFFF"/>
                <w:sz w:val="24"/>
                <w:szCs w:val="24"/>
              </w:rPr>
              <w:t>% Ejecución</w:t>
            </w:r>
          </w:p>
        </w:tc>
      </w:tr>
      <w:tr w:rsidR="00D10DA9" w:rsidRPr="00E8315C" w14:paraId="5CEA4ECF" w14:textId="77777777" w:rsidTr="00E84091">
        <w:trPr>
          <w:trHeight w:val="506"/>
        </w:trPr>
        <w:tc>
          <w:tcPr>
            <w:tcW w:w="2582" w:type="dxa"/>
            <w:vAlign w:val="center"/>
          </w:tcPr>
          <w:p w14:paraId="303AA9F8" w14:textId="77777777" w:rsidR="00D10DA9" w:rsidRPr="00E8315C" w:rsidRDefault="00D10DA9" w:rsidP="00D10DA9">
            <w:pP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Remuneraciones y contribuciones</w:t>
            </w:r>
          </w:p>
        </w:tc>
        <w:tc>
          <w:tcPr>
            <w:tcW w:w="1896" w:type="dxa"/>
            <w:shd w:val="clear" w:color="000000" w:fill="FFFFFF"/>
            <w:vAlign w:val="center"/>
          </w:tcPr>
          <w:p w14:paraId="55975C92" w14:textId="5F7E4D87"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350,042,500.00</w:t>
            </w:r>
          </w:p>
        </w:tc>
        <w:tc>
          <w:tcPr>
            <w:tcW w:w="2205" w:type="dxa"/>
            <w:vAlign w:val="center"/>
          </w:tcPr>
          <w:p w14:paraId="2AC71FD6" w14:textId="7FE5AD30"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167,406,641.11</w:t>
            </w:r>
          </w:p>
        </w:tc>
        <w:tc>
          <w:tcPr>
            <w:tcW w:w="1392" w:type="dxa"/>
            <w:shd w:val="clear" w:color="000000" w:fill="FFFFFF"/>
            <w:vAlign w:val="center"/>
          </w:tcPr>
          <w:p w14:paraId="341D2391" w14:textId="7D59D4C0" w:rsidR="00D10DA9" w:rsidRPr="00E8315C" w:rsidRDefault="00D10DA9" w:rsidP="00D10DA9">
            <w:pPr>
              <w:spacing w:line="360" w:lineRule="auto"/>
              <w:jc w:val="center"/>
              <w:rPr>
                <w:rFonts w:ascii="Times New Roman" w:eastAsia="Calibri" w:hAnsi="Times New Roman" w:cs="Times New Roman"/>
                <w:color w:val="4C4747"/>
                <w:sz w:val="24"/>
                <w:szCs w:val="24"/>
              </w:rPr>
            </w:pPr>
            <w:r w:rsidRPr="00E8315C">
              <w:rPr>
                <w:rFonts w:ascii="Times New Roman" w:eastAsia="Times New Roman" w:hAnsi="Times New Roman" w:cs="Times New Roman"/>
                <w:color w:val="4C4747"/>
                <w:sz w:val="24"/>
                <w:szCs w:val="24"/>
                <w:lang w:eastAsia="es-DO"/>
              </w:rPr>
              <w:t>48%</w:t>
            </w:r>
          </w:p>
        </w:tc>
      </w:tr>
      <w:tr w:rsidR="00D10DA9" w:rsidRPr="00E8315C" w14:paraId="3B044E17" w14:textId="77777777" w:rsidTr="00E84091">
        <w:trPr>
          <w:trHeight w:val="506"/>
        </w:trPr>
        <w:tc>
          <w:tcPr>
            <w:tcW w:w="2582" w:type="dxa"/>
            <w:vAlign w:val="center"/>
          </w:tcPr>
          <w:p w14:paraId="23DE52F0" w14:textId="77777777" w:rsidR="00D10DA9" w:rsidRPr="00E8315C" w:rsidRDefault="00D10DA9" w:rsidP="00D10DA9">
            <w:pP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Contratación de Servicios</w:t>
            </w:r>
          </w:p>
        </w:tc>
        <w:tc>
          <w:tcPr>
            <w:tcW w:w="1896" w:type="dxa"/>
            <w:shd w:val="clear" w:color="000000" w:fill="FFFFFF"/>
            <w:vAlign w:val="center"/>
          </w:tcPr>
          <w:p w14:paraId="23207EB5" w14:textId="0EAF406D"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526,664,000.00</w:t>
            </w:r>
          </w:p>
        </w:tc>
        <w:tc>
          <w:tcPr>
            <w:tcW w:w="2205" w:type="dxa"/>
            <w:vAlign w:val="center"/>
          </w:tcPr>
          <w:p w14:paraId="30A99E1A" w14:textId="1CF9F34D"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60,267,391.38</w:t>
            </w:r>
          </w:p>
        </w:tc>
        <w:tc>
          <w:tcPr>
            <w:tcW w:w="1392" w:type="dxa"/>
            <w:shd w:val="clear" w:color="000000" w:fill="FFFFFF"/>
            <w:vAlign w:val="center"/>
          </w:tcPr>
          <w:p w14:paraId="762315B2" w14:textId="14FDCEF2" w:rsidR="00D10DA9" w:rsidRPr="00E8315C" w:rsidRDefault="00D10DA9" w:rsidP="00D10DA9">
            <w:pPr>
              <w:spacing w:line="360" w:lineRule="auto"/>
              <w:jc w:val="center"/>
              <w:rPr>
                <w:rFonts w:ascii="Times New Roman" w:eastAsia="Calibri" w:hAnsi="Times New Roman" w:cs="Times New Roman"/>
                <w:color w:val="4C4747"/>
                <w:sz w:val="24"/>
                <w:szCs w:val="24"/>
              </w:rPr>
            </w:pPr>
            <w:r w:rsidRPr="00E8315C">
              <w:rPr>
                <w:rFonts w:ascii="Times New Roman" w:eastAsia="Times New Roman" w:hAnsi="Times New Roman" w:cs="Times New Roman"/>
                <w:color w:val="4C4747"/>
                <w:sz w:val="24"/>
                <w:szCs w:val="24"/>
                <w:lang w:eastAsia="es-DO"/>
              </w:rPr>
              <w:t>11%</w:t>
            </w:r>
          </w:p>
        </w:tc>
      </w:tr>
      <w:tr w:rsidR="00D10DA9" w:rsidRPr="00E8315C" w14:paraId="5ADF8AFC" w14:textId="77777777" w:rsidTr="00E84091">
        <w:trPr>
          <w:trHeight w:val="506"/>
        </w:trPr>
        <w:tc>
          <w:tcPr>
            <w:tcW w:w="2582" w:type="dxa"/>
            <w:vAlign w:val="center"/>
          </w:tcPr>
          <w:p w14:paraId="2F34AF15" w14:textId="77777777" w:rsidR="00D10DA9" w:rsidRPr="00E8315C" w:rsidRDefault="00D10DA9" w:rsidP="00D10DA9">
            <w:pP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Materiales y Suministros</w:t>
            </w:r>
          </w:p>
        </w:tc>
        <w:tc>
          <w:tcPr>
            <w:tcW w:w="1896" w:type="dxa"/>
            <w:shd w:val="clear" w:color="000000" w:fill="FFFFFF"/>
            <w:vAlign w:val="center"/>
          </w:tcPr>
          <w:p w14:paraId="132D9398" w14:textId="7082D046"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37,826,817.00</w:t>
            </w:r>
          </w:p>
        </w:tc>
        <w:tc>
          <w:tcPr>
            <w:tcW w:w="2205" w:type="dxa"/>
            <w:vAlign w:val="center"/>
          </w:tcPr>
          <w:p w14:paraId="5683F553" w14:textId="2ED26A37"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19,605,957.31</w:t>
            </w:r>
          </w:p>
        </w:tc>
        <w:tc>
          <w:tcPr>
            <w:tcW w:w="1392" w:type="dxa"/>
            <w:shd w:val="clear" w:color="000000" w:fill="FFFFFF"/>
            <w:vAlign w:val="center"/>
          </w:tcPr>
          <w:p w14:paraId="1F675974" w14:textId="50CF3146" w:rsidR="00D10DA9" w:rsidRPr="00E8315C" w:rsidRDefault="00D10DA9" w:rsidP="00D10DA9">
            <w:pPr>
              <w:jc w:val="center"/>
              <w:rPr>
                <w:rFonts w:ascii="Times New Roman" w:eastAsia="Calibri" w:hAnsi="Times New Roman" w:cs="Times New Roman"/>
                <w:color w:val="4C4747"/>
                <w:sz w:val="24"/>
                <w:szCs w:val="24"/>
              </w:rPr>
            </w:pPr>
            <w:r w:rsidRPr="00E8315C">
              <w:rPr>
                <w:rFonts w:ascii="Times New Roman" w:eastAsia="Times New Roman" w:hAnsi="Times New Roman" w:cs="Times New Roman"/>
                <w:color w:val="4C4747"/>
                <w:sz w:val="24"/>
                <w:szCs w:val="24"/>
                <w:lang w:eastAsia="es-DO"/>
              </w:rPr>
              <w:t>52%</w:t>
            </w:r>
          </w:p>
        </w:tc>
      </w:tr>
      <w:tr w:rsidR="00D10DA9" w:rsidRPr="00E8315C" w14:paraId="527298DC" w14:textId="77777777" w:rsidTr="00E84091">
        <w:trPr>
          <w:trHeight w:val="506"/>
        </w:trPr>
        <w:tc>
          <w:tcPr>
            <w:tcW w:w="2582" w:type="dxa"/>
            <w:vAlign w:val="center"/>
          </w:tcPr>
          <w:p w14:paraId="4CE3C933" w14:textId="77777777" w:rsidR="00D10DA9" w:rsidRPr="00E8315C" w:rsidRDefault="00D10DA9" w:rsidP="00D10DA9">
            <w:pP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Transferencias Corrientes</w:t>
            </w:r>
          </w:p>
        </w:tc>
        <w:tc>
          <w:tcPr>
            <w:tcW w:w="1896" w:type="dxa"/>
            <w:shd w:val="clear" w:color="000000" w:fill="FFFFFF"/>
            <w:vAlign w:val="center"/>
          </w:tcPr>
          <w:p w14:paraId="59AA99B2" w14:textId="0975521F"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26,000,000.00</w:t>
            </w:r>
          </w:p>
        </w:tc>
        <w:tc>
          <w:tcPr>
            <w:tcW w:w="2205" w:type="dxa"/>
            <w:vAlign w:val="center"/>
          </w:tcPr>
          <w:p w14:paraId="00D71849" w14:textId="21EC7F25"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177,307,688.45</w:t>
            </w:r>
          </w:p>
        </w:tc>
        <w:tc>
          <w:tcPr>
            <w:tcW w:w="1392" w:type="dxa"/>
            <w:shd w:val="clear" w:color="000000" w:fill="FFFFFF"/>
            <w:vAlign w:val="center"/>
          </w:tcPr>
          <w:p w14:paraId="56CB5B18" w14:textId="6200009E" w:rsidR="00D10DA9" w:rsidRPr="00E8315C" w:rsidRDefault="00D10DA9" w:rsidP="00D10DA9">
            <w:pPr>
              <w:jc w:val="center"/>
              <w:rPr>
                <w:rFonts w:ascii="Times New Roman" w:eastAsia="Calibri" w:hAnsi="Times New Roman" w:cs="Times New Roman"/>
                <w:color w:val="4C4747"/>
                <w:sz w:val="24"/>
                <w:szCs w:val="24"/>
              </w:rPr>
            </w:pPr>
            <w:r w:rsidRPr="00E8315C">
              <w:rPr>
                <w:rFonts w:ascii="Times New Roman" w:eastAsia="Times New Roman" w:hAnsi="Times New Roman" w:cs="Times New Roman"/>
                <w:color w:val="4C4747"/>
                <w:sz w:val="24"/>
                <w:szCs w:val="24"/>
                <w:lang w:eastAsia="es-DO"/>
              </w:rPr>
              <w:t>682%</w:t>
            </w:r>
          </w:p>
        </w:tc>
      </w:tr>
      <w:tr w:rsidR="00D10DA9" w:rsidRPr="00E8315C" w14:paraId="1110E9C1" w14:textId="77777777" w:rsidTr="00E84091">
        <w:trPr>
          <w:trHeight w:val="506"/>
        </w:trPr>
        <w:tc>
          <w:tcPr>
            <w:tcW w:w="2582" w:type="dxa"/>
            <w:vAlign w:val="center"/>
          </w:tcPr>
          <w:p w14:paraId="115F1FDE" w14:textId="77777777" w:rsidR="00D10DA9" w:rsidRPr="00E8315C" w:rsidRDefault="00D10DA9" w:rsidP="00D10DA9">
            <w:pP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Transferencias de Capital</w:t>
            </w:r>
          </w:p>
        </w:tc>
        <w:tc>
          <w:tcPr>
            <w:tcW w:w="1896" w:type="dxa"/>
            <w:shd w:val="clear" w:color="000000" w:fill="FFFFFF"/>
            <w:vAlign w:val="center"/>
          </w:tcPr>
          <w:p w14:paraId="0956495D" w14:textId="39E038D8"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2,765,000,000.00</w:t>
            </w:r>
          </w:p>
        </w:tc>
        <w:tc>
          <w:tcPr>
            <w:tcW w:w="2205" w:type="dxa"/>
            <w:vAlign w:val="center"/>
          </w:tcPr>
          <w:p w14:paraId="4E4933B9" w14:textId="25D37195"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2,022,427,428.94</w:t>
            </w:r>
          </w:p>
        </w:tc>
        <w:tc>
          <w:tcPr>
            <w:tcW w:w="1392" w:type="dxa"/>
            <w:shd w:val="clear" w:color="000000" w:fill="FFFFFF"/>
            <w:vAlign w:val="center"/>
          </w:tcPr>
          <w:p w14:paraId="69523039" w14:textId="569B72DD" w:rsidR="00D10DA9" w:rsidRPr="00E8315C" w:rsidRDefault="00D10DA9" w:rsidP="00D10DA9">
            <w:pPr>
              <w:jc w:val="center"/>
              <w:rPr>
                <w:rFonts w:ascii="Times New Roman" w:eastAsia="Calibri" w:hAnsi="Times New Roman" w:cs="Times New Roman"/>
                <w:color w:val="4C4747"/>
                <w:sz w:val="24"/>
                <w:szCs w:val="24"/>
              </w:rPr>
            </w:pPr>
            <w:r w:rsidRPr="00E8315C">
              <w:rPr>
                <w:rFonts w:ascii="Times New Roman" w:eastAsia="Times New Roman" w:hAnsi="Times New Roman" w:cs="Times New Roman"/>
                <w:color w:val="4C4747"/>
                <w:sz w:val="24"/>
                <w:szCs w:val="24"/>
                <w:lang w:eastAsia="es-DO"/>
              </w:rPr>
              <w:t>73%</w:t>
            </w:r>
          </w:p>
        </w:tc>
      </w:tr>
      <w:tr w:rsidR="00D10DA9" w:rsidRPr="00E8315C" w14:paraId="0FD5F5A2" w14:textId="77777777" w:rsidTr="00E84091">
        <w:trPr>
          <w:trHeight w:val="506"/>
        </w:trPr>
        <w:tc>
          <w:tcPr>
            <w:tcW w:w="2582" w:type="dxa"/>
            <w:vAlign w:val="center"/>
          </w:tcPr>
          <w:p w14:paraId="50E44BEE" w14:textId="148D96C6" w:rsidR="00D10DA9" w:rsidRPr="00E8315C" w:rsidRDefault="00D10DA9" w:rsidP="00D10DA9">
            <w:pP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Bienes Muebles, Inmuebles</w:t>
            </w:r>
          </w:p>
          <w:p w14:paraId="6141D9DA" w14:textId="77777777" w:rsidR="00D10DA9" w:rsidRPr="00E8315C" w:rsidRDefault="00D10DA9" w:rsidP="00D10DA9">
            <w:pP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e Intangibles</w:t>
            </w:r>
          </w:p>
        </w:tc>
        <w:tc>
          <w:tcPr>
            <w:tcW w:w="1896" w:type="dxa"/>
            <w:shd w:val="clear" w:color="000000" w:fill="FFFFFF"/>
            <w:vAlign w:val="center"/>
          </w:tcPr>
          <w:p w14:paraId="364F6BB8" w14:textId="734B3798"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107,315,043.00</w:t>
            </w:r>
          </w:p>
        </w:tc>
        <w:tc>
          <w:tcPr>
            <w:tcW w:w="2205" w:type="dxa"/>
            <w:vAlign w:val="center"/>
          </w:tcPr>
          <w:p w14:paraId="1FE43E6C" w14:textId="37C58A37"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19,371,809.80</w:t>
            </w:r>
          </w:p>
        </w:tc>
        <w:tc>
          <w:tcPr>
            <w:tcW w:w="1392" w:type="dxa"/>
            <w:shd w:val="clear" w:color="000000" w:fill="FFFFFF"/>
            <w:vAlign w:val="center"/>
          </w:tcPr>
          <w:p w14:paraId="123B8124" w14:textId="1EEA8FFC" w:rsidR="00D10DA9" w:rsidRPr="00E8315C" w:rsidRDefault="00D10DA9" w:rsidP="00D10DA9">
            <w:pPr>
              <w:jc w:val="center"/>
              <w:rPr>
                <w:rFonts w:ascii="Times New Roman" w:eastAsia="Calibri" w:hAnsi="Times New Roman" w:cs="Times New Roman"/>
                <w:color w:val="4C4747"/>
                <w:sz w:val="24"/>
                <w:szCs w:val="24"/>
              </w:rPr>
            </w:pPr>
            <w:r w:rsidRPr="00E8315C">
              <w:rPr>
                <w:rFonts w:ascii="Times New Roman" w:eastAsia="Times New Roman" w:hAnsi="Times New Roman" w:cs="Times New Roman"/>
                <w:color w:val="4C4747"/>
                <w:sz w:val="24"/>
                <w:szCs w:val="24"/>
                <w:lang w:eastAsia="es-DO"/>
              </w:rPr>
              <w:t>18%</w:t>
            </w:r>
          </w:p>
        </w:tc>
      </w:tr>
      <w:tr w:rsidR="00D10DA9" w:rsidRPr="00E8315C" w14:paraId="63AED45F" w14:textId="77777777" w:rsidTr="00E84091">
        <w:trPr>
          <w:trHeight w:val="506"/>
        </w:trPr>
        <w:tc>
          <w:tcPr>
            <w:tcW w:w="2582" w:type="dxa"/>
            <w:vAlign w:val="center"/>
          </w:tcPr>
          <w:p w14:paraId="1E3CFA21" w14:textId="77777777" w:rsidR="00D10DA9" w:rsidRPr="00E8315C" w:rsidRDefault="00D10DA9" w:rsidP="00D10DA9">
            <w:pP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Obras y Edificaciones</w:t>
            </w:r>
          </w:p>
        </w:tc>
        <w:tc>
          <w:tcPr>
            <w:tcW w:w="1896" w:type="dxa"/>
            <w:vAlign w:val="center"/>
          </w:tcPr>
          <w:p w14:paraId="24549942" w14:textId="77777777"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100,000,000.00</w:t>
            </w:r>
          </w:p>
        </w:tc>
        <w:tc>
          <w:tcPr>
            <w:tcW w:w="2205" w:type="dxa"/>
            <w:vAlign w:val="center"/>
          </w:tcPr>
          <w:p w14:paraId="5C884793" w14:textId="5FFCA07F" w:rsidR="00D10DA9" w:rsidRPr="00E8315C" w:rsidRDefault="00D10DA9" w:rsidP="00D10DA9">
            <w:pPr>
              <w:jc w:val="right"/>
              <w:rPr>
                <w:rFonts w:ascii="Times New Roman" w:eastAsia="Calibri" w:hAnsi="Times New Roman" w:cs="Times New Roman"/>
                <w:color w:val="4C4747"/>
                <w:sz w:val="24"/>
                <w:szCs w:val="24"/>
              </w:rPr>
            </w:pPr>
            <w:r w:rsidRPr="00E8315C">
              <w:rPr>
                <w:rFonts w:ascii="Times New Roman" w:eastAsia="Times New Roman" w:hAnsi="Times New Roman"/>
                <w:color w:val="4C4747"/>
                <w:sz w:val="24"/>
                <w:szCs w:val="24"/>
                <w:lang w:eastAsia="es-DO"/>
              </w:rPr>
              <w:t>43,486,807.44</w:t>
            </w:r>
          </w:p>
        </w:tc>
        <w:tc>
          <w:tcPr>
            <w:tcW w:w="1392" w:type="dxa"/>
            <w:vAlign w:val="center"/>
          </w:tcPr>
          <w:p w14:paraId="732EC0FE" w14:textId="16924519" w:rsidR="00D10DA9" w:rsidRPr="00E8315C" w:rsidRDefault="00D10DA9" w:rsidP="00D10DA9">
            <w:pPr>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4</w:t>
            </w:r>
            <w:r w:rsidR="00BB6720">
              <w:rPr>
                <w:rFonts w:ascii="Times New Roman" w:eastAsia="Calibri" w:hAnsi="Times New Roman" w:cs="Times New Roman"/>
                <w:color w:val="4C4747"/>
                <w:sz w:val="24"/>
                <w:szCs w:val="24"/>
              </w:rPr>
              <w:t>3</w:t>
            </w:r>
            <w:r w:rsidRPr="00E8315C">
              <w:rPr>
                <w:rFonts w:ascii="Times New Roman" w:eastAsia="Calibri" w:hAnsi="Times New Roman" w:cs="Times New Roman"/>
                <w:color w:val="4C4747"/>
                <w:sz w:val="24"/>
                <w:szCs w:val="24"/>
              </w:rPr>
              <w:t>%</w:t>
            </w:r>
          </w:p>
        </w:tc>
      </w:tr>
      <w:tr w:rsidR="00B24F83" w:rsidRPr="00E8315C" w14:paraId="6FA1DC53" w14:textId="77777777" w:rsidTr="00D10DA9">
        <w:trPr>
          <w:trHeight w:val="506"/>
        </w:trPr>
        <w:tc>
          <w:tcPr>
            <w:tcW w:w="2582" w:type="dxa"/>
            <w:vAlign w:val="center"/>
          </w:tcPr>
          <w:p w14:paraId="45162358" w14:textId="77777777" w:rsidR="00B05A82" w:rsidRPr="00E8315C" w:rsidRDefault="00B05A82" w:rsidP="007C4EBD">
            <w:pPr>
              <w:rPr>
                <w:rFonts w:ascii="Times New Roman" w:eastAsia="Calibri" w:hAnsi="Times New Roman" w:cs="Times New Roman"/>
                <w:b/>
                <w:color w:val="4C4747"/>
                <w:sz w:val="24"/>
                <w:szCs w:val="24"/>
              </w:rPr>
            </w:pPr>
            <w:r w:rsidRPr="00E8315C">
              <w:rPr>
                <w:rFonts w:ascii="Times New Roman" w:eastAsia="Calibri" w:hAnsi="Times New Roman" w:cs="Times New Roman"/>
                <w:b/>
                <w:color w:val="4C4747"/>
                <w:sz w:val="24"/>
                <w:szCs w:val="24"/>
              </w:rPr>
              <w:t>Total</w:t>
            </w:r>
          </w:p>
        </w:tc>
        <w:tc>
          <w:tcPr>
            <w:tcW w:w="1896" w:type="dxa"/>
            <w:vAlign w:val="center"/>
          </w:tcPr>
          <w:p w14:paraId="7D56B0D8" w14:textId="5B2E6C8C" w:rsidR="00B05A82" w:rsidRPr="00E8315C" w:rsidRDefault="00F11E2D" w:rsidP="00B05A82">
            <w:pPr>
              <w:jc w:val="right"/>
              <w:rPr>
                <w:rFonts w:ascii="Times New Roman" w:eastAsia="Calibri" w:hAnsi="Times New Roman" w:cs="Times New Roman"/>
                <w:b/>
                <w:bCs/>
                <w:color w:val="4C4747"/>
                <w:sz w:val="24"/>
                <w:szCs w:val="24"/>
              </w:rPr>
            </w:pPr>
            <w:r w:rsidRPr="00E8315C">
              <w:rPr>
                <w:rFonts w:ascii="Times New Roman" w:eastAsia="Times New Roman" w:hAnsi="Times New Roman" w:cs="Times New Roman"/>
                <w:b/>
                <w:bCs/>
                <w:color w:val="4C4747"/>
                <w:sz w:val="24"/>
                <w:szCs w:val="24"/>
                <w:lang w:eastAsia="es-DO"/>
              </w:rPr>
              <w:t>3,912,848,360.00</w:t>
            </w:r>
          </w:p>
        </w:tc>
        <w:tc>
          <w:tcPr>
            <w:tcW w:w="2205" w:type="dxa"/>
            <w:vAlign w:val="center"/>
          </w:tcPr>
          <w:p w14:paraId="01CB526C" w14:textId="0D8DFBB6" w:rsidR="00B05A82" w:rsidRPr="00E8315C" w:rsidRDefault="00DF585B" w:rsidP="00B05A82">
            <w:pPr>
              <w:jc w:val="right"/>
              <w:rPr>
                <w:rFonts w:ascii="Times New Roman" w:eastAsia="Calibri" w:hAnsi="Times New Roman" w:cs="Times New Roman"/>
                <w:b/>
                <w:bCs/>
                <w:color w:val="4C4747"/>
                <w:sz w:val="24"/>
                <w:szCs w:val="24"/>
                <w:highlight w:val="yellow"/>
              </w:rPr>
            </w:pPr>
            <w:r w:rsidRPr="00E8315C">
              <w:rPr>
                <w:rFonts w:ascii="Times New Roman" w:eastAsia="Times New Roman" w:hAnsi="Times New Roman"/>
                <w:b/>
                <w:bCs/>
                <w:color w:val="4C4747"/>
                <w:sz w:val="24"/>
                <w:szCs w:val="24"/>
                <w:lang w:eastAsia="es-DO"/>
              </w:rPr>
              <w:t>2,509,873,724.43</w:t>
            </w:r>
          </w:p>
        </w:tc>
        <w:tc>
          <w:tcPr>
            <w:tcW w:w="1392" w:type="dxa"/>
            <w:vAlign w:val="center"/>
          </w:tcPr>
          <w:p w14:paraId="7025A7C3" w14:textId="0858E366" w:rsidR="00B05A82" w:rsidRPr="00E8315C" w:rsidRDefault="004408A0" w:rsidP="00B05A82">
            <w:pPr>
              <w:jc w:val="center"/>
              <w:rPr>
                <w:rFonts w:ascii="Times New Roman" w:eastAsia="Calibri" w:hAnsi="Times New Roman" w:cs="Times New Roman"/>
                <w:b/>
                <w:bCs/>
                <w:color w:val="4C4747"/>
                <w:sz w:val="24"/>
                <w:szCs w:val="24"/>
              </w:rPr>
            </w:pPr>
            <w:r w:rsidRPr="00E8315C">
              <w:rPr>
                <w:rFonts w:ascii="Times New Roman" w:eastAsia="Calibri" w:hAnsi="Times New Roman" w:cs="Times New Roman"/>
                <w:b/>
                <w:bCs/>
                <w:color w:val="4C4747"/>
                <w:sz w:val="24"/>
                <w:szCs w:val="24"/>
              </w:rPr>
              <w:t>64</w:t>
            </w:r>
            <w:r w:rsidR="00B05A82" w:rsidRPr="00E8315C">
              <w:rPr>
                <w:rFonts w:ascii="Times New Roman" w:eastAsia="Calibri" w:hAnsi="Times New Roman" w:cs="Times New Roman"/>
                <w:b/>
                <w:bCs/>
                <w:color w:val="4C4747"/>
                <w:sz w:val="24"/>
                <w:szCs w:val="24"/>
              </w:rPr>
              <w:t>%</w:t>
            </w:r>
          </w:p>
        </w:tc>
      </w:tr>
    </w:tbl>
    <w:bookmarkEnd w:id="27"/>
    <w:p w14:paraId="273A8B33" w14:textId="77777777" w:rsidR="00CE6F18" w:rsidRPr="00E8315C" w:rsidRDefault="00B05A82" w:rsidP="001F0A9E">
      <w:pPr>
        <w:spacing w:after="0" w:line="240" w:lineRule="auto"/>
        <w:jc w:val="both"/>
        <w:rPr>
          <w:rFonts w:eastAsia="Calibri"/>
          <w:i/>
          <w:iCs/>
          <w:color w:val="4C4747"/>
          <w:sz w:val="18"/>
          <w:szCs w:val="18"/>
        </w:rPr>
      </w:pPr>
      <w:r w:rsidRPr="00E8315C">
        <w:rPr>
          <w:rFonts w:eastAsia="Calibri"/>
          <w:i/>
          <w:iCs/>
          <w:color w:val="4C4747"/>
          <w:sz w:val="18"/>
          <w:szCs w:val="18"/>
        </w:rPr>
        <w:t>Fuente: División Presupuest</w:t>
      </w:r>
      <w:r w:rsidR="00CE6F18" w:rsidRPr="00E8315C">
        <w:rPr>
          <w:rFonts w:eastAsia="Calibri"/>
          <w:i/>
          <w:iCs/>
          <w:color w:val="4C4747"/>
          <w:sz w:val="18"/>
          <w:szCs w:val="18"/>
        </w:rPr>
        <w:t>o</w:t>
      </w:r>
    </w:p>
    <w:p w14:paraId="2C1FC551" w14:textId="77777777" w:rsidR="001F0A9E" w:rsidRPr="00E8315C" w:rsidRDefault="001F0A9E" w:rsidP="001F0A9E">
      <w:pPr>
        <w:spacing w:after="0" w:line="240" w:lineRule="auto"/>
        <w:jc w:val="both"/>
        <w:rPr>
          <w:rFonts w:eastAsia="Calibri"/>
          <w:i/>
          <w:iCs/>
          <w:color w:val="4C4747"/>
          <w:sz w:val="18"/>
          <w:szCs w:val="18"/>
        </w:rPr>
      </w:pPr>
      <w:r w:rsidRPr="00E8315C">
        <w:rPr>
          <w:rFonts w:eastAsia="Calibri"/>
          <w:i/>
          <w:iCs/>
          <w:color w:val="4C4747"/>
          <w:sz w:val="18"/>
          <w:szCs w:val="18"/>
        </w:rPr>
        <w:t>*Datos de noviembre proyectados</w:t>
      </w:r>
    </w:p>
    <w:p w14:paraId="2F8E5011" w14:textId="0ECEBC70" w:rsidR="00B05A82" w:rsidRPr="00E8315C" w:rsidRDefault="00B05A82" w:rsidP="007A0BE7">
      <w:pPr>
        <w:spacing w:line="360" w:lineRule="auto"/>
        <w:jc w:val="both"/>
        <w:rPr>
          <w:rFonts w:eastAsia="Calibri"/>
          <w:color w:val="4C4747"/>
        </w:rPr>
      </w:pPr>
      <w:r w:rsidRPr="00E8315C">
        <w:rPr>
          <w:rFonts w:eastAsia="Calibri"/>
          <w:color w:val="4C4747"/>
        </w:rPr>
        <w:tab/>
      </w:r>
    </w:p>
    <w:p w14:paraId="3B9F46AB" w14:textId="233961F3" w:rsidR="00EA47F7" w:rsidRPr="00E8315C" w:rsidRDefault="00EA47F7" w:rsidP="007A0BE7">
      <w:pPr>
        <w:numPr>
          <w:ilvl w:val="0"/>
          <w:numId w:val="18"/>
        </w:numPr>
        <w:spacing w:line="360" w:lineRule="auto"/>
        <w:jc w:val="both"/>
        <w:rPr>
          <w:rFonts w:eastAsia="Calibri"/>
          <w:b/>
          <w:color w:val="4C4747"/>
        </w:rPr>
      </w:pPr>
      <w:r w:rsidRPr="00E8315C">
        <w:rPr>
          <w:rFonts w:eastAsia="Calibri"/>
          <w:b/>
          <w:color w:val="4C4747"/>
        </w:rPr>
        <w:t>Aplicaciones Financieras.</w:t>
      </w:r>
    </w:p>
    <w:p w14:paraId="6866D347" w14:textId="3EE79C0E" w:rsidR="00EA47F7" w:rsidRPr="00E8315C" w:rsidRDefault="000D7852" w:rsidP="007A0BE7">
      <w:pPr>
        <w:spacing w:line="360" w:lineRule="auto"/>
        <w:jc w:val="both"/>
        <w:rPr>
          <w:rFonts w:eastAsia="Calibri"/>
          <w:color w:val="4C4747"/>
        </w:rPr>
      </w:pPr>
      <w:r w:rsidRPr="00E8315C">
        <w:rPr>
          <w:rFonts w:eastAsia="Calibri"/>
          <w:color w:val="4C4747"/>
        </w:rPr>
        <w:t xml:space="preserve">El FONPER realiza inversiones en certificados financieros en el Banco de Reservas, con el fin de obtener beneficio de la liquidez que proporciona la recepción de los flujos de efectivo, por </w:t>
      </w:r>
      <w:r w:rsidR="00D902E7" w:rsidRPr="00E8315C">
        <w:rPr>
          <w:rFonts w:eastAsia="Calibri"/>
          <w:color w:val="4C4747"/>
        </w:rPr>
        <w:t>dividendos</w:t>
      </w:r>
      <w:r w:rsidRPr="00E8315C">
        <w:rPr>
          <w:rFonts w:eastAsia="Calibri"/>
          <w:color w:val="4C4747"/>
        </w:rPr>
        <w:t xml:space="preserve"> recibidos de las empresas capitalizadas. El monto total por intereses devengados al</w:t>
      </w:r>
      <w:r w:rsidR="00EA47F7" w:rsidRPr="00E8315C">
        <w:rPr>
          <w:rFonts w:eastAsia="Calibri"/>
          <w:color w:val="4C4747"/>
        </w:rPr>
        <w:t xml:space="preserve"> 30 de noviembre</w:t>
      </w:r>
      <w:r w:rsidRPr="00E8315C">
        <w:rPr>
          <w:rFonts w:eastAsia="Calibri"/>
          <w:color w:val="4C4747"/>
        </w:rPr>
        <w:t xml:space="preserve"> </w:t>
      </w:r>
      <w:r w:rsidR="00167A4D" w:rsidRPr="00E8315C">
        <w:rPr>
          <w:rFonts w:eastAsia="Calibri"/>
          <w:color w:val="4C4747"/>
        </w:rPr>
        <w:t>2024</w:t>
      </w:r>
      <w:r w:rsidR="00EA47F7" w:rsidRPr="00E8315C">
        <w:rPr>
          <w:rFonts w:eastAsia="Calibri"/>
          <w:color w:val="4C4747"/>
        </w:rPr>
        <w:t xml:space="preserve"> asciende a RD$174,499,722.37 (Ciento Setenta y Cuatro Millones Cuatrocientos Noventa y Nueve Mil Setecientos Veint</w:t>
      </w:r>
      <w:r w:rsidR="00CA6C88">
        <w:rPr>
          <w:rFonts w:eastAsia="Calibri"/>
          <w:color w:val="4C4747"/>
        </w:rPr>
        <w:t>idó</w:t>
      </w:r>
      <w:r w:rsidR="00EA47F7" w:rsidRPr="00E8315C">
        <w:rPr>
          <w:rFonts w:eastAsia="Calibri"/>
          <w:color w:val="4C4747"/>
        </w:rPr>
        <w:t xml:space="preserve">s Pesos con 37/100).  </w:t>
      </w:r>
    </w:p>
    <w:p w14:paraId="42812133" w14:textId="6B4EEE42" w:rsidR="00EA47F7" w:rsidRPr="00E8315C" w:rsidRDefault="00EA47F7" w:rsidP="007A0BE7">
      <w:pPr>
        <w:numPr>
          <w:ilvl w:val="0"/>
          <w:numId w:val="18"/>
        </w:numPr>
        <w:spacing w:line="360" w:lineRule="auto"/>
        <w:jc w:val="both"/>
        <w:rPr>
          <w:rFonts w:eastAsia="Calibri"/>
          <w:b/>
          <w:color w:val="4C4747"/>
        </w:rPr>
      </w:pPr>
      <w:r w:rsidRPr="00E8315C">
        <w:rPr>
          <w:rFonts w:eastAsia="Calibri"/>
          <w:b/>
          <w:color w:val="4C4747"/>
        </w:rPr>
        <w:t>Cuentas por Cobrar.</w:t>
      </w:r>
    </w:p>
    <w:p w14:paraId="6EE37B70" w14:textId="58B560E7" w:rsidR="00EA47F7" w:rsidRPr="00E8315C" w:rsidRDefault="00EA47F7" w:rsidP="007A0BE7">
      <w:pPr>
        <w:spacing w:line="360" w:lineRule="auto"/>
        <w:jc w:val="both"/>
        <w:rPr>
          <w:rFonts w:eastAsia="Calibri"/>
          <w:color w:val="4C4747"/>
        </w:rPr>
      </w:pPr>
      <w:r w:rsidRPr="00E8315C">
        <w:rPr>
          <w:rFonts w:eastAsia="Calibri"/>
          <w:color w:val="4C4747"/>
        </w:rPr>
        <w:t>Las cuentas por cobrar, al 30 de noviembre de 2024, incluyen avances a contratos de construcción, anticipos en compras, mantenimiento del edificio por cobrar, entre otros. El total asciende a RD$25,940,480.00 (Vent</w:t>
      </w:r>
      <w:r w:rsidR="009823FC">
        <w:rPr>
          <w:rFonts w:eastAsia="Calibri"/>
          <w:color w:val="4C4747"/>
        </w:rPr>
        <w:t>ic</w:t>
      </w:r>
      <w:r w:rsidRPr="00E8315C">
        <w:rPr>
          <w:rFonts w:eastAsia="Calibri"/>
          <w:color w:val="4C4747"/>
        </w:rPr>
        <w:t xml:space="preserve">inco Millones Novecientos Cuarenta Mil Cuatrocientos Ochenta Pesos con 00/100). </w:t>
      </w:r>
    </w:p>
    <w:p w14:paraId="27ED39A5" w14:textId="6DEECADB" w:rsidR="00EA47F7" w:rsidRPr="00E8315C" w:rsidRDefault="00EA47F7" w:rsidP="007A0BE7">
      <w:pPr>
        <w:numPr>
          <w:ilvl w:val="0"/>
          <w:numId w:val="18"/>
        </w:numPr>
        <w:spacing w:line="360" w:lineRule="auto"/>
        <w:jc w:val="both"/>
        <w:rPr>
          <w:rFonts w:eastAsia="Calibri"/>
          <w:b/>
          <w:color w:val="4C4747"/>
        </w:rPr>
      </w:pPr>
      <w:r w:rsidRPr="00E8315C">
        <w:rPr>
          <w:rFonts w:eastAsia="Calibri"/>
          <w:b/>
          <w:color w:val="4C4747"/>
        </w:rPr>
        <w:t>Cuentas por Pagar.</w:t>
      </w:r>
    </w:p>
    <w:p w14:paraId="52C94482" w14:textId="220BB90F" w:rsidR="00EA47F7" w:rsidRPr="00E8315C" w:rsidRDefault="00EA47F7" w:rsidP="007A0BE7">
      <w:pPr>
        <w:spacing w:line="360" w:lineRule="auto"/>
        <w:jc w:val="both"/>
        <w:rPr>
          <w:rFonts w:eastAsia="Calibri"/>
          <w:b/>
          <w:bCs/>
          <w:color w:val="4C4747"/>
        </w:rPr>
      </w:pPr>
      <w:r w:rsidRPr="00E8315C">
        <w:rPr>
          <w:rFonts w:eastAsia="Calibri"/>
          <w:color w:val="4C4747"/>
        </w:rPr>
        <w:t>Las cuentas por pagar al 30 de noviembre de 2024 incluyen deudas a proveedores locales, honorarios a profesionales, retenciones por pagar, entre otros. Su monto total asciende a RD$227,754,473.51 (Doscientos Veint</w:t>
      </w:r>
      <w:r w:rsidR="009823FC">
        <w:rPr>
          <w:rFonts w:eastAsia="Calibri"/>
          <w:color w:val="4C4747"/>
        </w:rPr>
        <w:t>is</w:t>
      </w:r>
      <w:r w:rsidRPr="00E8315C">
        <w:rPr>
          <w:rFonts w:eastAsia="Calibri"/>
          <w:color w:val="4C4747"/>
        </w:rPr>
        <w:t>iete Millones Setecientos Cincuenta y Cuatro Mil Cuatrocientos Setenta y Tres Pesos con 51/100).</w:t>
      </w:r>
      <w:r w:rsidRPr="00E8315C">
        <w:rPr>
          <w:rFonts w:eastAsia="Calibri"/>
          <w:b/>
          <w:bCs/>
          <w:color w:val="4C4747"/>
        </w:rPr>
        <w:t xml:space="preserve">          </w:t>
      </w:r>
    </w:p>
    <w:p w14:paraId="1824C624" w14:textId="7CE929F1" w:rsidR="00EA47F7" w:rsidRPr="00E8315C" w:rsidRDefault="00EA47F7" w:rsidP="007A0BE7">
      <w:pPr>
        <w:numPr>
          <w:ilvl w:val="0"/>
          <w:numId w:val="18"/>
        </w:numPr>
        <w:spacing w:line="360" w:lineRule="auto"/>
        <w:jc w:val="both"/>
        <w:rPr>
          <w:rFonts w:eastAsia="Calibri"/>
          <w:b/>
          <w:color w:val="4C4747"/>
        </w:rPr>
      </w:pPr>
      <w:r w:rsidRPr="00E8315C">
        <w:rPr>
          <w:rFonts w:eastAsia="Calibri"/>
          <w:b/>
          <w:color w:val="4C4747"/>
        </w:rPr>
        <w:t>Resultados Auditoría Externa</w:t>
      </w:r>
    </w:p>
    <w:p w14:paraId="75CB867C" w14:textId="77777777" w:rsidR="007C40F8" w:rsidRPr="00E8315C" w:rsidRDefault="00EA47F7" w:rsidP="007A0BE7">
      <w:pPr>
        <w:spacing w:line="360" w:lineRule="auto"/>
        <w:jc w:val="both"/>
        <w:rPr>
          <w:rFonts w:eastAsia="Calibri"/>
          <w:color w:val="4C4747"/>
        </w:rPr>
      </w:pPr>
      <w:r w:rsidRPr="00E8315C">
        <w:rPr>
          <w:rFonts w:eastAsia="Calibri"/>
          <w:color w:val="4C4747"/>
        </w:rPr>
        <w:t>En el último trimestre del año 2024, terminaron de forma exitosa dos procesos de auditorías que</w:t>
      </w:r>
      <w:r w:rsidR="0031495C" w:rsidRPr="00E8315C">
        <w:rPr>
          <w:rFonts w:eastAsia="Calibri"/>
          <w:color w:val="4C4747"/>
        </w:rPr>
        <w:t xml:space="preserve"> se realizaron </w:t>
      </w:r>
      <w:r w:rsidR="003F108E" w:rsidRPr="00E8315C">
        <w:rPr>
          <w:rFonts w:eastAsia="Calibri"/>
          <w:color w:val="4C4747"/>
        </w:rPr>
        <w:t>simultáneamente:</w:t>
      </w:r>
      <w:r w:rsidRPr="00E8315C">
        <w:rPr>
          <w:rFonts w:eastAsia="Calibri"/>
          <w:color w:val="4C4747"/>
        </w:rPr>
        <w:t xml:space="preserve"> </w:t>
      </w:r>
    </w:p>
    <w:p w14:paraId="678854B9" w14:textId="77777777" w:rsidR="00ED2C47" w:rsidRPr="00E8315C" w:rsidRDefault="0031495C" w:rsidP="007A0BE7">
      <w:pPr>
        <w:pStyle w:val="Prrafodelista"/>
        <w:numPr>
          <w:ilvl w:val="0"/>
          <w:numId w:val="25"/>
        </w:numPr>
        <w:spacing w:line="360" w:lineRule="auto"/>
        <w:ind w:left="284"/>
        <w:jc w:val="both"/>
        <w:rPr>
          <w:rFonts w:eastAsia="Calibri"/>
          <w:color w:val="4C4747"/>
        </w:rPr>
      </w:pPr>
      <w:r w:rsidRPr="00E8315C">
        <w:rPr>
          <w:rFonts w:eastAsia="Calibri"/>
          <w:color w:val="4C4747"/>
        </w:rPr>
        <w:t>Auditoría realiza</w:t>
      </w:r>
      <w:r w:rsidR="007C40F8" w:rsidRPr="00E8315C">
        <w:rPr>
          <w:rFonts w:eastAsia="Calibri"/>
          <w:color w:val="4C4747"/>
        </w:rPr>
        <w:t>da por</w:t>
      </w:r>
      <w:r w:rsidRPr="00E8315C">
        <w:rPr>
          <w:rFonts w:eastAsia="Calibri"/>
          <w:color w:val="4C4747"/>
        </w:rPr>
        <w:t xml:space="preserve"> la Contraloría General de la República (CGR), por los años 2021, 2022 y 2023</w:t>
      </w:r>
      <w:r w:rsidR="007C40F8" w:rsidRPr="00E8315C">
        <w:rPr>
          <w:rFonts w:eastAsia="Calibri"/>
          <w:color w:val="4C4747"/>
        </w:rPr>
        <w:t>.</w:t>
      </w:r>
    </w:p>
    <w:p w14:paraId="27E76AB5" w14:textId="0B428E6F" w:rsidR="0031495C" w:rsidRPr="00E8315C" w:rsidRDefault="0031495C" w:rsidP="007A0BE7">
      <w:pPr>
        <w:pStyle w:val="Prrafodelista"/>
        <w:numPr>
          <w:ilvl w:val="0"/>
          <w:numId w:val="25"/>
        </w:numPr>
        <w:spacing w:line="360" w:lineRule="auto"/>
        <w:ind w:left="284"/>
        <w:jc w:val="both"/>
        <w:rPr>
          <w:rFonts w:eastAsia="Calibri"/>
          <w:color w:val="4C4747"/>
        </w:rPr>
      </w:pPr>
      <w:r w:rsidRPr="00E8315C">
        <w:rPr>
          <w:rFonts w:eastAsia="Calibri"/>
          <w:color w:val="4C4747"/>
        </w:rPr>
        <w:t>Auditoría externa realizada por la firma privada HLB Auditores y Consultores, SRL, contratada para realizar la auditoría externa ordenada por ley, correspondiente a los años 2022 y 2023</w:t>
      </w:r>
      <w:r w:rsidR="00ED2C47" w:rsidRPr="00E8315C">
        <w:rPr>
          <w:rFonts w:eastAsia="Calibri"/>
          <w:color w:val="4C4747"/>
        </w:rPr>
        <w:t>.</w:t>
      </w:r>
    </w:p>
    <w:p w14:paraId="14E6DB0D" w14:textId="71CBB0B2" w:rsidR="00EA47F7" w:rsidRPr="00E8315C" w:rsidRDefault="00C17F8D" w:rsidP="007A0BE7">
      <w:pPr>
        <w:spacing w:line="360" w:lineRule="auto"/>
        <w:jc w:val="both"/>
        <w:rPr>
          <w:rFonts w:eastAsia="Calibri"/>
          <w:color w:val="4C4747"/>
        </w:rPr>
      </w:pPr>
      <w:r w:rsidRPr="00E8315C">
        <w:rPr>
          <w:rFonts w:eastAsia="Calibri"/>
          <w:color w:val="4C4747"/>
        </w:rPr>
        <w:t>Actualmente</w:t>
      </w:r>
      <w:r w:rsidR="00EA47F7" w:rsidRPr="00E8315C">
        <w:rPr>
          <w:rFonts w:eastAsia="Calibri"/>
          <w:color w:val="4C4747"/>
        </w:rPr>
        <w:t xml:space="preserve">, la Contraloría </w:t>
      </w:r>
      <w:r w:rsidR="00CC4E73" w:rsidRPr="00E8315C">
        <w:rPr>
          <w:rFonts w:eastAsia="Calibri"/>
          <w:color w:val="4C4747"/>
        </w:rPr>
        <w:t xml:space="preserve">General de la República inició </w:t>
      </w:r>
      <w:r w:rsidR="00E63ADA" w:rsidRPr="00E8315C">
        <w:rPr>
          <w:rFonts w:eastAsia="Calibri"/>
          <w:color w:val="4C4747"/>
        </w:rPr>
        <w:t xml:space="preserve">el levantamiento de información para realizar </w:t>
      </w:r>
      <w:r w:rsidR="00EA47F7" w:rsidRPr="00E8315C">
        <w:rPr>
          <w:rFonts w:eastAsia="Calibri"/>
          <w:color w:val="4C4747"/>
        </w:rPr>
        <w:t>audit</w:t>
      </w:r>
      <w:r w:rsidR="00E63ADA" w:rsidRPr="00E8315C">
        <w:rPr>
          <w:rFonts w:eastAsia="Calibri"/>
          <w:color w:val="4C4747"/>
        </w:rPr>
        <w:t>or</w:t>
      </w:r>
      <w:r w:rsidR="00D33940">
        <w:rPr>
          <w:rFonts w:eastAsia="Calibri"/>
          <w:color w:val="4C4747"/>
        </w:rPr>
        <w:t>í</w:t>
      </w:r>
      <w:r w:rsidR="00E63ADA" w:rsidRPr="00E8315C">
        <w:rPr>
          <w:rFonts w:eastAsia="Calibri"/>
          <w:color w:val="4C4747"/>
        </w:rPr>
        <w:t>a</w:t>
      </w:r>
      <w:r w:rsidR="00EA47F7" w:rsidRPr="00E8315C">
        <w:rPr>
          <w:rFonts w:eastAsia="Calibri"/>
          <w:color w:val="4C4747"/>
        </w:rPr>
        <w:t xml:space="preserve"> </w:t>
      </w:r>
      <w:r w:rsidR="00E63ADA" w:rsidRPr="00E8315C">
        <w:rPr>
          <w:rFonts w:eastAsia="Calibri"/>
          <w:color w:val="4C4747"/>
        </w:rPr>
        <w:t xml:space="preserve">de </w:t>
      </w:r>
      <w:r w:rsidR="00EA47F7" w:rsidRPr="00E8315C">
        <w:rPr>
          <w:rFonts w:eastAsia="Calibri"/>
          <w:color w:val="4C4747"/>
        </w:rPr>
        <w:t xml:space="preserve">los estados financieros </w:t>
      </w:r>
      <w:r w:rsidR="00E63ADA" w:rsidRPr="00E8315C">
        <w:rPr>
          <w:rFonts w:eastAsia="Calibri"/>
          <w:color w:val="4C4747"/>
        </w:rPr>
        <w:t xml:space="preserve">correspondientes al </w:t>
      </w:r>
      <w:r w:rsidR="00EA47F7" w:rsidRPr="00E8315C">
        <w:rPr>
          <w:rFonts w:eastAsia="Calibri"/>
          <w:color w:val="4C4747"/>
        </w:rPr>
        <w:t>primer semestre del año 2024.</w:t>
      </w:r>
    </w:p>
    <w:p w14:paraId="5A2354FB" w14:textId="77777777" w:rsidR="00225260" w:rsidRPr="00E8315C" w:rsidRDefault="00225260" w:rsidP="007A0BE7">
      <w:pPr>
        <w:spacing w:line="360" w:lineRule="auto"/>
        <w:jc w:val="both"/>
        <w:rPr>
          <w:rFonts w:eastAsia="Calibri"/>
          <w:color w:val="4C4747"/>
        </w:rPr>
      </w:pPr>
    </w:p>
    <w:p w14:paraId="529E03EC" w14:textId="57D2593A" w:rsidR="000E0AB5" w:rsidRPr="00E8315C" w:rsidRDefault="000E0AB5" w:rsidP="007A0BE7">
      <w:pPr>
        <w:pStyle w:val="Prrafodelista"/>
        <w:keepNext/>
        <w:keepLines/>
        <w:numPr>
          <w:ilvl w:val="1"/>
          <w:numId w:val="40"/>
        </w:numPr>
        <w:tabs>
          <w:tab w:val="left" w:pos="4962"/>
        </w:tabs>
        <w:spacing w:line="360" w:lineRule="auto"/>
        <w:jc w:val="center"/>
        <w:outlineLvl w:val="0"/>
        <w:rPr>
          <w:rFonts w:eastAsia="Calibri"/>
          <w:b/>
          <w:color w:val="4C4747"/>
        </w:rPr>
      </w:pPr>
      <w:bookmarkStart w:id="28" w:name="_Toc171435713"/>
      <w:bookmarkStart w:id="29" w:name="_Toc184308995"/>
      <w:r w:rsidRPr="00E8315C">
        <w:rPr>
          <w:rFonts w:eastAsia="Calibri"/>
          <w:b/>
          <w:color w:val="4C4747"/>
        </w:rPr>
        <w:t>Desempeño de los Recursos Humanos</w:t>
      </w:r>
      <w:bookmarkEnd w:id="28"/>
      <w:bookmarkEnd w:id="29"/>
    </w:p>
    <w:p w14:paraId="13095CAA" w14:textId="77777777" w:rsidR="000E0AB5" w:rsidRPr="00E8315C" w:rsidRDefault="000E0AB5" w:rsidP="007A0BE7">
      <w:pPr>
        <w:numPr>
          <w:ilvl w:val="0"/>
          <w:numId w:val="20"/>
        </w:numPr>
        <w:spacing w:line="360" w:lineRule="auto"/>
        <w:jc w:val="both"/>
        <w:rPr>
          <w:rFonts w:eastAsia="Calibri"/>
          <w:b/>
          <w:color w:val="4C4747"/>
        </w:rPr>
      </w:pPr>
      <w:r w:rsidRPr="00E8315C">
        <w:rPr>
          <w:rFonts w:eastAsia="Calibri"/>
          <w:b/>
          <w:color w:val="4C4747"/>
        </w:rPr>
        <w:t xml:space="preserve">Cumplimiento con la Ley 41-08. </w:t>
      </w:r>
    </w:p>
    <w:p w14:paraId="693496C2" w14:textId="1CAC2DEF" w:rsidR="000E0AB5" w:rsidRPr="00E8315C" w:rsidRDefault="000E0AB5" w:rsidP="007A0BE7">
      <w:pPr>
        <w:spacing w:line="360" w:lineRule="auto"/>
        <w:jc w:val="both"/>
        <w:rPr>
          <w:rFonts w:eastAsia="Calibri"/>
          <w:color w:val="4C4747"/>
        </w:rPr>
      </w:pPr>
      <w:r w:rsidRPr="00E8315C">
        <w:rPr>
          <w:rFonts w:eastAsia="Calibri"/>
          <w:color w:val="4C4747"/>
        </w:rPr>
        <w:t>Para dar cumplimiento a lo establecido en la Ley 41-08 de Función Pública, el FONPER ha desarrollado los siguientes Subsistemas:</w:t>
      </w:r>
    </w:p>
    <w:p w14:paraId="527A1A5F" w14:textId="4F75DBC7" w:rsidR="004F088A" w:rsidRPr="00E8315C" w:rsidRDefault="004F088A" w:rsidP="007A0BE7">
      <w:pPr>
        <w:spacing w:line="360" w:lineRule="auto"/>
        <w:jc w:val="both"/>
        <w:rPr>
          <w:rFonts w:eastAsia="Calibri"/>
          <w:color w:val="4C4747"/>
        </w:rPr>
      </w:pPr>
      <w:r w:rsidRPr="00E8315C">
        <w:rPr>
          <w:rFonts w:eastAsia="Calibri"/>
          <w:b/>
          <w:color w:val="4C4747"/>
        </w:rPr>
        <w:t xml:space="preserve">Reclutamiento y Selección. </w:t>
      </w:r>
      <w:r w:rsidR="00473D09" w:rsidRPr="00E8315C">
        <w:rPr>
          <w:rFonts w:eastAsia="Calibri"/>
          <w:bCs/>
          <w:color w:val="4C4747"/>
        </w:rPr>
        <w:t>En el año 2024</w:t>
      </w:r>
      <w:r w:rsidR="00473D09" w:rsidRPr="00E8315C">
        <w:rPr>
          <w:rFonts w:eastAsia="Calibri"/>
          <w:b/>
          <w:color w:val="4C4747"/>
        </w:rPr>
        <w:t xml:space="preserve"> s</w:t>
      </w:r>
      <w:r w:rsidRPr="00E8315C">
        <w:rPr>
          <w:rFonts w:eastAsia="Calibri"/>
          <w:bCs/>
          <w:color w:val="4C4747"/>
        </w:rPr>
        <w:t>e</w:t>
      </w:r>
      <w:r w:rsidRPr="00E8315C">
        <w:rPr>
          <w:rFonts w:eastAsia="Calibri"/>
          <w:color w:val="4C4747"/>
        </w:rPr>
        <w:t xml:space="preserve"> ocupa</w:t>
      </w:r>
      <w:r w:rsidR="00473D09" w:rsidRPr="00E8315C">
        <w:rPr>
          <w:rFonts w:eastAsia="Calibri"/>
          <w:color w:val="4C4747"/>
        </w:rPr>
        <w:t>ron</w:t>
      </w:r>
      <w:r w:rsidRPr="00E8315C">
        <w:rPr>
          <w:rFonts w:eastAsia="Calibri"/>
          <w:color w:val="4C4747"/>
        </w:rPr>
        <w:t xml:space="preserve"> (6) seis vacantes, de las cuales: (3) tres pertenecen al grupo ocupacional I de servicios generales, (3) tres del grupo IV de profesionales. Según el género: tres (3) son masculino y tres (3) femenino.</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1474"/>
        <w:gridCol w:w="1405"/>
        <w:gridCol w:w="863"/>
        <w:gridCol w:w="1559"/>
      </w:tblGrid>
      <w:tr w:rsidR="0086791B" w:rsidRPr="00E8315C" w14:paraId="0CBA798D" w14:textId="77777777" w:rsidTr="008E4092">
        <w:trPr>
          <w:trHeight w:val="591"/>
          <w:jc w:val="center"/>
        </w:trPr>
        <w:tc>
          <w:tcPr>
            <w:tcW w:w="2637" w:type="dxa"/>
            <w:shd w:val="clear" w:color="auto" w:fill="2F5496" w:themeFill="accent1" w:themeFillShade="BF"/>
            <w:vAlign w:val="center"/>
          </w:tcPr>
          <w:p w14:paraId="091FB3F7" w14:textId="77777777" w:rsidR="0086791B" w:rsidRPr="00E8315C" w:rsidRDefault="0086791B" w:rsidP="007A0BE7">
            <w:pPr>
              <w:spacing w:after="0" w:line="360" w:lineRule="auto"/>
              <w:jc w:val="both"/>
              <w:rPr>
                <w:rFonts w:eastAsia="Calibri"/>
                <w:b/>
                <w:color w:val="FFFFFF" w:themeColor="background1"/>
              </w:rPr>
            </w:pPr>
            <w:r w:rsidRPr="00E8315C">
              <w:rPr>
                <w:rFonts w:eastAsia="Calibri"/>
                <w:b/>
                <w:color w:val="FFFFFF" w:themeColor="background1"/>
              </w:rPr>
              <w:t>Grupo Ocupacional</w:t>
            </w:r>
          </w:p>
        </w:tc>
        <w:tc>
          <w:tcPr>
            <w:tcW w:w="1474" w:type="dxa"/>
            <w:shd w:val="clear" w:color="auto" w:fill="2F5496" w:themeFill="accent1" w:themeFillShade="BF"/>
            <w:vAlign w:val="center"/>
          </w:tcPr>
          <w:p w14:paraId="2047C507" w14:textId="77777777" w:rsidR="0086791B" w:rsidRPr="00E8315C" w:rsidRDefault="0086791B" w:rsidP="007A0BE7">
            <w:pPr>
              <w:spacing w:after="0" w:line="360" w:lineRule="auto"/>
              <w:jc w:val="both"/>
              <w:rPr>
                <w:rFonts w:eastAsia="Calibri"/>
                <w:b/>
                <w:color w:val="FFFFFF" w:themeColor="background1"/>
              </w:rPr>
            </w:pPr>
            <w:r w:rsidRPr="00E8315C">
              <w:rPr>
                <w:rFonts w:eastAsia="Calibri"/>
                <w:b/>
                <w:color w:val="FFFFFF" w:themeColor="background1"/>
              </w:rPr>
              <w:t>Masculino</w:t>
            </w:r>
          </w:p>
        </w:tc>
        <w:tc>
          <w:tcPr>
            <w:tcW w:w="1405" w:type="dxa"/>
            <w:shd w:val="clear" w:color="auto" w:fill="2F5496" w:themeFill="accent1" w:themeFillShade="BF"/>
            <w:vAlign w:val="center"/>
          </w:tcPr>
          <w:p w14:paraId="7C5E5D27" w14:textId="77777777" w:rsidR="0086791B" w:rsidRPr="00E8315C" w:rsidRDefault="0086791B" w:rsidP="007A0BE7">
            <w:pPr>
              <w:spacing w:after="0" w:line="360" w:lineRule="auto"/>
              <w:jc w:val="both"/>
              <w:rPr>
                <w:rFonts w:eastAsia="Calibri"/>
                <w:b/>
                <w:color w:val="FFFFFF" w:themeColor="background1"/>
              </w:rPr>
            </w:pPr>
            <w:r w:rsidRPr="00E8315C">
              <w:rPr>
                <w:rFonts w:eastAsia="Calibri"/>
                <w:b/>
                <w:color w:val="FFFFFF" w:themeColor="background1"/>
              </w:rPr>
              <w:t>Femenino</w:t>
            </w:r>
          </w:p>
        </w:tc>
        <w:tc>
          <w:tcPr>
            <w:tcW w:w="863" w:type="dxa"/>
            <w:shd w:val="clear" w:color="auto" w:fill="2F5496" w:themeFill="accent1" w:themeFillShade="BF"/>
            <w:vAlign w:val="center"/>
          </w:tcPr>
          <w:p w14:paraId="4B28A989" w14:textId="77777777" w:rsidR="0086791B" w:rsidRPr="00E8315C" w:rsidRDefault="0086791B" w:rsidP="007A0BE7">
            <w:pPr>
              <w:spacing w:after="0" w:line="360" w:lineRule="auto"/>
              <w:jc w:val="both"/>
              <w:rPr>
                <w:rFonts w:eastAsia="Calibri"/>
                <w:b/>
                <w:color w:val="FFFFFF" w:themeColor="background1"/>
              </w:rPr>
            </w:pPr>
            <w:r w:rsidRPr="00E8315C">
              <w:rPr>
                <w:rFonts w:eastAsia="Calibri"/>
                <w:b/>
                <w:color w:val="FFFFFF" w:themeColor="background1"/>
              </w:rPr>
              <w:t>Total</w:t>
            </w:r>
          </w:p>
        </w:tc>
        <w:tc>
          <w:tcPr>
            <w:tcW w:w="1559" w:type="dxa"/>
            <w:shd w:val="clear" w:color="auto" w:fill="2F5496" w:themeFill="accent1" w:themeFillShade="BF"/>
            <w:vAlign w:val="center"/>
          </w:tcPr>
          <w:p w14:paraId="71FCDD16" w14:textId="77777777" w:rsidR="0086791B" w:rsidRPr="00E8315C" w:rsidRDefault="0086791B" w:rsidP="007A0BE7">
            <w:pPr>
              <w:spacing w:after="0" w:line="360" w:lineRule="auto"/>
              <w:jc w:val="both"/>
              <w:rPr>
                <w:rFonts w:eastAsia="Calibri"/>
                <w:b/>
                <w:color w:val="FFFFFF" w:themeColor="background1"/>
              </w:rPr>
            </w:pPr>
            <w:r w:rsidRPr="00E8315C">
              <w:rPr>
                <w:rFonts w:eastAsia="Calibri"/>
                <w:b/>
                <w:color w:val="FFFFFF" w:themeColor="background1"/>
              </w:rPr>
              <w:t>Porcentaje</w:t>
            </w:r>
          </w:p>
        </w:tc>
      </w:tr>
      <w:tr w:rsidR="001F5C6B" w:rsidRPr="00E8315C" w14:paraId="746830D6" w14:textId="77777777" w:rsidTr="008E4092">
        <w:trPr>
          <w:trHeight w:val="369"/>
          <w:jc w:val="center"/>
        </w:trPr>
        <w:tc>
          <w:tcPr>
            <w:tcW w:w="2637" w:type="dxa"/>
            <w:shd w:val="clear" w:color="auto" w:fill="auto"/>
            <w:vAlign w:val="center"/>
          </w:tcPr>
          <w:p w14:paraId="68D5C0B4" w14:textId="77777777" w:rsidR="0086791B" w:rsidRPr="00E8315C" w:rsidRDefault="0086791B" w:rsidP="007A0BE7">
            <w:pPr>
              <w:spacing w:after="0" w:line="360" w:lineRule="auto"/>
              <w:jc w:val="both"/>
              <w:rPr>
                <w:rFonts w:eastAsia="Calibri"/>
                <w:color w:val="4C4747"/>
              </w:rPr>
            </w:pPr>
            <w:r w:rsidRPr="00E8315C">
              <w:rPr>
                <w:rFonts w:eastAsia="Calibri"/>
                <w:color w:val="4C4747"/>
              </w:rPr>
              <w:t>Servicios Generales</w:t>
            </w:r>
          </w:p>
        </w:tc>
        <w:tc>
          <w:tcPr>
            <w:tcW w:w="1474" w:type="dxa"/>
            <w:shd w:val="clear" w:color="auto" w:fill="auto"/>
            <w:vAlign w:val="center"/>
          </w:tcPr>
          <w:p w14:paraId="6B4EB937" w14:textId="77777777" w:rsidR="0086791B" w:rsidRPr="00E8315C" w:rsidRDefault="0086791B" w:rsidP="007A0BE7">
            <w:pPr>
              <w:spacing w:after="0" w:line="360" w:lineRule="auto"/>
              <w:jc w:val="center"/>
              <w:rPr>
                <w:rFonts w:eastAsia="Calibri"/>
                <w:color w:val="4C4747"/>
              </w:rPr>
            </w:pPr>
            <w:r w:rsidRPr="00E8315C">
              <w:rPr>
                <w:rFonts w:eastAsia="Calibri"/>
                <w:color w:val="4C4747"/>
              </w:rPr>
              <w:t>3</w:t>
            </w:r>
          </w:p>
        </w:tc>
        <w:tc>
          <w:tcPr>
            <w:tcW w:w="1405" w:type="dxa"/>
            <w:shd w:val="clear" w:color="auto" w:fill="auto"/>
            <w:vAlign w:val="center"/>
          </w:tcPr>
          <w:p w14:paraId="46246E8A" w14:textId="77777777" w:rsidR="0086791B" w:rsidRPr="00E8315C" w:rsidRDefault="0086791B" w:rsidP="007A0BE7">
            <w:pPr>
              <w:spacing w:after="0" w:line="360" w:lineRule="auto"/>
              <w:jc w:val="center"/>
              <w:rPr>
                <w:rFonts w:eastAsia="Calibri"/>
                <w:color w:val="4C4747"/>
              </w:rPr>
            </w:pPr>
            <w:r w:rsidRPr="00E8315C">
              <w:rPr>
                <w:rFonts w:eastAsia="Calibri"/>
                <w:color w:val="4C4747"/>
              </w:rPr>
              <w:t>-</w:t>
            </w:r>
          </w:p>
        </w:tc>
        <w:tc>
          <w:tcPr>
            <w:tcW w:w="863" w:type="dxa"/>
            <w:shd w:val="clear" w:color="auto" w:fill="auto"/>
            <w:vAlign w:val="center"/>
          </w:tcPr>
          <w:p w14:paraId="7EB16BD6" w14:textId="77777777" w:rsidR="0086791B" w:rsidRPr="00E8315C" w:rsidRDefault="0086791B" w:rsidP="007A0BE7">
            <w:pPr>
              <w:spacing w:after="0" w:line="360" w:lineRule="auto"/>
              <w:jc w:val="center"/>
              <w:rPr>
                <w:rFonts w:eastAsia="Calibri"/>
                <w:color w:val="4C4747"/>
              </w:rPr>
            </w:pPr>
            <w:r w:rsidRPr="00E8315C">
              <w:rPr>
                <w:rFonts w:eastAsia="Calibri"/>
                <w:color w:val="4C4747"/>
              </w:rPr>
              <w:t>3</w:t>
            </w:r>
          </w:p>
        </w:tc>
        <w:tc>
          <w:tcPr>
            <w:tcW w:w="1559" w:type="dxa"/>
            <w:shd w:val="clear" w:color="auto" w:fill="auto"/>
            <w:vAlign w:val="center"/>
          </w:tcPr>
          <w:p w14:paraId="7782EA6C" w14:textId="77777777" w:rsidR="0086791B" w:rsidRPr="00E8315C" w:rsidRDefault="0086791B" w:rsidP="007A0BE7">
            <w:pPr>
              <w:spacing w:after="0" w:line="360" w:lineRule="auto"/>
              <w:jc w:val="center"/>
              <w:rPr>
                <w:rFonts w:eastAsia="Calibri"/>
                <w:color w:val="4C4747"/>
              </w:rPr>
            </w:pPr>
            <w:r w:rsidRPr="00E8315C">
              <w:rPr>
                <w:rFonts w:eastAsia="Calibri"/>
                <w:color w:val="4C4747"/>
              </w:rPr>
              <w:t>50%</w:t>
            </w:r>
          </w:p>
        </w:tc>
      </w:tr>
      <w:tr w:rsidR="001F5C6B" w:rsidRPr="00E8315C" w14:paraId="17BBF53A" w14:textId="77777777" w:rsidTr="008E4092">
        <w:trPr>
          <w:trHeight w:val="410"/>
          <w:jc w:val="center"/>
        </w:trPr>
        <w:tc>
          <w:tcPr>
            <w:tcW w:w="2637" w:type="dxa"/>
            <w:shd w:val="clear" w:color="auto" w:fill="auto"/>
            <w:vAlign w:val="center"/>
          </w:tcPr>
          <w:p w14:paraId="5C266878" w14:textId="77777777" w:rsidR="0086791B" w:rsidRPr="00E8315C" w:rsidRDefault="0086791B" w:rsidP="007A0BE7">
            <w:pPr>
              <w:spacing w:after="0" w:line="360" w:lineRule="auto"/>
              <w:jc w:val="both"/>
              <w:rPr>
                <w:rFonts w:eastAsia="Calibri"/>
                <w:color w:val="4C4747"/>
              </w:rPr>
            </w:pPr>
            <w:r w:rsidRPr="00E8315C">
              <w:rPr>
                <w:rFonts w:eastAsia="Calibri"/>
                <w:color w:val="4C4747"/>
              </w:rPr>
              <w:t>Profesionales</w:t>
            </w:r>
          </w:p>
        </w:tc>
        <w:tc>
          <w:tcPr>
            <w:tcW w:w="1474" w:type="dxa"/>
            <w:shd w:val="clear" w:color="auto" w:fill="auto"/>
            <w:vAlign w:val="center"/>
          </w:tcPr>
          <w:p w14:paraId="48829EA2" w14:textId="77777777" w:rsidR="0086791B" w:rsidRPr="00E8315C" w:rsidRDefault="0086791B" w:rsidP="007A0BE7">
            <w:pPr>
              <w:spacing w:after="0" w:line="360" w:lineRule="auto"/>
              <w:jc w:val="center"/>
              <w:rPr>
                <w:rFonts w:eastAsia="Calibri"/>
                <w:color w:val="4C4747"/>
              </w:rPr>
            </w:pPr>
            <w:r w:rsidRPr="00E8315C">
              <w:rPr>
                <w:rFonts w:eastAsia="Calibri"/>
                <w:color w:val="4C4747"/>
              </w:rPr>
              <w:t>-</w:t>
            </w:r>
          </w:p>
        </w:tc>
        <w:tc>
          <w:tcPr>
            <w:tcW w:w="1405" w:type="dxa"/>
            <w:shd w:val="clear" w:color="auto" w:fill="auto"/>
            <w:vAlign w:val="center"/>
          </w:tcPr>
          <w:p w14:paraId="560C7AED" w14:textId="77777777" w:rsidR="0086791B" w:rsidRPr="00E8315C" w:rsidRDefault="0086791B" w:rsidP="007A0BE7">
            <w:pPr>
              <w:spacing w:after="0" w:line="360" w:lineRule="auto"/>
              <w:jc w:val="center"/>
              <w:rPr>
                <w:rFonts w:eastAsia="Calibri"/>
                <w:color w:val="4C4747"/>
              </w:rPr>
            </w:pPr>
            <w:r w:rsidRPr="00E8315C">
              <w:rPr>
                <w:rFonts w:eastAsia="Calibri"/>
                <w:color w:val="4C4747"/>
              </w:rPr>
              <w:t>3</w:t>
            </w:r>
          </w:p>
        </w:tc>
        <w:tc>
          <w:tcPr>
            <w:tcW w:w="863" w:type="dxa"/>
            <w:shd w:val="clear" w:color="auto" w:fill="auto"/>
            <w:vAlign w:val="center"/>
          </w:tcPr>
          <w:p w14:paraId="37D4BA47" w14:textId="77777777" w:rsidR="0086791B" w:rsidRPr="00E8315C" w:rsidRDefault="0086791B" w:rsidP="007A0BE7">
            <w:pPr>
              <w:spacing w:after="0" w:line="360" w:lineRule="auto"/>
              <w:jc w:val="center"/>
              <w:rPr>
                <w:rFonts w:eastAsia="Calibri"/>
                <w:color w:val="4C4747"/>
              </w:rPr>
            </w:pPr>
            <w:r w:rsidRPr="00E8315C">
              <w:rPr>
                <w:rFonts w:eastAsia="Calibri"/>
                <w:color w:val="4C4747"/>
              </w:rPr>
              <w:t>3</w:t>
            </w:r>
          </w:p>
        </w:tc>
        <w:tc>
          <w:tcPr>
            <w:tcW w:w="1559" w:type="dxa"/>
            <w:shd w:val="clear" w:color="auto" w:fill="auto"/>
            <w:vAlign w:val="center"/>
          </w:tcPr>
          <w:p w14:paraId="76FB0A02" w14:textId="77777777" w:rsidR="0086791B" w:rsidRPr="00E8315C" w:rsidRDefault="0086791B" w:rsidP="007A0BE7">
            <w:pPr>
              <w:spacing w:after="0" w:line="360" w:lineRule="auto"/>
              <w:jc w:val="center"/>
              <w:rPr>
                <w:rFonts w:eastAsia="Calibri"/>
                <w:color w:val="4C4747"/>
              </w:rPr>
            </w:pPr>
            <w:r w:rsidRPr="00E8315C">
              <w:rPr>
                <w:rFonts w:eastAsia="Calibri"/>
                <w:color w:val="4C4747"/>
              </w:rPr>
              <w:t>50%</w:t>
            </w:r>
          </w:p>
        </w:tc>
      </w:tr>
      <w:tr w:rsidR="001F5C6B" w:rsidRPr="00E8315C" w14:paraId="242A0D72" w14:textId="77777777" w:rsidTr="008E4092">
        <w:trPr>
          <w:trHeight w:val="417"/>
          <w:jc w:val="center"/>
        </w:trPr>
        <w:tc>
          <w:tcPr>
            <w:tcW w:w="2637" w:type="dxa"/>
            <w:shd w:val="clear" w:color="auto" w:fill="auto"/>
            <w:vAlign w:val="center"/>
          </w:tcPr>
          <w:p w14:paraId="20BB6759" w14:textId="77777777" w:rsidR="0086791B" w:rsidRPr="00E8315C" w:rsidRDefault="0086791B" w:rsidP="007A0BE7">
            <w:pPr>
              <w:spacing w:after="0" w:line="360" w:lineRule="auto"/>
              <w:jc w:val="both"/>
              <w:rPr>
                <w:rFonts w:eastAsia="Calibri"/>
                <w:b/>
                <w:color w:val="4C4747"/>
              </w:rPr>
            </w:pPr>
            <w:r w:rsidRPr="00E8315C">
              <w:rPr>
                <w:rFonts w:eastAsia="Calibri"/>
                <w:b/>
                <w:color w:val="4C4747"/>
              </w:rPr>
              <w:t>Total</w:t>
            </w:r>
          </w:p>
        </w:tc>
        <w:tc>
          <w:tcPr>
            <w:tcW w:w="1474" w:type="dxa"/>
            <w:shd w:val="clear" w:color="auto" w:fill="auto"/>
            <w:vAlign w:val="center"/>
          </w:tcPr>
          <w:p w14:paraId="50787A6D" w14:textId="77777777" w:rsidR="0086791B" w:rsidRPr="00E8315C" w:rsidRDefault="0086791B" w:rsidP="007A0BE7">
            <w:pPr>
              <w:spacing w:after="0" w:line="360" w:lineRule="auto"/>
              <w:jc w:val="center"/>
              <w:rPr>
                <w:rFonts w:eastAsia="Calibri"/>
                <w:b/>
                <w:color w:val="4C4747"/>
              </w:rPr>
            </w:pPr>
            <w:r w:rsidRPr="00E8315C">
              <w:rPr>
                <w:rFonts w:eastAsia="Calibri"/>
                <w:b/>
                <w:color w:val="4C4747"/>
              </w:rPr>
              <w:t>3</w:t>
            </w:r>
          </w:p>
        </w:tc>
        <w:tc>
          <w:tcPr>
            <w:tcW w:w="1405" w:type="dxa"/>
            <w:shd w:val="clear" w:color="auto" w:fill="auto"/>
            <w:vAlign w:val="center"/>
          </w:tcPr>
          <w:p w14:paraId="38FD912C" w14:textId="77777777" w:rsidR="0086791B" w:rsidRPr="00E8315C" w:rsidRDefault="0086791B" w:rsidP="007A0BE7">
            <w:pPr>
              <w:spacing w:after="0" w:line="360" w:lineRule="auto"/>
              <w:jc w:val="center"/>
              <w:rPr>
                <w:rFonts w:eastAsia="Calibri"/>
                <w:b/>
                <w:color w:val="4C4747"/>
              </w:rPr>
            </w:pPr>
            <w:r w:rsidRPr="00E8315C">
              <w:rPr>
                <w:rFonts w:eastAsia="Calibri"/>
                <w:b/>
                <w:color w:val="4C4747"/>
              </w:rPr>
              <w:t>3</w:t>
            </w:r>
          </w:p>
        </w:tc>
        <w:tc>
          <w:tcPr>
            <w:tcW w:w="863" w:type="dxa"/>
            <w:shd w:val="clear" w:color="auto" w:fill="auto"/>
            <w:vAlign w:val="center"/>
          </w:tcPr>
          <w:p w14:paraId="72B71C33" w14:textId="77777777" w:rsidR="0086791B" w:rsidRPr="00E8315C" w:rsidRDefault="0086791B" w:rsidP="007A0BE7">
            <w:pPr>
              <w:spacing w:after="0" w:line="360" w:lineRule="auto"/>
              <w:jc w:val="center"/>
              <w:rPr>
                <w:rFonts w:eastAsia="Calibri"/>
                <w:b/>
                <w:color w:val="4C4747"/>
              </w:rPr>
            </w:pPr>
            <w:r w:rsidRPr="00E8315C">
              <w:rPr>
                <w:rFonts w:eastAsia="Calibri"/>
                <w:b/>
                <w:color w:val="4C4747"/>
              </w:rPr>
              <w:t>6</w:t>
            </w:r>
          </w:p>
        </w:tc>
        <w:tc>
          <w:tcPr>
            <w:tcW w:w="1559" w:type="dxa"/>
            <w:shd w:val="clear" w:color="auto" w:fill="auto"/>
            <w:vAlign w:val="center"/>
          </w:tcPr>
          <w:p w14:paraId="75C1BAD9" w14:textId="77777777" w:rsidR="0086791B" w:rsidRPr="00E8315C" w:rsidRDefault="0086791B" w:rsidP="007A0BE7">
            <w:pPr>
              <w:spacing w:after="0" w:line="360" w:lineRule="auto"/>
              <w:jc w:val="center"/>
              <w:rPr>
                <w:rFonts w:eastAsia="Calibri"/>
                <w:b/>
                <w:color w:val="4C4747"/>
              </w:rPr>
            </w:pPr>
            <w:r w:rsidRPr="00E8315C">
              <w:rPr>
                <w:rFonts w:eastAsia="Calibri"/>
                <w:b/>
                <w:color w:val="4C4747"/>
              </w:rPr>
              <w:t>100%</w:t>
            </w:r>
          </w:p>
        </w:tc>
      </w:tr>
    </w:tbl>
    <w:p w14:paraId="7C529691" w14:textId="77777777" w:rsidR="0086791B" w:rsidRPr="00E8315C" w:rsidRDefault="0086791B" w:rsidP="007A0BE7">
      <w:pPr>
        <w:spacing w:line="360" w:lineRule="auto"/>
        <w:jc w:val="both"/>
        <w:rPr>
          <w:rFonts w:eastAsia="Calibri"/>
          <w:i/>
          <w:color w:val="4C4747"/>
          <w:sz w:val="18"/>
          <w:szCs w:val="18"/>
        </w:rPr>
      </w:pPr>
      <w:r w:rsidRPr="00E8315C">
        <w:rPr>
          <w:rFonts w:eastAsia="Calibri"/>
          <w:i/>
          <w:color w:val="4C4747"/>
          <w:sz w:val="18"/>
          <w:szCs w:val="18"/>
        </w:rPr>
        <w:t xml:space="preserve">   </w:t>
      </w:r>
      <w:bookmarkStart w:id="30" w:name="_Hlk138248900"/>
      <w:r w:rsidRPr="00E8315C">
        <w:rPr>
          <w:rFonts w:eastAsia="Calibri"/>
          <w:i/>
          <w:color w:val="4C4747"/>
          <w:sz w:val="18"/>
          <w:szCs w:val="18"/>
        </w:rPr>
        <w:t>Fuente: Departamento RR.HH.</w:t>
      </w:r>
      <w:bookmarkEnd w:id="30"/>
    </w:p>
    <w:p w14:paraId="4FFFCEB5" w14:textId="54A25009" w:rsidR="001364BE" w:rsidRPr="00E8315C" w:rsidRDefault="00BE31D1" w:rsidP="007A0BE7">
      <w:pPr>
        <w:spacing w:line="360" w:lineRule="auto"/>
        <w:jc w:val="both"/>
        <w:rPr>
          <w:rFonts w:eastAsia="Calibri"/>
          <w:color w:val="4C4747"/>
        </w:rPr>
      </w:pPr>
      <w:r w:rsidRPr="00E8315C">
        <w:rPr>
          <w:rFonts w:eastAsia="Calibri"/>
          <w:color w:val="4C4747"/>
        </w:rPr>
        <w:t xml:space="preserve">En cuanto al índice de rotación, </w:t>
      </w:r>
      <w:r w:rsidR="007068E1" w:rsidRPr="00E8315C">
        <w:rPr>
          <w:rFonts w:eastAsia="Calibri"/>
          <w:color w:val="4C4747"/>
        </w:rPr>
        <w:t xml:space="preserve">este </w:t>
      </w:r>
      <w:r w:rsidRPr="00E8315C">
        <w:rPr>
          <w:rFonts w:eastAsia="Calibri"/>
          <w:color w:val="4C4747"/>
        </w:rPr>
        <w:t>presenta un nivel de rotación de un 2.87%, logrando una reducción de un 5%, con relación al año anterior</w:t>
      </w:r>
      <w:r w:rsidR="00CF3327" w:rsidRPr="00E8315C">
        <w:rPr>
          <w:rFonts w:eastAsia="Calibri"/>
          <w:color w:val="4C4747"/>
        </w:rPr>
        <w:t>,</w:t>
      </w:r>
      <w:r w:rsidR="00BA170E" w:rsidRPr="00E8315C">
        <w:rPr>
          <w:rFonts w:eastAsia="Calibri"/>
          <w:color w:val="4C4747"/>
        </w:rPr>
        <w:t xml:space="preserve"> debido a la ocurrencia de desvinculación, renuncias y mutuos acuerdos</w:t>
      </w:r>
      <w:r w:rsidR="00CF3327" w:rsidRPr="00E8315C">
        <w:rPr>
          <w:rFonts w:eastAsia="Calibri"/>
          <w:color w:val="4C4747"/>
        </w:rPr>
        <w:t xml:space="preserve">. </w:t>
      </w:r>
      <w:r w:rsidR="002F25BA" w:rsidRPr="00E8315C">
        <w:rPr>
          <w:rFonts w:eastAsia="Calibri"/>
          <w:color w:val="4C4747"/>
        </w:rPr>
        <w:t>Partiendo de la evaluación y resultados de la encuesta de clima laboral, s</w:t>
      </w:r>
      <w:r w:rsidR="00BA170E" w:rsidRPr="00E8315C">
        <w:rPr>
          <w:rFonts w:eastAsia="Calibri"/>
          <w:color w:val="4C4747"/>
        </w:rPr>
        <w:t>e ha llevado a cabo un plan de acción que consiste en un programa de felicidad y bienestar organizacional, enfocado en actividades de</w:t>
      </w:r>
      <w:r w:rsidR="002F25BA" w:rsidRPr="00E8315C">
        <w:rPr>
          <w:rFonts w:eastAsia="Calibri"/>
          <w:color w:val="4C4747"/>
        </w:rPr>
        <w:t xml:space="preserve"> </w:t>
      </w:r>
      <w:r w:rsidR="00BA170E" w:rsidRPr="00E8315C">
        <w:rPr>
          <w:rFonts w:eastAsia="Calibri"/>
          <w:color w:val="4C4747"/>
        </w:rPr>
        <w:t>desarrollo personal y profesional, salud mental y física, reconocimiento y recompensa</w:t>
      </w:r>
      <w:r w:rsidR="002F25BA" w:rsidRPr="00E8315C">
        <w:rPr>
          <w:rFonts w:eastAsia="Calibri"/>
          <w:color w:val="4C4747"/>
        </w:rPr>
        <w:t xml:space="preserve"> y </w:t>
      </w:r>
      <w:r w:rsidR="00BA170E" w:rsidRPr="00E8315C">
        <w:rPr>
          <w:rFonts w:eastAsia="Calibri"/>
          <w:color w:val="4C4747"/>
        </w:rPr>
        <w:t>actividades de integración</w:t>
      </w:r>
      <w:r w:rsidR="002F25BA" w:rsidRPr="00E8315C">
        <w:rPr>
          <w:rFonts w:eastAsia="Calibri"/>
          <w:color w:val="4C4747"/>
        </w:rPr>
        <w:t>.</w:t>
      </w:r>
    </w:p>
    <w:p w14:paraId="71F2F5BC" w14:textId="77777777" w:rsidR="00F027A0" w:rsidRPr="00E8315C" w:rsidRDefault="00F027A0" w:rsidP="007A0BE7">
      <w:pPr>
        <w:spacing w:line="360" w:lineRule="auto"/>
        <w:jc w:val="both"/>
        <w:rPr>
          <w:rFonts w:eastAsia="Calibri"/>
          <w:color w:val="4C4747"/>
        </w:rPr>
      </w:pPr>
    </w:p>
    <w:p w14:paraId="024F663A" w14:textId="28737F9A" w:rsidR="00D47A4B" w:rsidRPr="00E8315C" w:rsidRDefault="00014F75" w:rsidP="007A0BE7">
      <w:pPr>
        <w:spacing w:line="360" w:lineRule="auto"/>
        <w:jc w:val="both"/>
        <w:rPr>
          <w:rFonts w:eastAsia="Calibri"/>
          <w:color w:val="4C4747"/>
        </w:rPr>
      </w:pPr>
      <w:r w:rsidRPr="00E8315C">
        <w:rPr>
          <w:rFonts w:eastAsia="Calibri"/>
          <w:color w:val="4C4747"/>
        </w:rPr>
        <w:t>Al finalizar el año 2024</w:t>
      </w:r>
      <w:r w:rsidR="00D83B79" w:rsidRPr="00E8315C">
        <w:rPr>
          <w:rFonts w:eastAsia="Calibri"/>
          <w:color w:val="4C4747"/>
        </w:rPr>
        <w:t xml:space="preserve">, se presenta una tasa de retención de 102.33%, </w:t>
      </w:r>
      <w:r w:rsidR="00AB5F4C" w:rsidRPr="00E8315C">
        <w:rPr>
          <w:rFonts w:eastAsia="Calibri"/>
          <w:color w:val="4C4747"/>
        </w:rPr>
        <w:t xml:space="preserve">lo que representa un aumento de un 6.73% </w:t>
      </w:r>
      <w:r w:rsidR="000D7866" w:rsidRPr="00E8315C">
        <w:rPr>
          <w:rFonts w:eastAsia="Calibri"/>
          <w:color w:val="4C4747"/>
        </w:rPr>
        <w:t>con relación al año 2023.</w:t>
      </w:r>
    </w:p>
    <w:p w14:paraId="60CD7D8A" w14:textId="3DF77341" w:rsidR="00C760A9" w:rsidRPr="00E8315C" w:rsidRDefault="00C760A9" w:rsidP="007A0BE7">
      <w:pPr>
        <w:spacing w:line="360" w:lineRule="auto"/>
        <w:jc w:val="both"/>
        <w:rPr>
          <w:rFonts w:eastAsia="Calibri"/>
          <w:color w:val="4C4747"/>
        </w:rPr>
      </w:pPr>
      <w:r w:rsidRPr="00E8315C">
        <w:rPr>
          <w:rFonts w:eastAsia="Calibri"/>
          <w:color w:val="4C4747"/>
        </w:rPr>
        <w:t>Por otro lado, ya que la institución se encuentra en proceso de transformación, según lo indicado por el Ministerio de Administración Pública (MAP)</w:t>
      </w:r>
      <w:r w:rsidR="00E74AA2" w:rsidRPr="00E8315C">
        <w:rPr>
          <w:rFonts w:eastAsia="Calibri"/>
          <w:color w:val="4C4747"/>
        </w:rPr>
        <w:t xml:space="preserve">, </w:t>
      </w:r>
      <w:r w:rsidRPr="00E8315C">
        <w:rPr>
          <w:rFonts w:eastAsia="Calibri"/>
          <w:color w:val="4C4747"/>
        </w:rPr>
        <w:t>no puede realizar concursos públicos para el reclutamiento de personal</w:t>
      </w:r>
      <w:r w:rsidR="00E74AA2" w:rsidRPr="00E8315C">
        <w:rPr>
          <w:rFonts w:eastAsia="Calibri"/>
          <w:color w:val="4C4747"/>
        </w:rPr>
        <w:t>. No obstante</w:t>
      </w:r>
      <w:r w:rsidRPr="00E8315C">
        <w:rPr>
          <w:rFonts w:eastAsia="Calibri"/>
          <w:color w:val="4C4747"/>
        </w:rPr>
        <w:t>, la institución ha podido mantener una empleomanía estable, desarrollando estrategias de atracción y retención del talento robusto, estandarizado, aplicando evaluaciones técnicas y psicológicas para las vacantes.</w:t>
      </w:r>
    </w:p>
    <w:p w14:paraId="4655FE02" w14:textId="7BFAB18B" w:rsidR="00C760A9" w:rsidRPr="00E8315C" w:rsidRDefault="00C760A9" w:rsidP="007A0BE7">
      <w:pPr>
        <w:spacing w:line="360" w:lineRule="auto"/>
        <w:jc w:val="both"/>
        <w:rPr>
          <w:rFonts w:eastAsia="Calibri"/>
          <w:color w:val="4C4747"/>
        </w:rPr>
      </w:pPr>
      <w:r w:rsidRPr="00E8315C">
        <w:rPr>
          <w:rFonts w:eastAsia="Calibri"/>
          <w:b/>
          <w:color w:val="4C4747"/>
        </w:rPr>
        <w:t>Capacitación y Desarrollo:</w:t>
      </w:r>
      <w:r w:rsidRPr="00E8315C">
        <w:rPr>
          <w:rFonts w:eastAsia="Calibri"/>
          <w:color w:val="4C4747"/>
        </w:rPr>
        <w:t xml:space="preserve">  A partir de la Detección de Necesidades de Capacitación fue diseñado </w:t>
      </w:r>
      <w:r w:rsidR="00EF7B9F" w:rsidRPr="00E8315C">
        <w:rPr>
          <w:rFonts w:eastAsia="Calibri"/>
          <w:color w:val="4C4747"/>
        </w:rPr>
        <w:t>el</w:t>
      </w:r>
      <w:r w:rsidRPr="00E8315C">
        <w:rPr>
          <w:rFonts w:eastAsia="Calibri"/>
          <w:color w:val="4C4747"/>
        </w:rPr>
        <w:t xml:space="preserve"> plan de capacitaci</w:t>
      </w:r>
      <w:r w:rsidR="00EF7B9F" w:rsidRPr="00E8315C">
        <w:rPr>
          <w:rFonts w:eastAsia="Calibri"/>
          <w:color w:val="4C4747"/>
        </w:rPr>
        <w:t>ón</w:t>
      </w:r>
      <w:r w:rsidRPr="00E8315C">
        <w:rPr>
          <w:rFonts w:eastAsia="Calibri"/>
          <w:color w:val="4C4747"/>
        </w:rPr>
        <w:t xml:space="preserve"> a ejecutar durante el año 2024. </w:t>
      </w:r>
    </w:p>
    <w:p w14:paraId="6BFE7BA0" w14:textId="1AAF5FD5" w:rsidR="00C760A9" w:rsidRPr="00E8315C" w:rsidRDefault="00E74AA2" w:rsidP="007A0BE7">
      <w:pPr>
        <w:spacing w:line="360" w:lineRule="auto"/>
        <w:jc w:val="both"/>
        <w:rPr>
          <w:rFonts w:eastAsia="Calibri"/>
          <w:color w:val="4C4747"/>
        </w:rPr>
      </w:pPr>
      <w:r w:rsidRPr="00E8315C">
        <w:rPr>
          <w:rFonts w:eastAsia="Calibri"/>
          <w:color w:val="4C4747"/>
        </w:rPr>
        <w:t>A lo largo del año</w:t>
      </w:r>
      <w:r w:rsidR="004626E8" w:rsidRPr="00E8315C">
        <w:rPr>
          <w:rFonts w:eastAsia="Calibri"/>
          <w:color w:val="4C4747"/>
        </w:rPr>
        <w:t xml:space="preserve">, </w:t>
      </w:r>
      <w:r w:rsidR="00C760A9" w:rsidRPr="00E8315C">
        <w:rPr>
          <w:rFonts w:eastAsia="Calibri"/>
          <w:color w:val="4C4747"/>
        </w:rPr>
        <w:t xml:space="preserve">se desarrollaron </w:t>
      </w:r>
      <w:r w:rsidR="00C40D2E" w:rsidRPr="00E8315C">
        <w:rPr>
          <w:rFonts w:eastAsia="Calibri"/>
          <w:color w:val="4C4747"/>
        </w:rPr>
        <w:t>veinte</w:t>
      </w:r>
      <w:r w:rsidR="00C760A9" w:rsidRPr="00E8315C">
        <w:rPr>
          <w:rFonts w:eastAsia="Calibri"/>
          <w:color w:val="4C4747"/>
        </w:rPr>
        <w:t xml:space="preserve"> (</w:t>
      </w:r>
      <w:r w:rsidR="00C40D2E" w:rsidRPr="00E8315C">
        <w:rPr>
          <w:rFonts w:eastAsia="Calibri"/>
          <w:color w:val="4C4747"/>
        </w:rPr>
        <w:t>20</w:t>
      </w:r>
      <w:r w:rsidR="00C760A9" w:rsidRPr="00E8315C">
        <w:rPr>
          <w:rFonts w:eastAsia="Calibri"/>
          <w:color w:val="4C4747"/>
        </w:rPr>
        <w:t xml:space="preserve">) actividades formativas, abarcando temas de liderazgo organizacional, gestión y documentación de procesos para la mejora continua, finanzas y contabilidad, </w:t>
      </w:r>
      <w:r w:rsidR="00303090" w:rsidRPr="00E8315C">
        <w:rPr>
          <w:rFonts w:eastAsia="Calibri"/>
          <w:color w:val="4C4747"/>
        </w:rPr>
        <w:t xml:space="preserve">sistema de </w:t>
      </w:r>
      <w:r w:rsidR="00C760A9" w:rsidRPr="00E8315C">
        <w:rPr>
          <w:rFonts w:eastAsia="Calibri"/>
          <w:color w:val="4C4747"/>
        </w:rPr>
        <w:t xml:space="preserve">control interno, </w:t>
      </w:r>
      <w:r w:rsidR="00303090" w:rsidRPr="00E8315C">
        <w:rPr>
          <w:rFonts w:eastAsia="Calibri"/>
          <w:color w:val="4C4747"/>
        </w:rPr>
        <w:t xml:space="preserve">gestión de </w:t>
      </w:r>
      <w:r w:rsidR="00C760A9" w:rsidRPr="00E8315C">
        <w:rPr>
          <w:rFonts w:eastAsia="Calibri"/>
          <w:color w:val="4C4747"/>
        </w:rPr>
        <w:t xml:space="preserve">riesgos, </w:t>
      </w:r>
      <w:r w:rsidR="00303090" w:rsidRPr="00E8315C">
        <w:rPr>
          <w:rFonts w:eastAsia="Calibri"/>
          <w:color w:val="4C4747"/>
        </w:rPr>
        <w:t>documentacion de pol</w:t>
      </w:r>
      <w:r w:rsidR="00F50C3B" w:rsidRPr="00E8315C">
        <w:rPr>
          <w:rFonts w:eastAsia="Calibri"/>
          <w:color w:val="4C4747"/>
        </w:rPr>
        <w:t>í</w:t>
      </w:r>
      <w:r w:rsidR="00303090" w:rsidRPr="00E8315C">
        <w:rPr>
          <w:rFonts w:eastAsia="Calibri"/>
          <w:color w:val="4C4747"/>
        </w:rPr>
        <w:t>ticas y procedimientos</w:t>
      </w:r>
      <w:r w:rsidR="008662D0" w:rsidRPr="00E8315C">
        <w:rPr>
          <w:rFonts w:eastAsia="Calibri"/>
          <w:color w:val="4C4747"/>
        </w:rPr>
        <w:t xml:space="preserve">, </w:t>
      </w:r>
      <w:r w:rsidR="006C5BC9" w:rsidRPr="00E8315C">
        <w:rPr>
          <w:rFonts w:eastAsia="Calibri"/>
          <w:color w:val="4C4747"/>
        </w:rPr>
        <w:t xml:space="preserve">responsabilidad social, </w:t>
      </w:r>
      <w:r w:rsidR="00C760A9" w:rsidRPr="00E8315C">
        <w:rPr>
          <w:rFonts w:eastAsia="Calibri"/>
          <w:color w:val="4C4747"/>
        </w:rPr>
        <w:t>archivística, ética e integridad, bienestar laboral, imagen personal,</w:t>
      </w:r>
      <w:r w:rsidR="004D223C" w:rsidRPr="00E8315C">
        <w:rPr>
          <w:rFonts w:eastAsia="Calibri"/>
          <w:color w:val="4C4747"/>
        </w:rPr>
        <w:t xml:space="preserve"> acoso laboral</w:t>
      </w:r>
      <w:r w:rsidR="00796F84" w:rsidRPr="00E8315C">
        <w:rPr>
          <w:rFonts w:eastAsia="Calibri"/>
          <w:color w:val="4C4747"/>
        </w:rPr>
        <w:t xml:space="preserve">, normas de convivencia laboral, </w:t>
      </w:r>
      <w:r w:rsidR="00C760A9" w:rsidRPr="00E8315C">
        <w:rPr>
          <w:rFonts w:eastAsia="Calibri"/>
          <w:color w:val="4C4747"/>
        </w:rPr>
        <w:t>diseño gráfico, entre otras.</w:t>
      </w:r>
    </w:p>
    <w:p w14:paraId="4E2BDEF4" w14:textId="7E0C1126" w:rsidR="00D86E70" w:rsidRPr="00E8315C" w:rsidRDefault="00D86E70" w:rsidP="007A0BE7">
      <w:pPr>
        <w:spacing w:line="360" w:lineRule="auto"/>
        <w:jc w:val="both"/>
        <w:rPr>
          <w:rFonts w:eastAsia="Calibri"/>
          <w:color w:val="4C4747"/>
        </w:rPr>
      </w:pPr>
      <w:r w:rsidRPr="00E8315C">
        <w:rPr>
          <w:rFonts w:eastAsia="Calibri"/>
          <w:b/>
          <w:color w:val="4C4747"/>
        </w:rPr>
        <w:t>Acuerdos de Desempeño.</w:t>
      </w:r>
      <w:r w:rsidRPr="00E8315C">
        <w:rPr>
          <w:rFonts w:eastAsia="Calibri"/>
          <w:color w:val="4C4747"/>
        </w:rPr>
        <w:t xml:space="preserve"> En el mes de enero, fueron evaluados 83 colaboradores, de 87 que el FONPER tenía al finalizar el año 2023.</w:t>
      </w:r>
    </w:p>
    <w:p w14:paraId="32BCCD3D" w14:textId="77777777" w:rsidR="00F027A0" w:rsidRPr="00E8315C" w:rsidRDefault="00F027A0" w:rsidP="007A0BE7">
      <w:pPr>
        <w:spacing w:line="360" w:lineRule="auto"/>
        <w:jc w:val="both"/>
        <w:rPr>
          <w:rFonts w:eastAsia="Calibri"/>
          <w:color w:val="4C4747"/>
        </w:rPr>
      </w:pPr>
    </w:p>
    <w:p w14:paraId="5E9C977A" w14:textId="77777777" w:rsidR="00F027A0" w:rsidRPr="00E8315C" w:rsidRDefault="00F027A0" w:rsidP="007A0BE7">
      <w:pPr>
        <w:spacing w:line="360" w:lineRule="auto"/>
        <w:jc w:val="both"/>
        <w:rPr>
          <w:rFonts w:eastAsia="Calibri"/>
          <w:color w:val="4C4747"/>
        </w:rPr>
      </w:pPr>
    </w:p>
    <w:p w14:paraId="24FDDB7D" w14:textId="77777777" w:rsidR="00F027A0" w:rsidRPr="00E8315C" w:rsidRDefault="00F027A0" w:rsidP="007A0BE7">
      <w:pPr>
        <w:spacing w:line="360" w:lineRule="auto"/>
        <w:jc w:val="both"/>
        <w:rPr>
          <w:rFonts w:eastAsia="Calibri"/>
          <w:color w:val="4C4747"/>
        </w:rPr>
      </w:pPr>
    </w:p>
    <w:tbl>
      <w:tblPr>
        <w:tblStyle w:val="Tablaconcuadrcula"/>
        <w:tblW w:w="0" w:type="auto"/>
        <w:jc w:val="center"/>
        <w:tblLook w:val="04A0" w:firstRow="1" w:lastRow="0" w:firstColumn="1" w:lastColumn="0" w:noHBand="0" w:noVBand="1"/>
      </w:tblPr>
      <w:tblGrid>
        <w:gridCol w:w="3114"/>
        <w:gridCol w:w="2160"/>
        <w:gridCol w:w="2376"/>
      </w:tblGrid>
      <w:tr w:rsidR="00D86E70" w:rsidRPr="00E8315C" w14:paraId="370ABEBF" w14:textId="77777777" w:rsidTr="006142BC">
        <w:trPr>
          <w:jc w:val="center"/>
        </w:trPr>
        <w:tc>
          <w:tcPr>
            <w:tcW w:w="3114" w:type="dxa"/>
            <w:shd w:val="clear" w:color="auto" w:fill="2F5496" w:themeFill="accent1" w:themeFillShade="BF"/>
          </w:tcPr>
          <w:p w14:paraId="3843AE53" w14:textId="77777777" w:rsidR="00D86E70" w:rsidRPr="00E8315C" w:rsidRDefault="00D86E70" w:rsidP="00F027A0">
            <w:pPr>
              <w:spacing w:line="360" w:lineRule="auto"/>
              <w:jc w:val="center"/>
              <w:rPr>
                <w:rFonts w:ascii="Times New Roman" w:eastAsia="Calibri" w:hAnsi="Times New Roman" w:cs="Times New Roman"/>
                <w:b/>
                <w:color w:val="FFFFFF" w:themeColor="background1"/>
                <w:sz w:val="24"/>
                <w:szCs w:val="24"/>
              </w:rPr>
            </w:pPr>
            <w:r w:rsidRPr="00E8315C">
              <w:rPr>
                <w:rFonts w:ascii="Times New Roman" w:eastAsia="Calibri" w:hAnsi="Times New Roman" w:cs="Times New Roman"/>
                <w:b/>
                <w:color w:val="FFFFFF" w:themeColor="background1"/>
                <w:sz w:val="24"/>
                <w:szCs w:val="24"/>
              </w:rPr>
              <w:t>Evaluados por Grupo Ocupacional</w:t>
            </w:r>
          </w:p>
        </w:tc>
        <w:tc>
          <w:tcPr>
            <w:tcW w:w="2160" w:type="dxa"/>
            <w:shd w:val="clear" w:color="auto" w:fill="2F5496" w:themeFill="accent1" w:themeFillShade="BF"/>
          </w:tcPr>
          <w:p w14:paraId="17836D30" w14:textId="77777777" w:rsidR="00D86E70" w:rsidRPr="00E8315C" w:rsidRDefault="00D86E70" w:rsidP="00F027A0">
            <w:pPr>
              <w:spacing w:line="360" w:lineRule="auto"/>
              <w:jc w:val="center"/>
              <w:rPr>
                <w:rFonts w:ascii="Times New Roman" w:eastAsia="Calibri" w:hAnsi="Times New Roman" w:cs="Times New Roman"/>
                <w:b/>
                <w:color w:val="FFFFFF" w:themeColor="background1"/>
                <w:sz w:val="24"/>
                <w:szCs w:val="24"/>
              </w:rPr>
            </w:pPr>
            <w:r w:rsidRPr="00E8315C">
              <w:rPr>
                <w:rFonts w:ascii="Times New Roman" w:eastAsia="Calibri" w:hAnsi="Times New Roman" w:cs="Times New Roman"/>
                <w:b/>
                <w:color w:val="FFFFFF" w:themeColor="background1"/>
                <w:sz w:val="24"/>
                <w:szCs w:val="24"/>
              </w:rPr>
              <w:t>Cantidad</w:t>
            </w:r>
          </w:p>
        </w:tc>
        <w:tc>
          <w:tcPr>
            <w:tcW w:w="2376" w:type="dxa"/>
            <w:shd w:val="clear" w:color="auto" w:fill="2F5496" w:themeFill="accent1" w:themeFillShade="BF"/>
          </w:tcPr>
          <w:p w14:paraId="28008568" w14:textId="77777777" w:rsidR="00D86E70" w:rsidRPr="00E8315C" w:rsidRDefault="00D86E70" w:rsidP="00F027A0">
            <w:pPr>
              <w:spacing w:line="360" w:lineRule="auto"/>
              <w:jc w:val="center"/>
              <w:rPr>
                <w:rFonts w:ascii="Times New Roman" w:eastAsia="Calibri" w:hAnsi="Times New Roman" w:cs="Times New Roman"/>
                <w:b/>
                <w:color w:val="FFFFFF" w:themeColor="background1"/>
                <w:sz w:val="24"/>
                <w:szCs w:val="24"/>
              </w:rPr>
            </w:pPr>
            <w:r w:rsidRPr="00E8315C">
              <w:rPr>
                <w:rFonts w:ascii="Times New Roman" w:eastAsia="Calibri" w:hAnsi="Times New Roman" w:cs="Times New Roman"/>
                <w:b/>
                <w:color w:val="FFFFFF" w:themeColor="background1"/>
                <w:sz w:val="24"/>
                <w:szCs w:val="24"/>
              </w:rPr>
              <w:t>Porcentaje</w:t>
            </w:r>
          </w:p>
        </w:tc>
      </w:tr>
      <w:tr w:rsidR="00D86E70" w:rsidRPr="00E8315C" w14:paraId="09468149" w14:textId="77777777" w:rsidTr="00C60BE7">
        <w:trPr>
          <w:trHeight w:val="295"/>
          <w:jc w:val="center"/>
        </w:trPr>
        <w:tc>
          <w:tcPr>
            <w:tcW w:w="3114" w:type="dxa"/>
          </w:tcPr>
          <w:p w14:paraId="324488AB" w14:textId="77777777" w:rsidR="00D86E70" w:rsidRPr="00E8315C" w:rsidRDefault="00D86E70" w:rsidP="00F027A0">
            <w:pPr>
              <w:spacing w:line="360" w:lineRule="auto"/>
              <w:jc w:val="cente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I</w:t>
            </w:r>
          </w:p>
        </w:tc>
        <w:tc>
          <w:tcPr>
            <w:tcW w:w="2160" w:type="dxa"/>
          </w:tcPr>
          <w:p w14:paraId="0A3BD573" w14:textId="77777777" w:rsidR="00D86E70" w:rsidRPr="00E8315C" w:rsidRDefault="00D86E70" w:rsidP="00F027A0">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18</w:t>
            </w:r>
          </w:p>
        </w:tc>
        <w:tc>
          <w:tcPr>
            <w:tcW w:w="2376" w:type="dxa"/>
          </w:tcPr>
          <w:p w14:paraId="347861A3" w14:textId="77777777" w:rsidR="00D86E70" w:rsidRPr="00E8315C" w:rsidRDefault="00D86E70" w:rsidP="00F027A0">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21.69</w:t>
            </w:r>
          </w:p>
        </w:tc>
      </w:tr>
      <w:tr w:rsidR="00D86E70" w:rsidRPr="00E8315C" w14:paraId="75889F79" w14:textId="77777777" w:rsidTr="006142BC">
        <w:trPr>
          <w:jc w:val="center"/>
        </w:trPr>
        <w:tc>
          <w:tcPr>
            <w:tcW w:w="3114" w:type="dxa"/>
          </w:tcPr>
          <w:p w14:paraId="70DA838A" w14:textId="77777777" w:rsidR="00D86E70" w:rsidRPr="00E8315C" w:rsidRDefault="00D86E70" w:rsidP="00F027A0">
            <w:pPr>
              <w:spacing w:line="360" w:lineRule="auto"/>
              <w:jc w:val="cente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II</w:t>
            </w:r>
          </w:p>
        </w:tc>
        <w:tc>
          <w:tcPr>
            <w:tcW w:w="2160" w:type="dxa"/>
          </w:tcPr>
          <w:p w14:paraId="09F543EA" w14:textId="77777777" w:rsidR="00D86E70" w:rsidRPr="00E8315C" w:rsidRDefault="00D86E70" w:rsidP="00F027A0">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9</w:t>
            </w:r>
          </w:p>
        </w:tc>
        <w:tc>
          <w:tcPr>
            <w:tcW w:w="2376" w:type="dxa"/>
          </w:tcPr>
          <w:p w14:paraId="213B2860" w14:textId="77777777" w:rsidR="00D86E70" w:rsidRPr="00E8315C" w:rsidRDefault="00D86E70" w:rsidP="00F027A0">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10.84</w:t>
            </w:r>
          </w:p>
        </w:tc>
      </w:tr>
      <w:tr w:rsidR="00D86E70" w:rsidRPr="00E8315C" w14:paraId="4686D49A" w14:textId="77777777" w:rsidTr="006142BC">
        <w:trPr>
          <w:jc w:val="center"/>
        </w:trPr>
        <w:tc>
          <w:tcPr>
            <w:tcW w:w="3114" w:type="dxa"/>
          </w:tcPr>
          <w:p w14:paraId="155AD26E" w14:textId="77777777" w:rsidR="00D86E70" w:rsidRPr="00E8315C" w:rsidRDefault="00D86E70" w:rsidP="00F027A0">
            <w:pPr>
              <w:spacing w:line="360" w:lineRule="auto"/>
              <w:jc w:val="cente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III</w:t>
            </w:r>
          </w:p>
        </w:tc>
        <w:tc>
          <w:tcPr>
            <w:tcW w:w="2160" w:type="dxa"/>
          </w:tcPr>
          <w:p w14:paraId="584787F9" w14:textId="77777777" w:rsidR="00D86E70" w:rsidRPr="00E8315C" w:rsidRDefault="00D86E70" w:rsidP="00F027A0">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9</w:t>
            </w:r>
          </w:p>
        </w:tc>
        <w:tc>
          <w:tcPr>
            <w:tcW w:w="2376" w:type="dxa"/>
          </w:tcPr>
          <w:p w14:paraId="4B383645" w14:textId="77777777" w:rsidR="00D86E70" w:rsidRPr="00E8315C" w:rsidRDefault="00D86E70" w:rsidP="00F027A0">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10.84</w:t>
            </w:r>
          </w:p>
        </w:tc>
      </w:tr>
      <w:tr w:rsidR="00D86E70" w:rsidRPr="00E8315C" w14:paraId="7A628225" w14:textId="77777777" w:rsidTr="006142BC">
        <w:trPr>
          <w:jc w:val="center"/>
        </w:trPr>
        <w:tc>
          <w:tcPr>
            <w:tcW w:w="3114" w:type="dxa"/>
          </w:tcPr>
          <w:p w14:paraId="3D96E220" w14:textId="77777777" w:rsidR="00D86E70" w:rsidRPr="00E8315C" w:rsidRDefault="00D86E70" w:rsidP="00F027A0">
            <w:pPr>
              <w:spacing w:line="360" w:lineRule="auto"/>
              <w:jc w:val="cente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IV</w:t>
            </w:r>
          </w:p>
        </w:tc>
        <w:tc>
          <w:tcPr>
            <w:tcW w:w="2160" w:type="dxa"/>
          </w:tcPr>
          <w:p w14:paraId="606DB8B8" w14:textId="77777777" w:rsidR="00D86E70" w:rsidRPr="00E8315C" w:rsidRDefault="00D86E70" w:rsidP="00F027A0">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31</w:t>
            </w:r>
          </w:p>
        </w:tc>
        <w:tc>
          <w:tcPr>
            <w:tcW w:w="2376" w:type="dxa"/>
          </w:tcPr>
          <w:p w14:paraId="6C54558A" w14:textId="77777777" w:rsidR="00D86E70" w:rsidRPr="00E8315C" w:rsidRDefault="00D86E70" w:rsidP="00F027A0">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37.35</w:t>
            </w:r>
          </w:p>
        </w:tc>
      </w:tr>
      <w:tr w:rsidR="00D86E70" w:rsidRPr="00E8315C" w14:paraId="3B359736" w14:textId="77777777" w:rsidTr="006142BC">
        <w:trPr>
          <w:jc w:val="center"/>
        </w:trPr>
        <w:tc>
          <w:tcPr>
            <w:tcW w:w="3114" w:type="dxa"/>
          </w:tcPr>
          <w:p w14:paraId="3027BEC0" w14:textId="77777777" w:rsidR="00D86E70" w:rsidRPr="00E8315C" w:rsidRDefault="00D86E70" w:rsidP="00F027A0">
            <w:pPr>
              <w:spacing w:line="360" w:lineRule="auto"/>
              <w:jc w:val="center"/>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V</w:t>
            </w:r>
          </w:p>
        </w:tc>
        <w:tc>
          <w:tcPr>
            <w:tcW w:w="2160" w:type="dxa"/>
          </w:tcPr>
          <w:p w14:paraId="7FCDA895" w14:textId="77777777" w:rsidR="00D86E70" w:rsidRPr="00E8315C" w:rsidRDefault="00D86E70" w:rsidP="00F027A0">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16</w:t>
            </w:r>
          </w:p>
        </w:tc>
        <w:tc>
          <w:tcPr>
            <w:tcW w:w="2376" w:type="dxa"/>
          </w:tcPr>
          <w:p w14:paraId="0FC95E5C" w14:textId="77777777" w:rsidR="00D86E70" w:rsidRPr="00E8315C" w:rsidRDefault="00D86E70" w:rsidP="00F027A0">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19.28</w:t>
            </w:r>
          </w:p>
        </w:tc>
      </w:tr>
      <w:tr w:rsidR="00D86E70" w:rsidRPr="00E8315C" w14:paraId="616598E8" w14:textId="77777777" w:rsidTr="006142BC">
        <w:trPr>
          <w:jc w:val="center"/>
        </w:trPr>
        <w:tc>
          <w:tcPr>
            <w:tcW w:w="3114" w:type="dxa"/>
          </w:tcPr>
          <w:p w14:paraId="11F6B768" w14:textId="77777777" w:rsidR="00D86E70" w:rsidRPr="00E8315C" w:rsidRDefault="00D86E70" w:rsidP="00F027A0">
            <w:pPr>
              <w:spacing w:line="360" w:lineRule="auto"/>
              <w:jc w:val="center"/>
              <w:rPr>
                <w:rFonts w:ascii="Times New Roman" w:eastAsia="Calibri" w:hAnsi="Times New Roman" w:cs="Times New Roman"/>
                <w:b/>
                <w:bCs/>
                <w:color w:val="4C4747"/>
                <w:sz w:val="24"/>
                <w:szCs w:val="24"/>
              </w:rPr>
            </w:pPr>
            <w:r w:rsidRPr="00E8315C">
              <w:rPr>
                <w:rFonts w:ascii="Times New Roman" w:eastAsia="Calibri" w:hAnsi="Times New Roman" w:cs="Times New Roman"/>
                <w:b/>
                <w:bCs/>
                <w:color w:val="4C4747"/>
                <w:sz w:val="24"/>
                <w:szCs w:val="24"/>
              </w:rPr>
              <w:t>TOTAL</w:t>
            </w:r>
          </w:p>
        </w:tc>
        <w:tc>
          <w:tcPr>
            <w:tcW w:w="2160" w:type="dxa"/>
          </w:tcPr>
          <w:p w14:paraId="40E6BA84" w14:textId="77777777" w:rsidR="00D86E70" w:rsidRPr="00E8315C" w:rsidRDefault="00D86E70" w:rsidP="00F027A0">
            <w:pPr>
              <w:spacing w:line="360" w:lineRule="auto"/>
              <w:jc w:val="center"/>
              <w:rPr>
                <w:rFonts w:ascii="Times New Roman" w:eastAsia="Calibri" w:hAnsi="Times New Roman" w:cs="Times New Roman"/>
                <w:b/>
                <w:bCs/>
                <w:color w:val="4C4747"/>
                <w:sz w:val="24"/>
                <w:szCs w:val="24"/>
              </w:rPr>
            </w:pPr>
            <w:r w:rsidRPr="00E8315C">
              <w:rPr>
                <w:rFonts w:ascii="Times New Roman" w:eastAsia="Calibri" w:hAnsi="Times New Roman" w:cs="Times New Roman"/>
                <w:b/>
                <w:bCs/>
                <w:color w:val="4C4747"/>
                <w:sz w:val="24"/>
                <w:szCs w:val="24"/>
              </w:rPr>
              <w:t>83</w:t>
            </w:r>
          </w:p>
        </w:tc>
        <w:tc>
          <w:tcPr>
            <w:tcW w:w="2376" w:type="dxa"/>
          </w:tcPr>
          <w:p w14:paraId="6E8E3A75" w14:textId="77777777" w:rsidR="00D86E70" w:rsidRPr="00E8315C" w:rsidRDefault="00D86E70" w:rsidP="00F027A0">
            <w:pPr>
              <w:spacing w:line="360" w:lineRule="auto"/>
              <w:jc w:val="center"/>
              <w:rPr>
                <w:rFonts w:ascii="Times New Roman" w:eastAsia="Calibri" w:hAnsi="Times New Roman" w:cs="Times New Roman"/>
                <w:b/>
                <w:bCs/>
                <w:color w:val="4C4747"/>
                <w:sz w:val="24"/>
                <w:szCs w:val="24"/>
              </w:rPr>
            </w:pPr>
            <w:r w:rsidRPr="00E8315C">
              <w:rPr>
                <w:rFonts w:ascii="Times New Roman" w:eastAsia="Calibri" w:hAnsi="Times New Roman" w:cs="Times New Roman"/>
                <w:b/>
                <w:bCs/>
                <w:color w:val="4C4747"/>
                <w:sz w:val="24"/>
                <w:szCs w:val="24"/>
              </w:rPr>
              <w:t>100.00%</w:t>
            </w:r>
          </w:p>
        </w:tc>
      </w:tr>
    </w:tbl>
    <w:p w14:paraId="11A7E69C" w14:textId="77777777" w:rsidR="00D86E70" w:rsidRPr="00E8315C" w:rsidRDefault="00D86E70" w:rsidP="00D86E70">
      <w:pPr>
        <w:spacing w:line="360" w:lineRule="auto"/>
        <w:jc w:val="both"/>
        <w:rPr>
          <w:rFonts w:eastAsia="Calibri"/>
          <w:i/>
          <w:color w:val="4C4747"/>
          <w:sz w:val="18"/>
          <w:szCs w:val="18"/>
        </w:rPr>
      </w:pPr>
      <w:r w:rsidRPr="00E8315C">
        <w:rPr>
          <w:rFonts w:eastAsia="Calibri"/>
          <w:i/>
          <w:color w:val="4C4747"/>
          <w:sz w:val="18"/>
          <w:szCs w:val="18"/>
        </w:rPr>
        <w:t xml:space="preserve">   Fuente: Departamento RR.HH.</w:t>
      </w:r>
    </w:p>
    <w:tbl>
      <w:tblPr>
        <w:tblStyle w:val="Tablaconcuadrcula"/>
        <w:tblW w:w="7660" w:type="dxa"/>
        <w:jc w:val="center"/>
        <w:tblLayout w:type="fixed"/>
        <w:tblLook w:val="04A0" w:firstRow="1" w:lastRow="0" w:firstColumn="1" w:lastColumn="0" w:noHBand="0" w:noVBand="1"/>
      </w:tblPr>
      <w:tblGrid>
        <w:gridCol w:w="1413"/>
        <w:gridCol w:w="1238"/>
        <w:gridCol w:w="1319"/>
        <w:gridCol w:w="1275"/>
        <w:gridCol w:w="1271"/>
        <w:gridCol w:w="1144"/>
      </w:tblGrid>
      <w:tr w:rsidR="00D86E70" w:rsidRPr="00E8315C" w14:paraId="3C548E29" w14:textId="77777777" w:rsidTr="00F027A0">
        <w:trPr>
          <w:trHeight w:val="376"/>
          <w:jc w:val="center"/>
        </w:trPr>
        <w:tc>
          <w:tcPr>
            <w:tcW w:w="7660" w:type="dxa"/>
            <w:gridSpan w:val="6"/>
            <w:shd w:val="clear" w:color="auto" w:fill="2F5496" w:themeFill="accent1" w:themeFillShade="BF"/>
          </w:tcPr>
          <w:p w14:paraId="7146987B" w14:textId="77777777" w:rsidR="00D86E70" w:rsidRPr="00E8315C" w:rsidRDefault="00D86E70" w:rsidP="00D86E70">
            <w:pPr>
              <w:spacing w:line="360" w:lineRule="auto"/>
              <w:jc w:val="center"/>
              <w:rPr>
                <w:rFonts w:ascii="Times New Roman" w:eastAsia="Calibri" w:hAnsi="Times New Roman" w:cs="Times New Roman"/>
                <w:b/>
                <w:color w:val="FFFFFF" w:themeColor="background1"/>
              </w:rPr>
            </w:pPr>
            <w:r w:rsidRPr="00E8315C">
              <w:rPr>
                <w:rFonts w:ascii="Times New Roman" w:eastAsia="Calibri" w:hAnsi="Times New Roman" w:cs="Times New Roman"/>
                <w:b/>
                <w:color w:val="FFFFFF" w:themeColor="background1"/>
              </w:rPr>
              <w:t>Resultados Evaluación</w:t>
            </w:r>
          </w:p>
        </w:tc>
      </w:tr>
      <w:tr w:rsidR="00EB69F8" w:rsidRPr="00E8315C" w14:paraId="75978D8E" w14:textId="77777777" w:rsidTr="00F027A0">
        <w:trPr>
          <w:cantSplit/>
          <w:trHeight w:val="1598"/>
          <w:jc w:val="center"/>
        </w:trPr>
        <w:tc>
          <w:tcPr>
            <w:tcW w:w="1413" w:type="dxa"/>
            <w:shd w:val="clear" w:color="auto" w:fill="2F5496" w:themeFill="accent1" w:themeFillShade="BF"/>
          </w:tcPr>
          <w:p w14:paraId="12DE8EE4" w14:textId="77777777" w:rsidR="00D86E70" w:rsidRPr="00E8315C" w:rsidRDefault="00D86E70" w:rsidP="00D86E70">
            <w:pPr>
              <w:jc w:val="both"/>
              <w:rPr>
                <w:rFonts w:ascii="Times New Roman" w:eastAsia="Calibri" w:hAnsi="Times New Roman" w:cs="Times New Roman"/>
                <w:b/>
                <w:color w:val="FFFFFF" w:themeColor="background1"/>
              </w:rPr>
            </w:pPr>
            <w:r w:rsidRPr="00E8315C">
              <w:rPr>
                <w:rFonts w:ascii="Times New Roman" w:eastAsia="Calibri" w:hAnsi="Times New Roman" w:cs="Times New Roman"/>
                <w:b/>
                <w:color w:val="FFFFFF" w:themeColor="background1"/>
              </w:rPr>
              <w:t xml:space="preserve">Grupo Ocupacional </w:t>
            </w:r>
          </w:p>
        </w:tc>
        <w:tc>
          <w:tcPr>
            <w:tcW w:w="1238" w:type="dxa"/>
            <w:shd w:val="clear" w:color="auto" w:fill="2F5496" w:themeFill="accent1" w:themeFillShade="BF"/>
            <w:textDirection w:val="btLr"/>
          </w:tcPr>
          <w:p w14:paraId="7F1C8C0D" w14:textId="77777777" w:rsidR="00D86E70" w:rsidRPr="00E8315C" w:rsidRDefault="00D86E70" w:rsidP="00D86E70">
            <w:pPr>
              <w:spacing w:line="360" w:lineRule="auto"/>
              <w:ind w:left="113" w:right="113"/>
              <w:jc w:val="center"/>
              <w:rPr>
                <w:rFonts w:ascii="Times New Roman" w:eastAsia="Calibri" w:hAnsi="Times New Roman" w:cs="Times New Roman"/>
                <w:b/>
                <w:color w:val="FFFFFF" w:themeColor="background1"/>
              </w:rPr>
            </w:pPr>
            <w:r w:rsidRPr="00E8315C">
              <w:rPr>
                <w:rFonts w:ascii="Times New Roman" w:eastAsia="Calibri" w:hAnsi="Times New Roman" w:cs="Times New Roman"/>
                <w:b/>
                <w:color w:val="FFFFFF" w:themeColor="background1"/>
              </w:rPr>
              <w:t>Insatisfactorio 64% o menos</w:t>
            </w:r>
          </w:p>
        </w:tc>
        <w:tc>
          <w:tcPr>
            <w:tcW w:w="1319" w:type="dxa"/>
            <w:shd w:val="clear" w:color="auto" w:fill="2F5496" w:themeFill="accent1" w:themeFillShade="BF"/>
            <w:textDirection w:val="btLr"/>
          </w:tcPr>
          <w:p w14:paraId="0535DD04" w14:textId="77777777" w:rsidR="00D86E70" w:rsidRPr="00E8315C" w:rsidRDefault="00D86E70" w:rsidP="00D86E70">
            <w:pPr>
              <w:spacing w:line="360" w:lineRule="auto"/>
              <w:ind w:left="113" w:right="113"/>
              <w:jc w:val="center"/>
              <w:rPr>
                <w:rFonts w:ascii="Times New Roman" w:eastAsia="Calibri" w:hAnsi="Times New Roman" w:cs="Times New Roman"/>
                <w:b/>
                <w:color w:val="FFFFFF" w:themeColor="background1"/>
              </w:rPr>
            </w:pPr>
            <w:r w:rsidRPr="00E8315C">
              <w:rPr>
                <w:rFonts w:ascii="Times New Roman" w:eastAsia="Calibri" w:hAnsi="Times New Roman" w:cs="Times New Roman"/>
                <w:b/>
                <w:color w:val="FFFFFF" w:themeColor="background1"/>
              </w:rPr>
              <w:t>Bajo Promedio 65% a 74%</w:t>
            </w:r>
          </w:p>
        </w:tc>
        <w:tc>
          <w:tcPr>
            <w:tcW w:w="1275" w:type="dxa"/>
            <w:shd w:val="clear" w:color="auto" w:fill="2F5496" w:themeFill="accent1" w:themeFillShade="BF"/>
            <w:textDirection w:val="btLr"/>
          </w:tcPr>
          <w:p w14:paraId="7E6C9387" w14:textId="77777777" w:rsidR="00D86E70" w:rsidRPr="00E8315C" w:rsidRDefault="00D86E70" w:rsidP="00D86E70">
            <w:pPr>
              <w:spacing w:line="360" w:lineRule="auto"/>
              <w:ind w:left="113" w:right="113"/>
              <w:jc w:val="center"/>
              <w:rPr>
                <w:rFonts w:ascii="Times New Roman" w:eastAsia="Calibri" w:hAnsi="Times New Roman" w:cs="Times New Roman"/>
                <w:b/>
                <w:color w:val="FFFFFF" w:themeColor="background1"/>
              </w:rPr>
            </w:pPr>
            <w:r w:rsidRPr="00E8315C">
              <w:rPr>
                <w:rFonts w:ascii="Times New Roman" w:eastAsia="Calibri" w:hAnsi="Times New Roman" w:cs="Times New Roman"/>
                <w:b/>
                <w:color w:val="FFFFFF" w:themeColor="background1"/>
              </w:rPr>
              <w:t>Promedio</w:t>
            </w:r>
          </w:p>
          <w:p w14:paraId="2664A146" w14:textId="77777777" w:rsidR="00D86E70" w:rsidRPr="00E8315C" w:rsidRDefault="00D86E70" w:rsidP="00D86E70">
            <w:pPr>
              <w:spacing w:line="360" w:lineRule="auto"/>
              <w:ind w:left="113" w:right="113"/>
              <w:jc w:val="center"/>
              <w:rPr>
                <w:rFonts w:ascii="Times New Roman" w:eastAsia="Calibri" w:hAnsi="Times New Roman" w:cs="Times New Roman"/>
                <w:b/>
                <w:color w:val="FFFFFF" w:themeColor="background1"/>
              </w:rPr>
            </w:pPr>
            <w:r w:rsidRPr="00E8315C">
              <w:rPr>
                <w:rFonts w:ascii="Times New Roman" w:eastAsia="Calibri" w:hAnsi="Times New Roman" w:cs="Times New Roman"/>
                <w:b/>
                <w:color w:val="FFFFFF" w:themeColor="background1"/>
              </w:rPr>
              <w:t>75% a 84%</w:t>
            </w:r>
          </w:p>
        </w:tc>
        <w:tc>
          <w:tcPr>
            <w:tcW w:w="1271" w:type="dxa"/>
            <w:shd w:val="clear" w:color="auto" w:fill="2F5496" w:themeFill="accent1" w:themeFillShade="BF"/>
            <w:textDirection w:val="btLr"/>
          </w:tcPr>
          <w:p w14:paraId="7D8BBE63" w14:textId="77777777" w:rsidR="00D86E70" w:rsidRPr="00E8315C" w:rsidRDefault="00D86E70" w:rsidP="00D86E70">
            <w:pPr>
              <w:spacing w:line="360" w:lineRule="auto"/>
              <w:ind w:left="113" w:right="113"/>
              <w:jc w:val="center"/>
              <w:rPr>
                <w:rFonts w:ascii="Times New Roman" w:eastAsia="Calibri" w:hAnsi="Times New Roman" w:cs="Times New Roman"/>
                <w:b/>
                <w:color w:val="FFFFFF" w:themeColor="background1"/>
              </w:rPr>
            </w:pPr>
            <w:r w:rsidRPr="00E8315C">
              <w:rPr>
                <w:rFonts w:ascii="Times New Roman" w:eastAsia="Calibri" w:hAnsi="Times New Roman" w:cs="Times New Roman"/>
                <w:b/>
                <w:color w:val="FFFFFF" w:themeColor="background1"/>
              </w:rPr>
              <w:t>Superior al Promedio</w:t>
            </w:r>
          </w:p>
          <w:p w14:paraId="7513D280" w14:textId="77777777" w:rsidR="00D86E70" w:rsidRPr="00E8315C" w:rsidRDefault="00D86E70" w:rsidP="00D86E70">
            <w:pPr>
              <w:spacing w:line="360" w:lineRule="auto"/>
              <w:ind w:left="113" w:right="113"/>
              <w:jc w:val="center"/>
              <w:rPr>
                <w:rFonts w:ascii="Times New Roman" w:eastAsia="Calibri" w:hAnsi="Times New Roman" w:cs="Times New Roman"/>
                <w:b/>
                <w:color w:val="FFFFFF" w:themeColor="background1"/>
              </w:rPr>
            </w:pPr>
            <w:r w:rsidRPr="00E8315C">
              <w:rPr>
                <w:rFonts w:ascii="Times New Roman" w:eastAsia="Calibri" w:hAnsi="Times New Roman" w:cs="Times New Roman"/>
                <w:b/>
                <w:color w:val="FFFFFF" w:themeColor="background1"/>
              </w:rPr>
              <w:t>85% a 94%</w:t>
            </w:r>
          </w:p>
        </w:tc>
        <w:tc>
          <w:tcPr>
            <w:tcW w:w="1144" w:type="dxa"/>
            <w:shd w:val="clear" w:color="auto" w:fill="2F5496" w:themeFill="accent1" w:themeFillShade="BF"/>
            <w:textDirection w:val="btLr"/>
          </w:tcPr>
          <w:p w14:paraId="147F6021" w14:textId="77777777" w:rsidR="00D86E70" w:rsidRPr="00E8315C" w:rsidRDefault="00D86E70" w:rsidP="00D86E70">
            <w:pPr>
              <w:spacing w:line="360" w:lineRule="auto"/>
              <w:ind w:left="113" w:right="113"/>
              <w:jc w:val="center"/>
              <w:rPr>
                <w:rFonts w:ascii="Times New Roman" w:eastAsia="Calibri" w:hAnsi="Times New Roman" w:cs="Times New Roman"/>
                <w:b/>
                <w:color w:val="FFFFFF" w:themeColor="background1"/>
              </w:rPr>
            </w:pPr>
            <w:r w:rsidRPr="00E8315C">
              <w:rPr>
                <w:rFonts w:ascii="Times New Roman" w:eastAsia="Calibri" w:hAnsi="Times New Roman" w:cs="Times New Roman"/>
                <w:b/>
                <w:color w:val="FFFFFF" w:themeColor="background1"/>
              </w:rPr>
              <w:t>Sobresaliente 95% a 100%</w:t>
            </w:r>
          </w:p>
        </w:tc>
      </w:tr>
      <w:tr w:rsidR="00EB69F8" w:rsidRPr="00E8315C" w14:paraId="3C565CF9" w14:textId="77777777" w:rsidTr="00F027A0">
        <w:trPr>
          <w:trHeight w:val="269"/>
          <w:jc w:val="center"/>
        </w:trPr>
        <w:tc>
          <w:tcPr>
            <w:tcW w:w="1413" w:type="dxa"/>
          </w:tcPr>
          <w:p w14:paraId="521E69EF" w14:textId="77777777" w:rsidR="00D86E70" w:rsidRPr="00E8315C" w:rsidRDefault="00D86E70" w:rsidP="00D86E70">
            <w:pPr>
              <w:spacing w:line="360" w:lineRule="auto"/>
              <w:jc w:val="both"/>
              <w:rPr>
                <w:rFonts w:ascii="Times New Roman" w:eastAsia="Calibri" w:hAnsi="Times New Roman" w:cs="Times New Roman"/>
                <w:color w:val="4C4747"/>
              </w:rPr>
            </w:pPr>
            <w:r w:rsidRPr="00E8315C">
              <w:rPr>
                <w:rFonts w:ascii="Times New Roman" w:eastAsia="Calibri" w:hAnsi="Times New Roman" w:cs="Times New Roman"/>
                <w:b/>
                <w:color w:val="4C4747"/>
              </w:rPr>
              <w:t>I</w:t>
            </w:r>
          </w:p>
        </w:tc>
        <w:tc>
          <w:tcPr>
            <w:tcW w:w="1238" w:type="dxa"/>
            <w:vAlign w:val="center"/>
          </w:tcPr>
          <w:p w14:paraId="73D2DEA5"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1</w:t>
            </w:r>
          </w:p>
        </w:tc>
        <w:tc>
          <w:tcPr>
            <w:tcW w:w="1319" w:type="dxa"/>
            <w:vAlign w:val="center"/>
          </w:tcPr>
          <w:p w14:paraId="7BB46490"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275" w:type="dxa"/>
            <w:vAlign w:val="center"/>
          </w:tcPr>
          <w:p w14:paraId="5282D5A2"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271" w:type="dxa"/>
            <w:vAlign w:val="center"/>
          </w:tcPr>
          <w:p w14:paraId="004A824B"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2</w:t>
            </w:r>
          </w:p>
        </w:tc>
        <w:tc>
          <w:tcPr>
            <w:tcW w:w="1144" w:type="dxa"/>
            <w:vAlign w:val="center"/>
          </w:tcPr>
          <w:p w14:paraId="457533F0"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15</w:t>
            </w:r>
          </w:p>
        </w:tc>
      </w:tr>
      <w:tr w:rsidR="00EB69F8" w:rsidRPr="00E8315C" w14:paraId="3E4A4190" w14:textId="77777777" w:rsidTr="00F027A0">
        <w:trPr>
          <w:trHeight w:val="324"/>
          <w:jc w:val="center"/>
        </w:trPr>
        <w:tc>
          <w:tcPr>
            <w:tcW w:w="1413" w:type="dxa"/>
          </w:tcPr>
          <w:p w14:paraId="58399C10" w14:textId="77777777" w:rsidR="00D86E70" w:rsidRPr="00E8315C" w:rsidRDefault="00D86E70" w:rsidP="00D86E70">
            <w:pPr>
              <w:spacing w:line="360" w:lineRule="auto"/>
              <w:jc w:val="both"/>
              <w:rPr>
                <w:rFonts w:ascii="Times New Roman" w:eastAsia="Calibri" w:hAnsi="Times New Roman" w:cs="Times New Roman"/>
                <w:b/>
                <w:color w:val="4C4747"/>
              </w:rPr>
            </w:pPr>
            <w:r w:rsidRPr="00E8315C">
              <w:rPr>
                <w:rFonts w:ascii="Times New Roman" w:eastAsia="Calibri" w:hAnsi="Times New Roman" w:cs="Times New Roman"/>
                <w:b/>
                <w:color w:val="4C4747"/>
              </w:rPr>
              <w:t>II</w:t>
            </w:r>
          </w:p>
        </w:tc>
        <w:tc>
          <w:tcPr>
            <w:tcW w:w="1238" w:type="dxa"/>
            <w:vAlign w:val="center"/>
          </w:tcPr>
          <w:p w14:paraId="35250953"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319" w:type="dxa"/>
            <w:vAlign w:val="center"/>
          </w:tcPr>
          <w:p w14:paraId="68E38420"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275" w:type="dxa"/>
            <w:vAlign w:val="center"/>
          </w:tcPr>
          <w:p w14:paraId="7B50AAB2"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271" w:type="dxa"/>
            <w:vAlign w:val="center"/>
          </w:tcPr>
          <w:p w14:paraId="60B15E28"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3</w:t>
            </w:r>
          </w:p>
        </w:tc>
        <w:tc>
          <w:tcPr>
            <w:tcW w:w="1144" w:type="dxa"/>
            <w:vAlign w:val="center"/>
          </w:tcPr>
          <w:p w14:paraId="0F76092A"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6</w:t>
            </w:r>
          </w:p>
        </w:tc>
      </w:tr>
      <w:tr w:rsidR="00EB69F8" w:rsidRPr="00E8315C" w14:paraId="5A28290E" w14:textId="77777777" w:rsidTr="00F027A0">
        <w:trPr>
          <w:trHeight w:val="330"/>
          <w:jc w:val="center"/>
        </w:trPr>
        <w:tc>
          <w:tcPr>
            <w:tcW w:w="1413" w:type="dxa"/>
          </w:tcPr>
          <w:p w14:paraId="41C1F8B8" w14:textId="77777777" w:rsidR="00D86E70" w:rsidRPr="00E8315C" w:rsidRDefault="00D86E70" w:rsidP="00D86E70">
            <w:pPr>
              <w:spacing w:line="360" w:lineRule="auto"/>
              <w:jc w:val="both"/>
              <w:rPr>
                <w:rFonts w:ascii="Times New Roman" w:eastAsia="Calibri" w:hAnsi="Times New Roman" w:cs="Times New Roman"/>
                <w:b/>
                <w:color w:val="4C4747"/>
              </w:rPr>
            </w:pPr>
            <w:r w:rsidRPr="00E8315C">
              <w:rPr>
                <w:rFonts w:ascii="Times New Roman" w:eastAsia="Calibri" w:hAnsi="Times New Roman" w:cs="Times New Roman"/>
                <w:b/>
                <w:color w:val="4C4747"/>
              </w:rPr>
              <w:t>III</w:t>
            </w:r>
          </w:p>
        </w:tc>
        <w:tc>
          <w:tcPr>
            <w:tcW w:w="1238" w:type="dxa"/>
            <w:vAlign w:val="center"/>
          </w:tcPr>
          <w:p w14:paraId="496F88A7"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319" w:type="dxa"/>
            <w:vAlign w:val="center"/>
          </w:tcPr>
          <w:p w14:paraId="56DA5864"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275" w:type="dxa"/>
            <w:vAlign w:val="center"/>
          </w:tcPr>
          <w:p w14:paraId="117DD97C"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271" w:type="dxa"/>
            <w:vAlign w:val="center"/>
          </w:tcPr>
          <w:p w14:paraId="240D25C4"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0</w:t>
            </w:r>
          </w:p>
        </w:tc>
        <w:tc>
          <w:tcPr>
            <w:tcW w:w="1144" w:type="dxa"/>
            <w:vAlign w:val="center"/>
          </w:tcPr>
          <w:p w14:paraId="276EA121"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9</w:t>
            </w:r>
          </w:p>
        </w:tc>
      </w:tr>
      <w:tr w:rsidR="00EB69F8" w:rsidRPr="00E8315C" w14:paraId="39C12B67" w14:textId="77777777" w:rsidTr="00F027A0">
        <w:trPr>
          <w:trHeight w:val="330"/>
          <w:jc w:val="center"/>
        </w:trPr>
        <w:tc>
          <w:tcPr>
            <w:tcW w:w="1413" w:type="dxa"/>
          </w:tcPr>
          <w:p w14:paraId="51BBF585" w14:textId="77777777" w:rsidR="00D86E70" w:rsidRPr="00E8315C" w:rsidRDefault="00D86E70" w:rsidP="00D86E70">
            <w:pPr>
              <w:spacing w:line="360" w:lineRule="auto"/>
              <w:jc w:val="both"/>
              <w:rPr>
                <w:rFonts w:ascii="Times New Roman" w:eastAsia="Calibri" w:hAnsi="Times New Roman" w:cs="Times New Roman"/>
                <w:b/>
                <w:color w:val="4C4747"/>
              </w:rPr>
            </w:pPr>
            <w:r w:rsidRPr="00E8315C">
              <w:rPr>
                <w:rFonts w:ascii="Times New Roman" w:eastAsia="Calibri" w:hAnsi="Times New Roman" w:cs="Times New Roman"/>
                <w:b/>
                <w:color w:val="4C4747"/>
              </w:rPr>
              <w:t>IV</w:t>
            </w:r>
          </w:p>
        </w:tc>
        <w:tc>
          <w:tcPr>
            <w:tcW w:w="1238" w:type="dxa"/>
            <w:vAlign w:val="center"/>
          </w:tcPr>
          <w:p w14:paraId="32C6DDB0"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319" w:type="dxa"/>
            <w:vAlign w:val="center"/>
          </w:tcPr>
          <w:p w14:paraId="123371C5"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275" w:type="dxa"/>
            <w:vAlign w:val="center"/>
          </w:tcPr>
          <w:p w14:paraId="5AA05B52"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1</w:t>
            </w:r>
          </w:p>
        </w:tc>
        <w:tc>
          <w:tcPr>
            <w:tcW w:w="1271" w:type="dxa"/>
            <w:vAlign w:val="center"/>
          </w:tcPr>
          <w:p w14:paraId="54DC40F0"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3</w:t>
            </w:r>
          </w:p>
        </w:tc>
        <w:tc>
          <w:tcPr>
            <w:tcW w:w="1144" w:type="dxa"/>
            <w:vAlign w:val="center"/>
          </w:tcPr>
          <w:p w14:paraId="20B42376"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27</w:t>
            </w:r>
          </w:p>
        </w:tc>
      </w:tr>
      <w:tr w:rsidR="00EB69F8" w:rsidRPr="00E8315C" w14:paraId="1B5B3418" w14:textId="77777777" w:rsidTr="00F027A0">
        <w:trPr>
          <w:trHeight w:val="139"/>
          <w:jc w:val="center"/>
        </w:trPr>
        <w:tc>
          <w:tcPr>
            <w:tcW w:w="1413" w:type="dxa"/>
          </w:tcPr>
          <w:p w14:paraId="42AAD779" w14:textId="77777777" w:rsidR="00D86E70" w:rsidRPr="00E8315C" w:rsidRDefault="00D86E70" w:rsidP="00D86E70">
            <w:pPr>
              <w:spacing w:line="360" w:lineRule="auto"/>
              <w:jc w:val="both"/>
              <w:rPr>
                <w:rFonts w:ascii="Times New Roman" w:eastAsia="Calibri" w:hAnsi="Times New Roman" w:cs="Times New Roman"/>
                <w:b/>
                <w:color w:val="4C4747"/>
              </w:rPr>
            </w:pPr>
            <w:r w:rsidRPr="00E8315C">
              <w:rPr>
                <w:rFonts w:ascii="Times New Roman" w:eastAsia="Calibri" w:hAnsi="Times New Roman" w:cs="Times New Roman"/>
                <w:b/>
                <w:color w:val="4C4747"/>
              </w:rPr>
              <w:t>V</w:t>
            </w:r>
          </w:p>
        </w:tc>
        <w:tc>
          <w:tcPr>
            <w:tcW w:w="1238" w:type="dxa"/>
            <w:vAlign w:val="center"/>
          </w:tcPr>
          <w:p w14:paraId="2F191A9E"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319" w:type="dxa"/>
            <w:vAlign w:val="center"/>
          </w:tcPr>
          <w:p w14:paraId="711EFB2F"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275" w:type="dxa"/>
            <w:vAlign w:val="center"/>
          </w:tcPr>
          <w:p w14:paraId="4C972778"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271" w:type="dxa"/>
            <w:vAlign w:val="center"/>
          </w:tcPr>
          <w:p w14:paraId="5DD207ED"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1</w:t>
            </w:r>
          </w:p>
        </w:tc>
        <w:tc>
          <w:tcPr>
            <w:tcW w:w="1144" w:type="dxa"/>
            <w:vAlign w:val="center"/>
          </w:tcPr>
          <w:p w14:paraId="5D86E710"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15</w:t>
            </w:r>
          </w:p>
        </w:tc>
      </w:tr>
      <w:tr w:rsidR="00EB69F8" w:rsidRPr="00E8315C" w14:paraId="4563F2D2" w14:textId="77777777" w:rsidTr="00F027A0">
        <w:trPr>
          <w:trHeight w:val="261"/>
          <w:jc w:val="center"/>
        </w:trPr>
        <w:tc>
          <w:tcPr>
            <w:tcW w:w="1413" w:type="dxa"/>
          </w:tcPr>
          <w:p w14:paraId="14EA4A0C" w14:textId="77777777" w:rsidR="00D86E70" w:rsidRPr="00E8315C" w:rsidRDefault="00D86E70" w:rsidP="00D86E70">
            <w:pPr>
              <w:spacing w:line="360" w:lineRule="auto"/>
              <w:jc w:val="both"/>
              <w:rPr>
                <w:rFonts w:ascii="Times New Roman" w:eastAsia="Calibri" w:hAnsi="Times New Roman" w:cs="Times New Roman"/>
                <w:color w:val="4C4747"/>
              </w:rPr>
            </w:pPr>
            <w:r w:rsidRPr="00E8315C">
              <w:rPr>
                <w:rFonts w:ascii="Times New Roman" w:eastAsia="Calibri" w:hAnsi="Times New Roman" w:cs="Times New Roman"/>
                <w:b/>
                <w:color w:val="4C4747"/>
              </w:rPr>
              <w:t>Total</w:t>
            </w:r>
          </w:p>
        </w:tc>
        <w:tc>
          <w:tcPr>
            <w:tcW w:w="1238" w:type="dxa"/>
            <w:vAlign w:val="center"/>
          </w:tcPr>
          <w:p w14:paraId="7B277337"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1</w:t>
            </w:r>
          </w:p>
        </w:tc>
        <w:tc>
          <w:tcPr>
            <w:tcW w:w="1319" w:type="dxa"/>
            <w:vAlign w:val="center"/>
          </w:tcPr>
          <w:p w14:paraId="337C0269" w14:textId="77777777" w:rsidR="00D86E70" w:rsidRPr="00E8315C" w:rsidRDefault="00D86E70" w:rsidP="00D86E70">
            <w:pPr>
              <w:spacing w:line="360" w:lineRule="auto"/>
              <w:jc w:val="center"/>
              <w:rPr>
                <w:rFonts w:ascii="Times New Roman" w:eastAsia="Calibri" w:hAnsi="Times New Roman" w:cs="Times New Roman"/>
                <w:color w:val="4C4747"/>
              </w:rPr>
            </w:pPr>
          </w:p>
        </w:tc>
        <w:tc>
          <w:tcPr>
            <w:tcW w:w="1275" w:type="dxa"/>
            <w:vAlign w:val="center"/>
          </w:tcPr>
          <w:p w14:paraId="377552AF" w14:textId="11EE84C4" w:rsidR="00D86E70" w:rsidRPr="00E8315C" w:rsidRDefault="00BB6A2D"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1</w:t>
            </w:r>
          </w:p>
        </w:tc>
        <w:tc>
          <w:tcPr>
            <w:tcW w:w="1271" w:type="dxa"/>
            <w:vAlign w:val="center"/>
          </w:tcPr>
          <w:p w14:paraId="2AF1C391"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9</w:t>
            </w:r>
          </w:p>
        </w:tc>
        <w:tc>
          <w:tcPr>
            <w:tcW w:w="1144" w:type="dxa"/>
            <w:vAlign w:val="center"/>
          </w:tcPr>
          <w:p w14:paraId="17E849CD" w14:textId="77777777" w:rsidR="00D86E70" w:rsidRPr="00E8315C" w:rsidRDefault="00D86E70" w:rsidP="00D86E70">
            <w:pPr>
              <w:spacing w:line="360" w:lineRule="auto"/>
              <w:jc w:val="center"/>
              <w:rPr>
                <w:rFonts w:ascii="Times New Roman" w:eastAsia="Calibri" w:hAnsi="Times New Roman" w:cs="Times New Roman"/>
                <w:color w:val="4C4747"/>
              </w:rPr>
            </w:pPr>
            <w:r w:rsidRPr="00E8315C">
              <w:rPr>
                <w:rFonts w:ascii="Times New Roman" w:eastAsia="Calibri" w:hAnsi="Times New Roman" w:cs="Times New Roman"/>
                <w:color w:val="4C4747"/>
              </w:rPr>
              <w:t>72</w:t>
            </w:r>
          </w:p>
        </w:tc>
      </w:tr>
    </w:tbl>
    <w:p w14:paraId="266748B8" w14:textId="2EDD31FE" w:rsidR="00D86E70" w:rsidRPr="00E8315C" w:rsidRDefault="003D1A52" w:rsidP="009F0BB4">
      <w:pPr>
        <w:spacing w:line="360" w:lineRule="auto"/>
        <w:jc w:val="both"/>
        <w:rPr>
          <w:rFonts w:eastAsia="Calibri"/>
          <w:i/>
          <w:color w:val="4C4747"/>
          <w:sz w:val="18"/>
          <w:szCs w:val="18"/>
        </w:rPr>
      </w:pPr>
      <w:bookmarkStart w:id="31" w:name="_Hlk183526795"/>
      <w:r w:rsidRPr="00E8315C">
        <w:rPr>
          <w:rFonts w:eastAsia="Calibri"/>
          <w:i/>
          <w:color w:val="4C4747"/>
          <w:sz w:val="18"/>
          <w:szCs w:val="18"/>
        </w:rPr>
        <w:t xml:space="preserve">   </w:t>
      </w:r>
      <w:r w:rsidR="00D86E70" w:rsidRPr="00E8315C">
        <w:rPr>
          <w:rFonts w:eastAsia="Calibri"/>
          <w:i/>
          <w:color w:val="4C4747"/>
          <w:sz w:val="18"/>
          <w:szCs w:val="18"/>
        </w:rPr>
        <w:t>Fuente: Departamento RR.HH.</w:t>
      </w:r>
    </w:p>
    <w:p w14:paraId="05D96278" w14:textId="77777777" w:rsidR="009F0BB4" w:rsidRPr="00E8315C" w:rsidRDefault="009F0BB4" w:rsidP="003D1A52">
      <w:pPr>
        <w:spacing w:after="0" w:line="240" w:lineRule="auto"/>
        <w:jc w:val="center"/>
        <w:rPr>
          <w:rFonts w:eastAsia="Calibri"/>
          <w:color w:val="4C4747"/>
        </w:rPr>
      </w:pPr>
      <w:r w:rsidRPr="00E8315C">
        <w:rPr>
          <w:rFonts w:cstheme="minorBidi"/>
          <w:color w:val="4C4747"/>
        </w:rPr>
        <w:drawing>
          <wp:inline distT="0" distB="0" distL="0" distR="0" wp14:anchorId="352315A1" wp14:editId="38678222">
            <wp:extent cx="4590415" cy="2164080"/>
            <wp:effectExtent l="0" t="0" r="635" b="7620"/>
            <wp:docPr id="22118698" name="Gráfico 1">
              <a:extLst xmlns:a="http://schemas.openxmlformats.org/drawingml/2006/main">
                <a:ext uri="{FF2B5EF4-FFF2-40B4-BE49-F238E27FC236}">
                  <a16:creationId xmlns:a16="http://schemas.microsoft.com/office/drawing/2014/main" id="{24D3A30B-A15C-0029-AA1B-908F7CD7C7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A341DF" w14:textId="0AAD2831" w:rsidR="009F0BB4" w:rsidRPr="00E8315C" w:rsidRDefault="003D1A52" w:rsidP="009F0BB4">
      <w:pPr>
        <w:spacing w:line="360" w:lineRule="auto"/>
        <w:jc w:val="both"/>
        <w:rPr>
          <w:rFonts w:eastAsia="Calibri"/>
          <w:color w:val="4C4747"/>
          <w:sz w:val="18"/>
          <w:szCs w:val="18"/>
        </w:rPr>
      </w:pPr>
      <w:r w:rsidRPr="00E8315C">
        <w:rPr>
          <w:rFonts w:eastAsia="Calibri"/>
          <w:i/>
          <w:color w:val="4C4747"/>
          <w:sz w:val="18"/>
          <w:szCs w:val="18"/>
        </w:rPr>
        <w:t xml:space="preserve">      </w:t>
      </w:r>
      <w:r w:rsidR="009F0BB4" w:rsidRPr="00E8315C">
        <w:rPr>
          <w:rFonts w:eastAsia="Calibri"/>
          <w:i/>
          <w:color w:val="4C4747"/>
          <w:sz w:val="18"/>
          <w:szCs w:val="18"/>
        </w:rPr>
        <w:t>Fuente: Departamento RR.HH.</w:t>
      </w:r>
    </w:p>
    <w:p w14:paraId="4C69040C" w14:textId="77777777" w:rsidR="00B23471" w:rsidRPr="00E8315C" w:rsidRDefault="00074D88" w:rsidP="007A0BE7">
      <w:pPr>
        <w:spacing w:line="360" w:lineRule="auto"/>
        <w:jc w:val="both"/>
        <w:rPr>
          <w:rFonts w:eastAsia="Calibri"/>
          <w:color w:val="4C4747"/>
        </w:rPr>
      </w:pPr>
      <w:r w:rsidRPr="00E8315C">
        <w:rPr>
          <w:rFonts w:eastAsia="Calibri"/>
          <w:color w:val="4C4747"/>
        </w:rPr>
        <w:t>Al calcular los resultados de los 5 grupos ocupacionales se logró obtener una población con una calificación promedio sobresaliente de 86.75%</w:t>
      </w:r>
      <w:r w:rsidR="00445509" w:rsidRPr="00E8315C">
        <w:rPr>
          <w:rFonts w:eastAsia="Calibri"/>
          <w:color w:val="4C4747"/>
        </w:rPr>
        <w:t xml:space="preserve">, por lo que </w:t>
      </w:r>
      <w:r w:rsidR="00F6508D" w:rsidRPr="00E8315C">
        <w:rPr>
          <w:rFonts w:eastAsia="Calibri"/>
          <w:color w:val="4C4747"/>
        </w:rPr>
        <w:t>se puede interpretar de estos resultados que la mayoría de los colaboradores lograron cumplir con las metas establecidas en sus acuerdos de desempeño.</w:t>
      </w:r>
    </w:p>
    <w:tbl>
      <w:tblPr>
        <w:tblStyle w:val="Tablaconcuadrcula"/>
        <w:tblW w:w="0" w:type="auto"/>
        <w:jc w:val="center"/>
        <w:tblLook w:val="04A0" w:firstRow="1" w:lastRow="0" w:firstColumn="1" w:lastColumn="0" w:noHBand="0" w:noVBand="1"/>
      </w:tblPr>
      <w:tblGrid>
        <w:gridCol w:w="2646"/>
        <w:gridCol w:w="2311"/>
        <w:gridCol w:w="2409"/>
      </w:tblGrid>
      <w:tr w:rsidR="006A7D81" w:rsidRPr="00E8315C" w14:paraId="6C157871" w14:textId="77777777" w:rsidTr="006142BC">
        <w:trPr>
          <w:jc w:val="center"/>
        </w:trPr>
        <w:tc>
          <w:tcPr>
            <w:tcW w:w="2646" w:type="dxa"/>
            <w:shd w:val="clear" w:color="auto" w:fill="2F5496" w:themeFill="accent1" w:themeFillShade="BF"/>
          </w:tcPr>
          <w:p w14:paraId="2078EC08" w14:textId="554DB842" w:rsidR="006A7D81" w:rsidRPr="00E8315C" w:rsidRDefault="00F6508D" w:rsidP="006142BC">
            <w:pPr>
              <w:spacing w:line="360" w:lineRule="auto"/>
              <w:jc w:val="center"/>
              <w:rPr>
                <w:rFonts w:ascii="Times New Roman" w:eastAsia="Calibri" w:hAnsi="Times New Roman" w:cs="Times New Roman"/>
                <w:b/>
                <w:color w:val="FFFFFF" w:themeColor="background1"/>
                <w:sz w:val="24"/>
                <w:szCs w:val="24"/>
              </w:rPr>
            </w:pPr>
            <w:r w:rsidRPr="00E8315C">
              <w:rPr>
                <w:rFonts w:ascii="Times New Roman" w:eastAsia="Calibri" w:hAnsi="Times New Roman" w:cs="Times New Roman"/>
                <w:color w:val="4C4747"/>
                <w:spacing w:val="20"/>
                <w:sz w:val="24"/>
                <w:szCs w:val="24"/>
              </w:rPr>
              <w:t> </w:t>
            </w:r>
            <w:r w:rsidR="006A7D81" w:rsidRPr="00E8315C">
              <w:rPr>
                <w:rFonts w:ascii="Times New Roman" w:eastAsia="Calibri" w:hAnsi="Times New Roman" w:cs="Times New Roman"/>
                <w:b/>
                <w:color w:val="FFFFFF" w:themeColor="background1"/>
                <w:sz w:val="24"/>
                <w:szCs w:val="24"/>
              </w:rPr>
              <w:t>Evaluados por Género</w:t>
            </w:r>
          </w:p>
        </w:tc>
        <w:tc>
          <w:tcPr>
            <w:tcW w:w="2311" w:type="dxa"/>
            <w:shd w:val="clear" w:color="auto" w:fill="2F5496" w:themeFill="accent1" w:themeFillShade="BF"/>
          </w:tcPr>
          <w:p w14:paraId="5A03A095" w14:textId="77777777" w:rsidR="006A7D81" w:rsidRPr="00E8315C" w:rsidRDefault="006A7D81" w:rsidP="006142BC">
            <w:pPr>
              <w:spacing w:line="360" w:lineRule="auto"/>
              <w:jc w:val="center"/>
              <w:rPr>
                <w:rFonts w:ascii="Times New Roman" w:eastAsia="Calibri" w:hAnsi="Times New Roman" w:cs="Times New Roman"/>
                <w:b/>
                <w:color w:val="FFFFFF" w:themeColor="background1"/>
                <w:sz w:val="24"/>
                <w:szCs w:val="24"/>
              </w:rPr>
            </w:pPr>
            <w:r w:rsidRPr="00E8315C">
              <w:rPr>
                <w:rFonts w:ascii="Times New Roman" w:eastAsia="Calibri" w:hAnsi="Times New Roman" w:cs="Times New Roman"/>
                <w:b/>
                <w:color w:val="FFFFFF" w:themeColor="background1"/>
                <w:sz w:val="24"/>
                <w:szCs w:val="24"/>
              </w:rPr>
              <w:t>Cantidad</w:t>
            </w:r>
          </w:p>
        </w:tc>
        <w:tc>
          <w:tcPr>
            <w:tcW w:w="2409" w:type="dxa"/>
            <w:shd w:val="clear" w:color="auto" w:fill="2F5496" w:themeFill="accent1" w:themeFillShade="BF"/>
          </w:tcPr>
          <w:p w14:paraId="58345E60" w14:textId="77777777" w:rsidR="006A7D81" w:rsidRPr="00E8315C" w:rsidRDefault="006A7D81" w:rsidP="006142BC">
            <w:pPr>
              <w:spacing w:line="360" w:lineRule="auto"/>
              <w:jc w:val="center"/>
              <w:rPr>
                <w:rFonts w:ascii="Times New Roman" w:eastAsia="Calibri" w:hAnsi="Times New Roman" w:cs="Times New Roman"/>
                <w:b/>
                <w:color w:val="FFFFFF" w:themeColor="background1"/>
                <w:sz w:val="24"/>
                <w:szCs w:val="24"/>
              </w:rPr>
            </w:pPr>
            <w:r w:rsidRPr="00E8315C">
              <w:rPr>
                <w:rFonts w:ascii="Times New Roman" w:eastAsia="Calibri" w:hAnsi="Times New Roman" w:cs="Times New Roman"/>
                <w:b/>
                <w:color w:val="FFFFFF" w:themeColor="background1"/>
                <w:sz w:val="24"/>
                <w:szCs w:val="24"/>
              </w:rPr>
              <w:t>Porcentaje</w:t>
            </w:r>
          </w:p>
        </w:tc>
      </w:tr>
      <w:tr w:rsidR="006A7D81" w:rsidRPr="00E8315C" w14:paraId="5515801C" w14:textId="77777777" w:rsidTr="006142BC">
        <w:trPr>
          <w:jc w:val="center"/>
        </w:trPr>
        <w:tc>
          <w:tcPr>
            <w:tcW w:w="2646" w:type="dxa"/>
          </w:tcPr>
          <w:p w14:paraId="0EBA72A7" w14:textId="77777777" w:rsidR="006A7D81" w:rsidRPr="00E8315C" w:rsidRDefault="006A7D81" w:rsidP="006142BC">
            <w:pPr>
              <w:spacing w:line="360" w:lineRule="auto"/>
              <w:jc w:val="both"/>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Femenino</w:t>
            </w:r>
          </w:p>
        </w:tc>
        <w:tc>
          <w:tcPr>
            <w:tcW w:w="2311" w:type="dxa"/>
          </w:tcPr>
          <w:p w14:paraId="21CD1DDA" w14:textId="77777777" w:rsidR="006A7D81" w:rsidRPr="00E8315C" w:rsidRDefault="006A7D81" w:rsidP="006142BC">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40</w:t>
            </w:r>
          </w:p>
        </w:tc>
        <w:tc>
          <w:tcPr>
            <w:tcW w:w="2409" w:type="dxa"/>
          </w:tcPr>
          <w:p w14:paraId="54FEFBFA" w14:textId="77777777" w:rsidR="006A7D81" w:rsidRPr="00E8315C" w:rsidRDefault="006A7D81" w:rsidP="006142BC">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48.19</w:t>
            </w:r>
          </w:p>
        </w:tc>
      </w:tr>
      <w:tr w:rsidR="006A7D81" w:rsidRPr="00E8315C" w14:paraId="06A392E3" w14:textId="77777777" w:rsidTr="006142BC">
        <w:trPr>
          <w:jc w:val="center"/>
        </w:trPr>
        <w:tc>
          <w:tcPr>
            <w:tcW w:w="2646" w:type="dxa"/>
          </w:tcPr>
          <w:p w14:paraId="34E0874B" w14:textId="77777777" w:rsidR="006A7D81" w:rsidRPr="00E8315C" w:rsidRDefault="006A7D81" w:rsidP="006142BC">
            <w:pPr>
              <w:spacing w:line="360" w:lineRule="auto"/>
              <w:jc w:val="both"/>
              <w:rPr>
                <w:rFonts w:ascii="Times New Roman" w:eastAsia="Calibri" w:hAnsi="Times New Roman" w:cs="Times New Roman"/>
                <w:bCs/>
                <w:color w:val="4C4747"/>
                <w:sz w:val="24"/>
                <w:szCs w:val="24"/>
              </w:rPr>
            </w:pPr>
            <w:r w:rsidRPr="00E8315C">
              <w:rPr>
                <w:rFonts w:ascii="Times New Roman" w:eastAsia="Calibri" w:hAnsi="Times New Roman" w:cs="Times New Roman"/>
                <w:bCs/>
                <w:color w:val="4C4747"/>
                <w:sz w:val="24"/>
                <w:szCs w:val="24"/>
              </w:rPr>
              <w:t>Masculino</w:t>
            </w:r>
          </w:p>
        </w:tc>
        <w:tc>
          <w:tcPr>
            <w:tcW w:w="2311" w:type="dxa"/>
          </w:tcPr>
          <w:p w14:paraId="24B308E9" w14:textId="77777777" w:rsidR="006A7D81" w:rsidRPr="00E8315C" w:rsidRDefault="006A7D81" w:rsidP="006142BC">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43</w:t>
            </w:r>
          </w:p>
        </w:tc>
        <w:tc>
          <w:tcPr>
            <w:tcW w:w="2409" w:type="dxa"/>
          </w:tcPr>
          <w:p w14:paraId="0369A31F" w14:textId="77777777" w:rsidR="006A7D81" w:rsidRPr="00E8315C" w:rsidRDefault="006A7D81" w:rsidP="006142BC">
            <w:pPr>
              <w:spacing w:line="360" w:lineRule="auto"/>
              <w:jc w:val="center"/>
              <w:rPr>
                <w:rFonts w:ascii="Times New Roman" w:eastAsia="Calibri" w:hAnsi="Times New Roman" w:cs="Times New Roman"/>
                <w:color w:val="4C4747"/>
                <w:sz w:val="24"/>
                <w:szCs w:val="24"/>
              </w:rPr>
            </w:pPr>
            <w:r w:rsidRPr="00E8315C">
              <w:rPr>
                <w:rFonts w:ascii="Times New Roman" w:eastAsia="Calibri" w:hAnsi="Times New Roman" w:cs="Times New Roman"/>
                <w:color w:val="4C4747"/>
                <w:sz w:val="24"/>
                <w:szCs w:val="24"/>
              </w:rPr>
              <w:t>51.81</w:t>
            </w:r>
          </w:p>
        </w:tc>
      </w:tr>
      <w:tr w:rsidR="006A7D81" w:rsidRPr="00E8315C" w14:paraId="7F35087E" w14:textId="77777777" w:rsidTr="006142BC">
        <w:trPr>
          <w:jc w:val="center"/>
        </w:trPr>
        <w:tc>
          <w:tcPr>
            <w:tcW w:w="2646" w:type="dxa"/>
          </w:tcPr>
          <w:p w14:paraId="4C46D1E6" w14:textId="77777777" w:rsidR="006A7D81" w:rsidRPr="00E8315C" w:rsidRDefault="006A7D81" w:rsidP="006142BC">
            <w:pPr>
              <w:spacing w:line="360" w:lineRule="auto"/>
              <w:jc w:val="both"/>
              <w:rPr>
                <w:rFonts w:ascii="Times New Roman" w:eastAsia="Calibri" w:hAnsi="Times New Roman" w:cs="Times New Roman"/>
                <w:b/>
                <w:bCs/>
                <w:color w:val="4C4747"/>
                <w:sz w:val="24"/>
                <w:szCs w:val="24"/>
              </w:rPr>
            </w:pPr>
            <w:r w:rsidRPr="00E8315C">
              <w:rPr>
                <w:rFonts w:ascii="Times New Roman" w:eastAsia="Calibri" w:hAnsi="Times New Roman" w:cs="Times New Roman"/>
                <w:b/>
                <w:bCs/>
                <w:color w:val="4C4747"/>
                <w:sz w:val="24"/>
                <w:szCs w:val="24"/>
              </w:rPr>
              <w:t>TOTAL</w:t>
            </w:r>
          </w:p>
        </w:tc>
        <w:tc>
          <w:tcPr>
            <w:tcW w:w="2311" w:type="dxa"/>
          </w:tcPr>
          <w:p w14:paraId="53EF50AD" w14:textId="77777777" w:rsidR="006A7D81" w:rsidRPr="00E8315C" w:rsidRDefault="006A7D81" w:rsidP="006142BC">
            <w:pPr>
              <w:spacing w:line="360" w:lineRule="auto"/>
              <w:jc w:val="center"/>
              <w:rPr>
                <w:rFonts w:ascii="Times New Roman" w:eastAsia="Calibri" w:hAnsi="Times New Roman" w:cs="Times New Roman"/>
                <w:b/>
                <w:color w:val="4C4747"/>
                <w:sz w:val="24"/>
                <w:szCs w:val="24"/>
              </w:rPr>
            </w:pPr>
            <w:r w:rsidRPr="00E8315C">
              <w:rPr>
                <w:rFonts w:ascii="Times New Roman" w:eastAsia="Calibri" w:hAnsi="Times New Roman" w:cs="Times New Roman"/>
                <w:b/>
                <w:color w:val="4C4747"/>
                <w:sz w:val="24"/>
                <w:szCs w:val="24"/>
              </w:rPr>
              <w:t>83</w:t>
            </w:r>
          </w:p>
        </w:tc>
        <w:tc>
          <w:tcPr>
            <w:tcW w:w="2409" w:type="dxa"/>
          </w:tcPr>
          <w:p w14:paraId="1EF6DACF" w14:textId="77777777" w:rsidR="006A7D81" w:rsidRPr="00E8315C" w:rsidRDefault="006A7D81" w:rsidP="006142BC">
            <w:pPr>
              <w:spacing w:line="360" w:lineRule="auto"/>
              <w:jc w:val="center"/>
              <w:rPr>
                <w:rFonts w:ascii="Times New Roman" w:eastAsia="Calibri" w:hAnsi="Times New Roman" w:cs="Times New Roman"/>
                <w:b/>
                <w:color w:val="4C4747"/>
                <w:sz w:val="24"/>
                <w:szCs w:val="24"/>
              </w:rPr>
            </w:pPr>
            <w:r w:rsidRPr="00E8315C">
              <w:rPr>
                <w:rFonts w:ascii="Times New Roman" w:eastAsia="Calibri" w:hAnsi="Times New Roman" w:cs="Times New Roman"/>
                <w:b/>
                <w:color w:val="4C4747"/>
                <w:sz w:val="24"/>
                <w:szCs w:val="24"/>
              </w:rPr>
              <w:t>100.00%</w:t>
            </w:r>
          </w:p>
        </w:tc>
      </w:tr>
    </w:tbl>
    <w:p w14:paraId="3093CD0D" w14:textId="77777777" w:rsidR="006A7D81" w:rsidRPr="00E8315C" w:rsidRDefault="006A7D81" w:rsidP="006A7D81">
      <w:pPr>
        <w:spacing w:line="360" w:lineRule="auto"/>
        <w:jc w:val="both"/>
        <w:rPr>
          <w:rFonts w:eastAsia="Calibri"/>
          <w:i/>
          <w:color w:val="4C4747"/>
          <w:sz w:val="18"/>
          <w:szCs w:val="18"/>
        </w:rPr>
      </w:pPr>
      <w:r w:rsidRPr="00E8315C">
        <w:rPr>
          <w:rFonts w:eastAsia="Calibri"/>
          <w:i/>
          <w:color w:val="4C4747"/>
          <w:sz w:val="18"/>
          <w:szCs w:val="18"/>
        </w:rPr>
        <w:t xml:space="preserve">     Fuente: Departamento RR.HH.</w:t>
      </w:r>
    </w:p>
    <w:p w14:paraId="7A461726" w14:textId="77777777" w:rsidR="00BB6E6E" w:rsidRPr="00E8315C" w:rsidRDefault="00BB6E6E" w:rsidP="007A0BE7">
      <w:pPr>
        <w:spacing w:line="360" w:lineRule="auto"/>
        <w:jc w:val="both"/>
        <w:rPr>
          <w:rFonts w:eastAsia="Calibri"/>
          <w:i/>
          <w:color w:val="4C4747"/>
          <w:sz w:val="18"/>
          <w:szCs w:val="18"/>
        </w:rPr>
      </w:pPr>
    </w:p>
    <w:bookmarkEnd w:id="31"/>
    <w:p w14:paraId="14B13D51" w14:textId="1B08B107" w:rsidR="003A3BF2" w:rsidRPr="00E8315C" w:rsidRDefault="00600083" w:rsidP="007F00EF">
      <w:pPr>
        <w:spacing w:after="0" w:line="240" w:lineRule="auto"/>
        <w:jc w:val="center"/>
        <w:rPr>
          <w:rFonts w:eastAsia="Calibri"/>
          <w:color w:val="4C4747"/>
        </w:rPr>
      </w:pPr>
      <w:r w:rsidRPr="00E8315C">
        <w:rPr>
          <w:rFonts w:eastAsia="Calibri"/>
          <w:color w:val="4C4747"/>
        </w:rPr>
        <w:drawing>
          <wp:inline distT="0" distB="0" distL="0" distR="0" wp14:anchorId="7B720929" wp14:editId="325A4ABD">
            <wp:extent cx="4148455" cy="1988820"/>
            <wp:effectExtent l="0" t="0" r="4445" b="0"/>
            <wp:docPr id="1961821572"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8455" cy="1988820"/>
                    </a:xfrm>
                    <a:prstGeom prst="rect">
                      <a:avLst/>
                    </a:prstGeom>
                    <a:noFill/>
                  </pic:spPr>
                </pic:pic>
              </a:graphicData>
            </a:graphic>
          </wp:inline>
        </w:drawing>
      </w:r>
    </w:p>
    <w:p w14:paraId="2522B256" w14:textId="77777777" w:rsidR="007F00EF" w:rsidRPr="00E8315C" w:rsidRDefault="007F00EF" w:rsidP="006E6BF1">
      <w:pPr>
        <w:spacing w:line="360" w:lineRule="auto"/>
        <w:ind w:firstLine="720"/>
        <w:jc w:val="both"/>
        <w:rPr>
          <w:rFonts w:eastAsia="Calibri"/>
          <w:color w:val="4C4747"/>
          <w:sz w:val="18"/>
          <w:szCs w:val="18"/>
        </w:rPr>
      </w:pPr>
      <w:r w:rsidRPr="00E8315C">
        <w:rPr>
          <w:rFonts w:eastAsia="Calibri"/>
          <w:i/>
          <w:color w:val="4C4747"/>
          <w:sz w:val="18"/>
          <w:szCs w:val="18"/>
        </w:rPr>
        <w:t>Fuente: Departamento RR.HH.</w:t>
      </w:r>
    </w:p>
    <w:p w14:paraId="47E7B9D8" w14:textId="77777777" w:rsidR="00BB6E6E" w:rsidRPr="00E8315C" w:rsidRDefault="00BB6E6E" w:rsidP="007A0BE7">
      <w:pPr>
        <w:spacing w:line="360" w:lineRule="auto"/>
        <w:jc w:val="both"/>
        <w:rPr>
          <w:rFonts w:eastAsia="Calibri"/>
          <w:color w:val="4C4747"/>
        </w:rPr>
      </w:pPr>
    </w:p>
    <w:p w14:paraId="4072C3D9" w14:textId="2F1EB3E2" w:rsidR="003A3BF2" w:rsidRPr="00E8315C" w:rsidRDefault="004D116A" w:rsidP="007A0BE7">
      <w:pPr>
        <w:spacing w:line="360" w:lineRule="auto"/>
        <w:jc w:val="both"/>
        <w:rPr>
          <w:rFonts w:eastAsia="Calibri"/>
          <w:color w:val="4C4747"/>
        </w:rPr>
      </w:pPr>
      <w:r w:rsidRPr="00E8315C">
        <w:rPr>
          <w:rFonts w:eastAsia="Calibri"/>
          <w:color w:val="4C4747"/>
        </w:rPr>
        <w:t xml:space="preserve">Según </w:t>
      </w:r>
      <w:r w:rsidR="00EB69F8" w:rsidRPr="00E8315C">
        <w:rPr>
          <w:rFonts w:eastAsia="Calibri"/>
          <w:color w:val="4C4747"/>
        </w:rPr>
        <w:t xml:space="preserve">el cuadro y </w:t>
      </w:r>
      <w:r w:rsidRPr="00E8315C">
        <w:rPr>
          <w:rFonts w:eastAsia="Calibri"/>
          <w:color w:val="4C4747"/>
        </w:rPr>
        <w:t>gráfico</w:t>
      </w:r>
      <w:r w:rsidR="007F00EF" w:rsidRPr="00E8315C">
        <w:rPr>
          <w:rFonts w:eastAsia="Calibri"/>
          <w:color w:val="4C4747"/>
        </w:rPr>
        <w:t xml:space="preserve"> anterior, </w:t>
      </w:r>
      <w:r w:rsidRPr="00E8315C">
        <w:rPr>
          <w:rFonts w:eastAsia="Calibri"/>
          <w:color w:val="4C4747"/>
        </w:rPr>
        <w:t>de un total de 83 evaluados</w:t>
      </w:r>
      <w:r w:rsidR="00EB69F8" w:rsidRPr="00E8315C">
        <w:rPr>
          <w:rFonts w:eastAsia="Calibri"/>
          <w:color w:val="4C4747"/>
        </w:rPr>
        <w:t>,</w:t>
      </w:r>
      <w:r w:rsidRPr="00E8315C">
        <w:rPr>
          <w:rFonts w:eastAsia="Calibri"/>
          <w:color w:val="4C4747"/>
        </w:rPr>
        <w:t xml:space="preserve"> 40 son mujeres para un 48.19% y 43 son hombres para un 51.81%.</w:t>
      </w:r>
    </w:p>
    <w:p w14:paraId="070A768B" w14:textId="77777777" w:rsidR="001F0A02" w:rsidRPr="00E8315C" w:rsidRDefault="001F0A02" w:rsidP="007A0BE7">
      <w:pPr>
        <w:spacing w:line="360" w:lineRule="auto"/>
        <w:jc w:val="both"/>
        <w:rPr>
          <w:rFonts w:eastAsia="Calibri"/>
          <w:color w:val="4C4747"/>
        </w:rPr>
      </w:pPr>
      <w:r w:rsidRPr="00E8315C">
        <w:rPr>
          <w:rFonts w:eastAsia="Calibri"/>
          <w:color w:val="4C4747"/>
        </w:rPr>
        <w:t>Por otro lado, para el año 2024 se reportaron 82 acuerdos de desempeño en la plantilla de acuerdos de desempeño del Ministerio de Administración Pública (MAP), según se detalla en el siguiente cuadro:</w:t>
      </w:r>
    </w:p>
    <w:p w14:paraId="3EF215A8" w14:textId="77777777" w:rsidR="00BB6E6E" w:rsidRPr="00E8315C" w:rsidRDefault="00BB6E6E" w:rsidP="007A0BE7">
      <w:pPr>
        <w:spacing w:line="360" w:lineRule="auto"/>
        <w:jc w:val="both"/>
        <w:rPr>
          <w:rFonts w:eastAsia="Calibri"/>
          <w:color w:val="4C4747"/>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1519"/>
        <w:gridCol w:w="1463"/>
        <w:gridCol w:w="863"/>
        <w:gridCol w:w="1076"/>
      </w:tblGrid>
      <w:tr w:rsidR="001F0A02" w:rsidRPr="00E8315C" w14:paraId="3882CCDE" w14:textId="77777777" w:rsidTr="006142BC">
        <w:tc>
          <w:tcPr>
            <w:tcW w:w="7933" w:type="dxa"/>
            <w:gridSpan w:val="5"/>
            <w:shd w:val="clear" w:color="auto" w:fill="2F5496" w:themeFill="accent1" w:themeFillShade="BF"/>
          </w:tcPr>
          <w:p w14:paraId="37725710" w14:textId="1C85EB15" w:rsidR="001F0A02" w:rsidRPr="00E8315C" w:rsidRDefault="001F0A02" w:rsidP="001F0A02">
            <w:pPr>
              <w:spacing w:after="0" w:line="360" w:lineRule="auto"/>
              <w:jc w:val="center"/>
              <w:rPr>
                <w:rFonts w:eastAsia="Calibri"/>
                <w:b/>
                <w:color w:val="FFFFFF" w:themeColor="background1"/>
              </w:rPr>
            </w:pPr>
            <w:r w:rsidRPr="00E8315C">
              <w:rPr>
                <w:rFonts w:eastAsia="Calibri"/>
                <w:b/>
                <w:color w:val="FFFFFF" w:themeColor="background1"/>
              </w:rPr>
              <w:t>Acuerdos de Desempeño año 2024</w:t>
            </w:r>
          </w:p>
        </w:tc>
      </w:tr>
      <w:tr w:rsidR="001F0A02" w:rsidRPr="00E8315C" w14:paraId="381AF649" w14:textId="77777777" w:rsidTr="00146BF2">
        <w:trPr>
          <w:trHeight w:val="393"/>
        </w:trPr>
        <w:tc>
          <w:tcPr>
            <w:tcW w:w="3012" w:type="dxa"/>
            <w:shd w:val="clear" w:color="auto" w:fill="2F5496" w:themeFill="accent1" w:themeFillShade="BF"/>
          </w:tcPr>
          <w:p w14:paraId="0CFA2224" w14:textId="77777777" w:rsidR="001F0A02" w:rsidRPr="00E8315C" w:rsidRDefault="001F0A02" w:rsidP="001F0A02">
            <w:pPr>
              <w:spacing w:after="0" w:line="360" w:lineRule="auto"/>
              <w:jc w:val="center"/>
              <w:rPr>
                <w:rFonts w:eastAsia="Calibri"/>
                <w:b/>
                <w:color w:val="FFFFFF" w:themeColor="background1"/>
              </w:rPr>
            </w:pPr>
            <w:r w:rsidRPr="00E8315C">
              <w:rPr>
                <w:rFonts w:eastAsia="Calibri"/>
                <w:b/>
                <w:color w:val="FFFFFF" w:themeColor="background1"/>
              </w:rPr>
              <w:t>Grupo Ocupacional</w:t>
            </w:r>
          </w:p>
        </w:tc>
        <w:tc>
          <w:tcPr>
            <w:tcW w:w="1519" w:type="dxa"/>
            <w:shd w:val="clear" w:color="auto" w:fill="2F5496" w:themeFill="accent1" w:themeFillShade="BF"/>
          </w:tcPr>
          <w:p w14:paraId="72FC691C" w14:textId="77777777" w:rsidR="001F0A02" w:rsidRPr="00E8315C" w:rsidRDefault="001F0A02" w:rsidP="001F0A02">
            <w:pPr>
              <w:spacing w:after="0" w:line="360" w:lineRule="auto"/>
              <w:jc w:val="center"/>
              <w:rPr>
                <w:rFonts w:eastAsia="Calibri"/>
                <w:b/>
                <w:color w:val="FFFFFF" w:themeColor="background1"/>
              </w:rPr>
            </w:pPr>
            <w:r w:rsidRPr="00E8315C">
              <w:rPr>
                <w:rFonts w:eastAsia="Calibri"/>
                <w:b/>
                <w:color w:val="FFFFFF" w:themeColor="background1"/>
              </w:rPr>
              <w:t>Femenino</w:t>
            </w:r>
          </w:p>
        </w:tc>
        <w:tc>
          <w:tcPr>
            <w:tcW w:w="1463" w:type="dxa"/>
            <w:shd w:val="clear" w:color="auto" w:fill="2F5496" w:themeFill="accent1" w:themeFillShade="BF"/>
          </w:tcPr>
          <w:p w14:paraId="5859538D" w14:textId="77777777" w:rsidR="001F0A02" w:rsidRPr="00E8315C" w:rsidRDefault="001F0A02" w:rsidP="001F0A02">
            <w:pPr>
              <w:spacing w:after="0" w:line="360" w:lineRule="auto"/>
              <w:jc w:val="center"/>
              <w:rPr>
                <w:rFonts w:eastAsia="Calibri"/>
                <w:b/>
                <w:color w:val="FFFFFF" w:themeColor="background1"/>
              </w:rPr>
            </w:pPr>
            <w:r w:rsidRPr="00E8315C">
              <w:rPr>
                <w:rFonts w:eastAsia="Calibri"/>
                <w:b/>
                <w:color w:val="FFFFFF" w:themeColor="background1"/>
              </w:rPr>
              <w:t>Masculino</w:t>
            </w:r>
          </w:p>
        </w:tc>
        <w:tc>
          <w:tcPr>
            <w:tcW w:w="863" w:type="dxa"/>
            <w:shd w:val="clear" w:color="auto" w:fill="2F5496" w:themeFill="accent1" w:themeFillShade="BF"/>
          </w:tcPr>
          <w:p w14:paraId="75E73624" w14:textId="77777777" w:rsidR="001F0A02" w:rsidRPr="00E8315C" w:rsidRDefault="001F0A02" w:rsidP="001F0A02">
            <w:pPr>
              <w:spacing w:after="0" w:line="360" w:lineRule="auto"/>
              <w:jc w:val="center"/>
              <w:rPr>
                <w:rFonts w:eastAsia="Calibri"/>
                <w:b/>
                <w:color w:val="FFFFFF" w:themeColor="background1"/>
              </w:rPr>
            </w:pPr>
            <w:r w:rsidRPr="00E8315C">
              <w:rPr>
                <w:rFonts w:eastAsia="Calibri"/>
                <w:b/>
                <w:color w:val="FFFFFF" w:themeColor="background1"/>
              </w:rPr>
              <w:t>Total</w:t>
            </w:r>
          </w:p>
        </w:tc>
        <w:tc>
          <w:tcPr>
            <w:tcW w:w="1076" w:type="dxa"/>
            <w:shd w:val="clear" w:color="auto" w:fill="2F5496" w:themeFill="accent1" w:themeFillShade="BF"/>
          </w:tcPr>
          <w:p w14:paraId="4214EED3" w14:textId="77777777" w:rsidR="001F0A02" w:rsidRPr="00E8315C" w:rsidRDefault="001F0A02" w:rsidP="001F0A02">
            <w:pPr>
              <w:spacing w:after="0" w:line="360" w:lineRule="auto"/>
              <w:jc w:val="center"/>
              <w:rPr>
                <w:rFonts w:eastAsia="Calibri"/>
                <w:b/>
                <w:color w:val="FFFFFF" w:themeColor="background1"/>
              </w:rPr>
            </w:pPr>
            <w:r w:rsidRPr="00E8315C">
              <w:rPr>
                <w:rFonts w:eastAsia="Calibri"/>
                <w:b/>
                <w:color w:val="FFFFFF" w:themeColor="background1"/>
              </w:rPr>
              <w:t>%</w:t>
            </w:r>
          </w:p>
        </w:tc>
      </w:tr>
      <w:tr w:rsidR="00A47074" w:rsidRPr="00E8315C" w14:paraId="49B17CB5" w14:textId="77777777" w:rsidTr="00146BF2">
        <w:tc>
          <w:tcPr>
            <w:tcW w:w="3012" w:type="dxa"/>
            <w:shd w:val="clear" w:color="auto" w:fill="auto"/>
          </w:tcPr>
          <w:p w14:paraId="7D671BFE" w14:textId="77777777" w:rsidR="001F0A02" w:rsidRPr="00E8315C" w:rsidRDefault="001F0A02" w:rsidP="001F0A02">
            <w:pPr>
              <w:numPr>
                <w:ilvl w:val="0"/>
                <w:numId w:val="21"/>
              </w:numPr>
              <w:spacing w:after="0" w:line="360" w:lineRule="auto"/>
              <w:ind w:left="307" w:hanging="307"/>
              <w:jc w:val="both"/>
              <w:rPr>
                <w:rFonts w:eastAsia="Calibri"/>
                <w:color w:val="4C4747"/>
              </w:rPr>
            </w:pPr>
            <w:r w:rsidRPr="00E8315C">
              <w:rPr>
                <w:rFonts w:eastAsia="Calibri"/>
                <w:color w:val="4C4747"/>
              </w:rPr>
              <w:t>Servicios Generales</w:t>
            </w:r>
          </w:p>
        </w:tc>
        <w:tc>
          <w:tcPr>
            <w:tcW w:w="1519" w:type="dxa"/>
          </w:tcPr>
          <w:p w14:paraId="77A9D86E"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6</w:t>
            </w:r>
          </w:p>
        </w:tc>
        <w:tc>
          <w:tcPr>
            <w:tcW w:w="1463" w:type="dxa"/>
          </w:tcPr>
          <w:p w14:paraId="49E0E939"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11</w:t>
            </w:r>
          </w:p>
        </w:tc>
        <w:tc>
          <w:tcPr>
            <w:tcW w:w="863" w:type="dxa"/>
          </w:tcPr>
          <w:p w14:paraId="546013E3"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17</w:t>
            </w:r>
          </w:p>
        </w:tc>
        <w:tc>
          <w:tcPr>
            <w:tcW w:w="1076" w:type="dxa"/>
          </w:tcPr>
          <w:p w14:paraId="04E7BFB0"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20.73%</w:t>
            </w:r>
          </w:p>
        </w:tc>
      </w:tr>
      <w:tr w:rsidR="00A47074" w:rsidRPr="00E8315C" w14:paraId="6E3EC592" w14:textId="77777777" w:rsidTr="00146BF2">
        <w:tc>
          <w:tcPr>
            <w:tcW w:w="3012" w:type="dxa"/>
            <w:shd w:val="clear" w:color="auto" w:fill="auto"/>
          </w:tcPr>
          <w:p w14:paraId="390A0751" w14:textId="77777777" w:rsidR="001F0A02" w:rsidRPr="00E8315C" w:rsidRDefault="001F0A02" w:rsidP="001F0A02">
            <w:pPr>
              <w:numPr>
                <w:ilvl w:val="0"/>
                <w:numId w:val="21"/>
              </w:numPr>
              <w:spacing w:after="0" w:line="360" w:lineRule="auto"/>
              <w:ind w:left="307" w:hanging="307"/>
              <w:rPr>
                <w:rFonts w:eastAsia="Calibri"/>
                <w:color w:val="4C4747"/>
              </w:rPr>
            </w:pPr>
            <w:r w:rsidRPr="00E8315C">
              <w:rPr>
                <w:rFonts w:eastAsia="Calibri"/>
                <w:color w:val="4C4747"/>
              </w:rPr>
              <w:t>Supervisión y Apoyo</w:t>
            </w:r>
          </w:p>
        </w:tc>
        <w:tc>
          <w:tcPr>
            <w:tcW w:w="1519" w:type="dxa"/>
          </w:tcPr>
          <w:p w14:paraId="50C786EA"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7</w:t>
            </w:r>
          </w:p>
        </w:tc>
        <w:tc>
          <w:tcPr>
            <w:tcW w:w="1463" w:type="dxa"/>
          </w:tcPr>
          <w:p w14:paraId="118FACB5"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4</w:t>
            </w:r>
          </w:p>
        </w:tc>
        <w:tc>
          <w:tcPr>
            <w:tcW w:w="863" w:type="dxa"/>
          </w:tcPr>
          <w:p w14:paraId="4FE14C3B"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11</w:t>
            </w:r>
          </w:p>
        </w:tc>
        <w:tc>
          <w:tcPr>
            <w:tcW w:w="1076" w:type="dxa"/>
          </w:tcPr>
          <w:p w14:paraId="11366148"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13.41%</w:t>
            </w:r>
          </w:p>
        </w:tc>
      </w:tr>
      <w:tr w:rsidR="00A47074" w:rsidRPr="00E8315C" w14:paraId="2E55411E" w14:textId="77777777" w:rsidTr="00146BF2">
        <w:tc>
          <w:tcPr>
            <w:tcW w:w="3012" w:type="dxa"/>
            <w:shd w:val="clear" w:color="auto" w:fill="auto"/>
          </w:tcPr>
          <w:p w14:paraId="792E57A3" w14:textId="77777777" w:rsidR="001F0A02" w:rsidRPr="00E8315C" w:rsidRDefault="001F0A02" w:rsidP="001F0A02">
            <w:pPr>
              <w:numPr>
                <w:ilvl w:val="0"/>
                <w:numId w:val="21"/>
              </w:numPr>
              <w:spacing w:after="0" w:line="360" w:lineRule="auto"/>
              <w:ind w:left="448" w:hanging="448"/>
              <w:jc w:val="both"/>
              <w:rPr>
                <w:rFonts w:eastAsia="Calibri"/>
                <w:color w:val="4C4747"/>
              </w:rPr>
            </w:pPr>
            <w:r w:rsidRPr="00E8315C">
              <w:rPr>
                <w:rFonts w:eastAsia="Calibri"/>
                <w:color w:val="4C4747"/>
              </w:rPr>
              <w:t>Técnicos</w:t>
            </w:r>
          </w:p>
        </w:tc>
        <w:tc>
          <w:tcPr>
            <w:tcW w:w="1519" w:type="dxa"/>
          </w:tcPr>
          <w:p w14:paraId="01E5141C"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4</w:t>
            </w:r>
          </w:p>
        </w:tc>
        <w:tc>
          <w:tcPr>
            <w:tcW w:w="1463" w:type="dxa"/>
          </w:tcPr>
          <w:p w14:paraId="4C412E71"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5</w:t>
            </w:r>
          </w:p>
        </w:tc>
        <w:tc>
          <w:tcPr>
            <w:tcW w:w="863" w:type="dxa"/>
          </w:tcPr>
          <w:p w14:paraId="7B9F8EB3"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9</w:t>
            </w:r>
          </w:p>
        </w:tc>
        <w:tc>
          <w:tcPr>
            <w:tcW w:w="1076" w:type="dxa"/>
          </w:tcPr>
          <w:p w14:paraId="33325E37"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10.98%</w:t>
            </w:r>
          </w:p>
        </w:tc>
      </w:tr>
      <w:tr w:rsidR="00A47074" w:rsidRPr="00E8315C" w14:paraId="120BB88D" w14:textId="77777777" w:rsidTr="00146BF2">
        <w:tc>
          <w:tcPr>
            <w:tcW w:w="3012" w:type="dxa"/>
            <w:shd w:val="clear" w:color="auto" w:fill="auto"/>
          </w:tcPr>
          <w:p w14:paraId="17AFED46" w14:textId="77777777" w:rsidR="001F0A02" w:rsidRPr="00E8315C" w:rsidRDefault="001F0A02" w:rsidP="001F0A02">
            <w:pPr>
              <w:numPr>
                <w:ilvl w:val="0"/>
                <w:numId w:val="21"/>
              </w:numPr>
              <w:spacing w:after="0" w:line="360" w:lineRule="auto"/>
              <w:ind w:left="448" w:hanging="448"/>
              <w:jc w:val="both"/>
              <w:rPr>
                <w:rFonts w:eastAsia="Calibri"/>
                <w:color w:val="4C4747"/>
              </w:rPr>
            </w:pPr>
            <w:r w:rsidRPr="00E8315C">
              <w:rPr>
                <w:rFonts w:eastAsia="Calibri"/>
                <w:color w:val="4C4747"/>
              </w:rPr>
              <w:t>Profesionales</w:t>
            </w:r>
          </w:p>
        </w:tc>
        <w:tc>
          <w:tcPr>
            <w:tcW w:w="1519" w:type="dxa"/>
          </w:tcPr>
          <w:p w14:paraId="532E53F2"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18</w:t>
            </w:r>
          </w:p>
        </w:tc>
        <w:tc>
          <w:tcPr>
            <w:tcW w:w="1463" w:type="dxa"/>
          </w:tcPr>
          <w:p w14:paraId="335749A0"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12</w:t>
            </w:r>
          </w:p>
        </w:tc>
        <w:tc>
          <w:tcPr>
            <w:tcW w:w="863" w:type="dxa"/>
          </w:tcPr>
          <w:p w14:paraId="36B04961"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30</w:t>
            </w:r>
          </w:p>
        </w:tc>
        <w:tc>
          <w:tcPr>
            <w:tcW w:w="1076" w:type="dxa"/>
          </w:tcPr>
          <w:p w14:paraId="23FBE84E"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36.59%</w:t>
            </w:r>
          </w:p>
        </w:tc>
      </w:tr>
      <w:tr w:rsidR="00A47074" w:rsidRPr="00E8315C" w14:paraId="296769D1" w14:textId="77777777" w:rsidTr="00146BF2">
        <w:tc>
          <w:tcPr>
            <w:tcW w:w="3012" w:type="dxa"/>
            <w:shd w:val="clear" w:color="auto" w:fill="auto"/>
          </w:tcPr>
          <w:p w14:paraId="66B3C63F" w14:textId="77777777" w:rsidR="001F0A02" w:rsidRPr="00E8315C" w:rsidRDefault="001F0A02" w:rsidP="001F0A02">
            <w:pPr>
              <w:numPr>
                <w:ilvl w:val="0"/>
                <w:numId w:val="21"/>
              </w:numPr>
              <w:spacing w:after="0" w:line="360" w:lineRule="auto"/>
              <w:ind w:left="307" w:hanging="307"/>
              <w:jc w:val="both"/>
              <w:rPr>
                <w:rFonts w:eastAsia="Calibri"/>
                <w:color w:val="4C4747"/>
              </w:rPr>
            </w:pPr>
            <w:r w:rsidRPr="00E8315C">
              <w:rPr>
                <w:rFonts w:eastAsia="Calibri"/>
                <w:color w:val="4C4747"/>
              </w:rPr>
              <w:t>Dirección</w:t>
            </w:r>
          </w:p>
        </w:tc>
        <w:tc>
          <w:tcPr>
            <w:tcW w:w="1519" w:type="dxa"/>
          </w:tcPr>
          <w:p w14:paraId="19C9549A"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4</w:t>
            </w:r>
          </w:p>
        </w:tc>
        <w:tc>
          <w:tcPr>
            <w:tcW w:w="1463" w:type="dxa"/>
          </w:tcPr>
          <w:p w14:paraId="5BBF5922"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11</w:t>
            </w:r>
          </w:p>
        </w:tc>
        <w:tc>
          <w:tcPr>
            <w:tcW w:w="863" w:type="dxa"/>
          </w:tcPr>
          <w:p w14:paraId="56CB483D"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15</w:t>
            </w:r>
          </w:p>
        </w:tc>
        <w:tc>
          <w:tcPr>
            <w:tcW w:w="1076" w:type="dxa"/>
          </w:tcPr>
          <w:p w14:paraId="4F9F32A9"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18.29%</w:t>
            </w:r>
          </w:p>
        </w:tc>
      </w:tr>
      <w:tr w:rsidR="00A47074" w:rsidRPr="00E8315C" w14:paraId="0F5DC39E" w14:textId="77777777" w:rsidTr="00146BF2">
        <w:tc>
          <w:tcPr>
            <w:tcW w:w="3012" w:type="dxa"/>
            <w:shd w:val="clear" w:color="auto" w:fill="auto"/>
          </w:tcPr>
          <w:p w14:paraId="7F534A64" w14:textId="77777777" w:rsidR="001F0A02" w:rsidRPr="00E8315C" w:rsidRDefault="001F0A02" w:rsidP="001F0A02">
            <w:pPr>
              <w:spacing w:after="0" w:line="360" w:lineRule="auto"/>
              <w:jc w:val="both"/>
              <w:rPr>
                <w:rFonts w:eastAsia="Calibri"/>
                <w:b/>
                <w:color w:val="4C4747"/>
              </w:rPr>
            </w:pPr>
            <w:r w:rsidRPr="00E8315C">
              <w:rPr>
                <w:rFonts w:eastAsia="Calibri"/>
                <w:color w:val="4C4747"/>
              </w:rPr>
              <w:t>Libre Nombramiento</w:t>
            </w:r>
          </w:p>
        </w:tc>
        <w:tc>
          <w:tcPr>
            <w:tcW w:w="1519" w:type="dxa"/>
          </w:tcPr>
          <w:p w14:paraId="3959EBDE"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w:t>
            </w:r>
          </w:p>
        </w:tc>
        <w:tc>
          <w:tcPr>
            <w:tcW w:w="1463" w:type="dxa"/>
          </w:tcPr>
          <w:p w14:paraId="49BA8222"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w:t>
            </w:r>
          </w:p>
        </w:tc>
        <w:tc>
          <w:tcPr>
            <w:tcW w:w="863" w:type="dxa"/>
          </w:tcPr>
          <w:p w14:paraId="131F2E11"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2</w:t>
            </w:r>
          </w:p>
        </w:tc>
        <w:tc>
          <w:tcPr>
            <w:tcW w:w="1076" w:type="dxa"/>
          </w:tcPr>
          <w:p w14:paraId="2E37023E"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w:t>
            </w:r>
          </w:p>
        </w:tc>
      </w:tr>
      <w:tr w:rsidR="00A47074" w:rsidRPr="00E8315C" w14:paraId="6F0A6F30" w14:textId="77777777" w:rsidTr="00146BF2">
        <w:tc>
          <w:tcPr>
            <w:tcW w:w="3012" w:type="dxa"/>
            <w:shd w:val="clear" w:color="auto" w:fill="auto"/>
          </w:tcPr>
          <w:p w14:paraId="1B2635A1" w14:textId="77777777" w:rsidR="001F0A02" w:rsidRPr="00E8315C" w:rsidRDefault="001F0A02" w:rsidP="001F0A02">
            <w:pPr>
              <w:spacing w:after="0" w:line="360" w:lineRule="auto"/>
              <w:jc w:val="both"/>
              <w:rPr>
                <w:rFonts w:eastAsia="Calibri"/>
                <w:b/>
                <w:color w:val="4C4747"/>
              </w:rPr>
            </w:pPr>
            <w:r w:rsidRPr="00E8315C">
              <w:rPr>
                <w:rFonts w:eastAsia="Calibri"/>
                <w:color w:val="4C4747"/>
              </w:rPr>
              <w:t>De Confianza</w:t>
            </w:r>
          </w:p>
        </w:tc>
        <w:tc>
          <w:tcPr>
            <w:tcW w:w="1519" w:type="dxa"/>
          </w:tcPr>
          <w:p w14:paraId="23E421EE"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w:t>
            </w:r>
          </w:p>
        </w:tc>
        <w:tc>
          <w:tcPr>
            <w:tcW w:w="1463" w:type="dxa"/>
          </w:tcPr>
          <w:p w14:paraId="01F66308"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1</w:t>
            </w:r>
          </w:p>
        </w:tc>
        <w:tc>
          <w:tcPr>
            <w:tcW w:w="863" w:type="dxa"/>
          </w:tcPr>
          <w:p w14:paraId="6441ECE4"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2</w:t>
            </w:r>
          </w:p>
        </w:tc>
        <w:tc>
          <w:tcPr>
            <w:tcW w:w="1076" w:type="dxa"/>
          </w:tcPr>
          <w:p w14:paraId="5029CF81" w14:textId="77777777" w:rsidR="001F0A02" w:rsidRPr="00E8315C" w:rsidRDefault="001F0A02" w:rsidP="00953AC8">
            <w:pPr>
              <w:spacing w:after="0" w:line="360" w:lineRule="auto"/>
              <w:jc w:val="center"/>
              <w:rPr>
                <w:rFonts w:eastAsia="Calibri"/>
                <w:color w:val="4C4747"/>
              </w:rPr>
            </w:pPr>
            <w:r w:rsidRPr="00E8315C">
              <w:rPr>
                <w:rFonts w:eastAsia="Calibri"/>
                <w:color w:val="4C4747"/>
              </w:rPr>
              <w:t>-</w:t>
            </w:r>
          </w:p>
        </w:tc>
      </w:tr>
      <w:tr w:rsidR="00A47074" w:rsidRPr="00E8315C" w14:paraId="40E1EDA4" w14:textId="77777777" w:rsidTr="00146BF2">
        <w:tc>
          <w:tcPr>
            <w:tcW w:w="3012" w:type="dxa"/>
            <w:shd w:val="clear" w:color="auto" w:fill="auto"/>
          </w:tcPr>
          <w:p w14:paraId="7E5870C8" w14:textId="77777777" w:rsidR="001F0A02" w:rsidRPr="00E8315C" w:rsidRDefault="001F0A02" w:rsidP="001F0A02">
            <w:pPr>
              <w:spacing w:after="0" w:line="360" w:lineRule="auto"/>
              <w:jc w:val="both"/>
              <w:rPr>
                <w:rFonts w:eastAsia="Calibri"/>
                <w:b/>
                <w:color w:val="4C4747"/>
              </w:rPr>
            </w:pPr>
            <w:r w:rsidRPr="00E8315C">
              <w:rPr>
                <w:rFonts w:eastAsia="Calibri"/>
                <w:b/>
                <w:color w:val="4C4747"/>
              </w:rPr>
              <w:t>Total</w:t>
            </w:r>
          </w:p>
        </w:tc>
        <w:tc>
          <w:tcPr>
            <w:tcW w:w="1519" w:type="dxa"/>
          </w:tcPr>
          <w:p w14:paraId="21EB9BAC" w14:textId="77777777" w:rsidR="001F0A02" w:rsidRPr="00E8315C" w:rsidRDefault="001F0A02" w:rsidP="00953AC8">
            <w:pPr>
              <w:spacing w:after="0" w:line="360" w:lineRule="auto"/>
              <w:jc w:val="center"/>
              <w:rPr>
                <w:rFonts w:eastAsia="Calibri"/>
                <w:b/>
                <w:color w:val="4C4747"/>
              </w:rPr>
            </w:pPr>
            <w:r w:rsidRPr="00E8315C">
              <w:rPr>
                <w:rFonts w:eastAsia="Calibri"/>
                <w:b/>
                <w:color w:val="4C4747"/>
              </w:rPr>
              <w:t>39</w:t>
            </w:r>
          </w:p>
        </w:tc>
        <w:tc>
          <w:tcPr>
            <w:tcW w:w="1463" w:type="dxa"/>
          </w:tcPr>
          <w:p w14:paraId="66BFE86E" w14:textId="77777777" w:rsidR="001F0A02" w:rsidRPr="00E8315C" w:rsidRDefault="001F0A02" w:rsidP="00953AC8">
            <w:pPr>
              <w:spacing w:after="0" w:line="360" w:lineRule="auto"/>
              <w:jc w:val="center"/>
              <w:rPr>
                <w:rFonts w:eastAsia="Calibri"/>
                <w:b/>
                <w:color w:val="4C4747"/>
              </w:rPr>
            </w:pPr>
            <w:r w:rsidRPr="00E8315C">
              <w:rPr>
                <w:rFonts w:eastAsia="Calibri"/>
                <w:b/>
                <w:color w:val="4C4747"/>
              </w:rPr>
              <w:t>43</w:t>
            </w:r>
          </w:p>
        </w:tc>
        <w:tc>
          <w:tcPr>
            <w:tcW w:w="863" w:type="dxa"/>
          </w:tcPr>
          <w:p w14:paraId="6B44A0B8" w14:textId="77777777" w:rsidR="001F0A02" w:rsidRPr="00E8315C" w:rsidRDefault="001F0A02" w:rsidP="00953AC8">
            <w:pPr>
              <w:spacing w:after="0" w:line="360" w:lineRule="auto"/>
              <w:jc w:val="center"/>
              <w:rPr>
                <w:rFonts w:eastAsia="Calibri"/>
                <w:b/>
                <w:color w:val="4C4747"/>
              </w:rPr>
            </w:pPr>
            <w:r w:rsidRPr="00E8315C">
              <w:rPr>
                <w:rFonts w:eastAsia="Calibri"/>
                <w:b/>
                <w:color w:val="4C4747"/>
              </w:rPr>
              <w:t>82</w:t>
            </w:r>
          </w:p>
        </w:tc>
        <w:tc>
          <w:tcPr>
            <w:tcW w:w="1076" w:type="dxa"/>
          </w:tcPr>
          <w:p w14:paraId="42D6AE1A" w14:textId="77777777" w:rsidR="001F0A02" w:rsidRPr="00E8315C" w:rsidRDefault="001F0A02" w:rsidP="00953AC8">
            <w:pPr>
              <w:spacing w:after="0" w:line="360" w:lineRule="auto"/>
              <w:jc w:val="center"/>
              <w:rPr>
                <w:rFonts w:eastAsia="Calibri"/>
                <w:b/>
                <w:color w:val="4C4747"/>
              </w:rPr>
            </w:pPr>
            <w:r w:rsidRPr="00E8315C">
              <w:rPr>
                <w:rFonts w:eastAsia="Calibri"/>
                <w:b/>
                <w:color w:val="4C4747"/>
              </w:rPr>
              <w:t>100%</w:t>
            </w:r>
          </w:p>
        </w:tc>
      </w:tr>
    </w:tbl>
    <w:p w14:paraId="36669062" w14:textId="77777777" w:rsidR="001F0A02" w:rsidRPr="00E8315C" w:rsidRDefault="001F0A02" w:rsidP="001F0A02">
      <w:pPr>
        <w:spacing w:line="360" w:lineRule="auto"/>
        <w:jc w:val="both"/>
        <w:rPr>
          <w:rFonts w:eastAsia="Calibri"/>
          <w:b/>
          <w:color w:val="4C4747"/>
          <w:sz w:val="18"/>
          <w:szCs w:val="18"/>
        </w:rPr>
      </w:pPr>
      <w:r w:rsidRPr="00E8315C">
        <w:rPr>
          <w:rFonts w:eastAsia="Calibri"/>
          <w:i/>
          <w:color w:val="4C4747"/>
          <w:sz w:val="18"/>
          <w:szCs w:val="18"/>
        </w:rPr>
        <w:t>Fuente: Departamento RR.HH.</w:t>
      </w:r>
    </w:p>
    <w:p w14:paraId="22B3F9D2" w14:textId="6B35DE86" w:rsidR="00FF6096" w:rsidRPr="00E8315C" w:rsidRDefault="00FF6096" w:rsidP="007A0BE7">
      <w:pPr>
        <w:spacing w:line="360" w:lineRule="auto"/>
        <w:jc w:val="both"/>
        <w:rPr>
          <w:rFonts w:eastAsia="Calibri"/>
          <w:color w:val="4C4747"/>
        </w:rPr>
      </w:pPr>
      <w:r w:rsidRPr="00E8315C">
        <w:rPr>
          <w:rFonts w:eastAsia="Calibri"/>
          <w:b/>
          <w:color w:val="4C4747"/>
        </w:rPr>
        <w:t xml:space="preserve">Registro, Control y Nómina: </w:t>
      </w:r>
      <w:r w:rsidRPr="00E8315C">
        <w:rPr>
          <w:rFonts w:eastAsia="Calibri"/>
          <w:color w:val="4C4747"/>
        </w:rPr>
        <w:t>Al mes de noviembre 2024, la institución cuenta con 88 colaboradores en nómina fija y 35 personas pertenecen a la nómina de seguridad.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417"/>
        <w:gridCol w:w="1463"/>
        <w:gridCol w:w="863"/>
        <w:gridCol w:w="1076"/>
      </w:tblGrid>
      <w:tr w:rsidR="00FF6096" w:rsidRPr="00E8315C" w14:paraId="7156075C" w14:textId="77777777" w:rsidTr="006142BC">
        <w:trPr>
          <w:jc w:val="center"/>
        </w:trPr>
        <w:tc>
          <w:tcPr>
            <w:tcW w:w="7933" w:type="dxa"/>
            <w:gridSpan w:val="5"/>
            <w:shd w:val="clear" w:color="auto" w:fill="2F5496" w:themeFill="accent1" w:themeFillShade="BF"/>
          </w:tcPr>
          <w:p w14:paraId="6D83B8D0" w14:textId="77777777" w:rsidR="00FF6096" w:rsidRPr="00E8315C" w:rsidRDefault="00FF6096" w:rsidP="00FF6096">
            <w:pPr>
              <w:spacing w:after="0" w:line="360" w:lineRule="auto"/>
              <w:jc w:val="center"/>
              <w:rPr>
                <w:rFonts w:eastAsia="Calibri"/>
                <w:b/>
                <w:color w:val="FFFFFF" w:themeColor="background1"/>
              </w:rPr>
            </w:pPr>
            <w:r w:rsidRPr="00E8315C">
              <w:rPr>
                <w:rFonts w:eastAsia="Calibri"/>
                <w:b/>
                <w:color w:val="FFFFFF" w:themeColor="background1"/>
              </w:rPr>
              <w:t>Registro de Empleados Fijos</w:t>
            </w:r>
          </w:p>
        </w:tc>
      </w:tr>
      <w:tr w:rsidR="00FF6096" w:rsidRPr="00E8315C" w14:paraId="2807C814" w14:textId="77777777" w:rsidTr="006142BC">
        <w:trPr>
          <w:trHeight w:val="285"/>
          <w:jc w:val="center"/>
        </w:trPr>
        <w:tc>
          <w:tcPr>
            <w:tcW w:w="3114" w:type="dxa"/>
            <w:shd w:val="clear" w:color="auto" w:fill="2F5496" w:themeFill="accent1" w:themeFillShade="BF"/>
          </w:tcPr>
          <w:p w14:paraId="0C6541BF" w14:textId="77777777" w:rsidR="00FF6096" w:rsidRPr="00E8315C" w:rsidRDefault="00FF6096" w:rsidP="00FF6096">
            <w:pPr>
              <w:spacing w:after="0" w:line="360" w:lineRule="auto"/>
              <w:jc w:val="center"/>
              <w:rPr>
                <w:rFonts w:eastAsia="Calibri"/>
                <w:b/>
                <w:color w:val="FFFFFF" w:themeColor="background1"/>
              </w:rPr>
            </w:pPr>
            <w:r w:rsidRPr="00E8315C">
              <w:rPr>
                <w:rFonts w:eastAsia="Calibri"/>
                <w:b/>
                <w:color w:val="FFFFFF" w:themeColor="background1"/>
              </w:rPr>
              <w:t>Grupo Ocupacional</w:t>
            </w:r>
          </w:p>
        </w:tc>
        <w:tc>
          <w:tcPr>
            <w:tcW w:w="1417" w:type="dxa"/>
            <w:shd w:val="clear" w:color="auto" w:fill="2F5496" w:themeFill="accent1" w:themeFillShade="BF"/>
          </w:tcPr>
          <w:p w14:paraId="2397F077" w14:textId="77777777" w:rsidR="00FF6096" w:rsidRPr="00E8315C" w:rsidRDefault="00FF6096" w:rsidP="00FF6096">
            <w:pPr>
              <w:spacing w:after="0" w:line="360" w:lineRule="auto"/>
              <w:jc w:val="center"/>
              <w:rPr>
                <w:rFonts w:eastAsia="Calibri"/>
                <w:b/>
                <w:color w:val="FFFFFF" w:themeColor="background1"/>
              </w:rPr>
            </w:pPr>
            <w:r w:rsidRPr="00E8315C">
              <w:rPr>
                <w:rFonts w:eastAsia="Calibri"/>
                <w:b/>
                <w:color w:val="FFFFFF" w:themeColor="background1"/>
              </w:rPr>
              <w:t>Femenino</w:t>
            </w:r>
          </w:p>
        </w:tc>
        <w:tc>
          <w:tcPr>
            <w:tcW w:w="1463" w:type="dxa"/>
            <w:shd w:val="clear" w:color="auto" w:fill="2F5496" w:themeFill="accent1" w:themeFillShade="BF"/>
          </w:tcPr>
          <w:p w14:paraId="16F0C1ED" w14:textId="77777777" w:rsidR="00FF6096" w:rsidRPr="00E8315C" w:rsidRDefault="00FF6096" w:rsidP="00FF6096">
            <w:pPr>
              <w:spacing w:after="0" w:line="360" w:lineRule="auto"/>
              <w:jc w:val="center"/>
              <w:rPr>
                <w:rFonts w:eastAsia="Calibri"/>
                <w:b/>
                <w:color w:val="FFFFFF" w:themeColor="background1"/>
              </w:rPr>
            </w:pPr>
            <w:r w:rsidRPr="00E8315C">
              <w:rPr>
                <w:rFonts w:eastAsia="Calibri"/>
                <w:b/>
                <w:color w:val="FFFFFF" w:themeColor="background1"/>
              </w:rPr>
              <w:t>Masculino</w:t>
            </w:r>
          </w:p>
        </w:tc>
        <w:tc>
          <w:tcPr>
            <w:tcW w:w="863" w:type="dxa"/>
            <w:shd w:val="clear" w:color="auto" w:fill="2F5496" w:themeFill="accent1" w:themeFillShade="BF"/>
          </w:tcPr>
          <w:p w14:paraId="2D4C5985" w14:textId="77777777" w:rsidR="00FF6096" w:rsidRPr="00E8315C" w:rsidRDefault="00FF6096" w:rsidP="00FF6096">
            <w:pPr>
              <w:spacing w:after="0" w:line="360" w:lineRule="auto"/>
              <w:jc w:val="center"/>
              <w:rPr>
                <w:rFonts w:eastAsia="Calibri"/>
                <w:b/>
                <w:color w:val="FFFFFF" w:themeColor="background1"/>
              </w:rPr>
            </w:pPr>
            <w:r w:rsidRPr="00E8315C">
              <w:rPr>
                <w:rFonts w:eastAsia="Calibri"/>
                <w:b/>
                <w:color w:val="FFFFFF" w:themeColor="background1"/>
              </w:rPr>
              <w:t>Total</w:t>
            </w:r>
          </w:p>
        </w:tc>
        <w:tc>
          <w:tcPr>
            <w:tcW w:w="1076" w:type="dxa"/>
            <w:shd w:val="clear" w:color="auto" w:fill="2F5496" w:themeFill="accent1" w:themeFillShade="BF"/>
          </w:tcPr>
          <w:p w14:paraId="65131489" w14:textId="77777777" w:rsidR="00FF6096" w:rsidRPr="00E8315C" w:rsidRDefault="00FF6096" w:rsidP="00FF6096">
            <w:pPr>
              <w:spacing w:after="0" w:line="360" w:lineRule="auto"/>
              <w:jc w:val="center"/>
              <w:rPr>
                <w:rFonts w:eastAsia="Calibri"/>
                <w:b/>
                <w:color w:val="FFFFFF" w:themeColor="background1"/>
              </w:rPr>
            </w:pPr>
            <w:r w:rsidRPr="00E8315C">
              <w:rPr>
                <w:rFonts w:eastAsia="Calibri"/>
                <w:b/>
                <w:color w:val="FFFFFF" w:themeColor="background1"/>
              </w:rPr>
              <w:t>%</w:t>
            </w:r>
          </w:p>
        </w:tc>
      </w:tr>
      <w:tr w:rsidR="00A47074" w:rsidRPr="00E8315C" w14:paraId="4E763BAE" w14:textId="77777777" w:rsidTr="007612AE">
        <w:trPr>
          <w:jc w:val="center"/>
        </w:trPr>
        <w:tc>
          <w:tcPr>
            <w:tcW w:w="3114" w:type="dxa"/>
            <w:shd w:val="clear" w:color="auto" w:fill="auto"/>
          </w:tcPr>
          <w:p w14:paraId="4D9367DA" w14:textId="77777777" w:rsidR="00A911D6" w:rsidRPr="00E8315C" w:rsidRDefault="00A911D6" w:rsidP="007612AE">
            <w:pPr>
              <w:numPr>
                <w:ilvl w:val="0"/>
                <w:numId w:val="22"/>
              </w:numPr>
              <w:spacing w:after="0" w:line="360" w:lineRule="auto"/>
              <w:ind w:left="459" w:hanging="425"/>
              <w:jc w:val="both"/>
              <w:rPr>
                <w:rFonts w:eastAsia="Calibri"/>
                <w:color w:val="4C4747"/>
              </w:rPr>
            </w:pPr>
            <w:r w:rsidRPr="00E8315C">
              <w:rPr>
                <w:rFonts w:eastAsia="Calibri"/>
                <w:color w:val="4C4747"/>
              </w:rPr>
              <w:t>Servicios Generales</w:t>
            </w:r>
          </w:p>
        </w:tc>
        <w:tc>
          <w:tcPr>
            <w:tcW w:w="1417" w:type="dxa"/>
            <w:vAlign w:val="center"/>
          </w:tcPr>
          <w:p w14:paraId="2B040611" w14:textId="3C716037" w:rsidR="00A911D6" w:rsidRPr="00E8315C" w:rsidRDefault="00A911D6" w:rsidP="007612AE">
            <w:pPr>
              <w:spacing w:after="0" w:line="360" w:lineRule="auto"/>
              <w:jc w:val="center"/>
              <w:rPr>
                <w:rFonts w:eastAsia="Calibri"/>
                <w:color w:val="4C4747"/>
              </w:rPr>
            </w:pPr>
            <w:r w:rsidRPr="00E8315C">
              <w:rPr>
                <w:color w:val="4C4747"/>
              </w:rPr>
              <w:t>7</w:t>
            </w:r>
          </w:p>
        </w:tc>
        <w:tc>
          <w:tcPr>
            <w:tcW w:w="1463" w:type="dxa"/>
            <w:vAlign w:val="center"/>
          </w:tcPr>
          <w:p w14:paraId="546974EB" w14:textId="5D6036BC" w:rsidR="00A911D6" w:rsidRPr="00E8315C" w:rsidRDefault="00A911D6" w:rsidP="007612AE">
            <w:pPr>
              <w:spacing w:after="0" w:line="360" w:lineRule="auto"/>
              <w:jc w:val="center"/>
              <w:rPr>
                <w:rFonts w:eastAsia="Calibri"/>
                <w:color w:val="4C4747"/>
              </w:rPr>
            </w:pPr>
            <w:r w:rsidRPr="00E8315C">
              <w:rPr>
                <w:color w:val="4C4747"/>
              </w:rPr>
              <w:t>13</w:t>
            </w:r>
          </w:p>
        </w:tc>
        <w:tc>
          <w:tcPr>
            <w:tcW w:w="863" w:type="dxa"/>
            <w:vAlign w:val="center"/>
          </w:tcPr>
          <w:p w14:paraId="6CB744CB" w14:textId="33429902" w:rsidR="00A911D6" w:rsidRPr="00E8315C" w:rsidRDefault="00A911D6" w:rsidP="007612AE">
            <w:pPr>
              <w:spacing w:after="0" w:line="360" w:lineRule="auto"/>
              <w:jc w:val="center"/>
              <w:rPr>
                <w:rFonts w:eastAsia="Calibri"/>
                <w:color w:val="4C4747"/>
              </w:rPr>
            </w:pPr>
            <w:r w:rsidRPr="00E8315C">
              <w:rPr>
                <w:color w:val="4C4747"/>
              </w:rPr>
              <w:t>20</w:t>
            </w:r>
          </w:p>
        </w:tc>
        <w:tc>
          <w:tcPr>
            <w:tcW w:w="1076" w:type="dxa"/>
            <w:vAlign w:val="center"/>
          </w:tcPr>
          <w:p w14:paraId="4DD70F64" w14:textId="71205A20" w:rsidR="00A911D6" w:rsidRPr="00E8315C" w:rsidRDefault="00A911D6" w:rsidP="007612AE">
            <w:pPr>
              <w:spacing w:after="0" w:line="360" w:lineRule="auto"/>
              <w:jc w:val="center"/>
              <w:rPr>
                <w:rFonts w:eastAsia="Calibri"/>
                <w:color w:val="4C4747"/>
              </w:rPr>
            </w:pPr>
            <w:r w:rsidRPr="00E8315C">
              <w:rPr>
                <w:color w:val="4C4747"/>
              </w:rPr>
              <w:t>23%</w:t>
            </w:r>
          </w:p>
        </w:tc>
      </w:tr>
      <w:tr w:rsidR="00A47074" w:rsidRPr="00E8315C" w14:paraId="2D9301A5" w14:textId="77777777" w:rsidTr="007612AE">
        <w:trPr>
          <w:jc w:val="center"/>
        </w:trPr>
        <w:tc>
          <w:tcPr>
            <w:tcW w:w="3114" w:type="dxa"/>
            <w:shd w:val="clear" w:color="auto" w:fill="auto"/>
          </w:tcPr>
          <w:p w14:paraId="28DC5F93" w14:textId="77777777" w:rsidR="00A911D6" w:rsidRPr="00E8315C" w:rsidRDefault="00A911D6" w:rsidP="007612AE">
            <w:pPr>
              <w:numPr>
                <w:ilvl w:val="0"/>
                <w:numId w:val="22"/>
              </w:numPr>
              <w:spacing w:after="0" w:line="360" w:lineRule="auto"/>
              <w:ind w:left="459" w:hanging="425"/>
              <w:jc w:val="both"/>
              <w:rPr>
                <w:rFonts w:eastAsia="Calibri"/>
                <w:color w:val="4C4747"/>
              </w:rPr>
            </w:pPr>
            <w:r w:rsidRPr="00E8315C">
              <w:rPr>
                <w:rFonts w:eastAsia="Calibri"/>
                <w:color w:val="4C4747"/>
              </w:rPr>
              <w:t>Supervisión y Apoyo</w:t>
            </w:r>
          </w:p>
        </w:tc>
        <w:tc>
          <w:tcPr>
            <w:tcW w:w="1417" w:type="dxa"/>
            <w:vAlign w:val="center"/>
          </w:tcPr>
          <w:p w14:paraId="294B4A51" w14:textId="6D0E9D3F" w:rsidR="00A911D6" w:rsidRPr="00E8315C" w:rsidRDefault="00A911D6" w:rsidP="007612AE">
            <w:pPr>
              <w:spacing w:after="0" w:line="360" w:lineRule="auto"/>
              <w:jc w:val="center"/>
              <w:rPr>
                <w:rFonts w:eastAsia="Calibri"/>
                <w:color w:val="4C4747"/>
              </w:rPr>
            </w:pPr>
            <w:r w:rsidRPr="00E8315C">
              <w:rPr>
                <w:color w:val="4C4747"/>
              </w:rPr>
              <w:t>6</w:t>
            </w:r>
          </w:p>
        </w:tc>
        <w:tc>
          <w:tcPr>
            <w:tcW w:w="1463" w:type="dxa"/>
            <w:vAlign w:val="center"/>
          </w:tcPr>
          <w:p w14:paraId="486EDCF1" w14:textId="526E57F0" w:rsidR="00A911D6" w:rsidRPr="00E8315C" w:rsidRDefault="00A911D6" w:rsidP="007612AE">
            <w:pPr>
              <w:spacing w:after="0" w:line="360" w:lineRule="auto"/>
              <w:jc w:val="center"/>
              <w:rPr>
                <w:rFonts w:eastAsia="Calibri"/>
                <w:color w:val="4C4747"/>
              </w:rPr>
            </w:pPr>
            <w:r w:rsidRPr="00E8315C">
              <w:rPr>
                <w:color w:val="4C4747"/>
              </w:rPr>
              <w:t>4</w:t>
            </w:r>
          </w:p>
        </w:tc>
        <w:tc>
          <w:tcPr>
            <w:tcW w:w="863" w:type="dxa"/>
            <w:vAlign w:val="center"/>
          </w:tcPr>
          <w:p w14:paraId="601EE962" w14:textId="55CF1622" w:rsidR="00A911D6" w:rsidRPr="00E8315C" w:rsidRDefault="00A911D6" w:rsidP="007612AE">
            <w:pPr>
              <w:spacing w:after="0" w:line="360" w:lineRule="auto"/>
              <w:jc w:val="center"/>
              <w:rPr>
                <w:rFonts w:eastAsia="Calibri"/>
                <w:color w:val="4C4747"/>
              </w:rPr>
            </w:pPr>
            <w:r w:rsidRPr="00E8315C">
              <w:rPr>
                <w:color w:val="4C4747"/>
              </w:rPr>
              <w:t>10</w:t>
            </w:r>
          </w:p>
        </w:tc>
        <w:tc>
          <w:tcPr>
            <w:tcW w:w="1076" w:type="dxa"/>
            <w:vAlign w:val="center"/>
          </w:tcPr>
          <w:p w14:paraId="1CEC3AA8" w14:textId="4778182E" w:rsidR="00A911D6" w:rsidRPr="00E8315C" w:rsidRDefault="00A911D6" w:rsidP="007612AE">
            <w:pPr>
              <w:spacing w:after="0" w:line="360" w:lineRule="auto"/>
              <w:jc w:val="center"/>
              <w:rPr>
                <w:rFonts w:eastAsia="Calibri"/>
                <w:color w:val="4C4747"/>
              </w:rPr>
            </w:pPr>
            <w:r w:rsidRPr="00E8315C">
              <w:rPr>
                <w:color w:val="4C4747"/>
              </w:rPr>
              <w:t>12%</w:t>
            </w:r>
          </w:p>
        </w:tc>
      </w:tr>
      <w:tr w:rsidR="00A47074" w:rsidRPr="00E8315C" w14:paraId="3B6C466B" w14:textId="77777777" w:rsidTr="007612AE">
        <w:trPr>
          <w:jc w:val="center"/>
        </w:trPr>
        <w:tc>
          <w:tcPr>
            <w:tcW w:w="3114" w:type="dxa"/>
            <w:shd w:val="clear" w:color="auto" w:fill="auto"/>
          </w:tcPr>
          <w:p w14:paraId="7BB2DCC5" w14:textId="77777777" w:rsidR="00A911D6" w:rsidRPr="00E8315C" w:rsidRDefault="00A911D6" w:rsidP="007612AE">
            <w:pPr>
              <w:numPr>
                <w:ilvl w:val="0"/>
                <w:numId w:val="22"/>
              </w:numPr>
              <w:spacing w:after="0" w:line="360" w:lineRule="auto"/>
              <w:ind w:left="459" w:hanging="425"/>
              <w:jc w:val="both"/>
              <w:rPr>
                <w:rFonts w:eastAsia="Calibri"/>
                <w:color w:val="4C4747"/>
              </w:rPr>
            </w:pPr>
            <w:r w:rsidRPr="00E8315C">
              <w:rPr>
                <w:rFonts w:eastAsia="Calibri"/>
                <w:color w:val="4C4747"/>
              </w:rPr>
              <w:t>Técnicos</w:t>
            </w:r>
          </w:p>
        </w:tc>
        <w:tc>
          <w:tcPr>
            <w:tcW w:w="1417" w:type="dxa"/>
            <w:vAlign w:val="center"/>
          </w:tcPr>
          <w:p w14:paraId="17CC7CDC" w14:textId="0E065697" w:rsidR="00A911D6" w:rsidRPr="00E8315C" w:rsidRDefault="00A911D6" w:rsidP="007612AE">
            <w:pPr>
              <w:spacing w:after="0" w:line="360" w:lineRule="auto"/>
              <w:jc w:val="center"/>
              <w:rPr>
                <w:rFonts w:eastAsia="Calibri"/>
                <w:color w:val="4C4747"/>
              </w:rPr>
            </w:pPr>
            <w:r w:rsidRPr="00E8315C">
              <w:rPr>
                <w:color w:val="4C4747"/>
              </w:rPr>
              <w:t>4</w:t>
            </w:r>
          </w:p>
        </w:tc>
        <w:tc>
          <w:tcPr>
            <w:tcW w:w="1463" w:type="dxa"/>
            <w:vAlign w:val="center"/>
          </w:tcPr>
          <w:p w14:paraId="1ADED12D" w14:textId="0E3AEB70" w:rsidR="00A911D6" w:rsidRPr="00E8315C" w:rsidRDefault="00A911D6" w:rsidP="007612AE">
            <w:pPr>
              <w:spacing w:after="0" w:line="360" w:lineRule="auto"/>
              <w:jc w:val="center"/>
              <w:rPr>
                <w:rFonts w:eastAsia="Calibri"/>
                <w:color w:val="4C4747"/>
              </w:rPr>
            </w:pPr>
            <w:r w:rsidRPr="00E8315C">
              <w:rPr>
                <w:color w:val="4C4747"/>
              </w:rPr>
              <w:t>4</w:t>
            </w:r>
          </w:p>
        </w:tc>
        <w:tc>
          <w:tcPr>
            <w:tcW w:w="863" w:type="dxa"/>
            <w:vAlign w:val="center"/>
          </w:tcPr>
          <w:p w14:paraId="710B693C" w14:textId="5EF7CED1" w:rsidR="00A911D6" w:rsidRPr="00E8315C" w:rsidRDefault="00A911D6" w:rsidP="007612AE">
            <w:pPr>
              <w:spacing w:after="0" w:line="360" w:lineRule="auto"/>
              <w:jc w:val="center"/>
              <w:rPr>
                <w:rFonts w:eastAsia="Calibri"/>
                <w:color w:val="4C4747"/>
              </w:rPr>
            </w:pPr>
            <w:r w:rsidRPr="00E8315C">
              <w:rPr>
                <w:color w:val="4C4747"/>
              </w:rPr>
              <w:t>8</w:t>
            </w:r>
          </w:p>
        </w:tc>
        <w:tc>
          <w:tcPr>
            <w:tcW w:w="1076" w:type="dxa"/>
            <w:vAlign w:val="center"/>
          </w:tcPr>
          <w:p w14:paraId="5DD12459" w14:textId="3DF1B15B" w:rsidR="00A911D6" w:rsidRPr="00E8315C" w:rsidRDefault="00A911D6" w:rsidP="007612AE">
            <w:pPr>
              <w:spacing w:after="0" w:line="360" w:lineRule="auto"/>
              <w:jc w:val="center"/>
              <w:rPr>
                <w:rFonts w:eastAsia="Calibri"/>
                <w:color w:val="4C4747"/>
              </w:rPr>
            </w:pPr>
            <w:r w:rsidRPr="00E8315C">
              <w:rPr>
                <w:color w:val="4C4747"/>
              </w:rPr>
              <w:t>9%</w:t>
            </w:r>
          </w:p>
        </w:tc>
      </w:tr>
      <w:tr w:rsidR="00A47074" w:rsidRPr="00E8315C" w14:paraId="5813F52D" w14:textId="77777777" w:rsidTr="007612AE">
        <w:trPr>
          <w:jc w:val="center"/>
        </w:trPr>
        <w:tc>
          <w:tcPr>
            <w:tcW w:w="3114" w:type="dxa"/>
            <w:shd w:val="clear" w:color="auto" w:fill="auto"/>
          </w:tcPr>
          <w:p w14:paraId="43D659C7" w14:textId="77777777" w:rsidR="00A911D6" w:rsidRPr="00E8315C" w:rsidRDefault="00A911D6" w:rsidP="007612AE">
            <w:pPr>
              <w:numPr>
                <w:ilvl w:val="0"/>
                <w:numId w:val="22"/>
              </w:numPr>
              <w:spacing w:after="0" w:line="360" w:lineRule="auto"/>
              <w:ind w:left="459" w:hanging="425"/>
              <w:jc w:val="both"/>
              <w:rPr>
                <w:rFonts w:eastAsia="Calibri"/>
                <w:color w:val="4C4747"/>
              </w:rPr>
            </w:pPr>
            <w:r w:rsidRPr="00E8315C">
              <w:rPr>
                <w:rFonts w:eastAsia="Calibri"/>
                <w:color w:val="4C4747"/>
              </w:rPr>
              <w:t>Profesionales</w:t>
            </w:r>
          </w:p>
        </w:tc>
        <w:tc>
          <w:tcPr>
            <w:tcW w:w="1417" w:type="dxa"/>
            <w:vAlign w:val="center"/>
          </w:tcPr>
          <w:p w14:paraId="113EF825" w14:textId="03F7CA9C" w:rsidR="00A911D6" w:rsidRPr="00E8315C" w:rsidRDefault="00A911D6" w:rsidP="007612AE">
            <w:pPr>
              <w:spacing w:after="0" w:line="360" w:lineRule="auto"/>
              <w:jc w:val="center"/>
              <w:rPr>
                <w:rFonts w:eastAsia="Calibri"/>
                <w:color w:val="4C4747"/>
              </w:rPr>
            </w:pPr>
            <w:r w:rsidRPr="00E8315C">
              <w:rPr>
                <w:color w:val="4C4747"/>
              </w:rPr>
              <w:t>20</w:t>
            </w:r>
          </w:p>
        </w:tc>
        <w:tc>
          <w:tcPr>
            <w:tcW w:w="1463" w:type="dxa"/>
            <w:vAlign w:val="center"/>
          </w:tcPr>
          <w:p w14:paraId="37C2568B" w14:textId="15BE6284" w:rsidR="00A911D6" w:rsidRPr="00E8315C" w:rsidRDefault="00A911D6" w:rsidP="007612AE">
            <w:pPr>
              <w:spacing w:after="0" w:line="360" w:lineRule="auto"/>
              <w:jc w:val="center"/>
              <w:rPr>
                <w:rFonts w:eastAsia="Calibri"/>
                <w:color w:val="4C4747"/>
              </w:rPr>
            </w:pPr>
            <w:r w:rsidRPr="00E8315C">
              <w:rPr>
                <w:color w:val="4C4747"/>
              </w:rPr>
              <w:t>11</w:t>
            </w:r>
          </w:p>
        </w:tc>
        <w:tc>
          <w:tcPr>
            <w:tcW w:w="863" w:type="dxa"/>
            <w:vAlign w:val="center"/>
          </w:tcPr>
          <w:p w14:paraId="357EE7B1" w14:textId="0620B8B9" w:rsidR="00A911D6" w:rsidRPr="00E8315C" w:rsidRDefault="00A911D6" w:rsidP="007612AE">
            <w:pPr>
              <w:spacing w:after="0" w:line="360" w:lineRule="auto"/>
              <w:jc w:val="center"/>
              <w:rPr>
                <w:rFonts w:eastAsia="Calibri"/>
                <w:color w:val="4C4747"/>
              </w:rPr>
            </w:pPr>
            <w:r w:rsidRPr="00E8315C">
              <w:rPr>
                <w:color w:val="4C4747"/>
              </w:rPr>
              <w:t>31</w:t>
            </w:r>
          </w:p>
        </w:tc>
        <w:tc>
          <w:tcPr>
            <w:tcW w:w="1076" w:type="dxa"/>
            <w:vAlign w:val="center"/>
          </w:tcPr>
          <w:p w14:paraId="608B38EE" w14:textId="3A8326EF" w:rsidR="00A911D6" w:rsidRPr="00E8315C" w:rsidRDefault="00A911D6" w:rsidP="007612AE">
            <w:pPr>
              <w:spacing w:after="0" w:line="360" w:lineRule="auto"/>
              <w:jc w:val="center"/>
              <w:rPr>
                <w:rFonts w:eastAsia="Calibri"/>
                <w:color w:val="4C4747"/>
              </w:rPr>
            </w:pPr>
            <w:r w:rsidRPr="00E8315C">
              <w:rPr>
                <w:color w:val="4C4747"/>
              </w:rPr>
              <w:t>35%</w:t>
            </w:r>
          </w:p>
        </w:tc>
      </w:tr>
      <w:tr w:rsidR="00A47074" w:rsidRPr="00E8315C" w14:paraId="57AC4F0B" w14:textId="77777777" w:rsidTr="007612AE">
        <w:trPr>
          <w:jc w:val="center"/>
        </w:trPr>
        <w:tc>
          <w:tcPr>
            <w:tcW w:w="3114" w:type="dxa"/>
            <w:shd w:val="clear" w:color="auto" w:fill="auto"/>
          </w:tcPr>
          <w:p w14:paraId="10B19CB6" w14:textId="77777777" w:rsidR="00A911D6" w:rsidRPr="00E8315C" w:rsidRDefault="00A911D6" w:rsidP="007612AE">
            <w:pPr>
              <w:numPr>
                <w:ilvl w:val="0"/>
                <w:numId w:val="22"/>
              </w:numPr>
              <w:spacing w:after="0" w:line="360" w:lineRule="auto"/>
              <w:ind w:left="459" w:hanging="425"/>
              <w:jc w:val="both"/>
              <w:rPr>
                <w:rFonts w:eastAsia="Calibri"/>
                <w:color w:val="4C4747"/>
              </w:rPr>
            </w:pPr>
            <w:r w:rsidRPr="00E8315C">
              <w:rPr>
                <w:rFonts w:eastAsia="Calibri"/>
                <w:color w:val="4C4747"/>
              </w:rPr>
              <w:t>Dirección</w:t>
            </w:r>
          </w:p>
        </w:tc>
        <w:tc>
          <w:tcPr>
            <w:tcW w:w="1417" w:type="dxa"/>
            <w:vAlign w:val="center"/>
          </w:tcPr>
          <w:p w14:paraId="08D5B209" w14:textId="51E63123" w:rsidR="00A911D6" w:rsidRPr="00E8315C" w:rsidRDefault="00A911D6" w:rsidP="007612AE">
            <w:pPr>
              <w:spacing w:after="0" w:line="360" w:lineRule="auto"/>
              <w:jc w:val="center"/>
              <w:rPr>
                <w:rFonts w:eastAsia="Calibri"/>
                <w:color w:val="4C4747"/>
              </w:rPr>
            </w:pPr>
            <w:r w:rsidRPr="00E8315C">
              <w:rPr>
                <w:color w:val="4C4747"/>
              </w:rPr>
              <w:t>4</w:t>
            </w:r>
          </w:p>
        </w:tc>
        <w:tc>
          <w:tcPr>
            <w:tcW w:w="1463" w:type="dxa"/>
            <w:vAlign w:val="center"/>
          </w:tcPr>
          <w:p w14:paraId="091BB46D" w14:textId="7156316D" w:rsidR="00A911D6" w:rsidRPr="00E8315C" w:rsidRDefault="00A911D6" w:rsidP="007612AE">
            <w:pPr>
              <w:spacing w:after="0" w:line="360" w:lineRule="auto"/>
              <w:jc w:val="center"/>
              <w:rPr>
                <w:rFonts w:eastAsia="Calibri"/>
                <w:color w:val="4C4747"/>
              </w:rPr>
            </w:pPr>
            <w:r w:rsidRPr="00E8315C">
              <w:rPr>
                <w:color w:val="4C4747"/>
              </w:rPr>
              <w:t>12</w:t>
            </w:r>
          </w:p>
        </w:tc>
        <w:tc>
          <w:tcPr>
            <w:tcW w:w="863" w:type="dxa"/>
            <w:vAlign w:val="center"/>
          </w:tcPr>
          <w:p w14:paraId="06E57312" w14:textId="79A1CE60" w:rsidR="00A911D6" w:rsidRPr="00E8315C" w:rsidRDefault="00A911D6" w:rsidP="007612AE">
            <w:pPr>
              <w:spacing w:after="0" w:line="360" w:lineRule="auto"/>
              <w:jc w:val="center"/>
              <w:rPr>
                <w:rFonts w:eastAsia="Calibri"/>
                <w:color w:val="4C4747"/>
              </w:rPr>
            </w:pPr>
            <w:r w:rsidRPr="00E8315C">
              <w:rPr>
                <w:color w:val="4C4747"/>
              </w:rPr>
              <w:t>16</w:t>
            </w:r>
          </w:p>
        </w:tc>
        <w:tc>
          <w:tcPr>
            <w:tcW w:w="1076" w:type="dxa"/>
            <w:vAlign w:val="center"/>
          </w:tcPr>
          <w:p w14:paraId="2B7C393B" w14:textId="2CEC5965" w:rsidR="00A911D6" w:rsidRPr="00E8315C" w:rsidRDefault="00A911D6" w:rsidP="007612AE">
            <w:pPr>
              <w:spacing w:after="0" w:line="360" w:lineRule="auto"/>
              <w:jc w:val="center"/>
              <w:rPr>
                <w:rFonts w:eastAsia="Calibri"/>
                <w:color w:val="4C4747"/>
              </w:rPr>
            </w:pPr>
            <w:r w:rsidRPr="00E8315C">
              <w:rPr>
                <w:color w:val="4C4747"/>
              </w:rPr>
              <w:t>18%</w:t>
            </w:r>
          </w:p>
        </w:tc>
      </w:tr>
      <w:tr w:rsidR="00A47074" w:rsidRPr="00E8315C" w14:paraId="2DFF3534" w14:textId="77777777" w:rsidTr="007612AE">
        <w:trPr>
          <w:jc w:val="center"/>
        </w:trPr>
        <w:tc>
          <w:tcPr>
            <w:tcW w:w="3114" w:type="dxa"/>
            <w:shd w:val="clear" w:color="auto" w:fill="auto"/>
          </w:tcPr>
          <w:p w14:paraId="08614532" w14:textId="77777777" w:rsidR="00A911D6" w:rsidRPr="00E8315C" w:rsidRDefault="00A911D6" w:rsidP="00A911D6">
            <w:pPr>
              <w:spacing w:after="0" w:line="360" w:lineRule="auto"/>
              <w:jc w:val="both"/>
              <w:rPr>
                <w:rFonts w:eastAsia="Calibri"/>
                <w:b/>
                <w:color w:val="4C4747"/>
              </w:rPr>
            </w:pPr>
            <w:r w:rsidRPr="00E8315C">
              <w:rPr>
                <w:rFonts w:eastAsia="Calibri"/>
                <w:color w:val="4C4747"/>
              </w:rPr>
              <w:t>Libre Nombramiento</w:t>
            </w:r>
          </w:p>
        </w:tc>
        <w:tc>
          <w:tcPr>
            <w:tcW w:w="1417" w:type="dxa"/>
            <w:vAlign w:val="center"/>
          </w:tcPr>
          <w:p w14:paraId="16A84DBB" w14:textId="437F5CA9" w:rsidR="00A911D6" w:rsidRPr="00E8315C" w:rsidRDefault="00A911D6" w:rsidP="007612AE">
            <w:pPr>
              <w:spacing w:after="0" w:line="360" w:lineRule="auto"/>
              <w:jc w:val="center"/>
              <w:rPr>
                <w:rFonts w:eastAsia="Calibri"/>
                <w:color w:val="4C4747"/>
              </w:rPr>
            </w:pPr>
            <w:r w:rsidRPr="00E8315C">
              <w:rPr>
                <w:color w:val="4C4747"/>
              </w:rPr>
              <w:t>1</w:t>
            </w:r>
          </w:p>
        </w:tc>
        <w:tc>
          <w:tcPr>
            <w:tcW w:w="1463" w:type="dxa"/>
            <w:vAlign w:val="center"/>
          </w:tcPr>
          <w:p w14:paraId="51BACC1C" w14:textId="4AFDED73" w:rsidR="00A911D6" w:rsidRPr="00E8315C" w:rsidRDefault="00A911D6" w:rsidP="007612AE">
            <w:pPr>
              <w:spacing w:after="0" w:line="360" w:lineRule="auto"/>
              <w:jc w:val="center"/>
              <w:rPr>
                <w:rFonts w:eastAsia="Calibri"/>
                <w:color w:val="4C4747"/>
              </w:rPr>
            </w:pPr>
            <w:r w:rsidRPr="00E8315C">
              <w:rPr>
                <w:color w:val="4C4747"/>
              </w:rPr>
              <w:t>1</w:t>
            </w:r>
          </w:p>
        </w:tc>
        <w:tc>
          <w:tcPr>
            <w:tcW w:w="863" w:type="dxa"/>
            <w:vAlign w:val="center"/>
          </w:tcPr>
          <w:p w14:paraId="06352B76" w14:textId="16B68A06" w:rsidR="00A911D6" w:rsidRPr="00E8315C" w:rsidRDefault="00A911D6" w:rsidP="007612AE">
            <w:pPr>
              <w:spacing w:after="0" w:line="360" w:lineRule="auto"/>
              <w:jc w:val="center"/>
              <w:rPr>
                <w:rFonts w:eastAsia="Calibri"/>
                <w:color w:val="4C4747"/>
              </w:rPr>
            </w:pPr>
            <w:r w:rsidRPr="00E8315C">
              <w:rPr>
                <w:color w:val="4C4747"/>
              </w:rPr>
              <w:t>2</w:t>
            </w:r>
          </w:p>
        </w:tc>
        <w:tc>
          <w:tcPr>
            <w:tcW w:w="1076" w:type="dxa"/>
            <w:vAlign w:val="center"/>
          </w:tcPr>
          <w:p w14:paraId="40D106D0" w14:textId="053FD3D8" w:rsidR="00A911D6" w:rsidRPr="00E8315C" w:rsidRDefault="00A911D6" w:rsidP="007612AE">
            <w:pPr>
              <w:spacing w:after="0" w:line="360" w:lineRule="auto"/>
              <w:jc w:val="center"/>
              <w:rPr>
                <w:rFonts w:eastAsia="Calibri"/>
                <w:color w:val="4C4747"/>
              </w:rPr>
            </w:pPr>
            <w:r w:rsidRPr="00E8315C">
              <w:rPr>
                <w:color w:val="4C4747"/>
              </w:rPr>
              <w:t>2%</w:t>
            </w:r>
          </w:p>
        </w:tc>
      </w:tr>
      <w:tr w:rsidR="00A47074" w:rsidRPr="00E8315C" w14:paraId="55F7C103" w14:textId="77777777" w:rsidTr="007612AE">
        <w:trPr>
          <w:jc w:val="center"/>
        </w:trPr>
        <w:tc>
          <w:tcPr>
            <w:tcW w:w="3114" w:type="dxa"/>
            <w:shd w:val="clear" w:color="auto" w:fill="auto"/>
          </w:tcPr>
          <w:p w14:paraId="32A8C4FD" w14:textId="77777777" w:rsidR="00A911D6" w:rsidRPr="00E8315C" w:rsidRDefault="00A911D6" w:rsidP="00A911D6">
            <w:pPr>
              <w:spacing w:after="0" w:line="360" w:lineRule="auto"/>
              <w:jc w:val="both"/>
              <w:rPr>
                <w:rFonts w:eastAsia="Calibri"/>
                <w:b/>
                <w:color w:val="4C4747"/>
              </w:rPr>
            </w:pPr>
            <w:r w:rsidRPr="00E8315C">
              <w:rPr>
                <w:rFonts w:eastAsia="Calibri"/>
                <w:color w:val="4C4747"/>
              </w:rPr>
              <w:t>De Confianza</w:t>
            </w:r>
          </w:p>
        </w:tc>
        <w:tc>
          <w:tcPr>
            <w:tcW w:w="1417" w:type="dxa"/>
            <w:vAlign w:val="center"/>
          </w:tcPr>
          <w:p w14:paraId="0F99E120" w14:textId="53258E2D" w:rsidR="00A911D6" w:rsidRPr="00E8315C" w:rsidRDefault="00A911D6" w:rsidP="007612AE">
            <w:pPr>
              <w:spacing w:after="0" w:line="360" w:lineRule="auto"/>
              <w:jc w:val="center"/>
              <w:rPr>
                <w:rFonts w:eastAsia="Calibri"/>
                <w:color w:val="4C4747"/>
              </w:rPr>
            </w:pPr>
            <w:r w:rsidRPr="00E8315C">
              <w:rPr>
                <w:color w:val="4C4747"/>
              </w:rPr>
              <w:t>-</w:t>
            </w:r>
          </w:p>
        </w:tc>
        <w:tc>
          <w:tcPr>
            <w:tcW w:w="1463" w:type="dxa"/>
            <w:vAlign w:val="center"/>
          </w:tcPr>
          <w:p w14:paraId="1D5E397B" w14:textId="4E70B4F8" w:rsidR="00A911D6" w:rsidRPr="00E8315C" w:rsidRDefault="00A911D6" w:rsidP="007612AE">
            <w:pPr>
              <w:spacing w:after="0" w:line="360" w:lineRule="auto"/>
              <w:jc w:val="center"/>
              <w:rPr>
                <w:rFonts w:eastAsia="Calibri"/>
                <w:color w:val="4C4747"/>
              </w:rPr>
            </w:pPr>
            <w:r w:rsidRPr="00E8315C">
              <w:rPr>
                <w:color w:val="4C4747"/>
              </w:rPr>
              <w:t>1</w:t>
            </w:r>
          </w:p>
        </w:tc>
        <w:tc>
          <w:tcPr>
            <w:tcW w:w="863" w:type="dxa"/>
            <w:vAlign w:val="center"/>
          </w:tcPr>
          <w:p w14:paraId="42CFE7A5" w14:textId="0359A908" w:rsidR="00A911D6" w:rsidRPr="00E8315C" w:rsidRDefault="00A911D6" w:rsidP="007612AE">
            <w:pPr>
              <w:spacing w:after="0" w:line="360" w:lineRule="auto"/>
              <w:jc w:val="center"/>
              <w:rPr>
                <w:rFonts w:eastAsia="Calibri"/>
                <w:color w:val="4C4747"/>
              </w:rPr>
            </w:pPr>
            <w:r w:rsidRPr="00E8315C">
              <w:rPr>
                <w:color w:val="4C4747"/>
              </w:rPr>
              <w:t>1</w:t>
            </w:r>
          </w:p>
        </w:tc>
        <w:tc>
          <w:tcPr>
            <w:tcW w:w="1076" w:type="dxa"/>
            <w:vAlign w:val="center"/>
          </w:tcPr>
          <w:p w14:paraId="3CF6751D" w14:textId="67B65472" w:rsidR="00A911D6" w:rsidRPr="00E8315C" w:rsidRDefault="00A911D6" w:rsidP="007612AE">
            <w:pPr>
              <w:spacing w:after="0" w:line="360" w:lineRule="auto"/>
              <w:jc w:val="center"/>
              <w:rPr>
                <w:rFonts w:eastAsia="Calibri"/>
                <w:color w:val="4C4747"/>
              </w:rPr>
            </w:pPr>
            <w:r w:rsidRPr="00E8315C">
              <w:rPr>
                <w:color w:val="4C4747"/>
              </w:rPr>
              <w:t>1%</w:t>
            </w:r>
          </w:p>
        </w:tc>
      </w:tr>
      <w:tr w:rsidR="00A47074" w:rsidRPr="00E8315C" w14:paraId="046228BC" w14:textId="77777777" w:rsidTr="007612AE">
        <w:trPr>
          <w:jc w:val="center"/>
        </w:trPr>
        <w:tc>
          <w:tcPr>
            <w:tcW w:w="3114" w:type="dxa"/>
            <w:shd w:val="clear" w:color="auto" w:fill="auto"/>
          </w:tcPr>
          <w:p w14:paraId="1CB46403" w14:textId="77777777" w:rsidR="00A911D6" w:rsidRPr="00E8315C" w:rsidRDefault="00A911D6" w:rsidP="00A911D6">
            <w:pPr>
              <w:spacing w:after="0" w:line="360" w:lineRule="auto"/>
              <w:jc w:val="both"/>
              <w:rPr>
                <w:rFonts w:eastAsia="Calibri"/>
                <w:b/>
                <w:color w:val="4C4747"/>
              </w:rPr>
            </w:pPr>
            <w:r w:rsidRPr="00E8315C">
              <w:rPr>
                <w:rFonts w:eastAsia="Calibri"/>
                <w:b/>
                <w:color w:val="4C4747"/>
              </w:rPr>
              <w:t>Total</w:t>
            </w:r>
          </w:p>
        </w:tc>
        <w:tc>
          <w:tcPr>
            <w:tcW w:w="1417" w:type="dxa"/>
            <w:vAlign w:val="center"/>
          </w:tcPr>
          <w:p w14:paraId="4F6D8B59" w14:textId="20E664E3" w:rsidR="00A911D6" w:rsidRPr="00E8315C" w:rsidRDefault="00A911D6" w:rsidP="007612AE">
            <w:pPr>
              <w:spacing w:after="0" w:line="360" w:lineRule="auto"/>
              <w:jc w:val="center"/>
              <w:rPr>
                <w:rFonts w:eastAsia="Calibri"/>
                <w:b/>
                <w:color w:val="4C4747"/>
              </w:rPr>
            </w:pPr>
            <w:r w:rsidRPr="00E8315C">
              <w:rPr>
                <w:b/>
                <w:color w:val="4C4747"/>
              </w:rPr>
              <w:t>42</w:t>
            </w:r>
          </w:p>
        </w:tc>
        <w:tc>
          <w:tcPr>
            <w:tcW w:w="1463" w:type="dxa"/>
            <w:vAlign w:val="center"/>
          </w:tcPr>
          <w:p w14:paraId="3887C161" w14:textId="72C6F153" w:rsidR="00A911D6" w:rsidRPr="00E8315C" w:rsidRDefault="00A911D6" w:rsidP="007612AE">
            <w:pPr>
              <w:spacing w:after="0" w:line="360" w:lineRule="auto"/>
              <w:jc w:val="center"/>
              <w:rPr>
                <w:rFonts w:eastAsia="Calibri"/>
                <w:b/>
                <w:color w:val="4C4747"/>
              </w:rPr>
            </w:pPr>
            <w:r w:rsidRPr="00E8315C">
              <w:rPr>
                <w:b/>
                <w:color w:val="4C4747"/>
              </w:rPr>
              <w:t>46</w:t>
            </w:r>
          </w:p>
        </w:tc>
        <w:tc>
          <w:tcPr>
            <w:tcW w:w="863" w:type="dxa"/>
            <w:vAlign w:val="center"/>
          </w:tcPr>
          <w:p w14:paraId="4B127D3B" w14:textId="049A3A85" w:rsidR="00A911D6" w:rsidRPr="00E8315C" w:rsidRDefault="00A911D6" w:rsidP="007612AE">
            <w:pPr>
              <w:spacing w:after="0" w:line="360" w:lineRule="auto"/>
              <w:jc w:val="center"/>
              <w:rPr>
                <w:rFonts w:eastAsia="Calibri"/>
                <w:b/>
                <w:color w:val="4C4747"/>
              </w:rPr>
            </w:pPr>
            <w:r w:rsidRPr="00E8315C">
              <w:rPr>
                <w:b/>
                <w:color w:val="4C4747"/>
              </w:rPr>
              <w:t>88</w:t>
            </w:r>
          </w:p>
        </w:tc>
        <w:tc>
          <w:tcPr>
            <w:tcW w:w="1076" w:type="dxa"/>
            <w:vAlign w:val="center"/>
          </w:tcPr>
          <w:p w14:paraId="1F5B15DB" w14:textId="0DEF2342" w:rsidR="00A911D6" w:rsidRPr="00E8315C" w:rsidRDefault="00A911D6" w:rsidP="007612AE">
            <w:pPr>
              <w:spacing w:after="0" w:line="360" w:lineRule="auto"/>
              <w:jc w:val="center"/>
              <w:rPr>
                <w:rFonts w:eastAsia="Calibri"/>
                <w:b/>
                <w:color w:val="4C4747"/>
              </w:rPr>
            </w:pPr>
            <w:r w:rsidRPr="00E8315C">
              <w:rPr>
                <w:b/>
                <w:color w:val="4C4747"/>
              </w:rPr>
              <w:t>100%</w:t>
            </w:r>
          </w:p>
        </w:tc>
      </w:tr>
    </w:tbl>
    <w:p w14:paraId="44C17449" w14:textId="77777777" w:rsidR="00FF6096" w:rsidRPr="00E8315C" w:rsidRDefault="00FF6096" w:rsidP="007A0BE7">
      <w:pPr>
        <w:spacing w:line="360" w:lineRule="auto"/>
        <w:jc w:val="both"/>
        <w:rPr>
          <w:rFonts w:eastAsia="Calibri"/>
          <w:i/>
          <w:color w:val="4C4747"/>
          <w:sz w:val="18"/>
          <w:szCs w:val="18"/>
        </w:rPr>
      </w:pPr>
      <w:bookmarkStart w:id="32" w:name="_Hlk170134892"/>
      <w:r w:rsidRPr="00E8315C">
        <w:rPr>
          <w:rFonts w:eastAsia="Calibri"/>
          <w:i/>
          <w:color w:val="4C4747"/>
          <w:sz w:val="18"/>
          <w:szCs w:val="18"/>
        </w:rPr>
        <w:t>Fuente: Departamento RR.HH.</w:t>
      </w:r>
    </w:p>
    <w:bookmarkEnd w:id="32"/>
    <w:p w14:paraId="4C96F301" w14:textId="0FEFE4B0" w:rsidR="00FF6096" w:rsidRPr="00E8315C" w:rsidRDefault="00FF6096" w:rsidP="007A0BE7">
      <w:pPr>
        <w:spacing w:line="360" w:lineRule="auto"/>
        <w:jc w:val="both"/>
        <w:rPr>
          <w:rFonts w:eastAsia="Calibri"/>
          <w:color w:val="4C4747"/>
        </w:rPr>
      </w:pPr>
      <w:r w:rsidRPr="00E8315C">
        <w:rPr>
          <w:rFonts w:eastAsia="Calibri"/>
          <w:color w:val="4C4747"/>
        </w:rPr>
        <w:t>Según los lineamientos institucionales, la nómina refleja estabilidad, ya que sólo cuenta con una reducción de un 0.63% en el período indicado y presentando una reducción de un 5.97% con relación al año 2023, que fue de un 6.60%.</w:t>
      </w:r>
    </w:p>
    <w:p w14:paraId="5C247A43" w14:textId="67E3242E" w:rsidR="00E43676" w:rsidRPr="00E8315C" w:rsidRDefault="00E43676" w:rsidP="007A0BE7">
      <w:pPr>
        <w:spacing w:line="360" w:lineRule="auto"/>
        <w:jc w:val="both"/>
        <w:rPr>
          <w:rFonts w:eastAsia="Calibri"/>
          <w:color w:val="4C4747"/>
        </w:rPr>
      </w:pPr>
      <w:r w:rsidRPr="00E8315C">
        <w:rPr>
          <w:rFonts w:eastAsia="Calibri"/>
          <w:b/>
          <w:color w:val="4C4747"/>
        </w:rPr>
        <w:t>Bienestar Organizacional, Salud Ocupacional y Relaciones Laborales</w:t>
      </w:r>
      <w:r w:rsidRPr="00E8315C">
        <w:rPr>
          <w:rFonts w:eastAsia="Calibri"/>
          <w:color w:val="4C4747"/>
        </w:rPr>
        <w:t>.</w:t>
      </w:r>
    </w:p>
    <w:p w14:paraId="7E734DB4" w14:textId="7A190D6C" w:rsidR="00E43676" w:rsidRPr="00E8315C" w:rsidRDefault="00E43676" w:rsidP="007A0BE7">
      <w:pPr>
        <w:numPr>
          <w:ilvl w:val="0"/>
          <w:numId w:val="24"/>
        </w:numPr>
        <w:spacing w:line="360" w:lineRule="auto"/>
        <w:jc w:val="both"/>
        <w:rPr>
          <w:rFonts w:eastAsia="Calibri"/>
          <w:color w:val="4C4747"/>
        </w:rPr>
      </w:pPr>
      <w:r w:rsidRPr="00E8315C">
        <w:rPr>
          <w:rFonts w:eastAsia="Calibri"/>
          <w:color w:val="4C4747"/>
        </w:rPr>
        <w:t xml:space="preserve">Se realizó el pago de </w:t>
      </w:r>
      <w:r w:rsidR="003A7BBF" w:rsidRPr="00E8315C">
        <w:rPr>
          <w:rFonts w:eastAsia="Calibri"/>
          <w:color w:val="4C4747"/>
        </w:rPr>
        <w:t>cuatro</w:t>
      </w:r>
      <w:r w:rsidRPr="00E8315C">
        <w:rPr>
          <w:rFonts w:eastAsia="Calibri"/>
          <w:color w:val="4C4747"/>
        </w:rPr>
        <w:t xml:space="preserve"> (</w:t>
      </w:r>
      <w:r w:rsidR="003A7BBF" w:rsidRPr="00E8315C">
        <w:rPr>
          <w:rFonts w:eastAsia="Calibri"/>
          <w:color w:val="4C4747"/>
        </w:rPr>
        <w:t>4</w:t>
      </w:r>
      <w:r w:rsidRPr="00E8315C">
        <w:rPr>
          <w:rFonts w:eastAsia="Calibri"/>
          <w:color w:val="4C4747"/>
        </w:rPr>
        <w:t>) indemnizaciones y derechos adquiridos, teniendo en trámite un pago pendiente.</w:t>
      </w:r>
    </w:p>
    <w:p w14:paraId="2878EBC7" w14:textId="0EFF1C67" w:rsidR="00E43676" w:rsidRPr="00E8315C" w:rsidRDefault="00E43676" w:rsidP="007A0BE7">
      <w:pPr>
        <w:numPr>
          <w:ilvl w:val="0"/>
          <w:numId w:val="24"/>
        </w:numPr>
        <w:spacing w:line="360" w:lineRule="auto"/>
        <w:jc w:val="both"/>
        <w:rPr>
          <w:rFonts w:eastAsia="Calibri"/>
          <w:color w:val="4C4747"/>
        </w:rPr>
      </w:pPr>
      <w:r w:rsidRPr="00E8315C">
        <w:rPr>
          <w:rFonts w:eastAsia="Calibri"/>
          <w:color w:val="4C4747"/>
        </w:rPr>
        <w:t xml:space="preserve">Se desarrollaron </w:t>
      </w:r>
      <w:r w:rsidR="003A7BBF" w:rsidRPr="00E8315C">
        <w:rPr>
          <w:rFonts w:eastAsia="Calibri"/>
          <w:color w:val="4C4747"/>
        </w:rPr>
        <w:t>trece</w:t>
      </w:r>
      <w:r w:rsidRPr="00E8315C">
        <w:rPr>
          <w:rFonts w:eastAsia="Calibri"/>
          <w:color w:val="4C4747"/>
        </w:rPr>
        <w:t xml:space="preserve"> (1</w:t>
      </w:r>
      <w:r w:rsidR="003A7BBF" w:rsidRPr="00E8315C">
        <w:rPr>
          <w:rFonts w:eastAsia="Calibri"/>
          <w:color w:val="4C4747"/>
        </w:rPr>
        <w:t>3</w:t>
      </w:r>
      <w:r w:rsidRPr="00E8315C">
        <w:rPr>
          <w:rFonts w:eastAsia="Calibri"/>
          <w:color w:val="4C4747"/>
        </w:rPr>
        <w:t>) actividades para promover la integración y fortalecer las relaciones interpersonales.</w:t>
      </w:r>
    </w:p>
    <w:p w14:paraId="41F9EEA9" w14:textId="77777777" w:rsidR="00E43676" w:rsidRPr="00E8315C" w:rsidRDefault="00E43676" w:rsidP="007A0BE7">
      <w:pPr>
        <w:numPr>
          <w:ilvl w:val="0"/>
          <w:numId w:val="24"/>
        </w:numPr>
        <w:spacing w:line="360" w:lineRule="auto"/>
        <w:jc w:val="both"/>
        <w:rPr>
          <w:rFonts w:eastAsia="Calibri"/>
          <w:color w:val="4C4747"/>
        </w:rPr>
      </w:pPr>
      <w:r w:rsidRPr="00E8315C">
        <w:rPr>
          <w:rFonts w:eastAsia="Calibri"/>
          <w:color w:val="4C4747"/>
        </w:rPr>
        <w:t>Como parte del programa de Responsabilidad Social, en el mes de abril se entregaron dos bolsas de tapas plásticas para contribuir con la Fundación Amigos Contra el Cáncer Infantil.</w:t>
      </w:r>
    </w:p>
    <w:p w14:paraId="2C459A2B" w14:textId="77777777" w:rsidR="00E43676" w:rsidRPr="00E8315C" w:rsidRDefault="00E43676" w:rsidP="007A0BE7">
      <w:pPr>
        <w:numPr>
          <w:ilvl w:val="0"/>
          <w:numId w:val="24"/>
        </w:numPr>
        <w:spacing w:line="360" w:lineRule="auto"/>
        <w:jc w:val="both"/>
        <w:rPr>
          <w:rFonts w:eastAsia="Calibri"/>
          <w:color w:val="4C4747"/>
        </w:rPr>
      </w:pPr>
      <w:r w:rsidRPr="00E8315C">
        <w:rPr>
          <w:rFonts w:eastAsia="Calibri"/>
          <w:color w:val="4C4747"/>
        </w:rPr>
        <w:t>Cumpliendo con las normativas vigentes, en el mes de enero se aplicó el nuevo incremento en el per cápita de dependientes adicionales, notificado por la Tesorería de la Seguridad Social (TSS).</w:t>
      </w:r>
    </w:p>
    <w:p w14:paraId="0538361F" w14:textId="10F9F587" w:rsidR="00E43676" w:rsidRPr="00E8315C" w:rsidRDefault="00E43676" w:rsidP="007A0BE7">
      <w:pPr>
        <w:numPr>
          <w:ilvl w:val="0"/>
          <w:numId w:val="24"/>
        </w:numPr>
        <w:spacing w:line="360" w:lineRule="auto"/>
        <w:jc w:val="both"/>
        <w:rPr>
          <w:rFonts w:eastAsia="Calibri"/>
          <w:color w:val="4C4747"/>
        </w:rPr>
      </w:pPr>
      <w:r w:rsidRPr="00E8315C">
        <w:rPr>
          <w:rFonts w:eastAsia="Calibri"/>
          <w:color w:val="4C4747"/>
        </w:rPr>
        <w:t xml:space="preserve">En cuanto a Salud Ocupacional, </w:t>
      </w:r>
      <w:r w:rsidR="00926C3A">
        <w:rPr>
          <w:rFonts w:eastAsia="Calibri"/>
          <w:color w:val="4C4747"/>
        </w:rPr>
        <w:t xml:space="preserve"> en agosto </w:t>
      </w:r>
      <w:r w:rsidR="004739F1" w:rsidRPr="00E8315C">
        <w:rPr>
          <w:rFonts w:eastAsia="Calibri"/>
          <w:color w:val="4C4747"/>
        </w:rPr>
        <w:t>se realizó</w:t>
      </w:r>
      <w:r w:rsidRPr="00E8315C">
        <w:rPr>
          <w:rFonts w:eastAsia="Calibri"/>
          <w:color w:val="4C4747"/>
        </w:rPr>
        <w:t xml:space="preserve"> el operativo “Azúcar en Equilibrio” auspiciado por ARS MAPFRE</w:t>
      </w:r>
      <w:r w:rsidR="00310FF6" w:rsidRPr="00E8315C">
        <w:rPr>
          <w:rFonts w:eastAsia="Calibri"/>
          <w:color w:val="4C4747"/>
        </w:rPr>
        <w:t xml:space="preserve"> y </w:t>
      </w:r>
      <w:r w:rsidR="006851AD" w:rsidRPr="00E8315C">
        <w:rPr>
          <w:rFonts w:eastAsia="Calibri"/>
          <w:color w:val="4C4747"/>
        </w:rPr>
        <w:t xml:space="preserve">en el mes de octubre una jornada por la lucha contra el Cáncer de mama, </w:t>
      </w:r>
      <w:r w:rsidR="00E70B53" w:rsidRPr="00E8315C">
        <w:rPr>
          <w:rFonts w:eastAsia="Calibri"/>
          <w:color w:val="4C4747"/>
        </w:rPr>
        <w:t>en el que se realiz</w:t>
      </w:r>
      <w:r w:rsidR="0099090C" w:rsidRPr="00E8315C">
        <w:rPr>
          <w:rFonts w:eastAsia="Calibri"/>
          <w:color w:val="4C4747"/>
        </w:rPr>
        <w:t>aron</w:t>
      </w:r>
      <w:r w:rsidR="006851AD" w:rsidRPr="00E8315C">
        <w:rPr>
          <w:rFonts w:eastAsia="Calibri"/>
          <w:color w:val="4C4747"/>
        </w:rPr>
        <w:t xml:space="preserve"> sonomamografía</w:t>
      </w:r>
      <w:r w:rsidR="0099090C" w:rsidRPr="00E8315C">
        <w:rPr>
          <w:rFonts w:eastAsia="Calibri"/>
          <w:color w:val="4C4747"/>
        </w:rPr>
        <w:t>s</w:t>
      </w:r>
      <w:r w:rsidR="006851AD" w:rsidRPr="00E8315C">
        <w:rPr>
          <w:rFonts w:eastAsia="Calibri"/>
          <w:color w:val="4C4747"/>
        </w:rPr>
        <w:t xml:space="preserve"> </w:t>
      </w:r>
      <w:r w:rsidR="0099090C" w:rsidRPr="00E8315C">
        <w:rPr>
          <w:rFonts w:eastAsia="Calibri"/>
          <w:color w:val="4C4747"/>
        </w:rPr>
        <w:t>por</w:t>
      </w:r>
      <w:r w:rsidR="006851AD" w:rsidRPr="00E8315C">
        <w:rPr>
          <w:rFonts w:eastAsia="Calibri"/>
          <w:color w:val="4C4747"/>
        </w:rPr>
        <w:t xml:space="preserve"> el Personal Centra Care.</w:t>
      </w:r>
    </w:p>
    <w:p w14:paraId="5880F636" w14:textId="77777777" w:rsidR="00E43676" w:rsidRPr="00E8315C" w:rsidRDefault="00E43676" w:rsidP="007A0BE7">
      <w:pPr>
        <w:numPr>
          <w:ilvl w:val="0"/>
          <w:numId w:val="24"/>
        </w:numPr>
        <w:spacing w:line="360" w:lineRule="auto"/>
        <w:jc w:val="both"/>
        <w:rPr>
          <w:rFonts w:eastAsia="Calibri"/>
          <w:color w:val="4C4747"/>
        </w:rPr>
      </w:pPr>
      <w:r w:rsidRPr="00E8315C">
        <w:rPr>
          <w:rFonts w:eastAsia="Calibri"/>
          <w:bCs/>
          <w:color w:val="4C4747"/>
        </w:rPr>
        <w:t xml:space="preserve">De acuerdo con los resultados obtenidos en la Encuesta de Clima Laboral, aplicada en septiembre del año 2023, en la que fueron evaluadas </w:t>
      </w:r>
      <w:r w:rsidRPr="00E8315C">
        <w:rPr>
          <w:rFonts w:eastAsia="Calibri"/>
          <w:color w:val="4C4747"/>
        </w:rPr>
        <w:t>veintidós (22) dimensiones, se pudo identificar que, en sentido general, los colaboradores se sienten a gusto con ser parte de la institución.</w:t>
      </w:r>
    </w:p>
    <w:p w14:paraId="6672633C" w14:textId="77777777" w:rsidR="00E43676" w:rsidRPr="00E8315C" w:rsidRDefault="00E43676" w:rsidP="007A0BE7">
      <w:pPr>
        <w:numPr>
          <w:ilvl w:val="0"/>
          <w:numId w:val="24"/>
        </w:numPr>
        <w:spacing w:line="360" w:lineRule="auto"/>
        <w:jc w:val="both"/>
        <w:rPr>
          <w:rFonts w:eastAsia="Calibri"/>
          <w:color w:val="4C4747"/>
        </w:rPr>
      </w:pPr>
      <w:r w:rsidRPr="00E8315C">
        <w:rPr>
          <w:rFonts w:eastAsia="Calibri"/>
          <w:color w:val="4C4747"/>
        </w:rPr>
        <w:t>Para las dimensiones que presentaron resultados por debajo de 80, fueron definidas acciones de mejora en el plan de acción que ya se está ejecutando, el cual abarca la mejora y fortalecimiento de aspectos, tales como: equidad de género en el entorno laboral, comunicación, equilibrio entre trabajo y familia, liderazgo positivo, cumplimiento de normativas, mejora de procesos internos, servicio profesional de carrera, optimización del uso de la tecnología para aumentar la eficiencia operativa y fomentar la innovación dentro de la organización, retribución salarial y percepción y gestión de la carga laboral.</w:t>
      </w:r>
    </w:p>
    <w:p w14:paraId="4D55EB09" w14:textId="77777777" w:rsidR="00E43676" w:rsidRPr="00E8315C" w:rsidRDefault="00E43676" w:rsidP="007A0BE7">
      <w:pPr>
        <w:numPr>
          <w:ilvl w:val="0"/>
          <w:numId w:val="24"/>
        </w:numPr>
        <w:spacing w:line="360" w:lineRule="auto"/>
        <w:jc w:val="both"/>
        <w:rPr>
          <w:rFonts w:eastAsia="Calibri"/>
          <w:color w:val="4C4747"/>
        </w:rPr>
      </w:pPr>
      <w:r w:rsidRPr="00E8315C">
        <w:rPr>
          <w:rFonts w:eastAsia="Calibri"/>
          <w:color w:val="4C4747"/>
        </w:rPr>
        <w:t>En cuanto a la mejora de procesos del Departamento de Recursos Humanos, fueron elaborados y aprobados los procedimientos para el Reclutamiento, Selección y Contratación de personal, Inducción y Reinducción de personal, Control y Custodia de los Expedientes del personal, Compensación y Beneficios de personal, Clima Organizacional, Desvinculación de personal, Plan Capacitación Institucional, Elaboración y Evaluación de Acuerdos, Programación y Disfrute de vacaciones.</w:t>
      </w:r>
    </w:p>
    <w:p w14:paraId="742683DF" w14:textId="77777777" w:rsidR="00E43676" w:rsidRPr="00E8315C" w:rsidRDefault="00E43676" w:rsidP="007A0BE7">
      <w:pPr>
        <w:numPr>
          <w:ilvl w:val="0"/>
          <w:numId w:val="23"/>
        </w:numPr>
        <w:spacing w:line="360" w:lineRule="auto"/>
        <w:jc w:val="both"/>
        <w:rPr>
          <w:rFonts w:eastAsia="Calibri"/>
          <w:b/>
          <w:color w:val="4C4747"/>
        </w:rPr>
      </w:pPr>
      <w:r w:rsidRPr="00E8315C">
        <w:rPr>
          <w:rFonts w:eastAsia="Calibri"/>
          <w:b/>
          <w:color w:val="4C4747"/>
        </w:rPr>
        <w:t>Sistema de Monitoreo de la Administración Pública (SISMAP).</w:t>
      </w:r>
    </w:p>
    <w:p w14:paraId="049DE66B" w14:textId="77777777" w:rsidR="00E43676" w:rsidRPr="00E8315C" w:rsidRDefault="00E43676" w:rsidP="007A0BE7">
      <w:pPr>
        <w:spacing w:line="360" w:lineRule="auto"/>
        <w:jc w:val="both"/>
        <w:rPr>
          <w:rFonts w:eastAsia="Calibri"/>
          <w:bCs/>
          <w:color w:val="4C4747"/>
        </w:rPr>
      </w:pPr>
      <w:r w:rsidRPr="00E8315C">
        <w:rPr>
          <w:rFonts w:eastAsia="Calibri"/>
          <w:bCs/>
          <w:color w:val="4C4747"/>
        </w:rPr>
        <w:t>A partir del 1º de septiembre del año 2021, el Ministerio de Administración Pública (MAP), mediante comunicación No.0026887, de fecha 30 de agosto 2021, excluyó al FONPER del SISMAP, en virtud de que la institución se encuentra en un proceso de transformación, lo que imposibilita la ejecución de algunos de sus indicadores.</w:t>
      </w:r>
    </w:p>
    <w:p w14:paraId="28386B87" w14:textId="77777777" w:rsidR="00E43676" w:rsidRPr="00E8315C" w:rsidRDefault="00E43676" w:rsidP="007A0BE7">
      <w:pPr>
        <w:spacing w:line="360" w:lineRule="auto"/>
        <w:jc w:val="both"/>
        <w:rPr>
          <w:rFonts w:eastAsia="Calibri"/>
          <w:color w:val="4C4747"/>
        </w:rPr>
      </w:pPr>
    </w:p>
    <w:p w14:paraId="52F3EE38" w14:textId="3481D3E6" w:rsidR="000E7261" w:rsidRPr="00E8315C" w:rsidRDefault="000E7261" w:rsidP="007A0BE7">
      <w:pPr>
        <w:pStyle w:val="Prrafodelista"/>
        <w:keepNext/>
        <w:keepLines/>
        <w:numPr>
          <w:ilvl w:val="1"/>
          <w:numId w:val="40"/>
        </w:numPr>
        <w:tabs>
          <w:tab w:val="left" w:pos="4962"/>
        </w:tabs>
        <w:spacing w:line="360" w:lineRule="auto"/>
        <w:jc w:val="center"/>
        <w:outlineLvl w:val="0"/>
        <w:rPr>
          <w:rFonts w:eastAsia="Calibri"/>
          <w:b/>
          <w:color w:val="4C4747"/>
        </w:rPr>
      </w:pPr>
      <w:bookmarkStart w:id="33" w:name="_Toc171435714"/>
      <w:bookmarkStart w:id="34" w:name="_Toc184308996"/>
      <w:r w:rsidRPr="00E8315C">
        <w:rPr>
          <w:rFonts w:eastAsia="Calibri"/>
          <w:b/>
          <w:color w:val="4C4747"/>
        </w:rPr>
        <w:t>Desempeño de los Procesos Jurídicos</w:t>
      </w:r>
      <w:bookmarkEnd w:id="33"/>
      <w:bookmarkEnd w:id="34"/>
    </w:p>
    <w:p w14:paraId="7306C052" w14:textId="2D9CECD1" w:rsidR="000E7261" w:rsidRPr="00E8315C" w:rsidRDefault="000E7261" w:rsidP="007A0BE7">
      <w:pPr>
        <w:spacing w:line="360" w:lineRule="auto"/>
        <w:jc w:val="both"/>
        <w:rPr>
          <w:rFonts w:eastAsia="Calibri"/>
          <w:color w:val="4C4747"/>
        </w:rPr>
      </w:pPr>
      <w:r w:rsidRPr="00E8315C">
        <w:rPr>
          <w:rFonts w:eastAsia="Calibri"/>
          <w:color w:val="4C4747"/>
        </w:rPr>
        <w:t>El desempeño de los procesos jurídicos durante el año 2024 abarcó las siguientes ejecutorias:</w:t>
      </w:r>
    </w:p>
    <w:p w14:paraId="650CEBCB" w14:textId="77777777" w:rsidR="000E7261" w:rsidRPr="00E8315C" w:rsidRDefault="000E7261" w:rsidP="007A0BE7">
      <w:pPr>
        <w:spacing w:line="360" w:lineRule="auto"/>
        <w:jc w:val="both"/>
        <w:rPr>
          <w:rFonts w:eastAsia="Calibri"/>
          <w:b/>
          <w:bCs/>
          <w:color w:val="4C4747"/>
        </w:rPr>
      </w:pPr>
      <w:r w:rsidRPr="00E8315C">
        <w:rPr>
          <w:rFonts w:eastAsia="Calibri"/>
          <w:b/>
          <w:bCs/>
          <w:color w:val="4C4747"/>
        </w:rPr>
        <w:t>Procesos de Compras y Contrataciones.</w:t>
      </w:r>
    </w:p>
    <w:p w14:paraId="45899A56" w14:textId="50ADC8DC" w:rsidR="00B875DE" w:rsidRPr="00E8315C" w:rsidRDefault="00B875DE" w:rsidP="007A0BE7">
      <w:pPr>
        <w:numPr>
          <w:ilvl w:val="0"/>
          <w:numId w:val="26"/>
        </w:numPr>
        <w:spacing w:line="360" w:lineRule="auto"/>
        <w:jc w:val="both"/>
        <w:rPr>
          <w:rFonts w:eastAsia="Calibri"/>
          <w:color w:val="4C4747"/>
        </w:rPr>
      </w:pPr>
      <w:r w:rsidRPr="00E8315C">
        <w:rPr>
          <w:rFonts w:eastAsia="Calibri"/>
          <w:color w:val="4C4747"/>
        </w:rPr>
        <w:t xml:space="preserve">El Departamento Legal participó como asesor en los procesos de compras y contrataciones llevados a cabo por el Comité de Compras y Contrataciones del FONPER. La intervención se circunscribió a revisar cuatro (4) pliegos de condiciones y la redacción de veinticinco (25) actas y resoluciones que adoptó dicho Comité en el marco de lo dispuesto por la Ley 340-06, el reglamento de aplicación y las normativas y resoluciones dictadas por la Dirección General de Contrataciones Públicas (DGCP). </w:t>
      </w:r>
    </w:p>
    <w:p w14:paraId="1F1B395E" w14:textId="7A378561" w:rsidR="000E7261" w:rsidRPr="00E8315C" w:rsidRDefault="00B875DE" w:rsidP="007A0BE7">
      <w:pPr>
        <w:numPr>
          <w:ilvl w:val="0"/>
          <w:numId w:val="26"/>
        </w:numPr>
        <w:spacing w:line="360" w:lineRule="auto"/>
        <w:jc w:val="both"/>
        <w:rPr>
          <w:rFonts w:eastAsia="Calibri"/>
          <w:color w:val="4C4747"/>
        </w:rPr>
      </w:pPr>
      <w:r w:rsidRPr="00E8315C">
        <w:rPr>
          <w:rFonts w:eastAsia="Calibri"/>
          <w:color w:val="4C4747"/>
        </w:rPr>
        <w:t>Durante este per</w:t>
      </w:r>
      <w:r w:rsidR="001D44C9" w:rsidRPr="00E8315C">
        <w:rPr>
          <w:rFonts w:eastAsia="Calibri"/>
          <w:color w:val="4C4747"/>
        </w:rPr>
        <w:t>í</w:t>
      </w:r>
      <w:r w:rsidRPr="00E8315C">
        <w:rPr>
          <w:rFonts w:eastAsia="Calibri"/>
          <w:color w:val="4C4747"/>
        </w:rPr>
        <w:t>odo revisamos un (1) procedimiento por exclusividad y se preparó una (1) respuesta a las impugnaciones realizadas el 11 de julio del año 2023 por las sociedades Constructora Ureña, S.R.L y la Constructora Walson Capellan S.R.L contra la Resolución No. CCC-2023-052 del día 10 de julio del 2023 del Comité de Compras y Contrataciones.</w:t>
      </w:r>
      <w:r w:rsidR="001D44C9" w:rsidRPr="00E8315C">
        <w:rPr>
          <w:rFonts w:eastAsia="Calibri"/>
          <w:color w:val="4C4747"/>
        </w:rPr>
        <w:t xml:space="preserve"> </w:t>
      </w:r>
      <w:r w:rsidR="000E7261" w:rsidRPr="00E8315C">
        <w:rPr>
          <w:rFonts w:eastAsia="Calibri"/>
          <w:color w:val="4C4747"/>
        </w:rPr>
        <w:t>Además, se preparó una (1) respuesta a impugnaciones realizadas por diferentes oferentes del mismo proceso, cuyas decisiones no han sido apeladas por ante la DGCP o el Tribunal Superior Administrativo.</w:t>
      </w:r>
    </w:p>
    <w:p w14:paraId="72749BD8" w14:textId="77777777" w:rsidR="000E7261" w:rsidRPr="00E8315C" w:rsidRDefault="000E7261" w:rsidP="007A0BE7">
      <w:pPr>
        <w:spacing w:line="360" w:lineRule="auto"/>
        <w:jc w:val="both"/>
        <w:rPr>
          <w:rFonts w:eastAsia="Calibri"/>
          <w:b/>
          <w:bCs/>
          <w:color w:val="4C4747"/>
        </w:rPr>
      </w:pPr>
      <w:r w:rsidRPr="00E8315C">
        <w:rPr>
          <w:rFonts w:eastAsia="Calibri"/>
          <w:b/>
          <w:bCs/>
          <w:color w:val="4C4747"/>
        </w:rPr>
        <w:t>Redacción y registro de Contratos y Convenios.</w:t>
      </w:r>
    </w:p>
    <w:p w14:paraId="7E8B9F5B" w14:textId="1F59AA9B" w:rsidR="000E7261" w:rsidRPr="00E8315C" w:rsidRDefault="000E7261" w:rsidP="007A0BE7">
      <w:pPr>
        <w:numPr>
          <w:ilvl w:val="0"/>
          <w:numId w:val="26"/>
        </w:numPr>
        <w:spacing w:line="360" w:lineRule="auto"/>
        <w:jc w:val="both"/>
        <w:rPr>
          <w:rFonts w:eastAsia="Calibri"/>
          <w:color w:val="4C4747"/>
        </w:rPr>
      </w:pPr>
      <w:r w:rsidRPr="00E8315C">
        <w:rPr>
          <w:rFonts w:eastAsia="Calibri"/>
          <w:color w:val="4C4747"/>
        </w:rPr>
        <w:t xml:space="preserve">Redactó, revisó y registró por ante la Contraloría General de la República, </w:t>
      </w:r>
      <w:r w:rsidR="00133272" w:rsidRPr="00E8315C">
        <w:rPr>
          <w:rFonts w:eastAsia="Calibri"/>
          <w:color w:val="4C4747"/>
        </w:rPr>
        <w:t>cuarenta y ocho</w:t>
      </w:r>
      <w:r w:rsidRPr="00E8315C">
        <w:rPr>
          <w:rFonts w:eastAsia="Calibri"/>
          <w:color w:val="4C4747"/>
        </w:rPr>
        <w:t xml:space="preserve"> (</w:t>
      </w:r>
      <w:r w:rsidR="00133272" w:rsidRPr="00E8315C">
        <w:rPr>
          <w:rFonts w:eastAsia="Calibri"/>
          <w:color w:val="4C4747"/>
        </w:rPr>
        <w:t>48</w:t>
      </w:r>
      <w:r w:rsidRPr="00E8315C">
        <w:rPr>
          <w:rFonts w:eastAsia="Calibri"/>
          <w:color w:val="4C4747"/>
        </w:rPr>
        <w:t>) contratos de obras, bienes y servicios, incluidas las enmiendas de algunos de ellos, los cuales han sido realizados a requerimiento de las diferentes unidades del FONPER en cumplimiento de sus funciones.</w:t>
      </w:r>
    </w:p>
    <w:p w14:paraId="4D6D69DB" w14:textId="77777777" w:rsidR="000E7261" w:rsidRPr="00E8315C" w:rsidRDefault="000E7261" w:rsidP="007A0BE7">
      <w:pPr>
        <w:numPr>
          <w:ilvl w:val="0"/>
          <w:numId w:val="26"/>
        </w:numPr>
        <w:spacing w:line="360" w:lineRule="auto"/>
        <w:jc w:val="both"/>
        <w:rPr>
          <w:rFonts w:eastAsia="Calibri"/>
          <w:color w:val="4C4747"/>
        </w:rPr>
      </w:pPr>
      <w:r w:rsidRPr="00E8315C">
        <w:rPr>
          <w:rFonts w:eastAsia="Calibri"/>
          <w:color w:val="4C4747"/>
        </w:rPr>
        <w:t>Se redactaron dos convenios interinstitucionales: Uno con el INFOTEP,  mediante el cual el FONPER entregaría a dicha institución la suma de  RD$125,000,000.00 (ciento veinticinco millones de pesos con 00/100) para la adquisición de equipos y componentes necesarios para el desarrollo del proyecto de formación de la industria 4.0; y otro con el Ministerio de Industria, Comercio y Mipymes (MICM), mediante el cual el FONPER entregaría a dicha institución la suma de RD$35,000,000.00 (treinta y cinco millones de pesos con 00/100) para la adquisición de camionetas para ser utilizadas por el Cuerpo Especializado de Control de Combustibles y Comercio de Mercancías (CECCOM), en la lucha contra la erradicación del comercio ilícito, contrabando y falsificación de productos regulados.</w:t>
      </w:r>
    </w:p>
    <w:p w14:paraId="2BE93F22" w14:textId="4E4AE6D5" w:rsidR="00FF0F84" w:rsidRPr="00E8315C" w:rsidRDefault="00FF0F84" w:rsidP="007A0BE7">
      <w:pPr>
        <w:numPr>
          <w:ilvl w:val="0"/>
          <w:numId w:val="26"/>
        </w:numPr>
        <w:spacing w:line="360" w:lineRule="auto"/>
        <w:jc w:val="both"/>
        <w:rPr>
          <w:rFonts w:eastAsia="Calibri"/>
          <w:color w:val="4C4747"/>
        </w:rPr>
      </w:pPr>
      <w:r w:rsidRPr="00E8315C">
        <w:rPr>
          <w:rFonts w:eastAsia="Calibri"/>
          <w:color w:val="4C4747"/>
        </w:rPr>
        <w:t>Fueron redactados diez (10) acuerdos de entrega de las obras iniciadas y no terminadas de la pasada gestión gubernamental 2016-2020.</w:t>
      </w:r>
    </w:p>
    <w:p w14:paraId="7982E3E0" w14:textId="77777777" w:rsidR="000E7261" w:rsidRPr="00E8315C" w:rsidRDefault="000E7261" w:rsidP="007A0BE7">
      <w:pPr>
        <w:spacing w:line="360" w:lineRule="auto"/>
        <w:jc w:val="both"/>
        <w:rPr>
          <w:rFonts w:eastAsia="Calibri"/>
          <w:b/>
          <w:bCs/>
          <w:color w:val="4C4747"/>
        </w:rPr>
      </w:pPr>
      <w:r w:rsidRPr="00E8315C">
        <w:rPr>
          <w:rFonts w:eastAsia="Calibri"/>
          <w:b/>
          <w:bCs/>
          <w:color w:val="4C4747"/>
        </w:rPr>
        <w:t>Asuntos Corporativos.</w:t>
      </w:r>
    </w:p>
    <w:p w14:paraId="4BFDF851" w14:textId="77777777" w:rsidR="0097501C" w:rsidRPr="00E8315C" w:rsidRDefault="000E7261" w:rsidP="007A0BE7">
      <w:pPr>
        <w:numPr>
          <w:ilvl w:val="0"/>
          <w:numId w:val="26"/>
        </w:numPr>
        <w:spacing w:line="360" w:lineRule="auto"/>
        <w:jc w:val="both"/>
        <w:rPr>
          <w:rFonts w:eastAsia="Calibri"/>
          <w:color w:val="4C4747"/>
        </w:rPr>
      </w:pPr>
      <w:r w:rsidRPr="00E8315C">
        <w:rPr>
          <w:rFonts w:eastAsia="Calibri"/>
          <w:color w:val="4C4747"/>
        </w:rPr>
        <w:t xml:space="preserve">Participó conjuntamente con la Dirección de Gestión Patrimonial en </w:t>
      </w:r>
      <w:r w:rsidR="00A9012C" w:rsidRPr="00E8315C">
        <w:rPr>
          <w:rFonts w:eastAsia="Calibri"/>
          <w:color w:val="4C4747"/>
        </w:rPr>
        <w:t>quince</w:t>
      </w:r>
      <w:r w:rsidRPr="00E8315C">
        <w:rPr>
          <w:rFonts w:eastAsia="Calibri"/>
          <w:color w:val="4C4747"/>
        </w:rPr>
        <w:t xml:space="preserve"> (</w:t>
      </w:r>
      <w:r w:rsidR="00A9012C" w:rsidRPr="00E8315C">
        <w:rPr>
          <w:rFonts w:eastAsia="Calibri"/>
          <w:color w:val="4C4747"/>
        </w:rPr>
        <w:t>15</w:t>
      </w:r>
      <w:r w:rsidRPr="00E8315C">
        <w:rPr>
          <w:rFonts w:eastAsia="Calibri"/>
          <w:color w:val="4C4747"/>
        </w:rPr>
        <w:t xml:space="preserve">) consejos de administración y </w:t>
      </w:r>
      <w:r w:rsidR="00362E03" w:rsidRPr="00E8315C">
        <w:rPr>
          <w:rFonts w:eastAsia="Calibri"/>
          <w:color w:val="4C4747"/>
        </w:rPr>
        <w:t>seis</w:t>
      </w:r>
      <w:r w:rsidRPr="00E8315C">
        <w:rPr>
          <w:rFonts w:eastAsia="Calibri"/>
          <w:color w:val="4C4747"/>
        </w:rPr>
        <w:t xml:space="preserve"> (</w:t>
      </w:r>
      <w:r w:rsidR="00362E03" w:rsidRPr="00E8315C">
        <w:rPr>
          <w:rFonts w:eastAsia="Calibri"/>
          <w:color w:val="4C4747"/>
        </w:rPr>
        <w:t>6</w:t>
      </w:r>
      <w:r w:rsidRPr="00E8315C">
        <w:rPr>
          <w:rFonts w:eastAsia="Calibri"/>
          <w:color w:val="4C4747"/>
        </w:rPr>
        <w:t>) asambleas generales de accionistas de las empresas capitalizadas, de los cuales revisó las actas correspondientes.</w:t>
      </w:r>
    </w:p>
    <w:p w14:paraId="3D4F5982" w14:textId="6829B7DC" w:rsidR="001E51DB" w:rsidRPr="00E8315C" w:rsidRDefault="000E7261" w:rsidP="007A0BE7">
      <w:pPr>
        <w:numPr>
          <w:ilvl w:val="0"/>
          <w:numId w:val="26"/>
        </w:numPr>
        <w:spacing w:line="360" w:lineRule="auto"/>
        <w:jc w:val="both"/>
        <w:rPr>
          <w:rFonts w:eastAsia="Calibri"/>
          <w:color w:val="4C4747"/>
        </w:rPr>
      </w:pPr>
      <w:r w:rsidRPr="00E8315C">
        <w:rPr>
          <w:rFonts w:eastAsia="Calibri"/>
          <w:color w:val="4C4747"/>
        </w:rPr>
        <w:t xml:space="preserve">Además </w:t>
      </w:r>
      <w:r w:rsidR="00A73150" w:rsidRPr="00E8315C">
        <w:rPr>
          <w:rFonts w:eastAsia="Calibri"/>
          <w:color w:val="4C4747"/>
        </w:rPr>
        <w:t>se</w:t>
      </w:r>
      <w:r w:rsidRPr="00E8315C">
        <w:rPr>
          <w:rFonts w:eastAsia="Calibri"/>
          <w:color w:val="4C4747"/>
        </w:rPr>
        <w:t xml:space="preserve"> </w:t>
      </w:r>
      <w:r w:rsidR="00925BE7" w:rsidRPr="00E8315C">
        <w:rPr>
          <w:rFonts w:eastAsia="Calibri"/>
          <w:color w:val="4C4747"/>
        </w:rPr>
        <w:t>emitieron opiniones sobre temas relevantes suscitados en el seno de estas empresas,</w:t>
      </w:r>
      <w:r w:rsidR="001E51DB" w:rsidRPr="00E8315C">
        <w:rPr>
          <w:rFonts w:eastAsia="Calibri"/>
          <w:color w:val="4C4747"/>
        </w:rPr>
        <w:t xml:space="preserve"> lo que permitió justificar la posición del FONPER en los órganos societarios de las mismas, entre l</w:t>
      </w:r>
      <w:r w:rsidR="00F12F5B" w:rsidRPr="00E8315C">
        <w:rPr>
          <w:rFonts w:eastAsia="Calibri"/>
          <w:color w:val="4C4747"/>
        </w:rPr>
        <w:t>o</w:t>
      </w:r>
      <w:r w:rsidR="001E51DB" w:rsidRPr="00E8315C">
        <w:rPr>
          <w:rFonts w:eastAsia="Calibri"/>
          <w:color w:val="4C4747"/>
        </w:rPr>
        <w:t xml:space="preserve">s cuales podemos resaltar: </w:t>
      </w:r>
    </w:p>
    <w:p w14:paraId="68AB6AF2" w14:textId="51D31B14" w:rsidR="001E51DB" w:rsidRPr="00E8315C" w:rsidRDefault="001E51DB" w:rsidP="007A0BE7">
      <w:pPr>
        <w:numPr>
          <w:ilvl w:val="0"/>
          <w:numId w:val="28"/>
        </w:numPr>
        <w:spacing w:line="360" w:lineRule="auto"/>
        <w:jc w:val="both"/>
        <w:rPr>
          <w:rFonts w:eastAsia="Calibri"/>
          <w:color w:val="4C4747"/>
        </w:rPr>
      </w:pPr>
      <w:r w:rsidRPr="00E8315C">
        <w:rPr>
          <w:rFonts w:eastAsia="Calibri"/>
          <w:color w:val="4C4747"/>
        </w:rPr>
        <w:t>El marco legal para llevar a cabo el proceso de capitalización y selección de un socio estratégico mediante licitación pública internacional para la sociedad La Tabacalera</w:t>
      </w:r>
      <w:r w:rsidR="00F12F5B" w:rsidRPr="00E8315C">
        <w:rPr>
          <w:rFonts w:eastAsia="Calibri"/>
          <w:color w:val="4C4747"/>
        </w:rPr>
        <w:t xml:space="preserve"> y la r</w:t>
      </w:r>
      <w:r w:rsidRPr="00E8315C">
        <w:rPr>
          <w:rFonts w:eastAsia="Calibri"/>
          <w:color w:val="4C4747"/>
        </w:rPr>
        <w:t xml:space="preserve">evisión de los términos de referencia y borradores de contratos que se utilizarían </w:t>
      </w:r>
      <w:r w:rsidR="008C26A6" w:rsidRPr="00E8315C">
        <w:rPr>
          <w:rFonts w:eastAsia="Calibri"/>
          <w:color w:val="4C4747"/>
        </w:rPr>
        <w:t>en dicho</w:t>
      </w:r>
      <w:r w:rsidRPr="00E8315C">
        <w:rPr>
          <w:rFonts w:eastAsia="Calibri"/>
          <w:color w:val="4C4747"/>
        </w:rPr>
        <w:t xml:space="preserve"> proceso</w:t>
      </w:r>
      <w:r w:rsidR="008C26A6" w:rsidRPr="00E8315C">
        <w:rPr>
          <w:rFonts w:eastAsia="Calibri"/>
          <w:color w:val="4C4747"/>
        </w:rPr>
        <w:t>, conju</w:t>
      </w:r>
      <w:r w:rsidR="004C1EA8" w:rsidRPr="00E8315C">
        <w:rPr>
          <w:rFonts w:eastAsia="Calibri"/>
          <w:color w:val="4C4747"/>
        </w:rPr>
        <w:t xml:space="preserve">ntamente </w:t>
      </w:r>
      <w:r w:rsidRPr="00E8315C">
        <w:rPr>
          <w:rFonts w:eastAsia="Calibri"/>
          <w:color w:val="4C4747"/>
        </w:rPr>
        <w:t>con los asesores Valumonics</w:t>
      </w:r>
    </w:p>
    <w:p w14:paraId="1332A35A" w14:textId="78572CFB" w:rsidR="001E51DB" w:rsidRPr="00E8315C" w:rsidRDefault="007F0F0B" w:rsidP="007A0BE7">
      <w:pPr>
        <w:numPr>
          <w:ilvl w:val="0"/>
          <w:numId w:val="28"/>
        </w:numPr>
        <w:spacing w:line="360" w:lineRule="auto"/>
        <w:jc w:val="both"/>
        <w:rPr>
          <w:rFonts w:eastAsia="Calibri"/>
          <w:color w:val="4C4747"/>
        </w:rPr>
      </w:pPr>
      <w:r w:rsidRPr="00E8315C">
        <w:rPr>
          <w:rFonts w:eastAsia="Calibri"/>
          <w:color w:val="4C4747"/>
        </w:rPr>
        <w:t>A</w:t>
      </w:r>
      <w:r w:rsidR="001E51DB" w:rsidRPr="00E8315C">
        <w:rPr>
          <w:rFonts w:eastAsia="Calibri"/>
          <w:color w:val="4C4747"/>
        </w:rPr>
        <w:t>portes para futuras capitalizaciones de las empresas distribuidoras (EDENORTE, EDESUR y EDEESTE);</w:t>
      </w:r>
    </w:p>
    <w:p w14:paraId="6BB85329" w14:textId="1205BFE0" w:rsidR="001E51DB" w:rsidRPr="00E8315C" w:rsidRDefault="001E51DB" w:rsidP="007A0BE7">
      <w:pPr>
        <w:numPr>
          <w:ilvl w:val="0"/>
          <w:numId w:val="28"/>
        </w:numPr>
        <w:spacing w:line="360" w:lineRule="auto"/>
        <w:jc w:val="both"/>
        <w:rPr>
          <w:rFonts w:eastAsia="Calibri"/>
          <w:color w:val="4C4747"/>
        </w:rPr>
      </w:pPr>
      <w:r w:rsidRPr="00E8315C">
        <w:rPr>
          <w:rFonts w:eastAsia="Calibri"/>
          <w:color w:val="4C4747"/>
        </w:rPr>
        <w:t xml:space="preserve">Modificación </w:t>
      </w:r>
      <w:r w:rsidR="00FA6062" w:rsidRPr="00E8315C">
        <w:rPr>
          <w:rFonts w:eastAsia="Calibri"/>
          <w:color w:val="4C4747"/>
        </w:rPr>
        <w:t xml:space="preserve">a </w:t>
      </w:r>
      <w:r w:rsidRPr="00E8315C">
        <w:rPr>
          <w:rFonts w:eastAsia="Calibri"/>
          <w:color w:val="4C4747"/>
        </w:rPr>
        <w:t>los Estatutos Sociales de Molinos del Ozama a los fines de facilitar la transferencia de las acciones Clase A de los accionistas minoritarios (extrabajadores).</w:t>
      </w:r>
    </w:p>
    <w:p w14:paraId="554EBD32" w14:textId="7B000A4B" w:rsidR="003939E6" w:rsidRPr="00E8315C" w:rsidRDefault="001E51DB" w:rsidP="007A0BE7">
      <w:pPr>
        <w:numPr>
          <w:ilvl w:val="0"/>
          <w:numId w:val="28"/>
        </w:numPr>
        <w:spacing w:line="360" w:lineRule="auto"/>
        <w:jc w:val="both"/>
        <w:rPr>
          <w:rFonts w:eastAsia="Calibri"/>
          <w:color w:val="4C4747"/>
        </w:rPr>
      </w:pPr>
      <w:r w:rsidRPr="00E8315C">
        <w:rPr>
          <w:rFonts w:eastAsia="Calibri"/>
          <w:color w:val="4C4747"/>
        </w:rPr>
        <w:t>Revisión de documentos corporativos de las empresas</w:t>
      </w:r>
      <w:r w:rsidR="00E87942" w:rsidRPr="00E8315C">
        <w:rPr>
          <w:rFonts w:eastAsia="Calibri"/>
          <w:color w:val="4C4747"/>
        </w:rPr>
        <w:t>:</w:t>
      </w:r>
      <w:r w:rsidRPr="00E8315C">
        <w:rPr>
          <w:rFonts w:eastAsia="Calibri"/>
          <w:color w:val="4C4747"/>
        </w:rPr>
        <w:t xml:space="preserve"> Operadora Metropolitana de Servicios de Autobuses (OMSA)</w:t>
      </w:r>
      <w:r w:rsidR="009B2E26" w:rsidRPr="00E8315C">
        <w:rPr>
          <w:rFonts w:eastAsia="Calibri"/>
          <w:color w:val="4C4747"/>
        </w:rPr>
        <w:t xml:space="preserve">, </w:t>
      </w:r>
      <w:r w:rsidR="00E619FD" w:rsidRPr="00E8315C">
        <w:rPr>
          <w:rFonts w:eastAsia="Calibri"/>
          <w:color w:val="4C4747"/>
        </w:rPr>
        <w:t>Empresa de Generación Eléctrica Punta Catalina (EGEPC), en las cuales el FONPER también es accionista;</w:t>
      </w:r>
      <w:r w:rsidRPr="00E8315C">
        <w:rPr>
          <w:rFonts w:eastAsia="Calibri"/>
          <w:color w:val="4C4747"/>
        </w:rPr>
        <w:t xml:space="preserve"> </w:t>
      </w:r>
      <w:r w:rsidR="009B2E26" w:rsidRPr="00E8315C">
        <w:rPr>
          <w:rFonts w:eastAsia="Calibri"/>
          <w:color w:val="4C4747"/>
        </w:rPr>
        <w:t>sociedad en formación</w:t>
      </w:r>
      <w:r w:rsidR="00E619FD" w:rsidRPr="00E8315C">
        <w:rPr>
          <w:rFonts w:eastAsia="Calibri"/>
          <w:color w:val="4C4747"/>
        </w:rPr>
        <w:t xml:space="preserve"> </w:t>
      </w:r>
      <w:r w:rsidR="009B2E26" w:rsidRPr="00E8315C">
        <w:rPr>
          <w:rFonts w:eastAsia="Calibri"/>
          <w:color w:val="4C4747"/>
        </w:rPr>
        <w:t>Empresa Minera Dominicana (EMIDOM</w:t>
      </w:r>
      <w:r w:rsidR="00E619FD" w:rsidRPr="00E8315C">
        <w:rPr>
          <w:rFonts w:eastAsia="Calibri"/>
          <w:color w:val="4C4747"/>
        </w:rPr>
        <w:t>)</w:t>
      </w:r>
      <w:r w:rsidR="003939E6" w:rsidRPr="00E8315C">
        <w:rPr>
          <w:rFonts w:eastAsia="Calibri"/>
          <w:color w:val="4C4747"/>
        </w:rPr>
        <w:t>, en la cual el FONPER será accionista;</w:t>
      </w:r>
      <w:r w:rsidR="00E619FD" w:rsidRPr="00E8315C">
        <w:rPr>
          <w:rFonts w:eastAsia="Calibri"/>
          <w:color w:val="4C4747"/>
        </w:rPr>
        <w:t xml:space="preserve"> y</w:t>
      </w:r>
      <w:r w:rsidR="009B2E26" w:rsidRPr="00E8315C">
        <w:rPr>
          <w:rFonts w:eastAsia="Calibri"/>
          <w:color w:val="4C4747"/>
        </w:rPr>
        <w:t xml:space="preserve"> </w:t>
      </w:r>
      <w:r w:rsidR="003939E6" w:rsidRPr="00E8315C">
        <w:rPr>
          <w:rFonts w:eastAsia="Calibri"/>
          <w:color w:val="4C4747"/>
        </w:rPr>
        <w:t>Laboratorio Químico Dominicano, en la que el Estado dominicano es accionista mayoritario.</w:t>
      </w:r>
    </w:p>
    <w:p w14:paraId="59B7C3FA" w14:textId="23E1B200" w:rsidR="001E51DB" w:rsidRPr="00E8315C" w:rsidRDefault="003939E6" w:rsidP="007A0BE7">
      <w:pPr>
        <w:numPr>
          <w:ilvl w:val="0"/>
          <w:numId w:val="28"/>
        </w:numPr>
        <w:spacing w:line="360" w:lineRule="auto"/>
        <w:jc w:val="both"/>
        <w:rPr>
          <w:rFonts w:eastAsia="Calibri"/>
          <w:color w:val="4C4747"/>
        </w:rPr>
      </w:pPr>
      <w:r w:rsidRPr="00E8315C">
        <w:rPr>
          <w:rFonts w:eastAsia="Calibri"/>
          <w:color w:val="4C4747"/>
        </w:rPr>
        <w:t>I</w:t>
      </w:r>
      <w:r w:rsidR="001E51DB" w:rsidRPr="00E8315C">
        <w:rPr>
          <w:rFonts w:eastAsia="Calibri"/>
          <w:color w:val="4C4747"/>
        </w:rPr>
        <w:t xml:space="preserve">ntervención en el proceso de reestructuración de FALCONDO, empresa en la cual el Presidente del FONPER fue apoderado </w:t>
      </w:r>
      <w:r w:rsidR="00D235C8" w:rsidRPr="00E8315C">
        <w:rPr>
          <w:rFonts w:eastAsia="Calibri"/>
          <w:color w:val="4C4747"/>
        </w:rPr>
        <w:t xml:space="preserve">por </w:t>
      </w:r>
      <w:r w:rsidR="001E51DB" w:rsidRPr="00E8315C">
        <w:rPr>
          <w:rFonts w:eastAsia="Calibri"/>
          <w:color w:val="4C4747"/>
        </w:rPr>
        <w:t>el Poder Ejecutivo, a través del Ministro de Hacienda</w:t>
      </w:r>
      <w:r w:rsidR="00D235C8" w:rsidRPr="00E8315C">
        <w:rPr>
          <w:rFonts w:eastAsia="Calibri"/>
          <w:color w:val="4C4747"/>
        </w:rPr>
        <w:t>,</w:t>
      </w:r>
      <w:r w:rsidR="001E51DB" w:rsidRPr="00E8315C">
        <w:rPr>
          <w:rFonts w:eastAsia="Calibri"/>
          <w:color w:val="4C4747"/>
        </w:rPr>
        <w:t xml:space="preserve"> para representar </w:t>
      </w:r>
      <w:r w:rsidR="00D235C8" w:rsidRPr="00E8315C">
        <w:rPr>
          <w:rFonts w:eastAsia="Calibri"/>
          <w:color w:val="4C4747"/>
        </w:rPr>
        <w:t>las acciones</w:t>
      </w:r>
      <w:r w:rsidR="001E51DB" w:rsidRPr="00E8315C">
        <w:rPr>
          <w:rFonts w:eastAsia="Calibri"/>
          <w:color w:val="4C4747"/>
        </w:rPr>
        <w:t xml:space="preserve"> que tiene el Estado en esa empresa.</w:t>
      </w:r>
    </w:p>
    <w:p w14:paraId="4B0306AF" w14:textId="1C0EC82E" w:rsidR="000E7261" w:rsidRPr="00E8315C" w:rsidRDefault="000E7261" w:rsidP="007A0BE7">
      <w:pPr>
        <w:spacing w:line="360" w:lineRule="auto"/>
        <w:jc w:val="both"/>
        <w:rPr>
          <w:rFonts w:eastAsia="Calibri"/>
          <w:b/>
          <w:bCs/>
          <w:color w:val="4C4747"/>
        </w:rPr>
      </w:pPr>
      <w:r w:rsidRPr="00E8315C">
        <w:rPr>
          <w:rFonts w:eastAsia="Calibri"/>
          <w:b/>
          <w:bCs/>
          <w:color w:val="4C4747"/>
        </w:rPr>
        <w:t>Asuntos Institucionales.</w:t>
      </w:r>
    </w:p>
    <w:p w14:paraId="064A5F85" w14:textId="77777777" w:rsidR="000E7261" w:rsidRPr="00E8315C" w:rsidRDefault="000E7261" w:rsidP="007A0BE7">
      <w:pPr>
        <w:numPr>
          <w:ilvl w:val="0"/>
          <w:numId w:val="28"/>
        </w:numPr>
        <w:spacing w:line="360" w:lineRule="auto"/>
        <w:jc w:val="both"/>
        <w:rPr>
          <w:rFonts w:eastAsia="Calibri"/>
          <w:color w:val="4C4747"/>
        </w:rPr>
      </w:pPr>
      <w:r w:rsidRPr="00E8315C">
        <w:rPr>
          <w:rFonts w:eastAsia="Calibri"/>
          <w:color w:val="4C4747"/>
        </w:rPr>
        <w:t>Redacción de cinco (5) descargos laborales de excolaboradores desvinculados por la institución.</w:t>
      </w:r>
    </w:p>
    <w:p w14:paraId="6E3F191A" w14:textId="77777777" w:rsidR="000E7261" w:rsidRPr="00E8315C" w:rsidRDefault="000E7261" w:rsidP="007A0BE7">
      <w:pPr>
        <w:numPr>
          <w:ilvl w:val="0"/>
          <w:numId w:val="28"/>
        </w:numPr>
        <w:spacing w:line="360" w:lineRule="auto"/>
        <w:jc w:val="both"/>
        <w:rPr>
          <w:rFonts w:eastAsia="Calibri"/>
          <w:color w:val="4C4747"/>
        </w:rPr>
      </w:pPr>
      <w:r w:rsidRPr="00E8315C">
        <w:rPr>
          <w:rFonts w:eastAsia="Calibri"/>
          <w:color w:val="4C4747"/>
        </w:rPr>
        <w:t>Participación en dos (2) sesiones del Consejo de Directores del FONPER, así como en la redacción de las actas correspondientes.</w:t>
      </w:r>
    </w:p>
    <w:p w14:paraId="05B2E599" w14:textId="77777777" w:rsidR="000E7261" w:rsidRPr="00E8315C" w:rsidRDefault="000E7261" w:rsidP="007A0BE7">
      <w:pPr>
        <w:numPr>
          <w:ilvl w:val="0"/>
          <w:numId w:val="28"/>
        </w:numPr>
        <w:spacing w:line="360" w:lineRule="auto"/>
        <w:jc w:val="both"/>
        <w:rPr>
          <w:rFonts w:eastAsia="Calibri"/>
          <w:color w:val="4C4747"/>
        </w:rPr>
      </w:pPr>
      <w:r w:rsidRPr="00E8315C">
        <w:rPr>
          <w:rFonts w:eastAsia="Calibri"/>
          <w:color w:val="4C4747"/>
        </w:rPr>
        <w:t>Emisión de diversas opiniones en el ámbito de los derechos de los colaboradores.</w:t>
      </w:r>
    </w:p>
    <w:p w14:paraId="3B1EC878" w14:textId="77777777" w:rsidR="000E7261" w:rsidRPr="00E8315C" w:rsidRDefault="000E7261" w:rsidP="007A0BE7">
      <w:pPr>
        <w:numPr>
          <w:ilvl w:val="0"/>
          <w:numId w:val="28"/>
        </w:numPr>
        <w:spacing w:line="360" w:lineRule="auto"/>
        <w:jc w:val="both"/>
        <w:rPr>
          <w:rFonts w:eastAsia="Calibri"/>
          <w:color w:val="4C4747"/>
        </w:rPr>
      </w:pPr>
      <w:r w:rsidRPr="00E8315C">
        <w:rPr>
          <w:rFonts w:eastAsia="Calibri"/>
          <w:color w:val="4C4747"/>
        </w:rPr>
        <w:t xml:space="preserve">Colaboración en la redacción del anteproyecto que crea el Centro Nacional de Empresas Públicas. </w:t>
      </w:r>
    </w:p>
    <w:p w14:paraId="26FD6BAD" w14:textId="77777777" w:rsidR="000E7261" w:rsidRPr="00E8315C" w:rsidRDefault="000E7261" w:rsidP="007A0BE7">
      <w:pPr>
        <w:spacing w:line="360" w:lineRule="auto"/>
        <w:jc w:val="both"/>
        <w:rPr>
          <w:rFonts w:eastAsia="Calibri"/>
          <w:b/>
          <w:bCs/>
          <w:color w:val="4C4747"/>
        </w:rPr>
      </w:pPr>
      <w:r w:rsidRPr="00E8315C">
        <w:rPr>
          <w:rFonts w:eastAsia="Calibri"/>
          <w:b/>
          <w:bCs/>
          <w:color w:val="4C4747"/>
        </w:rPr>
        <w:t>Litigios.</w:t>
      </w:r>
    </w:p>
    <w:p w14:paraId="6B1FBD3B" w14:textId="77777777" w:rsidR="0037089F" w:rsidRPr="00E8315C" w:rsidRDefault="000E7261" w:rsidP="007A0BE7">
      <w:pPr>
        <w:numPr>
          <w:ilvl w:val="0"/>
          <w:numId w:val="26"/>
        </w:numPr>
        <w:spacing w:line="360" w:lineRule="auto"/>
        <w:jc w:val="both"/>
        <w:rPr>
          <w:rFonts w:eastAsia="Calibri"/>
          <w:color w:val="4C4747"/>
        </w:rPr>
      </w:pPr>
      <w:r w:rsidRPr="00E8315C">
        <w:rPr>
          <w:rFonts w:eastAsia="Calibri"/>
          <w:color w:val="4C4747"/>
        </w:rPr>
        <w:t>Se fijó audiencia en la reapertura de debates realizada en el recurso de apelación interpuesto por el señor Edward Veras contra la Sentencia Civil No. 98, dictada por la Primera Sala de la Cámara Civil y Comercial del Juzgado de Primera Instancia. La referida audiencia se conoció el día 19 de junio, siendo reenviada para el 20 de agosto del 2024</w:t>
      </w:r>
      <w:r w:rsidR="002F7B2E" w:rsidRPr="00E8315C">
        <w:rPr>
          <w:rFonts w:eastAsia="Calibri"/>
          <w:color w:val="4C4747"/>
        </w:rPr>
        <w:t xml:space="preserve">, y </w:t>
      </w:r>
      <w:r w:rsidR="0037089F" w:rsidRPr="00E8315C">
        <w:rPr>
          <w:rFonts w:eastAsia="Calibri"/>
          <w:bCs/>
          <w:color w:val="4C4747"/>
        </w:rPr>
        <w:t>quedando el caso en estado de fallo</w:t>
      </w:r>
      <w:r w:rsidRPr="00E8315C">
        <w:rPr>
          <w:rFonts w:eastAsia="Calibri"/>
          <w:color w:val="4C4747"/>
        </w:rPr>
        <w:t>.</w:t>
      </w:r>
    </w:p>
    <w:p w14:paraId="63189BA5" w14:textId="0E519722" w:rsidR="000E7261" w:rsidRPr="00E8315C" w:rsidRDefault="000E7261" w:rsidP="007A0BE7">
      <w:pPr>
        <w:spacing w:line="360" w:lineRule="auto"/>
        <w:ind w:left="360"/>
        <w:jc w:val="both"/>
        <w:rPr>
          <w:rFonts w:eastAsia="Calibri"/>
          <w:color w:val="4C4747"/>
        </w:rPr>
      </w:pPr>
      <w:r w:rsidRPr="00E8315C">
        <w:rPr>
          <w:rFonts w:eastAsia="Calibri"/>
          <w:color w:val="4C4747"/>
        </w:rPr>
        <w:t>En este caso, el demandante reclama una indemnización de más de RD$4,000,000,000.00, por una supuesta revocación tácita del mandato para representar al FONPER en las querellas penales interpuestas contra ejecutivos de EGEHAINA y EGEITABO en agosto del 2012.</w:t>
      </w:r>
    </w:p>
    <w:p w14:paraId="71D58C88" w14:textId="77777777" w:rsidR="00BA4D53" w:rsidRPr="00E8315C" w:rsidRDefault="000E7261" w:rsidP="007A0BE7">
      <w:pPr>
        <w:numPr>
          <w:ilvl w:val="0"/>
          <w:numId w:val="26"/>
        </w:numPr>
        <w:spacing w:line="360" w:lineRule="auto"/>
        <w:jc w:val="both"/>
        <w:rPr>
          <w:rFonts w:eastAsia="Calibri"/>
          <w:bCs/>
          <w:color w:val="4C4747"/>
        </w:rPr>
      </w:pPr>
      <w:r w:rsidRPr="00E8315C">
        <w:rPr>
          <w:rFonts w:eastAsia="Calibri"/>
          <w:color w:val="4C4747"/>
        </w:rPr>
        <w:t>Por otro lado, el FONPER incoó una demanda en resolución del contrato por incumplimiento contractual, restitución de valores avanzados y abono de daños y perjuicios, en contra de la sociedad NEZARCA CONSTRUCTORA, S.R.L.</w:t>
      </w:r>
      <w:r w:rsidR="00632219" w:rsidRPr="00E8315C">
        <w:rPr>
          <w:rFonts w:eastAsia="Calibri"/>
          <w:color w:val="4C4747"/>
        </w:rPr>
        <w:t xml:space="preserve"> </w:t>
      </w:r>
      <w:r w:rsidR="00BA4D53" w:rsidRPr="00E8315C">
        <w:rPr>
          <w:rFonts w:eastAsia="Calibri"/>
          <w:color w:val="4C4747"/>
        </w:rPr>
        <w:t>MADELINE CANARIO OLIO y SANTO ALOMAR MARIA, contratistas que han</w:t>
      </w:r>
      <w:r w:rsidR="00BA4D53" w:rsidRPr="00E8315C">
        <w:rPr>
          <w:rFonts w:eastAsia="Calibri"/>
          <w:bCs/>
          <w:color w:val="4C4747"/>
        </w:rPr>
        <w:t xml:space="preserve"> incumplido con los contratos de construcción de obras.</w:t>
      </w:r>
    </w:p>
    <w:p w14:paraId="662D63E1" w14:textId="77777777" w:rsidR="00BA4D53" w:rsidRPr="00E8315C" w:rsidRDefault="00BA4D53" w:rsidP="007A0BE7">
      <w:pPr>
        <w:numPr>
          <w:ilvl w:val="0"/>
          <w:numId w:val="26"/>
        </w:numPr>
        <w:spacing w:line="360" w:lineRule="auto"/>
        <w:jc w:val="both"/>
        <w:rPr>
          <w:rFonts w:eastAsia="Calibri"/>
          <w:bCs/>
          <w:color w:val="4C4747"/>
        </w:rPr>
      </w:pPr>
      <w:r w:rsidRPr="00E8315C">
        <w:rPr>
          <w:rFonts w:eastAsia="Calibri"/>
          <w:bCs/>
          <w:color w:val="4C4747"/>
        </w:rPr>
        <w:t>Asimismo, asumimos la defensa del FONPER en la demanda laboral en intervención forzosa incoada por el señor HECTOR RICART, ex funcionario del CEA.</w:t>
      </w:r>
    </w:p>
    <w:p w14:paraId="2BF626B7" w14:textId="77777777" w:rsidR="000E7261" w:rsidRPr="00E8315C" w:rsidRDefault="000E7261" w:rsidP="007A0BE7">
      <w:pPr>
        <w:spacing w:line="360" w:lineRule="auto"/>
        <w:jc w:val="both"/>
        <w:rPr>
          <w:rFonts w:eastAsia="Calibri"/>
          <w:color w:val="4C4747"/>
        </w:rPr>
      </w:pPr>
    </w:p>
    <w:p w14:paraId="1D37FCDF" w14:textId="493B36AE" w:rsidR="000E7261" w:rsidRPr="00E8315C" w:rsidRDefault="000E7261" w:rsidP="007A0BE7">
      <w:pPr>
        <w:pStyle w:val="Prrafodelista"/>
        <w:keepNext/>
        <w:keepLines/>
        <w:numPr>
          <w:ilvl w:val="1"/>
          <w:numId w:val="40"/>
        </w:numPr>
        <w:tabs>
          <w:tab w:val="left" w:pos="4962"/>
        </w:tabs>
        <w:spacing w:line="360" w:lineRule="auto"/>
        <w:jc w:val="center"/>
        <w:outlineLvl w:val="0"/>
        <w:rPr>
          <w:rFonts w:eastAsia="Calibri"/>
          <w:b/>
          <w:color w:val="4C4747"/>
        </w:rPr>
      </w:pPr>
      <w:bookmarkStart w:id="35" w:name="_Toc171435715"/>
      <w:bookmarkStart w:id="36" w:name="_Toc184308997"/>
      <w:r w:rsidRPr="00E8315C">
        <w:rPr>
          <w:rFonts w:eastAsia="Calibri"/>
          <w:b/>
          <w:color w:val="4C4747"/>
        </w:rPr>
        <w:t>Desempeño de la Tecnología</w:t>
      </w:r>
      <w:bookmarkEnd w:id="35"/>
      <w:bookmarkEnd w:id="36"/>
    </w:p>
    <w:p w14:paraId="07ECA7F2" w14:textId="0E76EDDF" w:rsidR="000E7261" w:rsidRPr="00E8315C" w:rsidRDefault="000E7261" w:rsidP="007A0BE7">
      <w:pPr>
        <w:spacing w:line="360" w:lineRule="auto"/>
        <w:jc w:val="both"/>
        <w:rPr>
          <w:rFonts w:eastAsia="Calibri"/>
          <w:bCs/>
          <w:color w:val="4C4747"/>
        </w:rPr>
      </w:pPr>
      <w:r w:rsidRPr="00E8315C">
        <w:rPr>
          <w:rFonts w:eastAsia="Calibri"/>
          <w:bCs/>
          <w:color w:val="4C4747"/>
        </w:rPr>
        <w:t xml:space="preserve">Con el propósito de fortalecer los aspectos tecnológicos, como recursos indispensables para el logro de los objetivos institucionales, el FONPER se ha enfocado en la adopción de las mejores prácticas, alineados al proceso de transformación y digitalización de todas sus operaciones, garantizando la operatividad y protección eficiente de sus sistemas y activos de información, para lo cual, durante </w:t>
      </w:r>
      <w:r w:rsidR="00B86129" w:rsidRPr="00E8315C">
        <w:rPr>
          <w:rFonts w:eastAsia="Calibri"/>
          <w:bCs/>
          <w:color w:val="4C4747"/>
        </w:rPr>
        <w:t>el año 2024</w:t>
      </w:r>
      <w:r w:rsidRPr="00E8315C">
        <w:rPr>
          <w:rFonts w:eastAsia="Calibri"/>
          <w:bCs/>
          <w:color w:val="4C4747"/>
        </w:rPr>
        <w:t>, ha llevado a cabo las siguientes iniciativas:</w:t>
      </w:r>
    </w:p>
    <w:p w14:paraId="476DA1BC" w14:textId="77777777" w:rsidR="000E7261" w:rsidRPr="00E8315C" w:rsidRDefault="000E7261" w:rsidP="007A0BE7">
      <w:pPr>
        <w:numPr>
          <w:ilvl w:val="0"/>
          <w:numId w:val="26"/>
        </w:numPr>
        <w:spacing w:line="360" w:lineRule="auto"/>
        <w:contextualSpacing/>
        <w:jc w:val="both"/>
        <w:rPr>
          <w:rFonts w:eastAsia="Calibri"/>
          <w:bCs/>
          <w:color w:val="4C4747"/>
        </w:rPr>
      </w:pPr>
      <w:r w:rsidRPr="00E8315C">
        <w:rPr>
          <w:rFonts w:eastAsia="Calibri"/>
          <w:bCs/>
          <w:color w:val="4C4747"/>
        </w:rPr>
        <w:t>Fueron actualizadas las licencias versión Microsoft 365 Business Standard, la cual incluye las aplicaciones de Office (Word, Excel, PowerPoint, Outlook, entre otras), Microsoft 365, sistema de seguridad de correos, servicios de backup para Office 365 y File Server Extra-Storage con capacidad de 3TB.</w:t>
      </w:r>
    </w:p>
    <w:p w14:paraId="53E29126" w14:textId="3200995D" w:rsidR="000E7261" w:rsidRPr="00E8315C" w:rsidRDefault="000E7261" w:rsidP="007A0BE7">
      <w:pPr>
        <w:numPr>
          <w:ilvl w:val="0"/>
          <w:numId w:val="26"/>
        </w:numPr>
        <w:spacing w:line="360" w:lineRule="auto"/>
        <w:contextualSpacing/>
        <w:jc w:val="both"/>
        <w:rPr>
          <w:rFonts w:eastAsia="Calibri"/>
          <w:bCs/>
          <w:color w:val="4C4747"/>
        </w:rPr>
      </w:pPr>
      <w:r w:rsidRPr="00E8315C">
        <w:rPr>
          <w:rFonts w:eastAsia="Calibri"/>
          <w:bCs/>
          <w:color w:val="4C4747"/>
        </w:rPr>
        <w:t>Fortalecimiento continuo de la ciberseguridad, garantizando la seguridad de la infraestructura y la información, evitando ataques cibernéticos dentro de la institución</w:t>
      </w:r>
      <w:r w:rsidR="00B45E4A" w:rsidRPr="00E8315C">
        <w:rPr>
          <w:rFonts w:eastAsia="Calibri"/>
          <w:bCs/>
          <w:color w:val="4C4747"/>
        </w:rPr>
        <w:t xml:space="preserve">, </w:t>
      </w:r>
      <w:r w:rsidR="00CB73C7" w:rsidRPr="00E8315C">
        <w:rPr>
          <w:rFonts w:eastAsia="Calibri"/>
          <w:bCs/>
          <w:color w:val="4C4747"/>
        </w:rPr>
        <w:t>tales como</w:t>
      </w:r>
      <w:r w:rsidR="00C64FB7" w:rsidRPr="00E8315C">
        <w:rPr>
          <w:rFonts w:eastAsia="Calibri"/>
          <w:bCs/>
          <w:color w:val="4C4747"/>
        </w:rPr>
        <w:t>,</w:t>
      </w:r>
      <w:r w:rsidR="00CB73C7" w:rsidRPr="00E8315C">
        <w:rPr>
          <w:rFonts w:eastAsia="Calibri"/>
          <w:bCs/>
          <w:color w:val="4C4747"/>
        </w:rPr>
        <w:t xml:space="preserve"> Ransomware</w:t>
      </w:r>
      <w:r w:rsidR="005927A3" w:rsidRPr="00E8315C">
        <w:rPr>
          <w:rFonts w:eastAsia="Calibri"/>
          <w:bCs/>
          <w:color w:val="4C4747"/>
        </w:rPr>
        <w:t xml:space="preserve">, </w:t>
      </w:r>
      <w:r w:rsidR="00CB73C7" w:rsidRPr="00E8315C">
        <w:rPr>
          <w:rFonts w:eastAsia="Calibri"/>
          <w:bCs/>
          <w:color w:val="4C4747"/>
        </w:rPr>
        <w:t>Phishing, Spam y otras amenazas cibernéticas</w:t>
      </w:r>
      <w:r w:rsidRPr="00E8315C">
        <w:rPr>
          <w:rFonts w:eastAsia="Calibri"/>
          <w:bCs/>
          <w:color w:val="4C4747"/>
        </w:rPr>
        <w:t>.</w:t>
      </w:r>
    </w:p>
    <w:p w14:paraId="35E72F34" w14:textId="77777777" w:rsidR="000E7261" w:rsidRPr="00E8315C" w:rsidRDefault="000E7261" w:rsidP="007A0BE7">
      <w:pPr>
        <w:numPr>
          <w:ilvl w:val="0"/>
          <w:numId w:val="26"/>
        </w:numPr>
        <w:spacing w:line="360" w:lineRule="auto"/>
        <w:contextualSpacing/>
        <w:jc w:val="both"/>
        <w:rPr>
          <w:rFonts w:eastAsia="Calibri"/>
          <w:bCs/>
          <w:color w:val="4C4747"/>
        </w:rPr>
      </w:pPr>
      <w:r w:rsidRPr="00E8315C">
        <w:rPr>
          <w:rFonts w:eastAsia="Calibri"/>
          <w:bCs/>
          <w:color w:val="4C4747"/>
        </w:rPr>
        <w:t>Actualización de las políticas de control y acceso de los sistemas.</w:t>
      </w:r>
    </w:p>
    <w:p w14:paraId="010AB3EA" w14:textId="77777777" w:rsidR="000E7261" w:rsidRPr="00E8315C" w:rsidRDefault="000E7261" w:rsidP="007A0BE7">
      <w:pPr>
        <w:numPr>
          <w:ilvl w:val="0"/>
          <w:numId w:val="26"/>
        </w:numPr>
        <w:spacing w:line="360" w:lineRule="auto"/>
        <w:contextualSpacing/>
        <w:jc w:val="both"/>
        <w:rPr>
          <w:rFonts w:eastAsia="Calibri"/>
          <w:bCs/>
          <w:color w:val="4C4747"/>
        </w:rPr>
      </w:pPr>
      <w:r w:rsidRPr="00E8315C">
        <w:rPr>
          <w:rFonts w:eastAsia="Calibri"/>
          <w:bCs/>
          <w:color w:val="4C4747"/>
        </w:rPr>
        <w:t xml:space="preserve">Adquisición de nuevos equipos de seguridad (Firewall) y software de monitoreo de redes e infraestructura. </w:t>
      </w:r>
    </w:p>
    <w:p w14:paraId="12A4B934" w14:textId="77777777" w:rsidR="000E7261" w:rsidRPr="00E8315C" w:rsidRDefault="000E7261" w:rsidP="007A0BE7">
      <w:pPr>
        <w:numPr>
          <w:ilvl w:val="0"/>
          <w:numId w:val="26"/>
        </w:numPr>
        <w:spacing w:line="360" w:lineRule="auto"/>
        <w:contextualSpacing/>
        <w:jc w:val="both"/>
        <w:rPr>
          <w:rFonts w:eastAsia="Calibri"/>
          <w:bCs/>
          <w:color w:val="4C4747"/>
        </w:rPr>
      </w:pPr>
      <w:r w:rsidRPr="00E8315C">
        <w:rPr>
          <w:rFonts w:eastAsia="Calibri"/>
          <w:bCs/>
          <w:color w:val="4C4747"/>
        </w:rPr>
        <w:t>Se implementa el servicio de renta de impresoras, representando un ahorro del 60% anual en gastos por este concepto.</w:t>
      </w:r>
    </w:p>
    <w:p w14:paraId="5461C546" w14:textId="77777777" w:rsidR="000E7261" w:rsidRDefault="000E7261" w:rsidP="007A0BE7">
      <w:pPr>
        <w:numPr>
          <w:ilvl w:val="0"/>
          <w:numId w:val="26"/>
        </w:numPr>
        <w:spacing w:line="360" w:lineRule="auto"/>
        <w:contextualSpacing/>
        <w:jc w:val="both"/>
        <w:rPr>
          <w:rFonts w:eastAsia="Calibri"/>
          <w:bCs/>
          <w:color w:val="4C4747"/>
        </w:rPr>
      </w:pPr>
      <w:r w:rsidRPr="00E8315C">
        <w:rPr>
          <w:rFonts w:eastAsia="Calibri"/>
          <w:bCs/>
          <w:color w:val="4C4747"/>
        </w:rPr>
        <w:t>En cuanto al Soporte Técnico y Mesa de Ayuda, se ha logrado eficientizar el servicio a los usuarios internos, a través del uso del software de asistencia técnica para las áreas de Servicios Generales, Archivo y Correspondencia y TIC, logrando satisfacer las necesidades en un 100%, y en un tiempo de respuesta de 1 hora y no mayor a las 24 horas.</w:t>
      </w:r>
    </w:p>
    <w:p w14:paraId="725E7921" w14:textId="7FE9A4A7" w:rsidR="004129B0" w:rsidRPr="00E8315C" w:rsidRDefault="00CE4B4A" w:rsidP="007A0BE7">
      <w:pPr>
        <w:numPr>
          <w:ilvl w:val="0"/>
          <w:numId w:val="26"/>
        </w:numPr>
        <w:spacing w:line="360" w:lineRule="auto"/>
        <w:contextualSpacing/>
        <w:jc w:val="both"/>
        <w:rPr>
          <w:rFonts w:eastAsia="Calibri"/>
          <w:bCs/>
          <w:color w:val="4C4747"/>
        </w:rPr>
      </w:pPr>
      <w:r w:rsidRPr="00CE4B4A">
        <w:rPr>
          <w:rFonts w:eastAsia="Calibri"/>
          <w:bCs/>
          <w:color w:val="4C4747"/>
        </w:rPr>
        <w:t>Se implementaron mejoras tecnológicas para la simplificación de procesos y la digitalización de documentos, optimizando la gestión administrativa y reduciendo el tiempo de respuesta en la ejecución de tareas</w:t>
      </w:r>
      <w:r>
        <w:rPr>
          <w:rFonts w:eastAsia="Calibri"/>
          <w:bCs/>
          <w:color w:val="4C4747"/>
        </w:rPr>
        <w:t>.</w:t>
      </w:r>
    </w:p>
    <w:p w14:paraId="4B9522D9" w14:textId="77777777" w:rsidR="00EE2C61" w:rsidRPr="00E8315C" w:rsidRDefault="00EE2C61" w:rsidP="007A0BE7">
      <w:pPr>
        <w:spacing w:line="360" w:lineRule="auto"/>
        <w:jc w:val="both"/>
        <w:rPr>
          <w:rFonts w:eastAsia="Calibri"/>
          <w:bCs/>
          <w:color w:val="4C4747"/>
        </w:rPr>
      </w:pPr>
    </w:p>
    <w:p w14:paraId="3366B18E" w14:textId="7C360E45" w:rsidR="00EE2C61" w:rsidRPr="00E8315C" w:rsidRDefault="00EE2C61" w:rsidP="007A0BE7">
      <w:pPr>
        <w:pStyle w:val="Prrafodelista"/>
        <w:keepNext/>
        <w:keepLines/>
        <w:numPr>
          <w:ilvl w:val="1"/>
          <w:numId w:val="40"/>
        </w:numPr>
        <w:tabs>
          <w:tab w:val="left" w:pos="4962"/>
        </w:tabs>
        <w:spacing w:line="360" w:lineRule="auto"/>
        <w:jc w:val="center"/>
        <w:outlineLvl w:val="0"/>
        <w:rPr>
          <w:rFonts w:eastAsia="Calibri"/>
          <w:b/>
          <w:color w:val="4C4747"/>
        </w:rPr>
      </w:pPr>
      <w:bookmarkStart w:id="37" w:name="_Toc171435716"/>
      <w:bookmarkStart w:id="38" w:name="_Toc184308998"/>
      <w:r w:rsidRPr="00E8315C">
        <w:rPr>
          <w:rFonts w:eastAsia="Calibri"/>
          <w:b/>
          <w:color w:val="4C4747"/>
        </w:rPr>
        <w:t>Desempeño del Sistema de Planificación y Desarrollo</w:t>
      </w:r>
      <w:bookmarkEnd w:id="37"/>
      <w:bookmarkEnd w:id="38"/>
    </w:p>
    <w:p w14:paraId="05B65C72" w14:textId="77777777" w:rsidR="00EE2C61" w:rsidRPr="00E8315C" w:rsidRDefault="00EE2C61" w:rsidP="007A0BE7">
      <w:pPr>
        <w:spacing w:line="360" w:lineRule="auto"/>
        <w:jc w:val="both"/>
        <w:rPr>
          <w:rFonts w:eastAsia="Calibri"/>
          <w:bCs/>
          <w:color w:val="4C4747"/>
        </w:rPr>
      </w:pPr>
      <w:r w:rsidRPr="00E8315C">
        <w:rPr>
          <w:rFonts w:eastAsia="Calibri"/>
          <w:bCs/>
          <w:color w:val="4C4747"/>
        </w:rPr>
        <w:t>Las acciones puntuales desarrolladas en materia de planificación se dirigieron a la elaboración, monitoreo y evaluación de planes, sobre la base de las estrategias y objetivos trazados en el Plan Estratégico Institucional 2023-2026 y en cumplimiento de las diferentes normativas gubernamentales aplicables a la materia.</w:t>
      </w:r>
    </w:p>
    <w:p w14:paraId="40053C4F" w14:textId="77777777" w:rsidR="00EE2C61" w:rsidRPr="00E8315C" w:rsidRDefault="00EE2C61" w:rsidP="007A0BE7">
      <w:pPr>
        <w:numPr>
          <w:ilvl w:val="0"/>
          <w:numId w:val="29"/>
        </w:numPr>
        <w:spacing w:line="360" w:lineRule="auto"/>
        <w:jc w:val="both"/>
        <w:rPr>
          <w:rFonts w:eastAsia="Calibri"/>
          <w:b/>
          <w:bCs/>
          <w:color w:val="4C4747"/>
        </w:rPr>
      </w:pPr>
      <w:r w:rsidRPr="00E8315C">
        <w:rPr>
          <w:rFonts w:eastAsia="Calibri"/>
          <w:b/>
          <w:bCs/>
          <w:color w:val="4C4747"/>
        </w:rPr>
        <w:t>Plan Operativo Anual 2024.</w:t>
      </w:r>
    </w:p>
    <w:p w14:paraId="23E773B3" w14:textId="77777777" w:rsidR="00EE2C61" w:rsidRPr="00E8315C" w:rsidRDefault="00EE2C61" w:rsidP="007A0BE7">
      <w:pPr>
        <w:spacing w:line="360" w:lineRule="auto"/>
        <w:jc w:val="both"/>
        <w:rPr>
          <w:rFonts w:eastAsia="Calibri"/>
          <w:bCs/>
          <w:color w:val="4C4747"/>
        </w:rPr>
      </w:pPr>
      <w:r w:rsidRPr="00E8315C">
        <w:rPr>
          <w:rFonts w:eastAsia="Calibri"/>
          <w:bCs/>
          <w:color w:val="4C4747"/>
        </w:rPr>
        <w:t>A partir del PEI 2023-2026, fue preparado y aprobado el Plan Operativo Anual (POA) 2024, conformado por tres ejes y objetivos estratégicos, con un total de cuarenta y dos (42) productos y cincuenta y cinco (55) indicadores, distribuidos de la siguiente manera:</w:t>
      </w:r>
    </w:p>
    <w:tbl>
      <w:tblPr>
        <w:tblW w:w="0" w:type="auto"/>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4793"/>
        <w:gridCol w:w="1439"/>
        <w:gridCol w:w="1678"/>
      </w:tblGrid>
      <w:tr w:rsidR="000D39F2" w:rsidRPr="00E8315C" w14:paraId="4B894749" w14:textId="77777777" w:rsidTr="0055650B">
        <w:trPr>
          <w:trHeight w:val="539"/>
          <w:jc w:val="center"/>
        </w:trPr>
        <w:tc>
          <w:tcPr>
            <w:tcW w:w="4793" w:type="dxa"/>
            <w:tcBorders>
              <w:top w:val="single" w:sz="4" w:space="0" w:color="auto"/>
              <w:left w:val="single" w:sz="4" w:space="0" w:color="auto"/>
              <w:bottom w:val="single" w:sz="4" w:space="0" w:color="auto"/>
              <w:right w:val="single" w:sz="4" w:space="0" w:color="auto"/>
            </w:tcBorders>
            <w:shd w:val="clear" w:color="auto" w:fill="2F5496"/>
            <w:vAlign w:val="center"/>
          </w:tcPr>
          <w:p w14:paraId="014E5B12" w14:textId="77777777" w:rsidR="00EE2C61" w:rsidRPr="00E8315C" w:rsidRDefault="00EE2C61" w:rsidP="00EE2C61">
            <w:pPr>
              <w:spacing w:line="360" w:lineRule="auto"/>
              <w:jc w:val="both"/>
              <w:rPr>
                <w:rFonts w:eastAsia="Calibri"/>
                <w:b/>
                <w:bCs/>
                <w:color w:val="FFFFFF" w:themeColor="background1"/>
              </w:rPr>
            </w:pPr>
            <w:r w:rsidRPr="00E8315C">
              <w:rPr>
                <w:rFonts w:eastAsia="Calibri"/>
                <w:b/>
                <w:bCs/>
                <w:color w:val="FFFFFF" w:themeColor="background1"/>
              </w:rPr>
              <w:t>Ejes Estratégicos</w:t>
            </w:r>
          </w:p>
        </w:tc>
        <w:tc>
          <w:tcPr>
            <w:tcW w:w="1439" w:type="dxa"/>
            <w:tcBorders>
              <w:top w:val="single" w:sz="4" w:space="0" w:color="auto"/>
              <w:left w:val="single" w:sz="4" w:space="0" w:color="auto"/>
              <w:bottom w:val="single" w:sz="4" w:space="0" w:color="auto"/>
              <w:right w:val="single" w:sz="4" w:space="0" w:color="auto"/>
            </w:tcBorders>
            <w:shd w:val="clear" w:color="auto" w:fill="2F5496"/>
            <w:vAlign w:val="center"/>
          </w:tcPr>
          <w:p w14:paraId="36086821" w14:textId="77777777" w:rsidR="00EE2C61" w:rsidRPr="00E8315C" w:rsidRDefault="00EE2C61" w:rsidP="00EE2C61">
            <w:pPr>
              <w:spacing w:line="360" w:lineRule="auto"/>
              <w:jc w:val="both"/>
              <w:rPr>
                <w:rFonts w:eastAsia="Calibri"/>
                <w:b/>
                <w:bCs/>
                <w:color w:val="FFFFFF" w:themeColor="background1"/>
              </w:rPr>
            </w:pPr>
            <w:r w:rsidRPr="00E8315C">
              <w:rPr>
                <w:rFonts w:eastAsia="Calibri"/>
                <w:b/>
                <w:bCs/>
                <w:color w:val="FFFFFF" w:themeColor="background1"/>
              </w:rPr>
              <w:t>Productos</w:t>
            </w:r>
          </w:p>
        </w:tc>
        <w:tc>
          <w:tcPr>
            <w:tcW w:w="1678" w:type="dxa"/>
            <w:tcBorders>
              <w:top w:val="single" w:sz="4" w:space="0" w:color="auto"/>
              <w:left w:val="single" w:sz="4" w:space="0" w:color="auto"/>
              <w:bottom w:val="single" w:sz="4" w:space="0" w:color="auto"/>
              <w:right w:val="single" w:sz="4" w:space="0" w:color="auto"/>
            </w:tcBorders>
            <w:shd w:val="clear" w:color="auto" w:fill="2F5496"/>
            <w:vAlign w:val="center"/>
          </w:tcPr>
          <w:p w14:paraId="7B8F825E" w14:textId="77777777" w:rsidR="00EE2C61" w:rsidRPr="00E8315C" w:rsidRDefault="00EE2C61" w:rsidP="00EE2C61">
            <w:pPr>
              <w:spacing w:line="360" w:lineRule="auto"/>
              <w:jc w:val="both"/>
              <w:rPr>
                <w:rFonts w:eastAsia="Calibri"/>
                <w:b/>
                <w:bCs/>
                <w:color w:val="FFFFFF" w:themeColor="background1"/>
              </w:rPr>
            </w:pPr>
            <w:r w:rsidRPr="00E8315C">
              <w:rPr>
                <w:rFonts w:eastAsia="Calibri"/>
                <w:b/>
                <w:bCs/>
                <w:color w:val="FFFFFF" w:themeColor="background1"/>
              </w:rPr>
              <w:t>Indicadores</w:t>
            </w:r>
          </w:p>
        </w:tc>
      </w:tr>
      <w:tr w:rsidR="00EE2C61" w:rsidRPr="00E8315C" w14:paraId="4B22532A" w14:textId="77777777" w:rsidTr="0055650B">
        <w:trPr>
          <w:trHeight w:val="615"/>
          <w:jc w:val="center"/>
        </w:trPr>
        <w:tc>
          <w:tcPr>
            <w:tcW w:w="4793" w:type="dxa"/>
            <w:tcBorders>
              <w:top w:val="single" w:sz="4" w:space="0" w:color="auto"/>
              <w:left w:val="single" w:sz="4" w:space="0" w:color="auto"/>
              <w:bottom w:val="single" w:sz="4" w:space="0" w:color="auto"/>
              <w:right w:val="single" w:sz="4" w:space="0" w:color="auto"/>
            </w:tcBorders>
            <w:shd w:val="clear" w:color="auto" w:fill="auto"/>
          </w:tcPr>
          <w:p w14:paraId="43705A0E" w14:textId="77777777" w:rsidR="000D39F2" w:rsidRPr="00E8315C" w:rsidRDefault="00EE2C61" w:rsidP="000D39F2">
            <w:pPr>
              <w:spacing w:after="0" w:line="360" w:lineRule="auto"/>
              <w:jc w:val="both"/>
              <w:rPr>
                <w:rFonts w:eastAsia="Calibri"/>
                <w:color w:val="4C4747"/>
              </w:rPr>
            </w:pPr>
            <w:r w:rsidRPr="00E8315C">
              <w:rPr>
                <w:rFonts w:eastAsia="Calibri"/>
                <w:color w:val="4C4747"/>
              </w:rPr>
              <w:t>Eje Estratégico I:</w:t>
            </w:r>
          </w:p>
          <w:p w14:paraId="1ADAC883" w14:textId="5310B804" w:rsidR="00EE2C61" w:rsidRPr="00E8315C" w:rsidRDefault="00EE2C61" w:rsidP="000D39F2">
            <w:pPr>
              <w:spacing w:after="0" w:line="360" w:lineRule="auto"/>
              <w:rPr>
                <w:rFonts w:eastAsia="Calibri"/>
                <w:color w:val="4C4747"/>
              </w:rPr>
            </w:pPr>
            <w:r w:rsidRPr="00E8315C">
              <w:rPr>
                <w:rFonts w:eastAsia="Calibri"/>
                <w:color w:val="4C4747"/>
              </w:rPr>
              <w:t>Optimizar y mejorar la Gestión Patrimonial.</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564B08C1" w14:textId="77777777" w:rsidR="00EE2C61" w:rsidRPr="00E8315C" w:rsidRDefault="00EE2C61" w:rsidP="000D39F2">
            <w:pPr>
              <w:spacing w:after="0" w:line="360" w:lineRule="auto"/>
              <w:jc w:val="center"/>
              <w:rPr>
                <w:rFonts w:eastAsia="Calibri"/>
                <w:bCs/>
                <w:color w:val="4C4747"/>
              </w:rPr>
            </w:pPr>
            <w:r w:rsidRPr="00E8315C">
              <w:rPr>
                <w:rFonts w:eastAsia="Calibri"/>
                <w:bCs/>
                <w:color w:val="4C4747"/>
              </w:rPr>
              <w:t>4</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179BB2AD" w14:textId="77777777" w:rsidR="00EE2C61" w:rsidRPr="00E8315C" w:rsidRDefault="00EE2C61" w:rsidP="000D39F2">
            <w:pPr>
              <w:spacing w:after="0" w:line="360" w:lineRule="auto"/>
              <w:jc w:val="center"/>
              <w:rPr>
                <w:rFonts w:eastAsia="Calibri"/>
                <w:bCs/>
                <w:color w:val="4C4747"/>
              </w:rPr>
            </w:pPr>
            <w:r w:rsidRPr="00E8315C">
              <w:rPr>
                <w:rFonts w:eastAsia="Calibri"/>
                <w:bCs/>
                <w:color w:val="4C4747"/>
              </w:rPr>
              <w:t>5</w:t>
            </w:r>
          </w:p>
        </w:tc>
      </w:tr>
      <w:tr w:rsidR="00EE2C61" w:rsidRPr="00E8315C" w14:paraId="7F82F8B1" w14:textId="77777777" w:rsidTr="0055650B">
        <w:trPr>
          <w:trHeight w:val="560"/>
          <w:jc w:val="center"/>
        </w:trPr>
        <w:tc>
          <w:tcPr>
            <w:tcW w:w="4793" w:type="dxa"/>
            <w:tcBorders>
              <w:top w:val="single" w:sz="4" w:space="0" w:color="auto"/>
              <w:left w:val="single" w:sz="4" w:space="0" w:color="auto"/>
              <w:bottom w:val="single" w:sz="4" w:space="0" w:color="auto"/>
              <w:right w:val="single" w:sz="4" w:space="0" w:color="auto"/>
            </w:tcBorders>
            <w:shd w:val="clear" w:color="auto" w:fill="auto"/>
            <w:vAlign w:val="center"/>
          </w:tcPr>
          <w:p w14:paraId="7EDD548F" w14:textId="77777777" w:rsidR="00EE2C61" w:rsidRPr="00E8315C" w:rsidRDefault="00EE2C61" w:rsidP="000D39F2">
            <w:pPr>
              <w:spacing w:after="0" w:line="360" w:lineRule="auto"/>
              <w:jc w:val="both"/>
              <w:rPr>
                <w:rFonts w:eastAsia="Calibri"/>
                <w:color w:val="4C4747"/>
              </w:rPr>
            </w:pPr>
            <w:r w:rsidRPr="00E8315C">
              <w:rPr>
                <w:rFonts w:eastAsia="Calibri"/>
                <w:color w:val="4C4747"/>
              </w:rPr>
              <w:t>Eje Estratégico II:</w:t>
            </w:r>
          </w:p>
          <w:p w14:paraId="0C01FE25" w14:textId="77777777" w:rsidR="00EE2C61" w:rsidRPr="00E8315C" w:rsidRDefault="00EE2C61" w:rsidP="000D39F2">
            <w:pPr>
              <w:spacing w:after="0" w:line="360" w:lineRule="auto"/>
              <w:rPr>
                <w:rFonts w:eastAsia="Calibri"/>
                <w:color w:val="4C4747"/>
              </w:rPr>
            </w:pPr>
            <w:r w:rsidRPr="00E8315C">
              <w:rPr>
                <w:rFonts w:eastAsia="Calibri"/>
                <w:color w:val="4C4747"/>
              </w:rPr>
              <w:t>Inversión en Proyectos de Desarrollo</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437F7F39" w14:textId="77777777" w:rsidR="00EE2C61" w:rsidRPr="00E8315C" w:rsidRDefault="00EE2C61" w:rsidP="000D39F2">
            <w:pPr>
              <w:spacing w:after="0" w:line="360" w:lineRule="auto"/>
              <w:jc w:val="center"/>
              <w:rPr>
                <w:rFonts w:eastAsia="Calibri"/>
                <w:bCs/>
                <w:color w:val="4C4747"/>
              </w:rPr>
            </w:pPr>
            <w:r w:rsidRPr="00E8315C">
              <w:rPr>
                <w:rFonts w:eastAsia="Calibri"/>
                <w:bCs/>
                <w:color w:val="4C4747"/>
              </w:rPr>
              <w:t>1</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0D4086E0" w14:textId="77777777" w:rsidR="00EE2C61" w:rsidRPr="00E8315C" w:rsidRDefault="00EE2C61" w:rsidP="000D39F2">
            <w:pPr>
              <w:spacing w:after="0" w:line="360" w:lineRule="auto"/>
              <w:jc w:val="center"/>
              <w:rPr>
                <w:rFonts w:eastAsia="Calibri"/>
                <w:bCs/>
                <w:color w:val="4C4747"/>
              </w:rPr>
            </w:pPr>
            <w:r w:rsidRPr="00E8315C">
              <w:rPr>
                <w:rFonts w:eastAsia="Calibri"/>
                <w:bCs/>
                <w:color w:val="4C4747"/>
              </w:rPr>
              <w:t>1</w:t>
            </w:r>
          </w:p>
        </w:tc>
      </w:tr>
      <w:tr w:rsidR="00EE2C61" w:rsidRPr="00E8315C" w14:paraId="0D434388" w14:textId="77777777" w:rsidTr="0055650B">
        <w:trPr>
          <w:trHeight w:val="554"/>
          <w:jc w:val="center"/>
        </w:trPr>
        <w:tc>
          <w:tcPr>
            <w:tcW w:w="4793" w:type="dxa"/>
            <w:tcBorders>
              <w:top w:val="single" w:sz="4" w:space="0" w:color="auto"/>
              <w:left w:val="single" w:sz="4" w:space="0" w:color="auto"/>
              <w:bottom w:val="single" w:sz="4" w:space="0" w:color="auto"/>
              <w:right w:val="single" w:sz="4" w:space="0" w:color="auto"/>
            </w:tcBorders>
            <w:shd w:val="clear" w:color="auto" w:fill="auto"/>
            <w:vAlign w:val="center"/>
          </w:tcPr>
          <w:p w14:paraId="5E8B9CC7" w14:textId="77777777" w:rsidR="00EE2C61" w:rsidRPr="00E8315C" w:rsidRDefault="00EE2C61" w:rsidP="000D39F2">
            <w:pPr>
              <w:spacing w:after="0" w:line="360" w:lineRule="auto"/>
              <w:jc w:val="both"/>
              <w:rPr>
                <w:rFonts w:eastAsia="Calibri"/>
                <w:color w:val="4C4747"/>
              </w:rPr>
            </w:pPr>
            <w:r w:rsidRPr="00E8315C">
              <w:rPr>
                <w:rFonts w:eastAsia="Calibri"/>
                <w:color w:val="4C4747"/>
              </w:rPr>
              <w:t>Eje Estratégico III:</w:t>
            </w:r>
          </w:p>
          <w:p w14:paraId="2D0A6F83" w14:textId="77777777" w:rsidR="00EE2C61" w:rsidRPr="00E8315C" w:rsidRDefault="00EE2C61" w:rsidP="000D39F2">
            <w:pPr>
              <w:spacing w:after="0" w:line="360" w:lineRule="auto"/>
              <w:rPr>
                <w:rFonts w:eastAsia="Calibri"/>
                <w:color w:val="4C4747"/>
              </w:rPr>
            </w:pPr>
            <w:r w:rsidRPr="00E8315C">
              <w:rPr>
                <w:rFonts w:eastAsia="Calibri"/>
                <w:color w:val="4C4747"/>
              </w:rPr>
              <w:t>Fortalecimiento y Desarrollo Institucional</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0464B9AD" w14:textId="77777777" w:rsidR="00EE2C61" w:rsidRPr="00E8315C" w:rsidRDefault="00EE2C61" w:rsidP="000D39F2">
            <w:pPr>
              <w:spacing w:after="0" w:line="360" w:lineRule="auto"/>
              <w:jc w:val="center"/>
              <w:rPr>
                <w:rFonts w:eastAsia="Calibri"/>
                <w:bCs/>
                <w:color w:val="4C4747"/>
              </w:rPr>
            </w:pPr>
            <w:r w:rsidRPr="00E8315C">
              <w:rPr>
                <w:rFonts w:eastAsia="Calibri"/>
                <w:bCs/>
                <w:color w:val="4C4747"/>
              </w:rPr>
              <w:t>37</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2733E775" w14:textId="77777777" w:rsidR="00EE2C61" w:rsidRPr="00E8315C" w:rsidRDefault="00EE2C61" w:rsidP="000D39F2">
            <w:pPr>
              <w:spacing w:after="0" w:line="360" w:lineRule="auto"/>
              <w:jc w:val="center"/>
              <w:rPr>
                <w:rFonts w:eastAsia="Calibri"/>
                <w:bCs/>
                <w:color w:val="4C4747"/>
              </w:rPr>
            </w:pPr>
            <w:r w:rsidRPr="00E8315C">
              <w:rPr>
                <w:rFonts w:eastAsia="Calibri"/>
                <w:bCs/>
                <w:color w:val="4C4747"/>
              </w:rPr>
              <w:t>49</w:t>
            </w:r>
          </w:p>
        </w:tc>
      </w:tr>
      <w:tr w:rsidR="00EE2C61" w:rsidRPr="00E8315C" w14:paraId="3B16A647" w14:textId="77777777" w:rsidTr="0055650B">
        <w:trPr>
          <w:trHeight w:val="562"/>
          <w:jc w:val="center"/>
        </w:trPr>
        <w:tc>
          <w:tcPr>
            <w:tcW w:w="4793" w:type="dxa"/>
            <w:tcBorders>
              <w:top w:val="single" w:sz="4" w:space="0" w:color="auto"/>
              <w:left w:val="single" w:sz="4" w:space="0" w:color="auto"/>
              <w:bottom w:val="single" w:sz="4" w:space="0" w:color="auto"/>
              <w:right w:val="single" w:sz="4" w:space="0" w:color="auto"/>
            </w:tcBorders>
            <w:shd w:val="clear" w:color="auto" w:fill="auto"/>
            <w:vAlign w:val="center"/>
          </w:tcPr>
          <w:p w14:paraId="68826B95" w14:textId="77777777" w:rsidR="00EE2C61" w:rsidRPr="00E8315C" w:rsidRDefault="00EE2C61" w:rsidP="000D39F2">
            <w:pPr>
              <w:spacing w:after="0" w:line="360" w:lineRule="auto"/>
              <w:jc w:val="both"/>
              <w:rPr>
                <w:rFonts w:eastAsia="Calibri"/>
                <w:b/>
                <w:color w:val="4C4747"/>
              </w:rPr>
            </w:pPr>
            <w:r w:rsidRPr="00E8315C">
              <w:rPr>
                <w:rFonts w:eastAsia="Calibri"/>
                <w:b/>
                <w:color w:val="4C4747"/>
              </w:rPr>
              <w:t>Total</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6E660F4A" w14:textId="77777777" w:rsidR="00EE2C61" w:rsidRPr="00E8315C" w:rsidRDefault="00EE2C61" w:rsidP="000D39F2">
            <w:pPr>
              <w:spacing w:after="0" w:line="360" w:lineRule="auto"/>
              <w:jc w:val="center"/>
              <w:rPr>
                <w:rFonts w:eastAsia="Calibri"/>
                <w:b/>
                <w:color w:val="4C4747"/>
              </w:rPr>
            </w:pPr>
            <w:r w:rsidRPr="00E8315C">
              <w:rPr>
                <w:rFonts w:eastAsia="Calibri"/>
                <w:b/>
                <w:color w:val="4C4747"/>
              </w:rPr>
              <w:t>42</w:t>
            </w:r>
          </w:p>
        </w:tc>
        <w:tc>
          <w:tcPr>
            <w:tcW w:w="1678" w:type="dxa"/>
            <w:tcBorders>
              <w:top w:val="single" w:sz="4" w:space="0" w:color="auto"/>
              <w:left w:val="single" w:sz="4" w:space="0" w:color="auto"/>
              <w:bottom w:val="single" w:sz="4" w:space="0" w:color="auto"/>
              <w:right w:val="single" w:sz="4" w:space="0" w:color="auto"/>
            </w:tcBorders>
            <w:shd w:val="clear" w:color="auto" w:fill="auto"/>
            <w:vAlign w:val="center"/>
          </w:tcPr>
          <w:p w14:paraId="5C6573C1" w14:textId="77777777" w:rsidR="00EE2C61" w:rsidRPr="00E8315C" w:rsidRDefault="00EE2C61" w:rsidP="000D39F2">
            <w:pPr>
              <w:spacing w:after="0" w:line="360" w:lineRule="auto"/>
              <w:jc w:val="center"/>
              <w:rPr>
                <w:rFonts w:eastAsia="Calibri"/>
                <w:b/>
                <w:color w:val="4C4747"/>
              </w:rPr>
            </w:pPr>
            <w:r w:rsidRPr="00E8315C">
              <w:rPr>
                <w:rFonts w:eastAsia="Calibri"/>
                <w:b/>
                <w:color w:val="4C4747"/>
              </w:rPr>
              <w:t>55</w:t>
            </w:r>
          </w:p>
        </w:tc>
      </w:tr>
    </w:tbl>
    <w:p w14:paraId="6EF5D299" w14:textId="77777777" w:rsidR="00EE2C61" w:rsidRPr="00E8315C" w:rsidRDefault="00EE2C61" w:rsidP="00EE2C61">
      <w:pPr>
        <w:spacing w:line="360" w:lineRule="auto"/>
        <w:jc w:val="both"/>
        <w:rPr>
          <w:rFonts w:eastAsia="Calibri"/>
          <w:bCs/>
          <w:i/>
          <w:iCs/>
          <w:color w:val="4C4747"/>
          <w:sz w:val="18"/>
          <w:szCs w:val="18"/>
        </w:rPr>
      </w:pPr>
      <w:r w:rsidRPr="00E8315C">
        <w:rPr>
          <w:rFonts w:eastAsia="Calibri"/>
          <w:bCs/>
          <w:i/>
          <w:iCs/>
          <w:color w:val="4C4747"/>
          <w:sz w:val="18"/>
          <w:szCs w:val="18"/>
        </w:rPr>
        <w:t>Fuente: Departamento Planificación y Desarrollo</w:t>
      </w:r>
    </w:p>
    <w:p w14:paraId="679D2B7E" w14:textId="6E4E8DB3" w:rsidR="00EE2C61" w:rsidRPr="00E8315C" w:rsidRDefault="00EE2C61" w:rsidP="007A0BE7">
      <w:pPr>
        <w:spacing w:line="360" w:lineRule="auto"/>
        <w:jc w:val="both"/>
        <w:rPr>
          <w:rFonts w:eastAsia="Calibri"/>
          <w:bCs/>
          <w:color w:val="4C4747"/>
        </w:rPr>
      </w:pPr>
      <w:r w:rsidRPr="00E8315C">
        <w:rPr>
          <w:rFonts w:eastAsia="Calibri"/>
          <w:bCs/>
          <w:color w:val="4C4747"/>
        </w:rPr>
        <w:t xml:space="preserve">Asimismo, los resultados del cumplimiento de las metas programadas en el POA 2024, </w:t>
      </w:r>
      <w:r w:rsidR="00477AF3" w:rsidRPr="00E8315C">
        <w:rPr>
          <w:rFonts w:eastAsia="Calibri"/>
          <w:bCs/>
          <w:color w:val="4C4747"/>
        </w:rPr>
        <w:t>al finalizar el terc</w:t>
      </w:r>
      <w:r w:rsidRPr="00E8315C">
        <w:rPr>
          <w:rFonts w:eastAsia="Calibri"/>
          <w:bCs/>
          <w:color w:val="4C4747"/>
        </w:rPr>
        <w:t xml:space="preserve">er </w:t>
      </w:r>
      <w:r w:rsidR="00477AF3" w:rsidRPr="00E8315C">
        <w:rPr>
          <w:rFonts w:eastAsia="Calibri"/>
          <w:bCs/>
          <w:color w:val="4C4747"/>
        </w:rPr>
        <w:t>trim</w:t>
      </w:r>
      <w:r w:rsidRPr="00E8315C">
        <w:rPr>
          <w:rFonts w:eastAsia="Calibri"/>
          <w:bCs/>
          <w:color w:val="4C4747"/>
        </w:rPr>
        <w:t>estre, alcanzaron un desempeño institucional promedio de 99</w:t>
      </w:r>
      <w:r w:rsidR="00F72A03" w:rsidRPr="00E8315C">
        <w:rPr>
          <w:rFonts w:eastAsia="Calibri"/>
          <w:bCs/>
          <w:color w:val="4C4747"/>
        </w:rPr>
        <w:t>.5</w:t>
      </w:r>
      <w:r w:rsidRPr="00E8315C">
        <w:rPr>
          <w:rFonts w:eastAsia="Calibri"/>
          <w:bCs/>
          <w:color w:val="4C4747"/>
        </w:rPr>
        <w:t>%.</w:t>
      </w:r>
    </w:p>
    <w:p w14:paraId="139A80FB" w14:textId="77777777" w:rsidR="00EE2C61" w:rsidRPr="00E8315C" w:rsidRDefault="00EE2C61" w:rsidP="007A0BE7">
      <w:pPr>
        <w:numPr>
          <w:ilvl w:val="0"/>
          <w:numId w:val="29"/>
        </w:numPr>
        <w:spacing w:line="360" w:lineRule="auto"/>
        <w:jc w:val="both"/>
        <w:rPr>
          <w:rFonts w:eastAsia="Calibri"/>
          <w:b/>
          <w:bCs/>
          <w:color w:val="4C4747"/>
        </w:rPr>
      </w:pPr>
      <w:r w:rsidRPr="00E8315C">
        <w:rPr>
          <w:rFonts w:eastAsia="Calibri"/>
          <w:b/>
          <w:bCs/>
          <w:color w:val="4C4747"/>
        </w:rPr>
        <w:t>Fortalecimiento del Sistema de Control Interno</w:t>
      </w:r>
    </w:p>
    <w:p w14:paraId="2952C87E" w14:textId="09825157" w:rsidR="00EE2C61" w:rsidRDefault="00EE2C61" w:rsidP="007A0BE7">
      <w:pPr>
        <w:spacing w:line="360" w:lineRule="auto"/>
        <w:jc w:val="both"/>
        <w:rPr>
          <w:rFonts w:eastAsia="Calibri"/>
          <w:color w:val="4C4747"/>
        </w:rPr>
      </w:pPr>
      <w:r w:rsidRPr="00E8315C">
        <w:rPr>
          <w:rFonts w:eastAsia="Calibri"/>
          <w:color w:val="4C4747"/>
        </w:rPr>
        <w:t>Durante el año</w:t>
      </w:r>
      <w:r w:rsidR="00C91AB6" w:rsidRPr="00E8315C">
        <w:rPr>
          <w:rFonts w:eastAsia="Calibri"/>
          <w:color w:val="4C4747"/>
        </w:rPr>
        <w:t xml:space="preserve"> 2024</w:t>
      </w:r>
      <w:r w:rsidRPr="00E8315C">
        <w:rPr>
          <w:rFonts w:eastAsia="Calibri"/>
          <w:color w:val="4C4747"/>
        </w:rPr>
        <w:t>, la institución ha puesto especial atención a la implementación integral de un sistema de control interno, acorde con los lineamientos establecidos por la Contraloría General de la República, sustentado en las Normas Básicas de Control Interno (NOBACI) y el Índice de Control Interno (ICI). Para estos fines, fue contratada una asesoría especializada, la cual está actualmente en curso, asesorando y brindando acompañamiento técnico en el cumplimiento de los aspectos contenidos en los componentes mencionados.</w:t>
      </w:r>
    </w:p>
    <w:p w14:paraId="1D5CE3A3" w14:textId="77777777" w:rsidR="00A746FF" w:rsidRPr="00E8315C" w:rsidRDefault="00A746FF" w:rsidP="007A0BE7">
      <w:pPr>
        <w:spacing w:line="360" w:lineRule="auto"/>
        <w:jc w:val="both"/>
        <w:rPr>
          <w:rFonts w:eastAsia="Calibri"/>
          <w:color w:val="4C4747"/>
        </w:rPr>
      </w:pPr>
    </w:p>
    <w:p w14:paraId="67E26329" w14:textId="77777777" w:rsidR="00EE2C61" w:rsidRPr="00E8315C" w:rsidRDefault="00EE2C61" w:rsidP="007A0BE7">
      <w:pPr>
        <w:numPr>
          <w:ilvl w:val="0"/>
          <w:numId w:val="30"/>
        </w:numPr>
        <w:spacing w:line="360" w:lineRule="auto"/>
        <w:jc w:val="both"/>
        <w:rPr>
          <w:rFonts w:eastAsia="Calibri"/>
          <w:b/>
          <w:bCs/>
          <w:color w:val="4C4747"/>
        </w:rPr>
      </w:pPr>
      <w:r w:rsidRPr="00E8315C">
        <w:rPr>
          <w:rFonts w:eastAsia="Calibri"/>
          <w:b/>
          <w:bCs/>
          <w:color w:val="4C4747"/>
        </w:rPr>
        <w:t>Normas Básicas de Control Interno (NOBACI).</w:t>
      </w:r>
    </w:p>
    <w:p w14:paraId="7303107B" w14:textId="77777777" w:rsidR="00EE2C61" w:rsidRPr="00E8315C" w:rsidRDefault="00EE2C61" w:rsidP="007A0BE7">
      <w:pPr>
        <w:spacing w:line="360" w:lineRule="auto"/>
        <w:jc w:val="both"/>
        <w:rPr>
          <w:rFonts w:eastAsia="Calibri"/>
          <w:bCs/>
          <w:color w:val="4C4747"/>
        </w:rPr>
      </w:pPr>
      <w:r w:rsidRPr="00E8315C">
        <w:rPr>
          <w:rFonts w:eastAsia="Calibri"/>
          <w:bCs/>
          <w:color w:val="4C4747"/>
        </w:rPr>
        <w:t>Los avances realizados durante el período en cuanto a la implementación de las NOBACI fueron:</w:t>
      </w:r>
    </w:p>
    <w:p w14:paraId="579C30CC" w14:textId="77777777" w:rsidR="00EE2C61" w:rsidRPr="00E8315C" w:rsidRDefault="00EE2C61" w:rsidP="007A0BE7">
      <w:pPr>
        <w:numPr>
          <w:ilvl w:val="0"/>
          <w:numId w:val="31"/>
        </w:numPr>
        <w:spacing w:line="360" w:lineRule="auto"/>
        <w:jc w:val="both"/>
        <w:rPr>
          <w:rFonts w:eastAsia="Calibri"/>
          <w:bCs/>
          <w:color w:val="4C4747"/>
        </w:rPr>
      </w:pPr>
      <w:r w:rsidRPr="00E8315C">
        <w:rPr>
          <w:rFonts w:eastAsia="Calibri"/>
          <w:bCs/>
          <w:color w:val="4C4747"/>
        </w:rPr>
        <w:t>Con la celebración de varias sesiones de trabajo participativas, fue realizado el autodiagnóstico de la situación en que se encontraba la implementación de dichas normas, a partir del cual se elaboró un Plan de Trabajo para la recopilación y/o documentación de las evidencias que sustentan el cumplimiento de los requerimientos establecidos en NOBACI.</w:t>
      </w:r>
    </w:p>
    <w:p w14:paraId="1E08F487" w14:textId="6CB7E89E" w:rsidR="00EE2C61" w:rsidRPr="00E8315C" w:rsidRDefault="00EE2C61" w:rsidP="007A0BE7">
      <w:pPr>
        <w:numPr>
          <w:ilvl w:val="0"/>
          <w:numId w:val="31"/>
        </w:numPr>
        <w:spacing w:line="360" w:lineRule="auto"/>
        <w:jc w:val="both"/>
        <w:rPr>
          <w:rFonts w:eastAsia="Calibri"/>
          <w:bCs/>
          <w:color w:val="4C4747"/>
        </w:rPr>
      </w:pPr>
      <w:r w:rsidRPr="00E8315C">
        <w:rPr>
          <w:rFonts w:eastAsia="Calibri"/>
          <w:bCs/>
          <w:color w:val="4C4747"/>
        </w:rPr>
        <w:t xml:space="preserve">Durante los meses abril-junio se llevó a cabo la etapa de levantamiento de informaciones para la documentación, actualización y recopilación de 34 documentos, entre los cuales se encuentran manuales, </w:t>
      </w:r>
      <w:r w:rsidR="00EF6C54" w:rsidRPr="00E8315C">
        <w:rPr>
          <w:rFonts w:eastAsia="Calibri"/>
          <w:bCs/>
          <w:color w:val="4C4747"/>
        </w:rPr>
        <w:t xml:space="preserve">políticas, </w:t>
      </w:r>
      <w:r w:rsidRPr="00E8315C">
        <w:rPr>
          <w:rFonts w:eastAsia="Calibri"/>
          <w:bCs/>
          <w:color w:val="4C4747"/>
        </w:rPr>
        <w:t>procedimientos, comunicaciones y planes, entre otros.</w:t>
      </w:r>
    </w:p>
    <w:p w14:paraId="21F28204" w14:textId="4998D4A0" w:rsidR="00216634" w:rsidRPr="00E8315C" w:rsidRDefault="00216634" w:rsidP="007A0BE7">
      <w:pPr>
        <w:numPr>
          <w:ilvl w:val="0"/>
          <w:numId w:val="31"/>
        </w:numPr>
        <w:spacing w:line="360" w:lineRule="auto"/>
        <w:jc w:val="both"/>
        <w:rPr>
          <w:rFonts w:eastAsia="Calibri"/>
          <w:bCs/>
          <w:color w:val="4C4747"/>
        </w:rPr>
      </w:pPr>
      <w:r w:rsidRPr="00E8315C">
        <w:rPr>
          <w:rFonts w:eastAsia="Calibri"/>
          <w:bCs/>
          <w:color w:val="4C4747"/>
        </w:rPr>
        <w:t>En los meses agosto-septiembre</w:t>
      </w:r>
      <w:r w:rsidR="006F73C8" w:rsidRPr="00E8315C">
        <w:rPr>
          <w:rFonts w:eastAsia="Calibri"/>
          <w:bCs/>
          <w:color w:val="4C4747"/>
        </w:rPr>
        <w:t xml:space="preserve">, </w:t>
      </w:r>
      <w:r w:rsidR="009970B3" w:rsidRPr="00E8315C">
        <w:rPr>
          <w:rFonts w:eastAsia="Calibri"/>
          <w:bCs/>
          <w:color w:val="4C4747"/>
        </w:rPr>
        <w:t xml:space="preserve">como parte </w:t>
      </w:r>
      <w:r w:rsidR="006F73C8" w:rsidRPr="00E8315C">
        <w:rPr>
          <w:rFonts w:eastAsia="Calibri"/>
          <w:bCs/>
          <w:color w:val="4C4747"/>
        </w:rPr>
        <w:t>de</w:t>
      </w:r>
      <w:r w:rsidR="009970B3" w:rsidRPr="00E8315C">
        <w:rPr>
          <w:rFonts w:eastAsia="Calibri"/>
          <w:bCs/>
          <w:color w:val="4C4747"/>
        </w:rPr>
        <w:t xml:space="preserve">l programa de trabajo de </w:t>
      </w:r>
      <w:r w:rsidR="006F73C8" w:rsidRPr="00E8315C">
        <w:rPr>
          <w:rFonts w:eastAsia="Calibri"/>
          <w:bCs/>
          <w:color w:val="4C4747"/>
        </w:rPr>
        <w:t>la asesor</w:t>
      </w:r>
      <w:r w:rsidR="00810A77">
        <w:rPr>
          <w:rFonts w:eastAsia="Calibri"/>
          <w:bCs/>
          <w:color w:val="4C4747"/>
        </w:rPr>
        <w:t>í</w:t>
      </w:r>
      <w:r w:rsidR="006F73C8" w:rsidRPr="00E8315C">
        <w:rPr>
          <w:rFonts w:eastAsia="Calibri"/>
          <w:bCs/>
          <w:color w:val="4C4747"/>
        </w:rPr>
        <w:t>a</w:t>
      </w:r>
      <w:r w:rsidR="009970B3" w:rsidRPr="00E8315C">
        <w:rPr>
          <w:rFonts w:eastAsia="Calibri"/>
          <w:bCs/>
          <w:color w:val="4C4747"/>
        </w:rPr>
        <w:t xml:space="preserve"> contratada,</w:t>
      </w:r>
      <w:r w:rsidRPr="00E8315C">
        <w:rPr>
          <w:rFonts w:eastAsia="Calibri"/>
          <w:bCs/>
          <w:color w:val="4C4747"/>
        </w:rPr>
        <w:t xml:space="preserve"> fue </w:t>
      </w:r>
      <w:r w:rsidR="00795E87" w:rsidRPr="00E8315C">
        <w:rPr>
          <w:rFonts w:eastAsia="Calibri"/>
          <w:bCs/>
          <w:color w:val="4C4747"/>
        </w:rPr>
        <w:t xml:space="preserve">desarrollado </w:t>
      </w:r>
      <w:r w:rsidRPr="00E8315C">
        <w:rPr>
          <w:rFonts w:eastAsia="Calibri"/>
          <w:bCs/>
          <w:color w:val="4C4747"/>
        </w:rPr>
        <w:t>un plan de capacitación para el fortalecimiento de los colaboradores involucrados en el proceso de implementación y evaluación del sistema de control interno institucional, el cual incluyó los talleres: Fundamentos del Control Interno, Gestión y Valoración de Riesgos, Elaboración de Políticas y Procedimientos y Verificación de Cumplimiento Normativo.</w:t>
      </w:r>
    </w:p>
    <w:p w14:paraId="28B2815A" w14:textId="77777777" w:rsidR="008C5D68" w:rsidRDefault="00EE2C61" w:rsidP="007A0BE7">
      <w:pPr>
        <w:numPr>
          <w:ilvl w:val="0"/>
          <w:numId w:val="31"/>
        </w:numPr>
        <w:spacing w:line="360" w:lineRule="auto"/>
        <w:jc w:val="both"/>
        <w:rPr>
          <w:rFonts w:eastAsia="Calibri"/>
          <w:bCs/>
          <w:color w:val="4C4747"/>
        </w:rPr>
      </w:pPr>
      <w:r w:rsidRPr="00E8315C">
        <w:rPr>
          <w:rFonts w:eastAsia="Calibri"/>
          <w:bCs/>
          <w:color w:val="4C4747"/>
        </w:rPr>
        <w:t xml:space="preserve">Al finalizar el </w:t>
      </w:r>
      <w:r w:rsidR="009D6151" w:rsidRPr="00E8315C">
        <w:rPr>
          <w:rFonts w:eastAsia="Calibri"/>
          <w:bCs/>
          <w:color w:val="4C4747"/>
        </w:rPr>
        <w:t>3er. trimestre</w:t>
      </w:r>
      <w:r w:rsidRPr="00E8315C">
        <w:rPr>
          <w:rFonts w:eastAsia="Calibri"/>
          <w:bCs/>
          <w:color w:val="4C4747"/>
        </w:rPr>
        <w:t xml:space="preserve">, </w:t>
      </w:r>
      <w:r w:rsidR="0042125A" w:rsidRPr="00E8315C">
        <w:rPr>
          <w:rFonts w:eastAsia="Calibri"/>
          <w:bCs/>
          <w:color w:val="4C4747"/>
        </w:rPr>
        <w:t xml:space="preserve">como resultado de la evaluación realizada por la Contraloría General de </w:t>
      </w:r>
      <w:r w:rsidR="00FA640C" w:rsidRPr="00E8315C">
        <w:rPr>
          <w:rFonts w:eastAsia="Calibri"/>
          <w:bCs/>
          <w:color w:val="4C4747"/>
        </w:rPr>
        <w:t>l</w:t>
      </w:r>
      <w:r w:rsidR="0042125A" w:rsidRPr="00E8315C">
        <w:rPr>
          <w:rFonts w:eastAsia="Calibri"/>
          <w:bCs/>
          <w:color w:val="4C4747"/>
        </w:rPr>
        <w:t>a República</w:t>
      </w:r>
      <w:r w:rsidR="00FA640C" w:rsidRPr="00E8315C">
        <w:rPr>
          <w:rFonts w:eastAsia="Calibri"/>
          <w:bCs/>
          <w:color w:val="4C4747"/>
        </w:rPr>
        <w:t>,</w:t>
      </w:r>
      <w:r w:rsidR="0042125A" w:rsidRPr="00E8315C">
        <w:rPr>
          <w:rFonts w:eastAsia="Calibri"/>
          <w:bCs/>
          <w:color w:val="4C4747"/>
        </w:rPr>
        <w:t xml:space="preserve"> </w:t>
      </w:r>
      <w:r w:rsidRPr="00E8315C">
        <w:rPr>
          <w:rFonts w:eastAsia="Calibri"/>
          <w:bCs/>
          <w:color w:val="4C4747"/>
        </w:rPr>
        <w:t xml:space="preserve">la institución logró </w:t>
      </w:r>
      <w:r w:rsidR="00DE22D2" w:rsidRPr="00E8315C">
        <w:rPr>
          <w:rFonts w:eastAsia="Calibri"/>
          <w:bCs/>
          <w:color w:val="4C4747"/>
        </w:rPr>
        <w:t xml:space="preserve">alcanzar </w:t>
      </w:r>
      <w:r w:rsidRPr="00E8315C">
        <w:rPr>
          <w:rFonts w:eastAsia="Calibri"/>
          <w:bCs/>
          <w:color w:val="4C4747"/>
        </w:rPr>
        <w:t xml:space="preserve">un avance de </w:t>
      </w:r>
      <w:r w:rsidR="00724886" w:rsidRPr="00E8315C">
        <w:rPr>
          <w:rFonts w:eastAsia="Calibri"/>
          <w:bCs/>
          <w:color w:val="4C4747"/>
        </w:rPr>
        <w:t>84.34</w:t>
      </w:r>
      <w:r w:rsidRPr="00E8315C">
        <w:rPr>
          <w:rFonts w:eastAsia="Calibri"/>
          <w:bCs/>
          <w:color w:val="4C4747"/>
        </w:rPr>
        <w:t>%</w:t>
      </w:r>
      <w:r w:rsidR="00FA640C" w:rsidRPr="00E8315C">
        <w:rPr>
          <w:rFonts w:eastAsia="Calibri"/>
          <w:bCs/>
          <w:color w:val="4C4747"/>
        </w:rPr>
        <w:t>.</w:t>
      </w:r>
    </w:p>
    <w:p w14:paraId="59117DFC" w14:textId="77777777" w:rsidR="008C5D68" w:rsidRDefault="008C5D68" w:rsidP="007A0BE7">
      <w:pPr>
        <w:spacing w:line="360" w:lineRule="auto"/>
        <w:ind w:left="720"/>
        <w:jc w:val="both"/>
        <w:rPr>
          <w:rFonts w:eastAsia="Calibri"/>
          <w:bCs/>
          <w:color w:val="4C4747"/>
        </w:rPr>
      </w:pPr>
    </w:p>
    <w:p w14:paraId="18B051CF" w14:textId="631934F5" w:rsidR="00EE2C61" w:rsidRPr="00E8315C" w:rsidRDefault="00EE2C61" w:rsidP="007A0BE7">
      <w:pPr>
        <w:spacing w:line="360" w:lineRule="auto"/>
        <w:ind w:left="720"/>
        <w:jc w:val="both"/>
        <w:rPr>
          <w:rFonts w:eastAsia="Calibri"/>
          <w:bCs/>
          <w:color w:val="4C4747"/>
        </w:rPr>
      </w:pPr>
      <w:r w:rsidRPr="00E8315C">
        <w:rPr>
          <w:rFonts w:eastAsia="Calibri"/>
          <w:bCs/>
          <w:color w:val="4C4747"/>
        </w:rPr>
        <w:t xml:space="preserve">   </w:t>
      </w:r>
    </w:p>
    <w:p w14:paraId="3F3F21DB" w14:textId="77777777" w:rsidR="00EE2C61" w:rsidRPr="00E8315C" w:rsidRDefault="00EE2C61" w:rsidP="007A0BE7">
      <w:pPr>
        <w:numPr>
          <w:ilvl w:val="0"/>
          <w:numId w:val="30"/>
        </w:numPr>
        <w:spacing w:line="360" w:lineRule="auto"/>
        <w:jc w:val="both"/>
        <w:rPr>
          <w:rFonts w:eastAsia="Calibri"/>
          <w:b/>
          <w:bCs/>
          <w:color w:val="4C4747"/>
        </w:rPr>
      </w:pPr>
      <w:r w:rsidRPr="00E8315C">
        <w:rPr>
          <w:rFonts w:eastAsia="Calibri"/>
          <w:b/>
          <w:bCs/>
          <w:color w:val="4C4747"/>
        </w:rPr>
        <w:t>Índice de Control Interno (ICI).</w:t>
      </w:r>
    </w:p>
    <w:p w14:paraId="3B357ECE" w14:textId="77777777" w:rsidR="00964CAF" w:rsidRPr="00E8315C" w:rsidRDefault="00EE2C61" w:rsidP="007A0BE7">
      <w:pPr>
        <w:spacing w:line="360" w:lineRule="auto"/>
        <w:jc w:val="both"/>
        <w:rPr>
          <w:rFonts w:eastAsia="Calibri"/>
          <w:bCs/>
          <w:color w:val="4C4747"/>
        </w:rPr>
      </w:pPr>
      <w:r w:rsidRPr="00E8315C">
        <w:rPr>
          <w:rFonts w:eastAsia="Calibri"/>
          <w:bCs/>
          <w:color w:val="4C4747"/>
        </w:rPr>
        <w:t xml:space="preserve">En cuanto a este tema, </w:t>
      </w:r>
      <w:r w:rsidR="004579BD" w:rsidRPr="00E8315C">
        <w:rPr>
          <w:rFonts w:eastAsia="Calibri"/>
          <w:bCs/>
          <w:color w:val="4C4747"/>
        </w:rPr>
        <w:t xml:space="preserve">los avances </w:t>
      </w:r>
      <w:r w:rsidR="00345510" w:rsidRPr="00E8315C">
        <w:rPr>
          <w:rFonts w:eastAsia="Calibri"/>
          <w:bCs/>
          <w:color w:val="4C4747"/>
        </w:rPr>
        <w:t>realizados durante el año fueron:</w:t>
      </w:r>
    </w:p>
    <w:p w14:paraId="45502233" w14:textId="77777777" w:rsidR="00964CAF" w:rsidRPr="00E8315C" w:rsidRDefault="00964CAF" w:rsidP="007A0BE7">
      <w:pPr>
        <w:pStyle w:val="Prrafodelista"/>
        <w:numPr>
          <w:ilvl w:val="0"/>
          <w:numId w:val="31"/>
        </w:numPr>
        <w:spacing w:line="360" w:lineRule="auto"/>
        <w:jc w:val="both"/>
        <w:rPr>
          <w:rFonts w:eastAsia="Calibri"/>
          <w:color w:val="4C4747"/>
        </w:rPr>
      </w:pPr>
      <w:r w:rsidRPr="00E8315C">
        <w:rPr>
          <w:rFonts w:eastAsia="Calibri"/>
          <w:bCs/>
          <w:color w:val="4C4747"/>
        </w:rPr>
        <w:t>E</w:t>
      </w:r>
      <w:r w:rsidR="00EE2C61" w:rsidRPr="00E8315C">
        <w:rPr>
          <w:rFonts w:eastAsia="Calibri"/>
          <w:bCs/>
          <w:color w:val="4C4747"/>
        </w:rPr>
        <w:t>n el mes de junio, la Contraloría General de la República asignó un analista para acompañar y dar seguimiento a la institución en el proceso de implementación de este índice.</w:t>
      </w:r>
    </w:p>
    <w:p w14:paraId="49FEC437" w14:textId="77777777" w:rsidR="00107564" w:rsidRPr="00E8315C" w:rsidRDefault="003167C3" w:rsidP="007A0BE7">
      <w:pPr>
        <w:pStyle w:val="Prrafodelista"/>
        <w:numPr>
          <w:ilvl w:val="0"/>
          <w:numId w:val="31"/>
        </w:numPr>
        <w:spacing w:line="360" w:lineRule="auto"/>
        <w:jc w:val="both"/>
        <w:rPr>
          <w:rFonts w:eastAsia="Calibri"/>
          <w:color w:val="4C4747"/>
        </w:rPr>
      </w:pPr>
      <w:r w:rsidRPr="00E8315C">
        <w:rPr>
          <w:rFonts w:eastAsia="Calibri"/>
          <w:bCs/>
          <w:color w:val="4C4747"/>
        </w:rPr>
        <w:t>En el mes de octubre f</w:t>
      </w:r>
      <w:r w:rsidR="00A36AD6" w:rsidRPr="00E8315C">
        <w:rPr>
          <w:rFonts w:eastAsia="Calibri"/>
          <w:bCs/>
          <w:color w:val="4C4747"/>
        </w:rPr>
        <w:t>ue</w:t>
      </w:r>
      <w:r w:rsidR="00BC7B7B" w:rsidRPr="00E8315C">
        <w:rPr>
          <w:rFonts w:eastAsia="Calibri"/>
          <w:bCs/>
          <w:color w:val="4C4747"/>
        </w:rPr>
        <w:t xml:space="preserve"> impartida una capacitaci</w:t>
      </w:r>
      <w:r w:rsidR="00964CAF" w:rsidRPr="00E8315C">
        <w:rPr>
          <w:rFonts w:eastAsia="Calibri"/>
          <w:bCs/>
          <w:color w:val="4C4747"/>
        </w:rPr>
        <w:t>ó</w:t>
      </w:r>
      <w:r w:rsidR="00BC7B7B" w:rsidRPr="00E8315C">
        <w:rPr>
          <w:rFonts w:eastAsia="Calibri"/>
          <w:bCs/>
          <w:color w:val="4C4747"/>
        </w:rPr>
        <w:t xml:space="preserve">n a los colaboradores designados </w:t>
      </w:r>
      <w:r w:rsidR="00964CAF" w:rsidRPr="00E8315C">
        <w:rPr>
          <w:rFonts w:eastAsia="Calibri"/>
          <w:bCs/>
          <w:color w:val="4C4747"/>
        </w:rPr>
        <w:t xml:space="preserve">como usuarios </w:t>
      </w:r>
      <w:r w:rsidR="00E92B83" w:rsidRPr="00E8315C">
        <w:rPr>
          <w:rFonts w:eastAsia="Calibri"/>
          <w:bCs/>
          <w:color w:val="4C4747"/>
        </w:rPr>
        <w:t xml:space="preserve">del sistema ICI </w:t>
      </w:r>
      <w:r w:rsidR="00522100" w:rsidRPr="00E8315C">
        <w:rPr>
          <w:rFonts w:eastAsia="Calibri"/>
          <w:bCs/>
          <w:color w:val="4C4747"/>
        </w:rPr>
        <w:t>para</w:t>
      </w:r>
      <w:r w:rsidR="00A22ED0" w:rsidRPr="00E8315C">
        <w:rPr>
          <w:rFonts w:eastAsia="Calibri"/>
          <w:bCs/>
          <w:color w:val="4C4747"/>
        </w:rPr>
        <w:t xml:space="preserve"> el uso de la plataforma en</w:t>
      </w:r>
      <w:r w:rsidR="00522100" w:rsidRPr="00E8315C">
        <w:rPr>
          <w:rFonts w:eastAsia="Calibri"/>
          <w:bCs/>
          <w:color w:val="4C4747"/>
        </w:rPr>
        <w:t xml:space="preserve"> la carga</w:t>
      </w:r>
      <w:r w:rsidR="00E92B83" w:rsidRPr="00E8315C">
        <w:rPr>
          <w:rFonts w:eastAsia="Calibri"/>
          <w:bCs/>
          <w:color w:val="4C4747"/>
        </w:rPr>
        <w:t xml:space="preserve"> y digitaci</w:t>
      </w:r>
      <w:r w:rsidR="00897692" w:rsidRPr="00E8315C">
        <w:rPr>
          <w:rFonts w:eastAsia="Calibri"/>
          <w:bCs/>
          <w:color w:val="4C4747"/>
        </w:rPr>
        <w:t>ó</w:t>
      </w:r>
      <w:r w:rsidR="00E92B83" w:rsidRPr="00E8315C">
        <w:rPr>
          <w:rFonts w:eastAsia="Calibri"/>
          <w:bCs/>
          <w:color w:val="4C4747"/>
        </w:rPr>
        <w:t>n de evidencias</w:t>
      </w:r>
      <w:r w:rsidR="00107564" w:rsidRPr="00E8315C">
        <w:rPr>
          <w:rFonts w:eastAsia="Calibri"/>
          <w:bCs/>
          <w:color w:val="4C4747"/>
        </w:rPr>
        <w:t xml:space="preserve"> y f</w:t>
      </w:r>
      <w:r w:rsidR="00660F56" w:rsidRPr="00E8315C">
        <w:rPr>
          <w:rFonts w:eastAsia="Calibri"/>
          <w:bCs/>
          <w:color w:val="4C4747"/>
        </w:rPr>
        <w:t xml:space="preserve">ueron </w:t>
      </w:r>
      <w:r w:rsidR="00B86962" w:rsidRPr="00E8315C">
        <w:rPr>
          <w:rFonts w:eastAsia="Calibri"/>
          <w:bCs/>
          <w:color w:val="4C4747"/>
        </w:rPr>
        <w:t>sumnistrados los accesos correspond</w:t>
      </w:r>
      <w:r w:rsidR="00107564" w:rsidRPr="00E8315C">
        <w:rPr>
          <w:rFonts w:eastAsia="Calibri"/>
          <w:bCs/>
          <w:color w:val="4C4747"/>
        </w:rPr>
        <w:t>ientes.</w:t>
      </w:r>
    </w:p>
    <w:p w14:paraId="7402961D" w14:textId="38A904B2" w:rsidR="00EE2C61" w:rsidRPr="00E8315C" w:rsidRDefault="0023676A" w:rsidP="007A0BE7">
      <w:pPr>
        <w:pStyle w:val="Prrafodelista"/>
        <w:numPr>
          <w:ilvl w:val="0"/>
          <w:numId w:val="31"/>
        </w:numPr>
        <w:spacing w:line="360" w:lineRule="auto"/>
        <w:jc w:val="both"/>
        <w:rPr>
          <w:rFonts w:eastAsia="Calibri"/>
          <w:color w:val="4C4747"/>
        </w:rPr>
      </w:pPr>
      <w:r w:rsidRPr="00E8315C">
        <w:rPr>
          <w:rFonts w:eastAsia="Calibri"/>
          <w:bCs/>
          <w:color w:val="4C4747"/>
        </w:rPr>
        <w:t>En el mismo mes, fue iniciada la carga de evidencias</w:t>
      </w:r>
      <w:r w:rsidR="00C27595" w:rsidRPr="00E8315C">
        <w:rPr>
          <w:rFonts w:eastAsia="Calibri"/>
          <w:bCs/>
          <w:color w:val="4C4747"/>
        </w:rPr>
        <w:t>, según corresponde a cada indicador</w:t>
      </w:r>
      <w:r w:rsidR="00EE61A1">
        <w:rPr>
          <w:rFonts w:eastAsia="Calibri"/>
          <w:bCs/>
          <w:color w:val="4C4747"/>
        </w:rPr>
        <w:t xml:space="preserve">, en espera de </w:t>
      </w:r>
      <w:r w:rsidR="008F1C41">
        <w:rPr>
          <w:rFonts w:eastAsia="Calibri"/>
          <w:bCs/>
          <w:color w:val="4C4747"/>
        </w:rPr>
        <w:t xml:space="preserve">la primera </w:t>
      </w:r>
      <w:r w:rsidR="00EE61A1">
        <w:rPr>
          <w:rFonts w:eastAsia="Calibri"/>
          <w:bCs/>
          <w:color w:val="4C4747"/>
        </w:rPr>
        <w:t>evaluaci</w:t>
      </w:r>
      <w:r w:rsidR="008F1C41">
        <w:rPr>
          <w:rFonts w:eastAsia="Calibri"/>
          <w:bCs/>
          <w:color w:val="4C4747"/>
        </w:rPr>
        <w:t>ón</w:t>
      </w:r>
      <w:r w:rsidR="002035B1" w:rsidRPr="00E8315C">
        <w:rPr>
          <w:rFonts w:eastAsia="Calibri"/>
          <w:bCs/>
          <w:color w:val="4C4747"/>
        </w:rPr>
        <w:t>.</w:t>
      </w:r>
    </w:p>
    <w:p w14:paraId="2245C249" w14:textId="77777777" w:rsidR="00EE2C61" w:rsidRPr="00E8315C" w:rsidRDefault="00EE2C61" w:rsidP="007A0BE7">
      <w:pPr>
        <w:spacing w:line="360" w:lineRule="auto"/>
        <w:jc w:val="both"/>
        <w:rPr>
          <w:rFonts w:eastAsia="Calibri"/>
          <w:bCs/>
          <w:color w:val="4C4747"/>
        </w:rPr>
      </w:pPr>
    </w:p>
    <w:p w14:paraId="693B25C9" w14:textId="701AC374" w:rsidR="00EE2C61" w:rsidRPr="00E8315C" w:rsidRDefault="00EE2C61" w:rsidP="007A0BE7">
      <w:pPr>
        <w:pStyle w:val="Prrafodelista"/>
        <w:keepNext/>
        <w:keepLines/>
        <w:numPr>
          <w:ilvl w:val="1"/>
          <w:numId w:val="40"/>
        </w:numPr>
        <w:tabs>
          <w:tab w:val="left" w:pos="4962"/>
        </w:tabs>
        <w:spacing w:line="360" w:lineRule="auto"/>
        <w:jc w:val="center"/>
        <w:outlineLvl w:val="0"/>
        <w:rPr>
          <w:rFonts w:eastAsia="Calibri"/>
          <w:b/>
          <w:color w:val="4C4747"/>
        </w:rPr>
      </w:pPr>
      <w:bookmarkStart w:id="39" w:name="_Toc151991857"/>
      <w:bookmarkStart w:id="40" w:name="_Toc171435717"/>
      <w:bookmarkStart w:id="41" w:name="_Toc184308999"/>
      <w:r w:rsidRPr="00E8315C">
        <w:rPr>
          <w:rFonts w:eastAsia="Calibri"/>
          <w:b/>
          <w:color w:val="4C4747"/>
        </w:rPr>
        <w:t>Desempeño del Área de Comunicaciones.</w:t>
      </w:r>
      <w:bookmarkEnd w:id="39"/>
      <w:bookmarkEnd w:id="40"/>
      <w:bookmarkEnd w:id="41"/>
    </w:p>
    <w:p w14:paraId="1D2583DC" w14:textId="73BF10FA" w:rsidR="00EE2C61" w:rsidRPr="00E8315C" w:rsidRDefault="00EE2C61" w:rsidP="007A0BE7">
      <w:pPr>
        <w:spacing w:line="360" w:lineRule="auto"/>
        <w:jc w:val="both"/>
        <w:rPr>
          <w:rFonts w:eastAsia="Calibri"/>
          <w:color w:val="4C4747"/>
        </w:rPr>
      </w:pPr>
      <w:r w:rsidRPr="00E8315C">
        <w:rPr>
          <w:rFonts w:eastAsia="Calibri"/>
          <w:color w:val="4C4747"/>
        </w:rPr>
        <w:t>Las actividades del Departamento de Comunicaciones del FONPER, durante el año 202</w:t>
      </w:r>
      <w:r w:rsidR="001D0CF9">
        <w:rPr>
          <w:rFonts w:eastAsia="Calibri"/>
          <w:color w:val="4C4747"/>
        </w:rPr>
        <w:t>4</w:t>
      </w:r>
      <w:r w:rsidRPr="00E8315C">
        <w:rPr>
          <w:rFonts w:eastAsia="Calibri"/>
          <w:color w:val="4C4747"/>
        </w:rPr>
        <w:t>, se circunscribieron a la ejecución de un plan de comunicación interna, desarrollando estrategias que permitan incrementar el sentido de pertenencia de los colaboradores e identificación con el marco estratégico institucional.</w:t>
      </w:r>
    </w:p>
    <w:p w14:paraId="434061B8" w14:textId="77777777" w:rsidR="00EE2C61" w:rsidRPr="00E8315C" w:rsidRDefault="00EE2C61" w:rsidP="007A0BE7">
      <w:pPr>
        <w:spacing w:line="360" w:lineRule="auto"/>
        <w:jc w:val="both"/>
        <w:rPr>
          <w:rFonts w:eastAsia="Calibri"/>
          <w:color w:val="4C4747"/>
        </w:rPr>
      </w:pPr>
      <w:r w:rsidRPr="00E8315C">
        <w:rPr>
          <w:rFonts w:eastAsia="Calibri"/>
          <w:color w:val="4C4747"/>
        </w:rPr>
        <w:t>Para estos fines, se coordinaron e implementaron las siguientes acciones:</w:t>
      </w:r>
    </w:p>
    <w:p w14:paraId="17F19EAC" w14:textId="37D5E4F2" w:rsidR="00EE2C61" w:rsidRPr="00E8315C" w:rsidRDefault="00EE2C61" w:rsidP="007A0BE7">
      <w:pPr>
        <w:numPr>
          <w:ilvl w:val="0"/>
          <w:numId w:val="29"/>
        </w:numPr>
        <w:spacing w:line="360" w:lineRule="auto"/>
        <w:ind w:left="426"/>
        <w:jc w:val="both"/>
        <w:rPr>
          <w:rFonts w:eastAsia="Calibri"/>
          <w:color w:val="4C4747"/>
        </w:rPr>
      </w:pPr>
      <w:r w:rsidRPr="00E8315C">
        <w:rPr>
          <w:rFonts w:eastAsia="Calibri"/>
          <w:color w:val="4C4747"/>
        </w:rPr>
        <w:t xml:space="preserve">Organización y cobertura periodística de </w:t>
      </w:r>
      <w:r w:rsidR="00881E39" w:rsidRPr="00E8315C">
        <w:rPr>
          <w:rFonts w:eastAsia="Calibri"/>
          <w:color w:val="4C4747"/>
        </w:rPr>
        <w:t>catorce</w:t>
      </w:r>
      <w:r w:rsidRPr="00E8315C">
        <w:rPr>
          <w:rFonts w:eastAsia="Calibri"/>
          <w:color w:val="4C4747"/>
        </w:rPr>
        <w:t xml:space="preserve"> (1</w:t>
      </w:r>
      <w:r w:rsidR="00881E39" w:rsidRPr="00E8315C">
        <w:rPr>
          <w:rFonts w:eastAsia="Calibri"/>
          <w:color w:val="4C4747"/>
        </w:rPr>
        <w:t>4</w:t>
      </w:r>
      <w:r w:rsidRPr="00E8315C">
        <w:rPr>
          <w:rFonts w:eastAsia="Calibri"/>
          <w:color w:val="4C4747"/>
        </w:rPr>
        <w:t>) actividades de integración realizadas de manera conjunta con el Departamento de Recursos Humanos y la Dirección Administrativa - Financiera.</w:t>
      </w:r>
    </w:p>
    <w:p w14:paraId="6640678A" w14:textId="77777777" w:rsidR="0064165F" w:rsidRDefault="00EE2C61" w:rsidP="007A0BE7">
      <w:pPr>
        <w:numPr>
          <w:ilvl w:val="0"/>
          <w:numId w:val="29"/>
        </w:numPr>
        <w:spacing w:line="360" w:lineRule="auto"/>
        <w:ind w:left="426"/>
        <w:jc w:val="both"/>
        <w:rPr>
          <w:rFonts w:eastAsia="Calibri"/>
          <w:color w:val="4C4747"/>
        </w:rPr>
      </w:pPr>
      <w:r w:rsidRPr="00E8315C">
        <w:rPr>
          <w:rFonts w:eastAsia="Calibri"/>
          <w:color w:val="4C4747"/>
        </w:rPr>
        <w:t xml:space="preserve">Cobertura periodística y organización protocolar en actos de inauguración y entrega de </w:t>
      </w:r>
      <w:r w:rsidR="004A57F3" w:rsidRPr="00E8315C">
        <w:rPr>
          <w:rFonts w:eastAsia="Calibri"/>
          <w:color w:val="4C4747"/>
        </w:rPr>
        <w:t>nueve</w:t>
      </w:r>
      <w:r w:rsidRPr="00E8315C">
        <w:rPr>
          <w:rFonts w:eastAsia="Calibri"/>
          <w:color w:val="4C4747"/>
        </w:rPr>
        <w:t xml:space="preserve"> (</w:t>
      </w:r>
      <w:r w:rsidR="004A57F3" w:rsidRPr="00E8315C">
        <w:rPr>
          <w:rFonts w:eastAsia="Calibri"/>
          <w:color w:val="4C4747"/>
        </w:rPr>
        <w:t>9</w:t>
      </w:r>
      <w:r w:rsidRPr="00E8315C">
        <w:rPr>
          <w:rFonts w:eastAsia="Calibri"/>
          <w:color w:val="4C4747"/>
        </w:rPr>
        <w:t>) obras construidas por la</w:t>
      </w:r>
    </w:p>
    <w:p w14:paraId="63D4E1B5" w14:textId="4FD1118B" w:rsidR="007B3B7B" w:rsidRPr="007B3B7B" w:rsidRDefault="00EE2C61" w:rsidP="007A0BE7">
      <w:pPr>
        <w:spacing w:line="360" w:lineRule="auto"/>
        <w:ind w:left="426"/>
        <w:jc w:val="both"/>
        <w:rPr>
          <w:rFonts w:eastAsia="Calibri"/>
          <w:color w:val="4C4747"/>
        </w:rPr>
      </w:pPr>
      <w:r w:rsidRPr="00E8315C">
        <w:rPr>
          <w:rFonts w:eastAsia="Calibri"/>
          <w:color w:val="4C4747"/>
        </w:rPr>
        <w:t xml:space="preserve">institución en las provincias de </w:t>
      </w:r>
      <w:r w:rsidR="007B3B7B" w:rsidRPr="00E8315C">
        <w:rPr>
          <w:rFonts w:eastAsia="Calibri"/>
          <w:bCs/>
          <w:color w:val="4C4747"/>
        </w:rPr>
        <w:t xml:space="preserve">Santiago, </w:t>
      </w:r>
      <w:r w:rsidR="007B3B7B" w:rsidRPr="007B3B7B">
        <w:rPr>
          <w:rFonts w:eastAsia="Calibri"/>
          <w:bCs/>
          <w:color w:val="4C4747"/>
        </w:rPr>
        <w:t>San Juan</w:t>
      </w:r>
      <w:r w:rsidR="007B3B7B" w:rsidRPr="00E8315C">
        <w:rPr>
          <w:rFonts w:eastAsia="Calibri"/>
          <w:bCs/>
          <w:color w:val="4C4747"/>
        </w:rPr>
        <w:t xml:space="preserve">, </w:t>
      </w:r>
      <w:r w:rsidR="007B3B7B" w:rsidRPr="007B3B7B">
        <w:rPr>
          <w:rFonts w:eastAsia="Calibri"/>
          <w:bCs/>
          <w:color w:val="4C4747"/>
        </w:rPr>
        <w:t>Barahona</w:t>
      </w:r>
      <w:r w:rsidR="007B3B7B" w:rsidRPr="00E8315C">
        <w:rPr>
          <w:rFonts w:eastAsia="Calibri"/>
          <w:bCs/>
          <w:color w:val="4C4747"/>
        </w:rPr>
        <w:t xml:space="preserve">, </w:t>
      </w:r>
      <w:r w:rsidR="007B3B7B" w:rsidRPr="007B3B7B">
        <w:rPr>
          <w:rFonts w:eastAsia="Calibri"/>
          <w:bCs/>
          <w:color w:val="4C4747"/>
        </w:rPr>
        <w:t>Elías Piña</w:t>
      </w:r>
      <w:r w:rsidR="007B3B7B" w:rsidRPr="00E8315C">
        <w:rPr>
          <w:rFonts w:eastAsia="Calibri"/>
          <w:bCs/>
          <w:color w:val="4C4747"/>
        </w:rPr>
        <w:t xml:space="preserve">, </w:t>
      </w:r>
      <w:r w:rsidR="007B3B7B" w:rsidRPr="007B3B7B">
        <w:rPr>
          <w:rFonts w:eastAsia="Calibri"/>
          <w:bCs/>
          <w:color w:val="4C4747"/>
        </w:rPr>
        <w:t>Santiago Rodríguez</w:t>
      </w:r>
      <w:r w:rsidR="007B3B7B" w:rsidRPr="00E8315C">
        <w:rPr>
          <w:rFonts w:eastAsia="Calibri"/>
          <w:bCs/>
          <w:color w:val="4C4747"/>
        </w:rPr>
        <w:t xml:space="preserve"> y </w:t>
      </w:r>
      <w:r w:rsidR="007B3B7B" w:rsidRPr="007B3B7B">
        <w:rPr>
          <w:rFonts w:eastAsia="Calibri"/>
          <w:bCs/>
          <w:color w:val="4C4747"/>
        </w:rPr>
        <w:t>Dajabón</w:t>
      </w:r>
      <w:r w:rsidR="007B3B7B" w:rsidRPr="00E8315C">
        <w:rPr>
          <w:rFonts w:eastAsia="Calibri"/>
          <w:bCs/>
          <w:color w:val="4C4747"/>
        </w:rPr>
        <w:t>.</w:t>
      </w:r>
    </w:p>
    <w:p w14:paraId="3EFB2C59" w14:textId="46FB4049" w:rsidR="00EE2C61" w:rsidRPr="00E8315C" w:rsidRDefault="00EE2C61" w:rsidP="007A0BE7">
      <w:pPr>
        <w:numPr>
          <w:ilvl w:val="0"/>
          <w:numId w:val="29"/>
        </w:numPr>
        <w:spacing w:line="360" w:lineRule="auto"/>
        <w:ind w:left="426"/>
        <w:jc w:val="both"/>
        <w:rPr>
          <w:rFonts w:eastAsia="Calibri"/>
          <w:color w:val="4C4747"/>
        </w:rPr>
      </w:pPr>
      <w:r w:rsidRPr="00E8315C">
        <w:rPr>
          <w:rFonts w:eastAsia="Calibri"/>
          <w:color w:val="4C4747"/>
        </w:rPr>
        <w:t xml:space="preserve">Fueron realizadas y/o publicadas </w:t>
      </w:r>
      <w:r w:rsidR="00E74D76" w:rsidRPr="00E8315C">
        <w:rPr>
          <w:rFonts w:eastAsia="Calibri"/>
          <w:color w:val="4C4747"/>
        </w:rPr>
        <w:t>seis</w:t>
      </w:r>
      <w:r w:rsidRPr="00E8315C">
        <w:rPr>
          <w:rFonts w:eastAsia="Calibri"/>
          <w:color w:val="4C4747"/>
        </w:rPr>
        <w:t xml:space="preserve"> (</w:t>
      </w:r>
      <w:r w:rsidR="00E74D76" w:rsidRPr="00E8315C">
        <w:rPr>
          <w:rFonts w:eastAsia="Calibri"/>
          <w:color w:val="4C4747"/>
        </w:rPr>
        <w:t>6</w:t>
      </w:r>
      <w:r w:rsidRPr="00E8315C">
        <w:rPr>
          <w:rFonts w:eastAsia="Calibri"/>
          <w:color w:val="4C4747"/>
        </w:rPr>
        <w:t>) campañas digitales de comunicación y motivación, cuyos temas incluyeron: valores patrios, ética ciudadana, sostenibilidad medioambiental</w:t>
      </w:r>
      <w:r w:rsidR="00CA2977" w:rsidRPr="00E8315C">
        <w:rPr>
          <w:rFonts w:eastAsia="Calibri"/>
          <w:color w:val="4C4747"/>
        </w:rPr>
        <w:t xml:space="preserve"> y salud</w:t>
      </w:r>
      <w:r w:rsidR="00AE4DE9" w:rsidRPr="00E8315C">
        <w:rPr>
          <w:rFonts w:eastAsia="Calibri"/>
          <w:color w:val="4C4747"/>
        </w:rPr>
        <w:t>. F</w:t>
      </w:r>
      <w:r w:rsidRPr="00E8315C">
        <w:rPr>
          <w:rFonts w:eastAsia="Calibri"/>
          <w:color w:val="4C4747"/>
        </w:rPr>
        <w:t>ueron evaluadas a través de encuestas de satisfacción, obteniéndose un promedio de 99%.</w:t>
      </w:r>
    </w:p>
    <w:p w14:paraId="44E13636" w14:textId="4FDD90E4" w:rsidR="00EE2C61" w:rsidRPr="00E8315C" w:rsidRDefault="00EE2C61" w:rsidP="007A0BE7">
      <w:pPr>
        <w:numPr>
          <w:ilvl w:val="0"/>
          <w:numId w:val="29"/>
        </w:numPr>
        <w:spacing w:line="360" w:lineRule="auto"/>
        <w:ind w:left="426"/>
        <w:jc w:val="both"/>
        <w:rPr>
          <w:rFonts w:eastAsia="Calibri"/>
          <w:color w:val="4C4747"/>
        </w:rPr>
      </w:pPr>
      <w:r w:rsidRPr="00E8315C">
        <w:rPr>
          <w:rFonts w:eastAsia="Calibri"/>
          <w:color w:val="4C4747"/>
        </w:rPr>
        <w:t>Diseño, diagramación y publicaci</w:t>
      </w:r>
      <w:r w:rsidR="00442FA5">
        <w:rPr>
          <w:rFonts w:eastAsia="Calibri"/>
          <w:color w:val="4C4747"/>
        </w:rPr>
        <w:t>ó</w:t>
      </w:r>
      <w:r w:rsidRPr="00E8315C">
        <w:rPr>
          <w:rFonts w:eastAsia="Calibri"/>
          <w:color w:val="4C4747"/>
        </w:rPr>
        <w:t>n de contenidos informativos que se difunden a través de los canales informativos de difusión interna, entre los cuales se destacan: mensajes del Presidente del FONPER para diferentes conmemoraciones y /o actividades</w:t>
      </w:r>
      <w:r w:rsidR="00B00F54" w:rsidRPr="00E8315C">
        <w:rPr>
          <w:rFonts w:eastAsia="Calibri"/>
          <w:color w:val="4C4747"/>
        </w:rPr>
        <w:t>,</w:t>
      </w:r>
      <w:r w:rsidRPr="00E8315C">
        <w:rPr>
          <w:rFonts w:eastAsia="Calibri"/>
          <w:color w:val="4C4747"/>
        </w:rPr>
        <w:t xml:space="preserve"> calendario de efemérides nacionales e internacionales</w:t>
      </w:r>
      <w:r w:rsidR="00B00F54" w:rsidRPr="00E8315C">
        <w:rPr>
          <w:rFonts w:eastAsia="Calibri"/>
          <w:color w:val="4C4747"/>
        </w:rPr>
        <w:t>, invitaciones y avisos.</w:t>
      </w:r>
      <w:r w:rsidRPr="00E8315C">
        <w:rPr>
          <w:rFonts w:eastAsia="Calibri"/>
          <w:color w:val="4C4747"/>
        </w:rPr>
        <w:t xml:space="preserve"> </w:t>
      </w:r>
    </w:p>
    <w:p w14:paraId="0EE99454" w14:textId="77777777" w:rsidR="00EE2C61" w:rsidRPr="00E8315C" w:rsidRDefault="00EE2C61" w:rsidP="007A0BE7">
      <w:pPr>
        <w:numPr>
          <w:ilvl w:val="0"/>
          <w:numId w:val="29"/>
        </w:numPr>
        <w:spacing w:line="360" w:lineRule="auto"/>
        <w:ind w:left="426"/>
        <w:jc w:val="both"/>
        <w:rPr>
          <w:rFonts w:eastAsia="Calibri"/>
          <w:color w:val="4C4747"/>
        </w:rPr>
      </w:pPr>
      <w:r w:rsidRPr="00E8315C">
        <w:rPr>
          <w:rFonts w:eastAsia="Calibri"/>
          <w:color w:val="4C4747"/>
        </w:rPr>
        <w:t xml:space="preserve">Actualización en diseño y contenido de los murales digitales de la institución. </w:t>
      </w:r>
    </w:p>
    <w:p w14:paraId="31EC24C5" w14:textId="77777777" w:rsidR="00EE2C61" w:rsidRPr="00E8315C" w:rsidRDefault="00EE2C61" w:rsidP="007A0BE7">
      <w:pPr>
        <w:numPr>
          <w:ilvl w:val="0"/>
          <w:numId w:val="29"/>
        </w:numPr>
        <w:spacing w:line="360" w:lineRule="auto"/>
        <w:ind w:left="426"/>
        <w:jc w:val="both"/>
        <w:rPr>
          <w:rFonts w:eastAsia="Calibri"/>
          <w:color w:val="4C4747"/>
        </w:rPr>
      </w:pPr>
      <w:r w:rsidRPr="00E8315C">
        <w:rPr>
          <w:rFonts w:eastAsia="Calibri"/>
          <w:color w:val="4C4747"/>
        </w:rPr>
        <w:t>Publicación de la síntesis diaria de noticias.</w:t>
      </w:r>
    </w:p>
    <w:p w14:paraId="4B4B73A1" w14:textId="3297C11B" w:rsidR="00EE2C61" w:rsidRPr="00E8315C" w:rsidRDefault="00EE2C61" w:rsidP="007A0BE7">
      <w:pPr>
        <w:numPr>
          <w:ilvl w:val="0"/>
          <w:numId w:val="29"/>
        </w:numPr>
        <w:spacing w:line="360" w:lineRule="auto"/>
        <w:ind w:left="426"/>
        <w:jc w:val="both"/>
        <w:rPr>
          <w:rFonts w:eastAsia="Calibri"/>
          <w:color w:val="4C4747"/>
        </w:rPr>
      </w:pPr>
      <w:r w:rsidRPr="00E8315C">
        <w:rPr>
          <w:rFonts w:eastAsia="Calibri"/>
          <w:color w:val="4C4747"/>
        </w:rPr>
        <w:t xml:space="preserve">Elaboración y difusión de </w:t>
      </w:r>
      <w:r w:rsidR="00E8315C" w:rsidRPr="00E8315C">
        <w:rPr>
          <w:rFonts w:eastAsia="Calibri"/>
          <w:color w:val="4C4747"/>
        </w:rPr>
        <w:t>dieciséis</w:t>
      </w:r>
      <w:r w:rsidRPr="00E8315C">
        <w:rPr>
          <w:rFonts w:eastAsia="Calibri"/>
          <w:color w:val="4C4747"/>
        </w:rPr>
        <w:t xml:space="preserve"> (</w:t>
      </w:r>
      <w:r w:rsidR="00E8315C" w:rsidRPr="00E8315C">
        <w:rPr>
          <w:rFonts w:eastAsia="Calibri"/>
          <w:color w:val="4C4747"/>
        </w:rPr>
        <w:t>16</w:t>
      </w:r>
      <w:r w:rsidRPr="00E8315C">
        <w:rPr>
          <w:rFonts w:eastAsia="Calibri"/>
          <w:color w:val="4C4747"/>
        </w:rPr>
        <w:t>) notas de prensa</w:t>
      </w:r>
      <w:r w:rsidR="00CD5769">
        <w:rPr>
          <w:rFonts w:eastAsia="Calibri"/>
          <w:color w:val="4C4747"/>
        </w:rPr>
        <w:t>.</w:t>
      </w:r>
      <w:r w:rsidRPr="00E8315C">
        <w:rPr>
          <w:rFonts w:eastAsia="Calibri"/>
          <w:color w:val="4C4747"/>
        </w:rPr>
        <w:t xml:space="preserve"> </w:t>
      </w:r>
    </w:p>
    <w:p w14:paraId="289FCE11" w14:textId="77777777" w:rsidR="00EE2C61" w:rsidRPr="00E8315C" w:rsidRDefault="00EE2C61" w:rsidP="007A0BE7">
      <w:pPr>
        <w:numPr>
          <w:ilvl w:val="0"/>
          <w:numId w:val="29"/>
        </w:numPr>
        <w:spacing w:line="360" w:lineRule="auto"/>
        <w:ind w:left="426"/>
        <w:jc w:val="both"/>
        <w:rPr>
          <w:rFonts w:eastAsia="Calibri"/>
          <w:color w:val="4C4747"/>
        </w:rPr>
      </w:pPr>
      <w:r w:rsidRPr="00E8315C">
        <w:rPr>
          <w:rFonts w:eastAsia="Calibri"/>
          <w:color w:val="4C4747"/>
        </w:rPr>
        <w:t xml:space="preserve">Creación y organización por fecha del archivo fotográfico digital institucional. </w:t>
      </w:r>
    </w:p>
    <w:p w14:paraId="15B12F34" w14:textId="77777777" w:rsidR="00EE2C61" w:rsidRPr="00E8315C" w:rsidRDefault="00EE2C61" w:rsidP="007A0BE7">
      <w:pPr>
        <w:numPr>
          <w:ilvl w:val="0"/>
          <w:numId w:val="29"/>
        </w:numPr>
        <w:spacing w:line="360" w:lineRule="auto"/>
        <w:ind w:left="426"/>
        <w:jc w:val="both"/>
        <w:rPr>
          <w:rFonts w:eastAsia="Calibri"/>
          <w:color w:val="4C4747"/>
        </w:rPr>
      </w:pPr>
      <w:r w:rsidRPr="00E8315C">
        <w:rPr>
          <w:rFonts w:eastAsia="Calibri"/>
          <w:color w:val="4C4747"/>
        </w:rPr>
        <w:t xml:space="preserve">Elaboración y publicación encuesta de satisfacción. </w:t>
      </w:r>
    </w:p>
    <w:p w14:paraId="496CAD3D" w14:textId="77777777" w:rsidR="00EE2C61" w:rsidRPr="00E8315C" w:rsidRDefault="00EE2C61" w:rsidP="007A0BE7">
      <w:pPr>
        <w:spacing w:line="360" w:lineRule="auto"/>
        <w:jc w:val="both"/>
        <w:rPr>
          <w:rFonts w:eastAsia="Calibri"/>
          <w:color w:val="4C4747"/>
        </w:rPr>
      </w:pPr>
    </w:p>
    <w:p w14:paraId="693EE4B5" w14:textId="77777777" w:rsidR="00EE2C61" w:rsidRPr="00E8315C" w:rsidRDefault="00EE2C61" w:rsidP="007A0BE7">
      <w:pPr>
        <w:spacing w:line="360" w:lineRule="auto"/>
        <w:jc w:val="both"/>
        <w:rPr>
          <w:rFonts w:eastAsia="Calibri"/>
          <w:color w:val="4C4747"/>
        </w:rPr>
      </w:pPr>
    </w:p>
    <w:p w14:paraId="1228368C" w14:textId="77777777" w:rsidR="00EE2C61" w:rsidRPr="00E8315C" w:rsidRDefault="00EE2C61" w:rsidP="007A0BE7">
      <w:pPr>
        <w:spacing w:line="360" w:lineRule="auto"/>
        <w:jc w:val="both"/>
        <w:rPr>
          <w:rFonts w:eastAsia="Calibri"/>
          <w:color w:val="4C4747"/>
        </w:rPr>
      </w:pPr>
    </w:p>
    <w:p w14:paraId="0BF35B94" w14:textId="741F6DD6" w:rsidR="00007D9C" w:rsidRPr="00E8315C" w:rsidRDefault="00007D9C" w:rsidP="007A0BE7">
      <w:pPr>
        <w:spacing w:line="360" w:lineRule="auto"/>
        <w:rPr>
          <w:rFonts w:eastAsia="Calibri"/>
          <w:color w:val="4C4747"/>
        </w:rPr>
      </w:pPr>
      <w:r w:rsidRPr="00E8315C">
        <w:rPr>
          <w:rFonts w:eastAsia="Calibri"/>
          <w:color w:val="4C4747"/>
        </w:rPr>
        <w:br w:type="page"/>
      </w:r>
    </w:p>
    <w:p w14:paraId="6D690888" w14:textId="71E8AEC6" w:rsidR="0035429F" w:rsidRPr="00E8315C" w:rsidRDefault="00967739" w:rsidP="007A0BE7">
      <w:pPr>
        <w:pStyle w:val="Ttulo1"/>
        <w:numPr>
          <w:ilvl w:val="0"/>
          <w:numId w:val="11"/>
        </w:numPr>
        <w:ind w:left="284"/>
        <w:rPr>
          <w:rFonts w:cs="Times New Roman"/>
          <w:color w:val="4C4747"/>
        </w:rPr>
      </w:pPr>
      <w:bookmarkStart w:id="42" w:name="_Toc184309000"/>
      <w:r w:rsidRPr="00E8315C">
        <w:rPr>
          <w:rFonts w:cs="Times New Roman"/>
          <w:color w:val="4C4747"/>
        </w:rPr>
        <w:t xml:space="preserve">SERVICIO AL CIUDADANO Y </w:t>
      </w:r>
      <w:r w:rsidR="00485B71" w:rsidRPr="00E8315C">
        <w:rPr>
          <w:rFonts w:cs="Times New Roman"/>
          <w:color w:val="4C4747"/>
        </w:rPr>
        <w:t>TRANSPARENCIA INSTITUCIONAL</w:t>
      </w:r>
      <w:bookmarkEnd w:id="42"/>
    </w:p>
    <w:p w14:paraId="7179426A" w14:textId="77777777" w:rsidR="0035429F" w:rsidRPr="00E8315C" w:rsidRDefault="0035429F" w:rsidP="007A0BE7">
      <w:pPr>
        <w:spacing w:line="360" w:lineRule="auto"/>
        <w:jc w:val="both"/>
        <w:rPr>
          <w:rFonts w:eastAsia="Calibri"/>
          <w:color w:val="4C4747"/>
          <w:sz w:val="18"/>
        </w:rPr>
      </w:pPr>
      <w:r w:rsidRPr="00E8315C">
        <w:rPr>
          <w:rFonts w:eastAsia="Calibri"/>
          <w:color w:val="4C4747"/>
          <w:sz w:val="18"/>
        </w:rPr>
        <mc:AlternateContent>
          <mc:Choice Requires="wps">
            <w:drawing>
              <wp:anchor distT="0" distB="0" distL="114300" distR="114300" simplePos="0" relativeHeight="251662336"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8540B"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3F5C3D5" w14:textId="7DAF6714" w:rsidR="0035429F" w:rsidRPr="00E8315C" w:rsidRDefault="0035429F" w:rsidP="007A0BE7">
      <w:pPr>
        <w:spacing w:line="360" w:lineRule="auto"/>
        <w:jc w:val="center"/>
        <w:rPr>
          <w:rFonts w:eastAsia="Calibri"/>
          <w:color w:val="4C4747"/>
          <w:szCs w:val="36"/>
        </w:rPr>
      </w:pPr>
      <w:r w:rsidRPr="00E8315C">
        <w:rPr>
          <w:rFonts w:eastAsia="Calibri"/>
          <w:color w:val="4C4747"/>
          <w:szCs w:val="36"/>
        </w:rPr>
        <w:t xml:space="preserve">Memoria </w:t>
      </w:r>
      <w:r w:rsidR="009547F0" w:rsidRPr="00E8315C">
        <w:rPr>
          <w:rFonts w:eastAsia="Calibri"/>
          <w:color w:val="4C4747"/>
          <w:szCs w:val="36"/>
        </w:rPr>
        <w:t>I</w:t>
      </w:r>
      <w:r w:rsidRPr="00E8315C">
        <w:rPr>
          <w:rFonts w:eastAsia="Calibri"/>
          <w:color w:val="4C4747"/>
          <w:szCs w:val="36"/>
        </w:rPr>
        <w:t xml:space="preserve">nstitucional </w:t>
      </w:r>
      <w:r w:rsidR="007471AC" w:rsidRPr="00E8315C">
        <w:rPr>
          <w:rFonts w:eastAsia="Calibri"/>
          <w:color w:val="4C4747"/>
          <w:szCs w:val="36"/>
        </w:rPr>
        <w:t>2024</w:t>
      </w:r>
    </w:p>
    <w:p w14:paraId="5ED6274A" w14:textId="77777777" w:rsidR="007020D1" w:rsidRPr="00E8315C" w:rsidRDefault="007020D1" w:rsidP="007A0BE7">
      <w:pPr>
        <w:spacing w:line="360" w:lineRule="auto"/>
        <w:jc w:val="both"/>
        <w:rPr>
          <w:rFonts w:eastAsia="Calibri"/>
          <w:color w:val="4C4747"/>
        </w:rPr>
      </w:pPr>
    </w:p>
    <w:p w14:paraId="58AE21A4" w14:textId="553A5568" w:rsidR="007020D1" w:rsidRPr="00C27493" w:rsidRDefault="00C27493" w:rsidP="007A0BE7">
      <w:pPr>
        <w:pStyle w:val="Prrafodelista"/>
        <w:keepNext/>
        <w:keepLines/>
        <w:numPr>
          <w:ilvl w:val="1"/>
          <w:numId w:val="39"/>
        </w:numPr>
        <w:tabs>
          <w:tab w:val="left" w:pos="4962"/>
        </w:tabs>
        <w:spacing w:line="360" w:lineRule="auto"/>
        <w:jc w:val="center"/>
        <w:outlineLvl w:val="0"/>
        <w:rPr>
          <w:rFonts w:eastAsiaTheme="majorEastAsia"/>
          <w:b/>
          <w:color w:val="4C4747"/>
        </w:rPr>
      </w:pPr>
      <w:bookmarkStart w:id="43" w:name="_Toc151991859"/>
      <w:bookmarkStart w:id="44" w:name="_Toc171435719"/>
      <w:r>
        <w:rPr>
          <w:rFonts w:eastAsiaTheme="majorEastAsia"/>
          <w:b/>
          <w:color w:val="4C4747"/>
        </w:rPr>
        <w:t xml:space="preserve"> </w:t>
      </w:r>
      <w:bookmarkStart w:id="45" w:name="_Toc184309001"/>
      <w:r w:rsidR="007020D1" w:rsidRPr="00C27493">
        <w:rPr>
          <w:rFonts w:eastAsiaTheme="majorEastAsia"/>
          <w:b/>
          <w:color w:val="4C4747"/>
        </w:rPr>
        <w:t>Cumplimiento Ley 200-04 de Libre Acceso a la Información.</w:t>
      </w:r>
      <w:bookmarkEnd w:id="43"/>
      <w:bookmarkEnd w:id="44"/>
      <w:bookmarkEnd w:id="45"/>
    </w:p>
    <w:p w14:paraId="2B4D6FAA" w14:textId="77777777" w:rsidR="007020D1" w:rsidRPr="00E8315C" w:rsidRDefault="007020D1" w:rsidP="007A0BE7">
      <w:pPr>
        <w:spacing w:line="360" w:lineRule="auto"/>
        <w:jc w:val="both"/>
        <w:rPr>
          <w:rFonts w:eastAsia="Calibri"/>
          <w:color w:val="4C4747"/>
        </w:rPr>
      </w:pPr>
      <w:r w:rsidRPr="00E8315C">
        <w:rPr>
          <w:rFonts w:eastAsia="Calibri"/>
          <w:color w:val="4C4747"/>
        </w:rPr>
        <w:t>Cumpliendo con lo establecido en la Ley 200-04 de Libre Acceso a la Información Pública, el FONPER dio respuesta a cinco (5) solicitudes de información, dentro de los plazos establecidos, cumpliendo con los estándares de respuesta y logrando un óptimo nivel de satisfacción.  Estas solicitudes fueron recibidas y atendidas a través del Portal Único de Solicitud de Acceso a la información Pública (SAIP), el cual es una herramienta innovadora para mejorar la transparencia de las instituciones, a través del cual, todas las solicitudes de información y sus respuestas son supervisadas por la DIGEIG.</w:t>
      </w:r>
    </w:p>
    <w:p w14:paraId="7ECFB10D" w14:textId="38955DC0" w:rsidR="002A0977" w:rsidRPr="00C27493" w:rsidRDefault="00C27493" w:rsidP="007A0BE7">
      <w:pPr>
        <w:pStyle w:val="Prrafodelista"/>
        <w:keepNext/>
        <w:keepLines/>
        <w:numPr>
          <w:ilvl w:val="1"/>
          <w:numId w:val="39"/>
        </w:numPr>
        <w:tabs>
          <w:tab w:val="left" w:pos="4962"/>
        </w:tabs>
        <w:spacing w:line="360" w:lineRule="auto"/>
        <w:jc w:val="center"/>
        <w:outlineLvl w:val="0"/>
        <w:rPr>
          <w:rFonts w:eastAsiaTheme="majorEastAsia"/>
          <w:b/>
          <w:color w:val="4C4747"/>
        </w:rPr>
      </w:pPr>
      <w:bookmarkStart w:id="46" w:name="_Toc151991860"/>
      <w:bookmarkStart w:id="47" w:name="_Toc171435720"/>
      <w:r>
        <w:rPr>
          <w:rFonts w:eastAsiaTheme="majorEastAsia"/>
          <w:b/>
          <w:color w:val="4C4747"/>
        </w:rPr>
        <w:t xml:space="preserve"> </w:t>
      </w:r>
      <w:bookmarkStart w:id="48" w:name="_Toc184309002"/>
      <w:r w:rsidR="007020D1" w:rsidRPr="00C27493">
        <w:rPr>
          <w:rFonts w:eastAsiaTheme="majorEastAsia"/>
          <w:b/>
          <w:color w:val="4C4747"/>
        </w:rPr>
        <w:t>Sistema de quejas, reclamos y sugerencias (Línea 3-1-1)</w:t>
      </w:r>
      <w:bookmarkEnd w:id="46"/>
      <w:bookmarkEnd w:id="47"/>
      <w:r w:rsidR="002A0977" w:rsidRPr="00C27493">
        <w:rPr>
          <w:rFonts w:eastAsiaTheme="majorEastAsia"/>
          <w:b/>
          <w:color w:val="4C4747"/>
        </w:rPr>
        <w:t>.</w:t>
      </w:r>
      <w:bookmarkEnd w:id="48"/>
    </w:p>
    <w:p w14:paraId="21440E3C" w14:textId="67059997" w:rsidR="007020D1" w:rsidRPr="00E8315C" w:rsidRDefault="007020D1" w:rsidP="007A0BE7">
      <w:pPr>
        <w:spacing w:line="360" w:lineRule="auto"/>
        <w:jc w:val="both"/>
        <w:rPr>
          <w:rFonts w:eastAsia="Calibri"/>
          <w:color w:val="4C4747"/>
        </w:rPr>
      </w:pPr>
      <w:r w:rsidRPr="00E8315C">
        <w:rPr>
          <w:rFonts w:eastAsia="Calibri"/>
          <w:color w:val="4C4747"/>
        </w:rPr>
        <w:t>La institución forma parte de este sistema supervisado por la OGTIC, quienes evalúan, tanto el tiempo de respuesta, como la satisfacción del usuario. Durante el año 2024, no se recibieron quejas, reclamos ni sugerencias a través de este sistema.</w:t>
      </w:r>
    </w:p>
    <w:p w14:paraId="22DAED30" w14:textId="002AFD0E" w:rsidR="002A0977" w:rsidRPr="00EE0D36" w:rsidRDefault="00EE0D36" w:rsidP="007A0BE7">
      <w:pPr>
        <w:pStyle w:val="Prrafodelista"/>
        <w:keepNext/>
        <w:keepLines/>
        <w:numPr>
          <w:ilvl w:val="1"/>
          <w:numId w:val="39"/>
        </w:numPr>
        <w:tabs>
          <w:tab w:val="left" w:pos="4962"/>
        </w:tabs>
        <w:spacing w:line="360" w:lineRule="auto"/>
        <w:jc w:val="center"/>
        <w:outlineLvl w:val="0"/>
        <w:rPr>
          <w:rFonts w:eastAsiaTheme="majorEastAsia"/>
          <w:b/>
          <w:color w:val="4C4747"/>
        </w:rPr>
      </w:pPr>
      <w:bookmarkStart w:id="49" w:name="_Toc151991861"/>
      <w:bookmarkStart w:id="50" w:name="_Toc171435721"/>
      <w:bookmarkStart w:id="51" w:name="_Toc184309003"/>
      <w:r w:rsidRPr="00EE0D36">
        <w:rPr>
          <w:rFonts w:eastAsiaTheme="majorEastAsia"/>
          <w:b/>
          <w:color w:val="4C4747"/>
        </w:rPr>
        <w:t>Resultados mediciones del portal de transparencia</w:t>
      </w:r>
      <w:bookmarkEnd w:id="49"/>
      <w:bookmarkEnd w:id="50"/>
      <w:bookmarkEnd w:id="51"/>
    </w:p>
    <w:p w14:paraId="0FA3574A" w14:textId="77777777" w:rsidR="00212B49" w:rsidRPr="00E8315C" w:rsidRDefault="007020D1" w:rsidP="007A0BE7">
      <w:pPr>
        <w:spacing w:line="360" w:lineRule="auto"/>
        <w:jc w:val="both"/>
        <w:rPr>
          <w:rFonts w:eastAsia="Calibri"/>
          <w:color w:val="4C4747"/>
        </w:rPr>
      </w:pPr>
      <w:r w:rsidRPr="00E8315C">
        <w:rPr>
          <w:rFonts w:eastAsia="Calibri"/>
          <w:color w:val="4C4747"/>
        </w:rPr>
        <w:t>El Sub-portal de transparencia se actualiza periódicamente, poniendo a disposición de la ciudadanía todas las informaciones requeridas por la Ley 200-04 y su reglamento de aplicación, dando cumplimiento además a la iniciativa de Gobierno Abierto.</w:t>
      </w:r>
    </w:p>
    <w:p w14:paraId="7B3420E1" w14:textId="14F82B57" w:rsidR="007020D1" w:rsidRPr="00E8315C" w:rsidRDefault="007020D1" w:rsidP="007A0BE7">
      <w:pPr>
        <w:spacing w:line="360" w:lineRule="auto"/>
        <w:jc w:val="both"/>
        <w:rPr>
          <w:rFonts w:eastAsia="Calibri"/>
          <w:color w:val="4C4747"/>
        </w:rPr>
      </w:pPr>
      <w:r w:rsidRPr="00E8315C">
        <w:rPr>
          <w:rFonts w:eastAsia="Calibri"/>
          <w:color w:val="4C4747"/>
        </w:rPr>
        <w:t xml:space="preserve">En tal sentido, los resultados de la evaluación realizada por la Dirección General de Ética e Integridad Gubernamental (DIGEIG), correspondiente al período Enero - </w:t>
      </w:r>
      <w:r w:rsidR="00704B42" w:rsidRPr="00E8315C">
        <w:rPr>
          <w:rFonts w:eastAsia="Calibri"/>
          <w:color w:val="4C4747"/>
        </w:rPr>
        <w:t>Septiembre</w:t>
      </w:r>
      <w:r w:rsidRPr="00E8315C">
        <w:rPr>
          <w:rFonts w:eastAsia="Calibri"/>
          <w:color w:val="4C4747"/>
        </w:rPr>
        <w:t xml:space="preserve"> 2024, presentan una calificación promedio de 8</w:t>
      </w:r>
      <w:r w:rsidR="00704B42" w:rsidRPr="00E8315C">
        <w:rPr>
          <w:rFonts w:eastAsia="Calibri"/>
          <w:color w:val="4C4747"/>
        </w:rPr>
        <w:t>4</w:t>
      </w:r>
      <w:r w:rsidRPr="00E8315C">
        <w:rPr>
          <w:rFonts w:eastAsia="Calibri"/>
          <w:color w:val="4C4747"/>
        </w:rPr>
        <w:t xml:space="preserve"> puntos.</w:t>
      </w:r>
    </w:p>
    <w:p w14:paraId="19DE5984" w14:textId="77777777" w:rsidR="007020D1" w:rsidRPr="00E8315C" w:rsidRDefault="007020D1" w:rsidP="007A0BE7">
      <w:pPr>
        <w:spacing w:line="360" w:lineRule="auto"/>
        <w:jc w:val="both"/>
        <w:rPr>
          <w:rFonts w:eastAsia="Calibri"/>
          <w:color w:val="4C4747"/>
        </w:rPr>
      </w:pPr>
      <w:r w:rsidRPr="00E8315C">
        <w:rPr>
          <w:rFonts w:eastAsia="Calibri"/>
          <w:color w:val="4C4747"/>
        </w:rPr>
        <w:t>Por otro lado, dentro de sus esfuerzos por alcanzar los más altos estándares de transparencia, ha mantenido la certificación de la normativa "Nortic-A2", otorgada por la Oficina Gubernamental de Tecnologías de la Información y Comunicación de la República Dominicana (OGTIC), como resultado de una labor de revisión y actualización continua de las informaciones contenidas en el portal institucional. Asimismo, mantiene la certificación de la normativa "Nortic-A3", actualizando los conjuntos de datos requeridos en el portal de Datos Abiertos.</w:t>
      </w:r>
    </w:p>
    <w:p w14:paraId="6798D993" w14:textId="77777777" w:rsidR="0035429F" w:rsidRPr="00E8315C" w:rsidRDefault="0035429F" w:rsidP="007A0BE7">
      <w:pPr>
        <w:spacing w:line="360" w:lineRule="auto"/>
        <w:jc w:val="both"/>
        <w:rPr>
          <w:rFonts w:eastAsia="Calibri"/>
          <w:color w:val="4C4747"/>
        </w:rPr>
      </w:pPr>
    </w:p>
    <w:p w14:paraId="37FC03EC" w14:textId="77777777" w:rsidR="004806E6" w:rsidRPr="00E8315C" w:rsidRDefault="004806E6" w:rsidP="007A0BE7">
      <w:pPr>
        <w:spacing w:line="360" w:lineRule="auto"/>
        <w:jc w:val="both"/>
        <w:rPr>
          <w:rFonts w:eastAsia="Calibri"/>
          <w:color w:val="4C4747"/>
        </w:rPr>
      </w:pPr>
    </w:p>
    <w:p w14:paraId="637BD3DB" w14:textId="77777777" w:rsidR="004806E6" w:rsidRPr="00E8315C" w:rsidRDefault="004806E6" w:rsidP="007A0BE7">
      <w:pPr>
        <w:spacing w:line="360" w:lineRule="auto"/>
        <w:jc w:val="both"/>
        <w:rPr>
          <w:rFonts w:eastAsia="Calibri"/>
          <w:color w:val="4C4747"/>
        </w:rPr>
      </w:pPr>
    </w:p>
    <w:p w14:paraId="16A85EE4" w14:textId="77777777" w:rsidR="004806E6" w:rsidRPr="00E8315C" w:rsidRDefault="004806E6" w:rsidP="007A0BE7">
      <w:pPr>
        <w:spacing w:line="360" w:lineRule="auto"/>
        <w:jc w:val="both"/>
        <w:rPr>
          <w:rFonts w:eastAsia="Calibri"/>
          <w:color w:val="4C4747"/>
        </w:rPr>
      </w:pPr>
    </w:p>
    <w:p w14:paraId="5E6CE6DB" w14:textId="423279A7" w:rsidR="004806E6" w:rsidRPr="00E8315C" w:rsidRDefault="004806E6" w:rsidP="007A0BE7">
      <w:pPr>
        <w:spacing w:line="360" w:lineRule="auto"/>
        <w:rPr>
          <w:rFonts w:eastAsia="Calibri"/>
          <w:color w:val="4C4747"/>
        </w:rPr>
      </w:pPr>
      <w:r w:rsidRPr="00E8315C">
        <w:rPr>
          <w:rFonts w:eastAsia="Calibri"/>
          <w:color w:val="4C4747"/>
        </w:rPr>
        <w:br w:type="page"/>
      </w:r>
    </w:p>
    <w:p w14:paraId="06A827E3" w14:textId="77777777" w:rsidR="00485B71" w:rsidRPr="00E8315C" w:rsidRDefault="00485B71" w:rsidP="007A0BE7">
      <w:pPr>
        <w:pStyle w:val="Ttulo1"/>
        <w:numPr>
          <w:ilvl w:val="0"/>
          <w:numId w:val="11"/>
        </w:numPr>
        <w:ind w:left="284"/>
        <w:rPr>
          <w:rFonts w:cs="Times New Roman"/>
          <w:color w:val="4C4747"/>
        </w:rPr>
      </w:pPr>
      <w:bookmarkStart w:id="52" w:name="_Toc184309004"/>
      <w:r w:rsidRPr="00E8315C">
        <w:rPr>
          <w:rFonts w:cs="Times New Roman"/>
          <w:color w:val="4C4747"/>
        </w:rPr>
        <w:t>PROYECCIONES AL PRÓXIMO AÑO</w:t>
      </w:r>
      <w:bookmarkEnd w:id="52"/>
    </w:p>
    <w:p w14:paraId="7C0ED659" w14:textId="77777777" w:rsidR="00485B71" w:rsidRPr="00E8315C" w:rsidRDefault="00485B71" w:rsidP="007A0BE7">
      <w:pPr>
        <w:spacing w:line="360" w:lineRule="auto"/>
        <w:jc w:val="both"/>
        <w:rPr>
          <w:rFonts w:eastAsia="Calibri"/>
          <w:color w:val="4C4747"/>
          <w:sz w:val="18"/>
        </w:rPr>
      </w:pPr>
      <w:r w:rsidRPr="00E8315C">
        <w:rPr>
          <w:rFonts w:eastAsia="Calibri"/>
          <w:color w:val="4C4747"/>
          <w:sz w:val="18"/>
        </w:rPr>
        <mc:AlternateContent>
          <mc:Choice Requires="wps">
            <w:drawing>
              <wp:anchor distT="0" distB="0" distL="114300" distR="114300" simplePos="0" relativeHeight="251665408"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A688E"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60421EF3" w14:textId="533B556A" w:rsidR="00485B71" w:rsidRPr="00E8315C" w:rsidRDefault="00485B71" w:rsidP="007A0BE7">
      <w:pPr>
        <w:spacing w:line="360" w:lineRule="auto"/>
        <w:jc w:val="center"/>
        <w:rPr>
          <w:rFonts w:eastAsia="Calibri"/>
          <w:color w:val="4C4747"/>
          <w:szCs w:val="36"/>
        </w:rPr>
      </w:pPr>
      <w:r w:rsidRPr="00E8315C">
        <w:rPr>
          <w:rFonts w:eastAsia="Calibri"/>
          <w:color w:val="4C4747"/>
          <w:szCs w:val="36"/>
        </w:rPr>
        <w:t xml:space="preserve">Memoria </w:t>
      </w:r>
      <w:r w:rsidR="009547F0" w:rsidRPr="00E8315C">
        <w:rPr>
          <w:rFonts w:eastAsia="Calibri"/>
          <w:color w:val="4C4747"/>
          <w:szCs w:val="36"/>
        </w:rPr>
        <w:t>I</w:t>
      </w:r>
      <w:r w:rsidRPr="00E8315C">
        <w:rPr>
          <w:rFonts w:eastAsia="Calibri"/>
          <w:color w:val="4C4747"/>
          <w:szCs w:val="36"/>
        </w:rPr>
        <w:t xml:space="preserve">nstitucional </w:t>
      </w:r>
      <w:r w:rsidR="007471AC" w:rsidRPr="00E8315C">
        <w:rPr>
          <w:rFonts w:eastAsia="Calibri"/>
          <w:color w:val="4C4747"/>
          <w:szCs w:val="36"/>
        </w:rPr>
        <w:t>2024</w:t>
      </w:r>
    </w:p>
    <w:p w14:paraId="63AA2B9D" w14:textId="77777777" w:rsidR="00485B71" w:rsidRPr="00E8315C" w:rsidRDefault="00485B71" w:rsidP="007A0BE7">
      <w:pPr>
        <w:spacing w:line="360" w:lineRule="auto"/>
        <w:jc w:val="both"/>
        <w:rPr>
          <w:rFonts w:eastAsia="Calibri"/>
          <w:color w:val="4C4747"/>
        </w:rPr>
      </w:pPr>
    </w:p>
    <w:p w14:paraId="3A5F483B" w14:textId="2AD71147" w:rsidR="004C5E8C" w:rsidRPr="004C5E8C" w:rsidRDefault="004C5E8C" w:rsidP="007A0BE7">
      <w:pPr>
        <w:spacing w:line="360" w:lineRule="auto"/>
        <w:jc w:val="both"/>
        <w:rPr>
          <w:rFonts w:eastAsia="Calibri"/>
          <w:color w:val="4C4747"/>
        </w:rPr>
      </w:pPr>
      <w:r w:rsidRPr="004C5E8C">
        <w:rPr>
          <w:rFonts w:eastAsia="Calibri"/>
          <w:color w:val="4C4747"/>
        </w:rPr>
        <w:t xml:space="preserve">El FONPER </w:t>
      </w:r>
      <w:r>
        <w:rPr>
          <w:rFonts w:eastAsia="Calibri"/>
          <w:color w:val="4C4747"/>
        </w:rPr>
        <w:t>para</w:t>
      </w:r>
      <w:r w:rsidRPr="004C5E8C">
        <w:rPr>
          <w:rFonts w:eastAsia="Calibri"/>
          <w:color w:val="4C4747"/>
        </w:rPr>
        <w:t xml:space="preserve"> el próximo año 202</w:t>
      </w:r>
      <w:r>
        <w:rPr>
          <w:rFonts w:eastAsia="Calibri"/>
          <w:color w:val="4C4747"/>
        </w:rPr>
        <w:t>5</w:t>
      </w:r>
      <w:r w:rsidRPr="004C5E8C">
        <w:rPr>
          <w:rFonts w:eastAsia="Calibri"/>
          <w:color w:val="4C4747"/>
        </w:rPr>
        <w:t xml:space="preserve"> se propone continuar con el cumplimiento de su misión y el logro de los objetivos propuestos, a través de las siguientes iniciativas:</w:t>
      </w:r>
    </w:p>
    <w:p w14:paraId="7462D2D3" w14:textId="77777777" w:rsidR="004C5E8C" w:rsidRPr="004C5E8C" w:rsidRDefault="004C5E8C" w:rsidP="007A0BE7">
      <w:pPr>
        <w:numPr>
          <w:ilvl w:val="0"/>
          <w:numId w:val="32"/>
        </w:numPr>
        <w:spacing w:line="360" w:lineRule="auto"/>
        <w:ind w:left="426"/>
        <w:jc w:val="both"/>
        <w:rPr>
          <w:rFonts w:eastAsia="Calibri"/>
          <w:color w:val="4C4747"/>
        </w:rPr>
      </w:pPr>
      <w:r w:rsidRPr="004C5E8C">
        <w:rPr>
          <w:rFonts w:eastAsia="Calibri"/>
          <w:color w:val="4C4747"/>
        </w:rPr>
        <w:t>Continuará fortaleciendo su rol fundamental como salvaguarda de las acciones del Estado en las empresas capitalizadas, a través de la implementación de mejoras en su programa de seguimiento y fiscalización de la gestión financiera, operativa y comercial de las empresas capitalizadas.</w:t>
      </w:r>
    </w:p>
    <w:p w14:paraId="688F3799" w14:textId="3CEB46B9" w:rsidR="00805987" w:rsidRPr="00805987" w:rsidRDefault="00840164" w:rsidP="007A0BE7">
      <w:pPr>
        <w:numPr>
          <w:ilvl w:val="0"/>
          <w:numId w:val="32"/>
        </w:numPr>
        <w:spacing w:line="360" w:lineRule="auto"/>
        <w:ind w:left="426"/>
        <w:jc w:val="both"/>
        <w:rPr>
          <w:rFonts w:eastAsia="Calibri"/>
          <w:color w:val="4C4747"/>
        </w:rPr>
      </w:pPr>
      <w:r>
        <w:rPr>
          <w:rFonts w:eastAsia="Calibri"/>
          <w:color w:val="4C4747"/>
        </w:rPr>
        <w:t xml:space="preserve">Dará </w:t>
      </w:r>
      <w:r w:rsidR="001E6844">
        <w:rPr>
          <w:rFonts w:eastAsia="Calibri"/>
          <w:color w:val="4C4747"/>
        </w:rPr>
        <w:t xml:space="preserve">seguimiento </w:t>
      </w:r>
      <w:r w:rsidR="007B739D">
        <w:rPr>
          <w:rFonts w:eastAsia="Calibri"/>
          <w:color w:val="4C4747"/>
        </w:rPr>
        <w:t xml:space="preserve">al cumplimiento </w:t>
      </w:r>
      <w:r w:rsidR="00E863AC">
        <w:rPr>
          <w:rFonts w:eastAsia="Calibri"/>
          <w:color w:val="4C4747"/>
        </w:rPr>
        <w:t xml:space="preserve">del convenio </w:t>
      </w:r>
      <w:r w:rsidR="00D977A5">
        <w:rPr>
          <w:rFonts w:eastAsia="Calibri"/>
          <w:color w:val="4C4747"/>
        </w:rPr>
        <w:t xml:space="preserve">firmado con el </w:t>
      </w:r>
      <w:r w:rsidR="00E863AC">
        <w:rPr>
          <w:rFonts w:eastAsia="Calibri"/>
          <w:color w:val="4C4747"/>
        </w:rPr>
        <w:t>INFOTEP</w:t>
      </w:r>
      <w:r w:rsidR="00DF358F">
        <w:rPr>
          <w:rFonts w:eastAsia="Calibri"/>
          <w:color w:val="4C4747"/>
        </w:rPr>
        <w:t xml:space="preserve"> con el objetivo de </w:t>
      </w:r>
      <w:r w:rsidR="0038122C" w:rsidRPr="00E8315C">
        <w:rPr>
          <w:rFonts w:eastAsia="Calibri"/>
          <w:bCs/>
          <w:color w:val="4C4747"/>
        </w:rPr>
        <w:t>dar apoyo administrativo y operativo a los beneficiarios de l</w:t>
      </w:r>
      <w:r w:rsidR="004B6D36">
        <w:rPr>
          <w:rFonts w:eastAsia="Calibri"/>
          <w:bCs/>
          <w:color w:val="4C4747"/>
        </w:rPr>
        <w:t>o</w:t>
      </w:r>
      <w:r w:rsidR="0038122C" w:rsidRPr="00E8315C">
        <w:rPr>
          <w:rFonts w:eastAsia="Calibri"/>
          <w:bCs/>
          <w:color w:val="4C4747"/>
        </w:rPr>
        <w:t xml:space="preserve">s </w:t>
      </w:r>
      <w:r w:rsidR="004B6D36">
        <w:rPr>
          <w:rFonts w:eastAsia="Calibri"/>
          <w:bCs/>
          <w:color w:val="4C4747"/>
        </w:rPr>
        <w:t xml:space="preserve">proyectos </w:t>
      </w:r>
      <w:r w:rsidR="00D40714">
        <w:rPr>
          <w:rFonts w:eastAsia="Calibri"/>
          <w:bCs/>
          <w:color w:val="4C4747"/>
        </w:rPr>
        <w:t xml:space="preserve">terminados y entregados de la pasada gestión gubernamental </w:t>
      </w:r>
      <w:r w:rsidR="00DB47A7">
        <w:rPr>
          <w:rFonts w:eastAsia="Calibri"/>
          <w:bCs/>
          <w:color w:val="4C4747"/>
        </w:rPr>
        <w:t xml:space="preserve">2016-2020, específicamente las </w:t>
      </w:r>
      <w:r w:rsidR="0038122C" w:rsidRPr="00E8315C">
        <w:rPr>
          <w:rFonts w:eastAsia="Calibri"/>
          <w:bCs/>
          <w:color w:val="4C4747"/>
        </w:rPr>
        <w:t>panaderías reposterías</w:t>
      </w:r>
      <w:r w:rsidR="006A155C">
        <w:rPr>
          <w:rFonts w:eastAsia="Calibri"/>
          <w:bCs/>
          <w:color w:val="4C4747"/>
        </w:rPr>
        <w:t xml:space="preserve"> y centros textiles</w:t>
      </w:r>
      <w:r w:rsidR="0038122C" w:rsidRPr="00E8315C">
        <w:rPr>
          <w:rFonts w:eastAsia="Calibri"/>
          <w:bCs/>
          <w:color w:val="4C4747"/>
        </w:rPr>
        <w:t>, de manera que estos puedan administrar y operar eficientemente y de forma sostenible</w:t>
      </w:r>
      <w:r w:rsidR="00805987">
        <w:rPr>
          <w:rFonts w:eastAsia="Calibri"/>
          <w:bCs/>
          <w:color w:val="4C4747"/>
        </w:rPr>
        <w:t>.</w:t>
      </w:r>
    </w:p>
    <w:p w14:paraId="1F6C403D" w14:textId="5FE8C577" w:rsidR="004C5E8C" w:rsidRDefault="00DB47A7" w:rsidP="007A0BE7">
      <w:pPr>
        <w:numPr>
          <w:ilvl w:val="0"/>
          <w:numId w:val="32"/>
        </w:numPr>
        <w:spacing w:line="360" w:lineRule="auto"/>
        <w:ind w:left="426"/>
        <w:jc w:val="both"/>
        <w:rPr>
          <w:rFonts w:eastAsia="Calibri"/>
          <w:color w:val="4C4747"/>
        </w:rPr>
      </w:pPr>
      <w:r>
        <w:rPr>
          <w:rFonts w:eastAsia="Calibri"/>
          <w:color w:val="4C4747"/>
        </w:rPr>
        <w:t>En cuanto al fortalecimiento institucional, c</w:t>
      </w:r>
      <w:r w:rsidR="004C5E8C" w:rsidRPr="004C5E8C">
        <w:rPr>
          <w:rFonts w:eastAsia="Calibri"/>
          <w:color w:val="4C4747"/>
        </w:rPr>
        <w:t xml:space="preserve">ontinuará </w:t>
      </w:r>
      <w:r w:rsidR="00337C9D">
        <w:rPr>
          <w:rFonts w:eastAsia="Calibri"/>
          <w:color w:val="4C4747"/>
        </w:rPr>
        <w:t xml:space="preserve">dirigiendo sus esfuerzos hacia </w:t>
      </w:r>
      <w:r w:rsidR="000B0A61">
        <w:rPr>
          <w:rFonts w:eastAsia="Calibri"/>
          <w:color w:val="4C4747"/>
        </w:rPr>
        <w:t>la implementaci</w:t>
      </w:r>
      <w:r w:rsidR="008278A9">
        <w:rPr>
          <w:rFonts w:eastAsia="Calibri"/>
          <w:color w:val="4C4747"/>
        </w:rPr>
        <w:t>ó</w:t>
      </w:r>
      <w:r w:rsidR="000B0A61">
        <w:rPr>
          <w:rFonts w:eastAsia="Calibri"/>
          <w:color w:val="4C4747"/>
        </w:rPr>
        <w:t xml:space="preserve">n de un Sistema de Control Interno </w:t>
      </w:r>
      <w:r w:rsidR="008278A9">
        <w:rPr>
          <w:rFonts w:eastAsia="Calibri"/>
          <w:color w:val="4C4747"/>
        </w:rPr>
        <w:t xml:space="preserve">efectivo, basado en la </w:t>
      </w:r>
      <w:r w:rsidR="004C5E8C" w:rsidRPr="004C5E8C">
        <w:rPr>
          <w:rFonts w:eastAsia="Calibri"/>
          <w:color w:val="4C4747"/>
        </w:rPr>
        <w:t>Implementación de Normas Básicas de Control Interno (NOBACI)</w:t>
      </w:r>
      <w:r w:rsidR="001A342E">
        <w:rPr>
          <w:rFonts w:eastAsia="Calibri"/>
          <w:color w:val="4C4747"/>
        </w:rPr>
        <w:t xml:space="preserve"> y </w:t>
      </w:r>
      <w:r w:rsidR="005346DB">
        <w:rPr>
          <w:rFonts w:eastAsia="Calibri"/>
          <w:color w:val="4C4747"/>
        </w:rPr>
        <w:t>los indicad</w:t>
      </w:r>
      <w:r>
        <w:rPr>
          <w:rFonts w:eastAsia="Calibri"/>
          <w:color w:val="4C4747"/>
        </w:rPr>
        <w:t>ores del</w:t>
      </w:r>
      <w:r w:rsidR="005346DB">
        <w:rPr>
          <w:rFonts w:eastAsia="Calibri"/>
          <w:color w:val="4C4747"/>
        </w:rPr>
        <w:t xml:space="preserve"> Indice de Control Interno</w:t>
      </w:r>
      <w:r>
        <w:rPr>
          <w:rFonts w:eastAsia="Calibri"/>
          <w:color w:val="4C4747"/>
        </w:rPr>
        <w:t xml:space="preserve"> (ICI)</w:t>
      </w:r>
      <w:r w:rsidR="00B10B2D">
        <w:rPr>
          <w:rFonts w:eastAsia="Calibri"/>
          <w:color w:val="4C4747"/>
        </w:rPr>
        <w:t>, enfoc</w:t>
      </w:r>
      <w:r w:rsidR="00644FAA">
        <w:rPr>
          <w:rFonts w:eastAsia="Calibri"/>
          <w:color w:val="4C4747"/>
        </w:rPr>
        <w:t>á</w:t>
      </w:r>
      <w:r w:rsidR="00B10B2D">
        <w:rPr>
          <w:rFonts w:eastAsia="Calibri"/>
          <w:color w:val="4C4747"/>
        </w:rPr>
        <w:t xml:space="preserve">ndose este año de manera especial en el </w:t>
      </w:r>
      <w:r w:rsidR="00D812D5">
        <w:rPr>
          <w:rFonts w:eastAsia="Calibri"/>
          <w:color w:val="4C4747"/>
        </w:rPr>
        <w:t>cumplimiento normativo</w:t>
      </w:r>
      <w:r w:rsidR="004C5E8C" w:rsidRPr="004C5E8C">
        <w:rPr>
          <w:rFonts w:eastAsia="Calibri"/>
          <w:color w:val="4C4747"/>
        </w:rPr>
        <w:t>.</w:t>
      </w:r>
    </w:p>
    <w:p w14:paraId="46F00BA1" w14:textId="77777777" w:rsidR="004C5E8C" w:rsidRDefault="004C5E8C" w:rsidP="007A0BE7">
      <w:pPr>
        <w:spacing w:line="360" w:lineRule="auto"/>
        <w:jc w:val="both"/>
        <w:rPr>
          <w:rFonts w:eastAsia="Calibri"/>
          <w:color w:val="4C4747"/>
        </w:rPr>
      </w:pPr>
    </w:p>
    <w:p w14:paraId="128CB097" w14:textId="77777777" w:rsidR="004C5E8C" w:rsidRDefault="004C5E8C" w:rsidP="007A0BE7">
      <w:pPr>
        <w:spacing w:line="360" w:lineRule="auto"/>
        <w:jc w:val="both"/>
        <w:rPr>
          <w:rFonts w:eastAsia="Calibri"/>
          <w:color w:val="4C4747"/>
        </w:rPr>
      </w:pPr>
    </w:p>
    <w:p w14:paraId="093A351F" w14:textId="77777777" w:rsidR="00641D25" w:rsidRDefault="00641D25" w:rsidP="007A0BE7">
      <w:pPr>
        <w:spacing w:line="360" w:lineRule="auto"/>
        <w:jc w:val="both"/>
        <w:rPr>
          <w:rFonts w:eastAsia="Calibri"/>
          <w:color w:val="4C4747"/>
        </w:rPr>
        <w:sectPr w:rsidR="00641D25" w:rsidSect="00C64CEF">
          <w:headerReference w:type="default" r:id="rId20"/>
          <w:footerReference w:type="default" r:id="rId21"/>
          <w:pgSz w:w="12240" w:h="15840"/>
          <w:pgMar w:top="1440" w:right="2160" w:bottom="1440" w:left="2160" w:header="720" w:footer="720" w:gutter="0"/>
          <w:pgNumType w:start="1"/>
          <w:cols w:space="720"/>
          <w:docGrid w:linePitch="360"/>
        </w:sectPr>
      </w:pPr>
    </w:p>
    <w:p w14:paraId="10DE8845" w14:textId="389554B1" w:rsidR="00485B71" w:rsidRPr="00E8315C" w:rsidRDefault="009870D7" w:rsidP="007A0BE7">
      <w:pPr>
        <w:pStyle w:val="Ttulo1"/>
        <w:numPr>
          <w:ilvl w:val="0"/>
          <w:numId w:val="11"/>
        </w:numPr>
        <w:ind w:left="284"/>
        <w:rPr>
          <w:rFonts w:cs="Times New Roman"/>
          <w:color w:val="4C4747"/>
        </w:rPr>
      </w:pPr>
      <w:bookmarkStart w:id="53" w:name="_Toc184309005"/>
      <w:r w:rsidRPr="00E8315C">
        <w:rPr>
          <w:rFonts w:cs="Times New Roman"/>
          <w:color w:val="4C4747"/>
        </w:rPr>
        <w:t>ANEXOS</w:t>
      </w:r>
      <w:bookmarkEnd w:id="53"/>
    </w:p>
    <w:p w14:paraId="441E6667" w14:textId="77777777" w:rsidR="00485B71" w:rsidRPr="00E8315C" w:rsidRDefault="00485B71" w:rsidP="007A0BE7">
      <w:pPr>
        <w:spacing w:line="360" w:lineRule="auto"/>
        <w:jc w:val="both"/>
        <w:rPr>
          <w:rFonts w:eastAsia="Calibri"/>
          <w:color w:val="4C4747"/>
          <w:sz w:val="18"/>
        </w:rPr>
      </w:pPr>
      <w:r w:rsidRPr="00E8315C">
        <w:rPr>
          <w:rFonts w:eastAsia="Calibri"/>
          <w:color w:val="4C4747"/>
          <w:sz w:val="18"/>
        </w:rPr>
        <mc:AlternateContent>
          <mc:Choice Requires="wps">
            <w:drawing>
              <wp:anchor distT="0" distB="0" distL="114300" distR="114300" simplePos="0" relativeHeight="251666432" behindDoc="0" locked="0" layoutInCell="1" allowOverlap="1" wp14:anchorId="72F28ECC" wp14:editId="7C1DC25F">
                <wp:simplePos x="0" y="0"/>
                <wp:positionH relativeFrom="margin">
                  <wp:posOffset>4761230</wp:posOffset>
                </wp:positionH>
                <wp:positionV relativeFrom="paragraph">
                  <wp:posOffset>100330</wp:posOffset>
                </wp:positionV>
                <wp:extent cx="463550" cy="0"/>
                <wp:effectExtent l="0" t="19050" r="317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9F1CD"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4.9pt,7.9pt" to="41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TOM33AAAAAkBAAAP&#10;AAAAZHJzL2Rvd25yZXYueG1sTI/LTsMwEEX3SPyDNUjsqENU+ghxKoSExAYohQXLaTx5QDyOYjcp&#10;f8+gLmA1r6t7z+Sbo+vUSENoPRu4niWgiEtvW64NvL89XK1AhYhssfNMBr4pwKY4P8sxs37iVxp3&#10;sVZiwiFDA02MfaZ1KBtyGGa+J5Zb5QeHUcah1nbAScxdp9MkWWiHLUtCgz3dN1R+7Q5Ocl+e/LIa&#10;HxfzuP38QLue2udqa8zlxfHuFlSkY/wTwy++oEMhTHt/YBtUZ2A5Xwt6lMONVBGs0lSa/Wmhi1z/&#10;/6D4AQAA//8DAFBLAQItABQABgAIAAAAIQC2gziS/gAAAOEBAAATAAAAAAAAAAAAAAAAAAAAAABb&#10;Q29udGVudF9UeXBlc10ueG1sUEsBAi0AFAAGAAgAAAAhADj9If/WAAAAlAEAAAsAAAAAAAAAAAAA&#10;AAAALwEAAF9yZWxzLy5yZWxzUEsBAi0AFAAGAAgAAAAhAEGMdyLGAQAAYAMAAA4AAAAAAAAAAAAA&#10;AAAALgIAAGRycy9lMm9Eb2MueG1sUEsBAi0AFAAGAAgAAAAhANxM4zfcAAAACQEAAA8AAAAAAAAA&#10;AAAAAAAAIAQAAGRycy9kb3ducmV2LnhtbFBLBQYAAAAABAAEAPMAAAApBQAAAAA=&#10;" strokecolor="#ee2a24" strokeweight="2.25pt">
                <v:stroke joinstyle="miter"/>
                <w10:wrap anchorx="margin"/>
              </v:line>
            </w:pict>
          </mc:Fallback>
        </mc:AlternateContent>
      </w:r>
    </w:p>
    <w:p w14:paraId="5D4B651E" w14:textId="4EAEA421" w:rsidR="00485B71" w:rsidRPr="00E8315C" w:rsidRDefault="00485B71" w:rsidP="007A0BE7">
      <w:pPr>
        <w:spacing w:line="360" w:lineRule="auto"/>
        <w:jc w:val="center"/>
        <w:rPr>
          <w:rFonts w:eastAsia="Calibri"/>
          <w:color w:val="4C4747"/>
          <w:szCs w:val="36"/>
        </w:rPr>
      </w:pPr>
      <w:r w:rsidRPr="00E8315C">
        <w:rPr>
          <w:rFonts w:eastAsia="Calibri"/>
          <w:color w:val="4C4747"/>
          <w:szCs w:val="36"/>
        </w:rPr>
        <w:t xml:space="preserve">Memoria </w:t>
      </w:r>
      <w:r w:rsidR="009547F0" w:rsidRPr="00E8315C">
        <w:rPr>
          <w:rFonts w:eastAsia="Calibri"/>
          <w:color w:val="4C4747"/>
          <w:szCs w:val="36"/>
        </w:rPr>
        <w:t>I</w:t>
      </w:r>
      <w:r w:rsidRPr="00E8315C">
        <w:rPr>
          <w:rFonts w:eastAsia="Calibri"/>
          <w:color w:val="4C4747"/>
          <w:szCs w:val="36"/>
        </w:rPr>
        <w:t xml:space="preserve">nstitucional </w:t>
      </w:r>
      <w:r w:rsidR="007471AC" w:rsidRPr="00E8315C">
        <w:rPr>
          <w:rFonts w:eastAsia="Calibri"/>
          <w:color w:val="4C4747"/>
          <w:szCs w:val="36"/>
        </w:rPr>
        <w:t>2024</w:t>
      </w:r>
    </w:p>
    <w:p w14:paraId="72AF7798" w14:textId="0C9DA60F" w:rsidR="00DF08B5" w:rsidRDefault="00AD188C" w:rsidP="007A0BE7">
      <w:pPr>
        <w:pStyle w:val="Prrafodelista"/>
        <w:keepNext/>
        <w:keepLines/>
        <w:numPr>
          <w:ilvl w:val="1"/>
          <w:numId w:val="11"/>
        </w:numPr>
        <w:tabs>
          <w:tab w:val="left" w:pos="4962"/>
        </w:tabs>
        <w:spacing w:line="360" w:lineRule="auto"/>
        <w:ind w:left="425" w:hanging="357"/>
        <w:outlineLvl w:val="0"/>
        <w:rPr>
          <w:rFonts w:eastAsia="Calibri"/>
          <w:b/>
          <w:color w:val="4C4747"/>
        </w:rPr>
      </w:pPr>
      <w:bookmarkStart w:id="54" w:name="_Toc151991864"/>
      <w:bookmarkStart w:id="55" w:name="_Toc171435723"/>
      <w:bookmarkStart w:id="56" w:name="_Toc184309006"/>
      <w:r w:rsidRPr="00AD188C">
        <w:rPr>
          <w:rFonts w:eastAsia="Calibri"/>
          <w:b/>
          <w:color w:val="4C4747"/>
        </w:rPr>
        <w:t>Matriz de logros relevantes.</w:t>
      </w:r>
      <w:bookmarkEnd w:id="54"/>
      <w:bookmarkEnd w:id="55"/>
      <w:bookmarkEnd w:id="56"/>
    </w:p>
    <w:tbl>
      <w:tblPr>
        <w:tblStyle w:val="Tablaconcuadrcula4-nfasis11"/>
        <w:tblpPr w:leftFromText="141" w:rightFromText="141" w:vertAnchor="text" w:horzAnchor="margin" w:tblpY="100"/>
        <w:tblW w:w="5000" w:type="pct"/>
        <w:tblLayout w:type="fixed"/>
        <w:tblLook w:val="04A0" w:firstRow="1" w:lastRow="0" w:firstColumn="1" w:lastColumn="0" w:noHBand="0" w:noVBand="1"/>
      </w:tblPr>
      <w:tblGrid>
        <w:gridCol w:w="1392"/>
        <w:gridCol w:w="1117"/>
        <w:gridCol w:w="1127"/>
        <w:gridCol w:w="1064"/>
        <w:gridCol w:w="1042"/>
        <w:gridCol w:w="1118"/>
        <w:gridCol w:w="1118"/>
        <w:gridCol w:w="975"/>
        <w:gridCol w:w="981"/>
        <w:gridCol w:w="1118"/>
        <w:gridCol w:w="1121"/>
        <w:gridCol w:w="1146"/>
        <w:gridCol w:w="1276"/>
        <w:gridCol w:w="1235"/>
      </w:tblGrid>
      <w:tr w:rsidR="00B00D80" w:rsidRPr="00B00D80" w14:paraId="39344471" w14:textId="77777777" w:rsidTr="00A35ACF">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2F5496"/>
            <w:noWrap/>
            <w:vAlign w:val="center"/>
            <w:hideMark/>
          </w:tcPr>
          <w:p w14:paraId="0AAA20F9" w14:textId="77777777" w:rsidR="00B00D80" w:rsidRPr="00B00D80" w:rsidRDefault="00B00D80" w:rsidP="00B00D80">
            <w:pPr>
              <w:jc w:val="center"/>
              <w:rPr>
                <w:rFonts w:ascii="Times New Roman" w:eastAsia="Calibri" w:hAnsi="Times New Roman"/>
                <w:noProof w:val="0"/>
                <w:sz w:val="26"/>
                <w:szCs w:val="26"/>
              </w:rPr>
            </w:pPr>
            <w:r w:rsidRPr="00B00D80">
              <w:rPr>
                <w:rFonts w:ascii="Times New Roman" w:eastAsia="Calibri" w:hAnsi="Times New Roman"/>
                <w:noProof w:val="0"/>
                <w:sz w:val="26"/>
                <w:szCs w:val="26"/>
              </w:rPr>
              <w:t>Matriz Logros Relevantes</w:t>
            </w:r>
          </w:p>
          <w:p w14:paraId="3BBFB312" w14:textId="3D5E3352" w:rsidR="00B00D80" w:rsidRPr="00B00D80" w:rsidRDefault="00B00D80" w:rsidP="00B00D80">
            <w:pPr>
              <w:jc w:val="center"/>
              <w:rPr>
                <w:rFonts w:ascii="Times New Roman" w:eastAsia="Calibri" w:hAnsi="Times New Roman"/>
                <w:noProof w:val="0"/>
                <w:sz w:val="26"/>
                <w:szCs w:val="26"/>
              </w:rPr>
            </w:pPr>
            <w:r w:rsidRPr="00B00D80">
              <w:rPr>
                <w:rFonts w:ascii="Times New Roman" w:eastAsia="Calibri" w:hAnsi="Times New Roman"/>
                <w:noProof w:val="0"/>
                <w:sz w:val="26"/>
                <w:szCs w:val="26"/>
              </w:rPr>
              <w:t>Enero-</w:t>
            </w:r>
            <w:r w:rsidR="00F43F23">
              <w:rPr>
                <w:rFonts w:ascii="Times New Roman" w:eastAsia="Calibri" w:hAnsi="Times New Roman"/>
                <w:noProof w:val="0"/>
                <w:sz w:val="26"/>
                <w:szCs w:val="26"/>
              </w:rPr>
              <w:t>Dic</w:t>
            </w:r>
            <w:r w:rsidRPr="00B00D80">
              <w:rPr>
                <w:rFonts w:ascii="Times New Roman" w:eastAsia="Calibri" w:hAnsi="Times New Roman"/>
                <w:noProof w:val="0"/>
                <w:sz w:val="26"/>
                <w:szCs w:val="26"/>
              </w:rPr>
              <w:t>iembre 2024</w:t>
            </w:r>
          </w:p>
          <w:p w14:paraId="44457F5F" w14:textId="77777777" w:rsidR="00B00D80" w:rsidRPr="00B00D80" w:rsidRDefault="00B00D80" w:rsidP="00B00D80">
            <w:pPr>
              <w:jc w:val="center"/>
              <w:rPr>
                <w:rFonts w:ascii="Times New Roman" w:eastAsia="Calibri" w:hAnsi="Times New Roman"/>
                <w:noProof w:val="0"/>
              </w:rPr>
            </w:pPr>
            <w:r w:rsidRPr="00B00D80">
              <w:rPr>
                <w:rFonts w:ascii="Times New Roman" w:eastAsia="Calibri" w:hAnsi="Times New Roman"/>
                <w:noProof w:val="0"/>
                <w:sz w:val="26"/>
                <w:szCs w:val="26"/>
              </w:rPr>
              <w:t>RD$</w:t>
            </w:r>
          </w:p>
        </w:tc>
      </w:tr>
      <w:tr w:rsidR="00F43F23" w:rsidRPr="00CE4B5A" w14:paraId="213FDAE4" w14:textId="77777777" w:rsidTr="00A35ACF">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8EAADB"/>
              <w:left w:val="single" w:sz="4" w:space="0" w:color="8EAADB"/>
              <w:bottom w:val="single" w:sz="4" w:space="0" w:color="8EAADB"/>
              <w:right w:val="single" w:sz="4" w:space="0" w:color="8EAADB"/>
            </w:tcBorders>
            <w:noWrap/>
            <w:vAlign w:val="center"/>
            <w:hideMark/>
          </w:tcPr>
          <w:p w14:paraId="2532703B" w14:textId="3EB822D3" w:rsidR="00F43F23" w:rsidRPr="00B00D80" w:rsidRDefault="00F43F23" w:rsidP="00B00D80">
            <w:pPr>
              <w:jc w:val="center"/>
              <w:rPr>
                <w:rFonts w:ascii="Times New Roman" w:eastAsia="Times New Roman" w:hAnsi="Times New Roman"/>
                <w:noProof w:val="0"/>
                <w:color w:val="4C4747"/>
                <w:sz w:val="18"/>
                <w:szCs w:val="18"/>
                <w:lang w:eastAsia="es-419"/>
              </w:rPr>
            </w:pPr>
            <w:r w:rsidRPr="00B00D80">
              <w:rPr>
                <w:rFonts w:ascii="Times New Roman" w:eastAsia="Times New Roman" w:hAnsi="Times New Roman"/>
                <w:noProof w:val="0"/>
                <w:color w:val="4C4747"/>
                <w:sz w:val="18"/>
                <w:szCs w:val="18"/>
                <w:lang w:eastAsia="es-419"/>
              </w:rPr>
              <w:t xml:space="preserve">Producto / </w:t>
            </w:r>
            <w:r w:rsidRPr="00CE4B5A">
              <w:rPr>
                <w:rFonts w:ascii="Times New Roman" w:eastAsia="Times New Roman" w:hAnsi="Times New Roman"/>
                <w:noProof w:val="0"/>
                <w:color w:val="4C4747"/>
                <w:sz w:val="18"/>
                <w:szCs w:val="18"/>
                <w:lang w:eastAsia="es-419"/>
              </w:rPr>
              <w:t>S</w:t>
            </w:r>
            <w:r w:rsidRPr="00B00D80">
              <w:rPr>
                <w:rFonts w:ascii="Times New Roman" w:eastAsia="Times New Roman" w:hAnsi="Times New Roman"/>
                <w:noProof w:val="0"/>
                <w:color w:val="4C4747"/>
                <w:sz w:val="18"/>
                <w:szCs w:val="18"/>
                <w:lang w:eastAsia="es-419"/>
              </w:rPr>
              <w:t>ervicio</w:t>
            </w:r>
          </w:p>
        </w:tc>
        <w:tc>
          <w:tcPr>
            <w:tcW w:w="353" w:type="pct"/>
            <w:tcBorders>
              <w:top w:val="single" w:sz="4" w:space="0" w:color="8EAADB"/>
              <w:left w:val="single" w:sz="4" w:space="0" w:color="8EAADB"/>
              <w:bottom w:val="single" w:sz="4" w:space="0" w:color="8EAADB"/>
              <w:right w:val="single" w:sz="4" w:space="0" w:color="8EAADB"/>
            </w:tcBorders>
            <w:noWrap/>
            <w:vAlign w:val="center"/>
            <w:hideMark/>
          </w:tcPr>
          <w:p w14:paraId="1B083E5C"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Enero</w:t>
            </w:r>
          </w:p>
        </w:tc>
        <w:tc>
          <w:tcPr>
            <w:tcW w:w="356" w:type="pct"/>
            <w:tcBorders>
              <w:top w:val="single" w:sz="4" w:space="0" w:color="8EAADB"/>
              <w:left w:val="single" w:sz="4" w:space="0" w:color="8EAADB"/>
              <w:bottom w:val="single" w:sz="4" w:space="0" w:color="8EAADB"/>
              <w:right w:val="single" w:sz="4" w:space="0" w:color="8EAADB"/>
            </w:tcBorders>
            <w:noWrap/>
            <w:vAlign w:val="center"/>
            <w:hideMark/>
          </w:tcPr>
          <w:p w14:paraId="264D085F"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Febrero</w:t>
            </w:r>
          </w:p>
        </w:tc>
        <w:tc>
          <w:tcPr>
            <w:tcW w:w="336" w:type="pct"/>
            <w:tcBorders>
              <w:top w:val="single" w:sz="4" w:space="0" w:color="8EAADB"/>
              <w:left w:val="single" w:sz="4" w:space="0" w:color="8EAADB"/>
              <w:bottom w:val="single" w:sz="4" w:space="0" w:color="8EAADB"/>
              <w:right w:val="single" w:sz="4" w:space="0" w:color="8EAADB"/>
            </w:tcBorders>
            <w:noWrap/>
            <w:vAlign w:val="center"/>
            <w:hideMark/>
          </w:tcPr>
          <w:p w14:paraId="7446D9C8"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Marzo</w:t>
            </w:r>
          </w:p>
        </w:tc>
        <w:tc>
          <w:tcPr>
            <w:tcW w:w="329" w:type="pct"/>
            <w:tcBorders>
              <w:top w:val="single" w:sz="4" w:space="0" w:color="8EAADB"/>
              <w:left w:val="single" w:sz="4" w:space="0" w:color="8EAADB"/>
              <w:bottom w:val="single" w:sz="4" w:space="0" w:color="8EAADB"/>
              <w:right w:val="single" w:sz="4" w:space="0" w:color="8EAADB"/>
            </w:tcBorders>
            <w:noWrap/>
            <w:vAlign w:val="center"/>
            <w:hideMark/>
          </w:tcPr>
          <w:p w14:paraId="5D1DD37A"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Abril</w:t>
            </w:r>
          </w:p>
        </w:tc>
        <w:tc>
          <w:tcPr>
            <w:tcW w:w="353" w:type="pct"/>
            <w:tcBorders>
              <w:top w:val="single" w:sz="4" w:space="0" w:color="8EAADB"/>
              <w:left w:val="single" w:sz="4" w:space="0" w:color="8EAADB"/>
              <w:bottom w:val="single" w:sz="4" w:space="0" w:color="8EAADB"/>
              <w:right w:val="single" w:sz="4" w:space="0" w:color="8EAADB"/>
            </w:tcBorders>
            <w:noWrap/>
            <w:vAlign w:val="center"/>
            <w:hideMark/>
          </w:tcPr>
          <w:p w14:paraId="5C46D90B"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Mayo</w:t>
            </w:r>
          </w:p>
        </w:tc>
        <w:tc>
          <w:tcPr>
            <w:tcW w:w="353" w:type="pct"/>
            <w:tcBorders>
              <w:top w:val="single" w:sz="4" w:space="0" w:color="8EAADB"/>
              <w:left w:val="single" w:sz="4" w:space="0" w:color="8EAADB"/>
              <w:bottom w:val="single" w:sz="4" w:space="0" w:color="8EAADB"/>
              <w:right w:val="single" w:sz="4" w:space="0" w:color="8EAADB"/>
            </w:tcBorders>
            <w:noWrap/>
            <w:vAlign w:val="center"/>
            <w:hideMark/>
          </w:tcPr>
          <w:p w14:paraId="25016027"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Junio</w:t>
            </w:r>
          </w:p>
        </w:tc>
        <w:tc>
          <w:tcPr>
            <w:tcW w:w="308" w:type="pct"/>
            <w:tcBorders>
              <w:top w:val="single" w:sz="4" w:space="0" w:color="8EAADB"/>
              <w:left w:val="single" w:sz="4" w:space="0" w:color="8EAADB"/>
              <w:bottom w:val="single" w:sz="4" w:space="0" w:color="8EAADB"/>
              <w:right w:val="single" w:sz="4" w:space="0" w:color="8EAADB"/>
            </w:tcBorders>
            <w:vAlign w:val="center"/>
            <w:hideMark/>
          </w:tcPr>
          <w:p w14:paraId="40D273E3"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Julio</w:t>
            </w:r>
          </w:p>
        </w:tc>
        <w:tc>
          <w:tcPr>
            <w:tcW w:w="310" w:type="pct"/>
            <w:tcBorders>
              <w:top w:val="single" w:sz="4" w:space="0" w:color="8EAADB"/>
              <w:left w:val="single" w:sz="4" w:space="0" w:color="8EAADB"/>
              <w:bottom w:val="single" w:sz="4" w:space="0" w:color="8EAADB"/>
              <w:right w:val="single" w:sz="4" w:space="0" w:color="8EAADB"/>
            </w:tcBorders>
            <w:vAlign w:val="center"/>
          </w:tcPr>
          <w:p w14:paraId="64B49C63"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Agosto</w:t>
            </w:r>
          </w:p>
        </w:tc>
        <w:tc>
          <w:tcPr>
            <w:tcW w:w="353" w:type="pct"/>
            <w:tcBorders>
              <w:top w:val="single" w:sz="4" w:space="0" w:color="8EAADB"/>
              <w:left w:val="single" w:sz="4" w:space="0" w:color="8EAADB"/>
              <w:bottom w:val="single" w:sz="4" w:space="0" w:color="8EAADB"/>
              <w:right w:val="single" w:sz="4" w:space="0" w:color="8EAADB"/>
            </w:tcBorders>
            <w:vAlign w:val="center"/>
          </w:tcPr>
          <w:p w14:paraId="7FE06265"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Septiembre</w:t>
            </w:r>
          </w:p>
        </w:tc>
        <w:tc>
          <w:tcPr>
            <w:tcW w:w="354" w:type="pct"/>
            <w:tcBorders>
              <w:top w:val="single" w:sz="4" w:space="0" w:color="8EAADB"/>
              <w:left w:val="single" w:sz="4" w:space="0" w:color="8EAADB"/>
              <w:bottom w:val="single" w:sz="4" w:space="0" w:color="8EAADB"/>
              <w:right w:val="single" w:sz="4" w:space="0" w:color="8EAADB"/>
            </w:tcBorders>
            <w:vAlign w:val="center"/>
          </w:tcPr>
          <w:p w14:paraId="5E2BB420"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Octubre</w:t>
            </w:r>
          </w:p>
        </w:tc>
        <w:tc>
          <w:tcPr>
            <w:tcW w:w="362" w:type="pct"/>
            <w:tcBorders>
              <w:top w:val="single" w:sz="4" w:space="0" w:color="8EAADB"/>
              <w:left w:val="single" w:sz="4" w:space="0" w:color="8EAADB"/>
              <w:bottom w:val="single" w:sz="4" w:space="0" w:color="8EAADB"/>
              <w:right w:val="single" w:sz="4" w:space="0" w:color="8EAADB"/>
            </w:tcBorders>
            <w:vAlign w:val="center"/>
          </w:tcPr>
          <w:p w14:paraId="01FEA339"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Noviembre</w:t>
            </w:r>
          </w:p>
        </w:tc>
        <w:tc>
          <w:tcPr>
            <w:tcW w:w="403" w:type="pct"/>
            <w:tcBorders>
              <w:top w:val="single" w:sz="4" w:space="0" w:color="8EAADB"/>
              <w:left w:val="single" w:sz="4" w:space="0" w:color="8EAADB"/>
              <w:bottom w:val="single" w:sz="4" w:space="0" w:color="8EAADB"/>
              <w:right w:val="single" w:sz="4" w:space="0" w:color="8EAADB"/>
            </w:tcBorders>
            <w:vAlign w:val="center"/>
          </w:tcPr>
          <w:p w14:paraId="4DAA1E25" w14:textId="035C2B15" w:rsidR="00F43F23" w:rsidRPr="00B00D80" w:rsidRDefault="00EA46D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Pr>
                <w:rFonts w:ascii="Times New Roman" w:eastAsia="Times New Roman" w:hAnsi="Times New Roman"/>
                <w:b/>
                <w:bCs/>
                <w:noProof w:val="0"/>
                <w:color w:val="4C4747"/>
                <w:sz w:val="18"/>
                <w:szCs w:val="18"/>
                <w:lang w:eastAsia="es-419"/>
              </w:rPr>
              <w:t>*</w:t>
            </w:r>
            <w:r w:rsidR="00A35ACF">
              <w:rPr>
                <w:rFonts w:ascii="Times New Roman" w:eastAsia="Times New Roman" w:hAnsi="Times New Roman"/>
                <w:b/>
                <w:bCs/>
                <w:noProof w:val="0"/>
                <w:color w:val="4C4747"/>
                <w:sz w:val="18"/>
                <w:szCs w:val="18"/>
                <w:lang w:eastAsia="es-419"/>
              </w:rPr>
              <w:t>Diciembre</w:t>
            </w:r>
          </w:p>
        </w:tc>
        <w:tc>
          <w:tcPr>
            <w:tcW w:w="390" w:type="pct"/>
            <w:tcBorders>
              <w:top w:val="single" w:sz="4" w:space="0" w:color="8EAADB"/>
              <w:left w:val="single" w:sz="4" w:space="0" w:color="8EAADB"/>
              <w:bottom w:val="single" w:sz="4" w:space="0" w:color="8EAADB"/>
              <w:right w:val="single" w:sz="4" w:space="0" w:color="8EAADB"/>
            </w:tcBorders>
            <w:vAlign w:val="center"/>
          </w:tcPr>
          <w:p w14:paraId="20060022" w14:textId="77777777" w:rsidR="00F43F23" w:rsidRPr="00B00D80" w:rsidRDefault="00F43F23" w:rsidP="00B00D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8"/>
                <w:szCs w:val="18"/>
                <w:lang w:eastAsia="es-419"/>
              </w:rPr>
            </w:pPr>
            <w:r w:rsidRPr="00B00D80">
              <w:rPr>
                <w:rFonts w:ascii="Times New Roman" w:eastAsia="Times New Roman" w:hAnsi="Times New Roman"/>
                <w:b/>
                <w:bCs/>
                <w:noProof w:val="0"/>
                <w:color w:val="4C4747"/>
                <w:sz w:val="18"/>
                <w:szCs w:val="18"/>
                <w:lang w:eastAsia="es-419"/>
              </w:rPr>
              <w:t>Total</w:t>
            </w:r>
          </w:p>
        </w:tc>
      </w:tr>
      <w:tr w:rsidR="00F43F23" w:rsidRPr="00CE4B5A" w14:paraId="3AB53637" w14:textId="77777777" w:rsidTr="00A35ACF">
        <w:trPr>
          <w:trHeight w:val="915"/>
        </w:trPr>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8EAADB"/>
              <w:left w:val="single" w:sz="4" w:space="0" w:color="8EAADB"/>
              <w:bottom w:val="single" w:sz="4" w:space="0" w:color="8EAADB"/>
              <w:right w:val="single" w:sz="4" w:space="0" w:color="8EAADB"/>
            </w:tcBorders>
            <w:vAlign w:val="center"/>
          </w:tcPr>
          <w:p w14:paraId="29BD1BB2" w14:textId="77777777" w:rsidR="00F43F23" w:rsidRPr="00B00D80" w:rsidRDefault="00F43F23" w:rsidP="00B00D80">
            <w:pPr>
              <w:rPr>
                <w:rFonts w:ascii="Times New Roman" w:eastAsia="Times New Roman" w:hAnsi="Times New Roman"/>
                <w:noProof w:val="0"/>
                <w:color w:val="4C4747"/>
                <w:sz w:val="18"/>
                <w:szCs w:val="18"/>
                <w:lang w:eastAsia="es-419"/>
              </w:rPr>
            </w:pPr>
          </w:p>
          <w:p w14:paraId="56DC3E59" w14:textId="439E4B7B" w:rsidR="00F43F23" w:rsidRPr="00B00D80" w:rsidRDefault="00F43F23" w:rsidP="00B00D80">
            <w:pPr>
              <w:rPr>
                <w:rFonts w:ascii="Times New Roman" w:eastAsia="Times New Roman" w:hAnsi="Times New Roman"/>
                <w:noProof w:val="0"/>
                <w:color w:val="4C4747"/>
                <w:sz w:val="18"/>
                <w:szCs w:val="18"/>
                <w:lang w:eastAsia="es-419"/>
              </w:rPr>
            </w:pPr>
            <w:r w:rsidRPr="00B00D80">
              <w:rPr>
                <w:rFonts w:ascii="Times New Roman" w:eastAsia="Times New Roman" w:hAnsi="Times New Roman"/>
                <w:noProof w:val="0"/>
                <w:color w:val="4C4747"/>
                <w:sz w:val="18"/>
                <w:szCs w:val="18"/>
                <w:lang w:eastAsia="es-419"/>
              </w:rPr>
              <w:t>Terminación 45 viviendas económicas (edificación residencial)</w:t>
            </w:r>
          </w:p>
        </w:tc>
        <w:tc>
          <w:tcPr>
            <w:tcW w:w="353" w:type="pct"/>
            <w:tcBorders>
              <w:top w:val="single" w:sz="4" w:space="0" w:color="8EAADB"/>
              <w:left w:val="single" w:sz="4" w:space="0" w:color="8EAADB"/>
              <w:bottom w:val="single" w:sz="4" w:space="0" w:color="8EAADB"/>
              <w:right w:val="single" w:sz="4" w:space="0" w:color="8EAADB"/>
            </w:tcBorders>
            <w:noWrap/>
            <w:vAlign w:val="center"/>
          </w:tcPr>
          <w:p w14:paraId="5A50CF7F"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val="en-US" w:eastAsia="es-419"/>
              </w:rPr>
              <w:t>4,871,343.83</w:t>
            </w:r>
          </w:p>
        </w:tc>
        <w:tc>
          <w:tcPr>
            <w:tcW w:w="356" w:type="pct"/>
            <w:tcBorders>
              <w:top w:val="single" w:sz="4" w:space="0" w:color="8EAADB"/>
              <w:left w:val="single" w:sz="4" w:space="0" w:color="8EAADB"/>
              <w:bottom w:val="single" w:sz="4" w:space="0" w:color="8EAADB"/>
              <w:right w:val="single" w:sz="4" w:space="0" w:color="8EAADB"/>
            </w:tcBorders>
            <w:noWrap/>
            <w:vAlign w:val="center"/>
          </w:tcPr>
          <w:p w14:paraId="69351BF1"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val="en-US" w:eastAsia="es-419"/>
              </w:rPr>
            </w:pPr>
            <w:r w:rsidRPr="00B00D80">
              <w:rPr>
                <w:rFonts w:ascii="Times New Roman" w:eastAsia="Times New Roman" w:hAnsi="Times New Roman"/>
                <w:noProof w:val="0"/>
                <w:color w:val="4C4747"/>
                <w:sz w:val="14"/>
                <w:szCs w:val="14"/>
                <w:lang w:val="en-US" w:eastAsia="es-419"/>
              </w:rPr>
              <w:t>1,849,152.79</w:t>
            </w:r>
          </w:p>
        </w:tc>
        <w:tc>
          <w:tcPr>
            <w:tcW w:w="336" w:type="pct"/>
            <w:tcBorders>
              <w:top w:val="single" w:sz="4" w:space="0" w:color="8EAADB"/>
              <w:left w:val="single" w:sz="4" w:space="0" w:color="8EAADB"/>
              <w:bottom w:val="single" w:sz="4" w:space="0" w:color="8EAADB"/>
              <w:right w:val="single" w:sz="4" w:space="0" w:color="8EAADB"/>
            </w:tcBorders>
            <w:noWrap/>
            <w:vAlign w:val="center"/>
          </w:tcPr>
          <w:p w14:paraId="357DE077"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 xml:space="preserve">       </w:t>
            </w:r>
          </w:p>
        </w:tc>
        <w:tc>
          <w:tcPr>
            <w:tcW w:w="329" w:type="pct"/>
            <w:tcBorders>
              <w:top w:val="single" w:sz="4" w:space="0" w:color="8EAADB"/>
              <w:left w:val="single" w:sz="4" w:space="0" w:color="8EAADB"/>
              <w:bottom w:val="single" w:sz="4" w:space="0" w:color="8EAADB"/>
              <w:right w:val="single" w:sz="4" w:space="0" w:color="8EAADB"/>
            </w:tcBorders>
            <w:noWrap/>
            <w:vAlign w:val="center"/>
          </w:tcPr>
          <w:p w14:paraId="39190EFF"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p>
        </w:tc>
        <w:tc>
          <w:tcPr>
            <w:tcW w:w="353" w:type="pct"/>
            <w:tcBorders>
              <w:top w:val="single" w:sz="4" w:space="0" w:color="8EAADB"/>
              <w:left w:val="single" w:sz="4" w:space="0" w:color="8EAADB"/>
              <w:bottom w:val="single" w:sz="4" w:space="0" w:color="8EAADB"/>
              <w:right w:val="single" w:sz="4" w:space="0" w:color="8EAADB"/>
            </w:tcBorders>
            <w:noWrap/>
            <w:vAlign w:val="center"/>
          </w:tcPr>
          <w:p w14:paraId="11611758"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p>
        </w:tc>
        <w:tc>
          <w:tcPr>
            <w:tcW w:w="353" w:type="pct"/>
            <w:tcBorders>
              <w:top w:val="single" w:sz="4" w:space="0" w:color="8EAADB"/>
              <w:left w:val="single" w:sz="4" w:space="0" w:color="8EAADB"/>
              <w:bottom w:val="single" w:sz="4" w:space="0" w:color="8EAADB"/>
              <w:right w:val="single" w:sz="4" w:space="0" w:color="8EAADB"/>
            </w:tcBorders>
            <w:noWrap/>
            <w:vAlign w:val="center"/>
          </w:tcPr>
          <w:p w14:paraId="54C9421D"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p>
        </w:tc>
        <w:tc>
          <w:tcPr>
            <w:tcW w:w="308" w:type="pct"/>
            <w:tcBorders>
              <w:top w:val="single" w:sz="4" w:space="0" w:color="8EAADB"/>
              <w:left w:val="single" w:sz="4" w:space="0" w:color="8EAADB"/>
              <w:bottom w:val="single" w:sz="4" w:space="0" w:color="8EAADB"/>
              <w:right w:val="single" w:sz="4" w:space="0" w:color="8EAADB"/>
            </w:tcBorders>
            <w:noWrap/>
            <w:vAlign w:val="center"/>
          </w:tcPr>
          <w:p w14:paraId="47FA46C0"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p>
        </w:tc>
        <w:tc>
          <w:tcPr>
            <w:tcW w:w="310" w:type="pct"/>
            <w:tcBorders>
              <w:top w:val="single" w:sz="4" w:space="0" w:color="8EAADB"/>
              <w:left w:val="single" w:sz="4" w:space="0" w:color="8EAADB"/>
              <w:bottom w:val="single" w:sz="4" w:space="0" w:color="8EAADB"/>
              <w:right w:val="single" w:sz="4" w:space="0" w:color="8EAADB"/>
            </w:tcBorders>
            <w:vAlign w:val="center"/>
          </w:tcPr>
          <w:p w14:paraId="67790306"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987,662.17</w:t>
            </w:r>
          </w:p>
        </w:tc>
        <w:tc>
          <w:tcPr>
            <w:tcW w:w="353" w:type="pct"/>
            <w:tcBorders>
              <w:top w:val="single" w:sz="4" w:space="0" w:color="8EAADB"/>
              <w:left w:val="single" w:sz="4" w:space="0" w:color="8EAADB"/>
              <w:bottom w:val="single" w:sz="4" w:space="0" w:color="8EAADB"/>
              <w:right w:val="single" w:sz="4" w:space="0" w:color="8EAADB"/>
            </w:tcBorders>
            <w:vAlign w:val="center"/>
          </w:tcPr>
          <w:p w14:paraId="2875DDC4"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1,203,302.24</w:t>
            </w:r>
          </w:p>
        </w:tc>
        <w:tc>
          <w:tcPr>
            <w:tcW w:w="354" w:type="pct"/>
            <w:tcBorders>
              <w:top w:val="single" w:sz="4" w:space="0" w:color="8EAADB"/>
              <w:left w:val="single" w:sz="4" w:space="0" w:color="8EAADB"/>
              <w:bottom w:val="single" w:sz="4" w:space="0" w:color="8EAADB"/>
              <w:right w:val="single" w:sz="4" w:space="0" w:color="8EAADB"/>
            </w:tcBorders>
            <w:vAlign w:val="center"/>
          </w:tcPr>
          <w:p w14:paraId="4CC960D9"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p>
        </w:tc>
        <w:tc>
          <w:tcPr>
            <w:tcW w:w="362" w:type="pct"/>
            <w:tcBorders>
              <w:top w:val="single" w:sz="4" w:space="0" w:color="8EAADB"/>
              <w:left w:val="single" w:sz="4" w:space="0" w:color="8EAADB"/>
              <w:bottom w:val="single" w:sz="4" w:space="0" w:color="8EAADB"/>
              <w:right w:val="single" w:sz="4" w:space="0" w:color="8EAADB"/>
            </w:tcBorders>
            <w:vAlign w:val="center"/>
          </w:tcPr>
          <w:p w14:paraId="7510AC95" w14:textId="40B2388A" w:rsidR="00F43F23" w:rsidRPr="00B00D80" w:rsidRDefault="00570D8B" w:rsidP="00B626F1">
            <w:pPr>
              <w:jc w:val="right"/>
              <w:cnfStyle w:val="000000000000" w:firstRow="0" w:lastRow="0" w:firstColumn="0" w:lastColumn="0" w:oddVBand="0" w:evenVBand="0" w:oddHBand="0" w:evenHBand="0" w:firstRowFirstColumn="0" w:firstRowLastColumn="0" w:lastRowFirstColumn="0" w:lastRowLastColumn="0"/>
              <w:rPr>
                <w:rFonts w:eastAsia="Times New Roman"/>
                <w:noProof w:val="0"/>
                <w:color w:val="4C4747"/>
                <w:sz w:val="14"/>
                <w:szCs w:val="14"/>
                <w:lang w:eastAsia="es-419"/>
              </w:rPr>
            </w:pPr>
            <w:r>
              <w:rPr>
                <w:rFonts w:ascii="Times New Roman" w:eastAsia="Times New Roman" w:hAnsi="Times New Roman"/>
                <w:noProof w:val="0"/>
                <w:color w:val="4C4747"/>
                <w:sz w:val="14"/>
                <w:szCs w:val="14"/>
                <w:lang w:eastAsia="es-419"/>
              </w:rPr>
              <w:t>0.00</w:t>
            </w:r>
            <w:r w:rsidR="00F43F23" w:rsidRPr="00B00D80">
              <w:rPr>
                <w:rFonts w:ascii="Times New Roman" w:eastAsia="Times New Roman" w:hAnsi="Times New Roman"/>
                <w:noProof w:val="0"/>
                <w:color w:val="4C4747"/>
                <w:sz w:val="14"/>
                <w:szCs w:val="14"/>
                <w:lang w:eastAsia="es-419"/>
              </w:rPr>
              <w:t xml:space="preserve">      </w:t>
            </w:r>
          </w:p>
        </w:tc>
        <w:tc>
          <w:tcPr>
            <w:tcW w:w="403" w:type="pct"/>
            <w:tcBorders>
              <w:top w:val="single" w:sz="4" w:space="0" w:color="8EAADB"/>
              <w:left w:val="single" w:sz="4" w:space="0" w:color="8EAADB"/>
              <w:bottom w:val="single" w:sz="4" w:space="0" w:color="8EAADB"/>
              <w:right w:val="single" w:sz="4" w:space="0" w:color="8EAADB"/>
            </w:tcBorders>
            <w:vAlign w:val="center"/>
          </w:tcPr>
          <w:p w14:paraId="64954AF5" w14:textId="6A263F3C" w:rsidR="00F43F23" w:rsidRPr="00B00D80" w:rsidRDefault="00CD17EB"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CD17EB">
              <w:rPr>
                <w:rFonts w:ascii="Times New Roman" w:eastAsia="Times New Roman" w:hAnsi="Times New Roman"/>
                <w:noProof w:val="0"/>
                <w:color w:val="4C4747"/>
                <w:sz w:val="14"/>
                <w:szCs w:val="14"/>
                <w:lang w:eastAsia="es-419"/>
              </w:rPr>
              <w:t>2,963,184.71</w:t>
            </w:r>
          </w:p>
        </w:tc>
        <w:tc>
          <w:tcPr>
            <w:tcW w:w="390" w:type="pct"/>
            <w:tcBorders>
              <w:top w:val="single" w:sz="4" w:space="0" w:color="8EAADB"/>
              <w:left w:val="single" w:sz="4" w:space="0" w:color="8EAADB"/>
              <w:bottom w:val="single" w:sz="4" w:space="0" w:color="8EAADB"/>
              <w:right w:val="single" w:sz="4" w:space="0" w:color="8EAADB"/>
            </w:tcBorders>
            <w:vAlign w:val="center"/>
          </w:tcPr>
          <w:p w14:paraId="41B793FD"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noProof w:val="0"/>
                <w:color w:val="4C4747"/>
                <w:sz w:val="15"/>
                <w:szCs w:val="15"/>
                <w:lang w:eastAsia="es-419"/>
              </w:rPr>
            </w:pPr>
            <w:r w:rsidRPr="00B00D80">
              <w:rPr>
                <w:rFonts w:ascii="Times New Roman" w:eastAsia="Times New Roman" w:hAnsi="Times New Roman"/>
                <w:b/>
                <w:bCs/>
                <w:noProof w:val="0"/>
                <w:color w:val="4C4747"/>
                <w:sz w:val="15"/>
                <w:szCs w:val="15"/>
                <w:lang w:eastAsia="es-419"/>
              </w:rPr>
              <w:t>8,911,461.03</w:t>
            </w:r>
          </w:p>
        </w:tc>
      </w:tr>
      <w:tr w:rsidR="00F43F23" w:rsidRPr="00CE4B5A" w14:paraId="4EDBF141" w14:textId="77777777" w:rsidTr="00A35ACF">
        <w:trPr>
          <w:cnfStyle w:val="000000100000" w:firstRow="0" w:lastRow="0" w:firstColumn="0" w:lastColumn="0" w:oddVBand="0" w:evenVBand="0" w:oddHBand="1"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8EAADB"/>
              <w:left w:val="single" w:sz="4" w:space="0" w:color="8EAADB"/>
              <w:bottom w:val="single" w:sz="4" w:space="0" w:color="8EAADB"/>
              <w:right w:val="single" w:sz="4" w:space="0" w:color="8EAADB"/>
            </w:tcBorders>
            <w:vAlign w:val="center"/>
          </w:tcPr>
          <w:p w14:paraId="54EDA5A2" w14:textId="496F8C47" w:rsidR="00F43F23" w:rsidRPr="00B00D80" w:rsidRDefault="00F43F23" w:rsidP="00B00D80">
            <w:pPr>
              <w:rPr>
                <w:rFonts w:ascii="Times New Roman" w:eastAsia="Times New Roman" w:hAnsi="Times New Roman"/>
                <w:noProof w:val="0"/>
                <w:color w:val="4C4747"/>
                <w:sz w:val="18"/>
                <w:szCs w:val="18"/>
                <w:lang w:eastAsia="es-419"/>
              </w:rPr>
            </w:pPr>
            <w:r w:rsidRPr="00B00D80">
              <w:rPr>
                <w:rFonts w:ascii="Times New Roman" w:eastAsia="Times New Roman" w:hAnsi="Times New Roman"/>
                <w:noProof w:val="0"/>
                <w:color w:val="4C4747"/>
                <w:sz w:val="18"/>
                <w:szCs w:val="18"/>
                <w:lang w:eastAsia="es-419"/>
              </w:rPr>
              <w:t>Terminación 1</w:t>
            </w:r>
            <w:r>
              <w:rPr>
                <w:rFonts w:ascii="Times New Roman" w:eastAsia="Times New Roman" w:hAnsi="Times New Roman"/>
                <w:noProof w:val="0"/>
                <w:color w:val="4C4747"/>
                <w:sz w:val="18"/>
                <w:szCs w:val="18"/>
                <w:lang w:eastAsia="es-419"/>
              </w:rPr>
              <w:t>0</w:t>
            </w:r>
            <w:r w:rsidRPr="00B00D80">
              <w:rPr>
                <w:rFonts w:ascii="Times New Roman" w:eastAsia="Times New Roman" w:hAnsi="Times New Roman"/>
                <w:noProof w:val="0"/>
                <w:color w:val="4C4747"/>
                <w:sz w:val="18"/>
                <w:szCs w:val="18"/>
                <w:lang w:eastAsia="es-419"/>
              </w:rPr>
              <w:t xml:space="preserve"> proyectos sociales y de producción (edificación no residencial)</w:t>
            </w:r>
          </w:p>
        </w:tc>
        <w:tc>
          <w:tcPr>
            <w:tcW w:w="353" w:type="pct"/>
            <w:tcBorders>
              <w:top w:val="single" w:sz="4" w:space="0" w:color="8EAADB"/>
              <w:left w:val="single" w:sz="4" w:space="0" w:color="8EAADB"/>
              <w:bottom w:val="single" w:sz="4" w:space="0" w:color="8EAADB"/>
              <w:right w:val="single" w:sz="4" w:space="0" w:color="8EAADB"/>
            </w:tcBorders>
            <w:noWrap/>
            <w:vAlign w:val="center"/>
          </w:tcPr>
          <w:p w14:paraId="3BF826E5"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5,715,283.15</w:t>
            </w:r>
          </w:p>
        </w:tc>
        <w:tc>
          <w:tcPr>
            <w:tcW w:w="356" w:type="pct"/>
            <w:tcBorders>
              <w:top w:val="single" w:sz="4" w:space="0" w:color="8EAADB"/>
              <w:left w:val="single" w:sz="4" w:space="0" w:color="8EAADB"/>
              <w:bottom w:val="single" w:sz="4" w:space="0" w:color="8EAADB"/>
              <w:right w:val="single" w:sz="4" w:space="0" w:color="8EAADB"/>
            </w:tcBorders>
            <w:noWrap/>
            <w:vAlign w:val="center"/>
          </w:tcPr>
          <w:p w14:paraId="39F90060"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4,082,328.73</w:t>
            </w:r>
          </w:p>
        </w:tc>
        <w:tc>
          <w:tcPr>
            <w:tcW w:w="336" w:type="pct"/>
            <w:tcBorders>
              <w:top w:val="single" w:sz="4" w:space="0" w:color="8EAADB"/>
              <w:left w:val="single" w:sz="4" w:space="0" w:color="8EAADB"/>
              <w:bottom w:val="single" w:sz="4" w:space="0" w:color="8EAADB"/>
              <w:right w:val="single" w:sz="4" w:space="0" w:color="8EAADB"/>
            </w:tcBorders>
            <w:noWrap/>
            <w:vAlign w:val="center"/>
          </w:tcPr>
          <w:p w14:paraId="20902CE8"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8,189,127.81</w:t>
            </w:r>
          </w:p>
        </w:tc>
        <w:tc>
          <w:tcPr>
            <w:tcW w:w="329" w:type="pct"/>
            <w:tcBorders>
              <w:top w:val="single" w:sz="4" w:space="0" w:color="8EAADB"/>
              <w:left w:val="single" w:sz="4" w:space="0" w:color="8EAADB"/>
              <w:bottom w:val="single" w:sz="4" w:space="0" w:color="8EAADB"/>
              <w:right w:val="single" w:sz="4" w:space="0" w:color="8EAADB"/>
            </w:tcBorders>
            <w:noWrap/>
            <w:vAlign w:val="center"/>
          </w:tcPr>
          <w:p w14:paraId="56178570"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val="en-US" w:eastAsia="es-419"/>
              </w:rPr>
              <w:t>6,227,777.90</w:t>
            </w:r>
          </w:p>
        </w:tc>
        <w:tc>
          <w:tcPr>
            <w:tcW w:w="353" w:type="pct"/>
            <w:tcBorders>
              <w:top w:val="single" w:sz="4" w:space="0" w:color="8EAADB"/>
              <w:left w:val="single" w:sz="4" w:space="0" w:color="8EAADB"/>
              <w:bottom w:val="single" w:sz="4" w:space="0" w:color="8EAADB"/>
              <w:right w:val="single" w:sz="4" w:space="0" w:color="8EAADB"/>
            </w:tcBorders>
            <w:noWrap/>
            <w:vAlign w:val="center"/>
          </w:tcPr>
          <w:p w14:paraId="5F670CA0"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p>
          <w:p w14:paraId="0F5C4865"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216,439.62</w:t>
            </w:r>
          </w:p>
          <w:p w14:paraId="6251FE3E"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p>
        </w:tc>
        <w:tc>
          <w:tcPr>
            <w:tcW w:w="353" w:type="pct"/>
            <w:tcBorders>
              <w:top w:val="single" w:sz="4" w:space="0" w:color="8EAADB"/>
              <w:left w:val="single" w:sz="4" w:space="0" w:color="8EAADB"/>
              <w:bottom w:val="single" w:sz="4" w:space="0" w:color="8EAADB"/>
              <w:right w:val="single" w:sz="4" w:space="0" w:color="8EAADB"/>
            </w:tcBorders>
            <w:noWrap/>
            <w:vAlign w:val="center"/>
          </w:tcPr>
          <w:p w14:paraId="7E936929"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1,641,734.84</w:t>
            </w:r>
          </w:p>
        </w:tc>
        <w:tc>
          <w:tcPr>
            <w:tcW w:w="308" w:type="pct"/>
            <w:tcBorders>
              <w:top w:val="single" w:sz="4" w:space="0" w:color="8EAADB"/>
              <w:left w:val="single" w:sz="4" w:space="0" w:color="8EAADB"/>
              <w:bottom w:val="single" w:sz="4" w:space="0" w:color="8EAADB"/>
              <w:right w:val="single" w:sz="4" w:space="0" w:color="8EAADB"/>
            </w:tcBorders>
            <w:noWrap/>
            <w:vAlign w:val="center"/>
          </w:tcPr>
          <w:p w14:paraId="78364586"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val="en-US" w:eastAsia="es-419"/>
              </w:rPr>
              <w:t>150,498.40</w:t>
            </w:r>
          </w:p>
        </w:tc>
        <w:tc>
          <w:tcPr>
            <w:tcW w:w="310" w:type="pct"/>
            <w:tcBorders>
              <w:top w:val="single" w:sz="4" w:space="0" w:color="8EAADB"/>
              <w:left w:val="single" w:sz="4" w:space="0" w:color="8EAADB"/>
              <w:bottom w:val="single" w:sz="4" w:space="0" w:color="8EAADB"/>
              <w:right w:val="single" w:sz="4" w:space="0" w:color="8EAADB"/>
            </w:tcBorders>
            <w:vAlign w:val="center"/>
          </w:tcPr>
          <w:p w14:paraId="55161ACB"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p>
        </w:tc>
        <w:tc>
          <w:tcPr>
            <w:tcW w:w="353" w:type="pct"/>
            <w:tcBorders>
              <w:top w:val="single" w:sz="4" w:space="0" w:color="8EAADB"/>
              <w:left w:val="single" w:sz="4" w:space="0" w:color="8EAADB"/>
              <w:bottom w:val="single" w:sz="4" w:space="0" w:color="8EAADB"/>
              <w:right w:val="single" w:sz="4" w:space="0" w:color="8EAADB"/>
            </w:tcBorders>
            <w:vAlign w:val="center"/>
          </w:tcPr>
          <w:p w14:paraId="4C0EB3FD"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p>
        </w:tc>
        <w:tc>
          <w:tcPr>
            <w:tcW w:w="354" w:type="pct"/>
            <w:tcBorders>
              <w:top w:val="single" w:sz="4" w:space="0" w:color="8EAADB"/>
              <w:left w:val="single" w:sz="4" w:space="0" w:color="8EAADB"/>
              <w:bottom w:val="single" w:sz="4" w:space="0" w:color="8EAADB"/>
              <w:right w:val="single" w:sz="4" w:space="0" w:color="8EAADB"/>
            </w:tcBorders>
            <w:vAlign w:val="center"/>
          </w:tcPr>
          <w:p w14:paraId="6B1BCD5F"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p>
        </w:tc>
        <w:tc>
          <w:tcPr>
            <w:tcW w:w="362" w:type="pct"/>
            <w:tcBorders>
              <w:top w:val="single" w:sz="4" w:space="0" w:color="8EAADB"/>
              <w:left w:val="single" w:sz="4" w:space="0" w:color="8EAADB"/>
              <w:bottom w:val="single" w:sz="4" w:space="0" w:color="8EAADB"/>
              <w:right w:val="single" w:sz="4" w:space="0" w:color="8EAADB"/>
            </w:tcBorders>
            <w:vAlign w:val="center"/>
          </w:tcPr>
          <w:p w14:paraId="495B9AE0" w14:textId="243133DD" w:rsidR="00F43F23" w:rsidRPr="00570D8B" w:rsidRDefault="00570D8B"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570D8B">
              <w:rPr>
                <w:rFonts w:ascii="Times New Roman" w:eastAsia="Times New Roman" w:hAnsi="Times New Roman"/>
                <w:noProof w:val="0"/>
                <w:color w:val="4C4747"/>
                <w:sz w:val="14"/>
                <w:szCs w:val="14"/>
                <w:lang w:eastAsia="es-419"/>
              </w:rPr>
              <w:t>0.00</w:t>
            </w:r>
          </w:p>
        </w:tc>
        <w:tc>
          <w:tcPr>
            <w:tcW w:w="403" w:type="pct"/>
            <w:tcBorders>
              <w:top w:val="single" w:sz="4" w:space="0" w:color="8EAADB"/>
              <w:left w:val="single" w:sz="4" w:space="0" w:color="8EAADB"/>
              <w:bottom w:val="single" w:sz="4" w:space="0" w:color="8EAADB"/>
              <w:right w:val="single" w:sz="4" w:space="0" w:color="8EAADB"/>
            </w:tcBorders>
            <w:vAlign w:val="center"/>
          </w:tcPr>
          <w:p w14:paraId="24A294E6" w14:textId="7912C845" w:rsidR="00F43F23" w:rsidRPr="00B00D80" w:rsidRDefault="0025737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257373">
              <w:rPr>
                <w:rFonts w:ascii="Times New Roman" w:eastAsia="Times New Roman" w:hAnsi="Times New Roman"/>
                <w:noProof w:val="0"/>
                <w:color w:val="4C4747"/>
                <w:sz w:val="14"/>
                <w:szCs w:val="14"/>
                <w:lang w:val="es-ES" w:eastAsia="es-419"/>
              </w:rPr>
              <w:t>2,231,038.76</w:t>
            </w:r>
          </w:p>
        </w:tc>
        <w:tc>
          <w:tcPr>
            <w:tcW w:w="390" w:type="pct"/>
            <w:tcBorders>
              <w:top w:val="single" w:sz="4" w:space="0" w:color="8EAADB"/>
              <w:left w:val="single" w:sz="4" w:space="0" w:color="8EAADB"/>
              <w:bottom w:val="single" w:sz="4" w:space="0" w:color="8EAADB"/>
              <w:right w:val="single" w:sz="4" w:space="0" w:color="8EAADB"/>
            </w:tcBorders>
            <w:vAlign w:val="center"/>
          </w:tcPr>
          <w:p w14:paraId="33D00852"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5"/>
                <w:szCs w:val="15"/>
                <w:lang w:eastAsia="es-419"/>
              </w:rPr>
            </w:pPr>
            <w:r w:rsidRPr="00B00D80">
              <w:rPr>
                <w:rFonts w:ascii="Times New Roman" w:eastAsia="Times New Roman" w:hAnsi="Times New Roman"/>
                <w:b/>
                <w:bCs/>
                <w:noProof w:val="0"/>
                <w:color w:val="4C4747"/>
                <w:sz w:val="15"/>
                <w:szCs w:val="15"/>
                <w:lang w:eastAsia="es-419"/>
              </w:rPr>
              <w:t>26,223,190.45</w:t>
            </w:r>
          </w:p>
        </w:tc>
      </w:tr>
      <w:tr w:rsidR="00F43F23" w:rsidRPr="00CE4B5A" w14:paraId="75C96B71" w14:textId="77777777" w:rsidTr="00A35ACF">
        <w:trPr>
          <w:trHeight w:val="688"/>
        </w:trPr>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8EAADB"/>
              <w:left w:val="single" w:sz="4" w:space="0" w:color="8EAADB"/>
              <w:bottom w:val="single" w:sz="4" w:space="0" w:color="8EAADB"/>
              <w:right w:val="single" w:sz="4" w:space="0" w:color="8EAADB"/>
            </w:tcBorders>
            <w:vAlign w:val="center"/>
          </w:tcPr>
          <w:p w14:paraId="66C31EAE" w14:textId="77777777" w:rsidR="00F43F23" w:rsidRPr="00B00D80" w:rsidRDefault="00F43F23" w:rsidP="00B00D80">
            <w:pPr>
              <w:rPr>
                <w:rFonts w:ascii="Times New Roman" w:eastAsia="Times New Roman" w:hAnsi="Times New Roman"/>
                <w:noProof w:val="0"/>
                <w:color w:val="4C4747"/>
                <w:sz w:val="18"/>
                <w:szCs w:val="18"/>
                <w:lang w:eastAsia="es-419"/>
              </w:rPr>
            </w:pPr>
            <w:r w:rsidRPr="00B00D80">
              <w:rPr>
                <w:rFonts w:ascii="Times New Roman" w:eastAsia="Times New Roman" w:hAnsi="Times New Roman"/>
                <w:noProof w:val="0"/>
                <w:color w:val="4C4747"/>
                <w:sz w:val="18"/>
                <w:szCs w:val="18"/>
                <w:lang w:eastAsia="es-419"/>
              </w:rPr>
              <w:t>Equipamiento Proyectos</w:t>
            </w:r>
          </w:p>
        </w:tc>
        <w:tc>
          <w:tcPr>
            <w:tcW w:w="353" w:type="pct"/>
            <w:tcBorders>
              <w:top w:val="single" w:sz="4" w:space="0" w:color="8EAADB"/>
              <w:left w:val="single" w:sz="4" w:space="0" w:color="8EAADB"/>
              <w:bottom w:val="single" w:sz="4" w:space="0" w:color="8EAADB"/>
              <w:right w:val="single" w:sz="4" w:space="0" w:color="8EAADB"/>
            </w:tcBorders>
            <w:noWrap/>
            <w:vAlign w:val="center"/>
          </w:tcPr>
          <w:p w14:paraId="667CF1C5"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650,097.11</w:t>
            </w:r>
          </w:p>
        </w:tc>
        <w:tc>
          <w:tcPr>
            <w:tcW w:w="356" w:type="pct"/>
            <w:tcBorders>
              <w:top w:val="single" w:sz="4" w:space="0" w:color="8EAADB"/>
              <w:left w:val="single" w:sz="4" w:space="0" w:color="8EAADB"/>
              <w:bottom w:val="single" w:sz="4" w:space="0" w:color="8EAADB"/>
              <w:right w:val="single" w:sz="4" w:space="0" w:color="8EAADB"/>
            </w:tcBorders>
            <w:noWrap/>
            <w:vAlign w:val="center"/>
          </w:tcPr>
          <w:p w14:paraId="6253F65E"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1,429,854.12</w:t>
            </w:r>
          </w:p>
        </w:tc>
        <w:tc>
          <w:tcPr>
            <w:tcW w:w="336" w:type="pct"/>
            <w:tcBorders>
              <w:top w:val="single" w:sz="4" w:space="0" w:color="8EAADB"/>
              <w:left w:val="single" w:sz="4" w:space="0" w:color="8EAADB"/>
              <w:bottom w:val="single" w:sz="4" w:space="0" w:color="8EAADB"/>
              <w:right w:val="single" w:sz="4" w:space="0" w:color="8EAADB"/>
            </w:tcBorders>
            <w:noWrap/>
            <w:vAlign w:val="center"/>
          </w:tcPr>
          <w:p w14:paraId="4A1F7241"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8,824,558.05</w:t>
            </w:r>
          </w:p>
        </w:tc>
        <w:tc>
          <w:tcPr>
            <w:tcW w:w="329" w:type="pct"/>
            <w:tcBorders>
              <w:top w:val="single" w:sz="4" w:space="0" w:color="8EAADB"/>
              <w:left w:val="single" w:sz="4" w:space="0" w:color="8EAADB"/>
              <w:bottom w:val="single" w:sz="4" w:space="0" w:color="8EAADB"/>
              <w:right w:val="single" w:sz="4" w:space="0" w:color="8EAADB"/>
            </w:tcBorders>
            <w:noWrap/>
            <w:vAlign w:val="center"/>
          </w:tcPr>
          <w:p w14:paraId="336EF5FD"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val="en-US" w:eastAsia="es-419"/>
              </w:rPr>
            </w:pPr>
            <w:r w:rsidRPr="00B00D80">
              <w:rPr>
                <w:rFonts w:ascii="Times New Roman" w:eastAsia="Times New Roman" w:hAnsi="Times New Roman"/>
                <w:noProof w:val="0"/>
                <w:color w:val="4C4747"/>
                <w:sz w:val="14"/>
                <w:szCs w:val="14"/>
                <w:lang w:eastAsia="es-419"/>
              </w:rPr>
              <w:t>1,478,222.02</w:t>
            </w:r>
          </w:p>
        </w:tc>
        <w:tc>
          <w:tcPr>
            <w:tcW w:w="353" w:type="pct"/>
            <w:tcBorders>
              <w:top w:val="single" w:sz="4" w:space="0" w:color="8EAADB"/>
              <w:left w:val="single" w:sz="4" w:space="0" w:color="8EAADB"/>
              <w:bottom w:val="single" w:sz="4" w:space="0" w:color="8EAADB"/>
              <w:right w:val="single" w:sz="4" w:space="0" w:color="8EAADB"/>
            </w:tcBorders>
            <w:noWrap/>
            <w:vAlign w:val="center"/>
          </w:tcPr>
          <w:p w14:paraId="42DFC499"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3,009,000.00</w:t>
            </w:r>
          </w:p>
        </w:tc>
        <w:tc>
          <w:tcPr>
            <w:tcW w:w="353" w:type="pct"/>
            <w:tcBorders>
              <w:top w:val="single" w:sz="4" w:space="0" w:color="8EAADB"/>
              <w:left w:val="single" w:sz="4" w:space="0" w:color="8EAADB"/>
              <w:bottom w:val="single" w:sz="4" w:space="0" w:color="8EAADB"/>
              <w:right w:val="single" w:sz="4" w:space="0" w:color="8EAADB"/>
            </w:tcBorders>
            <w:noWrap/>
            <w:vAlign w:val="center"/>
          </w:tcPr>
          <w:p w14:paraId="1D860BAF"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9,029,977.11</w:t>
            </w:r>
          </w:p>
        </w:tc>
        <w:tc>
          <w:tcPr>
            <w:tcW w:w="308" w:type="pct"/>
            <w:tcBorders>
              <w:top w:val="single" w:sz="4" w:space="0" w:color="8EAADB"/>
              <w:left w:val="single" w:sz="4" w:space="0" w:color="8EAADB"/>
              <w:bottom w:val="single" w:sz="4" w:space="0" w:color="8EAADB"/>
              <w:right w:val="single" w:sz="4" w:space="0" w:color="8EAADB"/>
            </w:tcBorders>
            <w:noWrap/>
            <w:vAlign w:val="center"/>
          </w:tcPr>
          <w:p w14:paraId="3A7AF3D8"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val="en-US" w:eastAsia="es-419"/>
              </w:rPr>
            </w:pPr>
          </w:p>
          <w:p w14:paraId="19E972F2"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p>
        </w:tc>
        <w:tc>
          <w:tcPr>
            <w:tcW w:w="310" w:type="pct"/>
            <w:tcBorders>
              <w:top w:val="single" w:sz="4" w:space="0" w:color="8EAADB"/>
              <w:left w:val="single" w:sz="4" w:space="0" w:color="8EAADB"/>
              <w:bottom w:val="single" w:sz="4" w:space="0" w:color="8EAADB"/>
              <w:right w:val="single" w:sz="4" w:space="0" w:color="8EAADB"/>
            </w:tcBorders>
            <w:vAlign w:val="center"/>
          </w:tcPr>
          <w:p w14:paraId="2BEB80B6"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392,885.03</w:t>
            </w:r>
          </w:p>
        </w:tc>
        <w:tc>
          <w:tcPr>
            <w:tcW w:w="353" w:type="pct"/>
            <w:tcBorders>
              <w:top w:val="single" w:sz="4" w:space="0" w:color="8EAADB"/>
              <w:left w:val="single" w:sz="4" w:space="0" w:color="8EAADB"/>
              <w:bottom w:val="single" w:sz="4" w:space="0" w:color="8EAADB"/>
              <w:right w:val="single" w:sz="4" w:space="0" w:color="8EAADB"/>
            </w:tcBorders>
            <w:vAlign w:val="center"/>
          </w:tcPr>
          <w:p w14:paraId="04B594F2"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1,574,710.00</w:t>
            </w:r>
          </w:p>
        </w:tc>
        <w:tc>
          <w:tcPr>
            <w:tcW w:w="354" w:type="pct"/>
            <w:tcBorders>
              <w:top w:val="single" w:sz="4" w:space="0" w:color="8EAADB"/>
              <w:left w:val="single" w:sz="4" w:space="0" w:color="8EAADB"/>
              <w:bottom w:val="single" w:sz="4" w:space="0" w:color="8EAADB"/>
              <w:right w:val="single" w:sz="4" w:space="0" w:color="8EAADB"/>
            </w:tcBorders>
            <w:vAlign w:val="center"/>
          </w:tcPr>
          <w:p w14:paraId="451FBEB0"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B00D80">
              <w:rPr>
                <w:rFonts w:ascii="Times New Roman" w:eastAsia="Times New Roman" w:hAnsi="Times New Roman"/>
                <w:noProof w:val="0"/>
                <w:color w:val="4C4747"/>
                <w:sz w:val="14"/>
                <w:szCs w:val="14"/>
                <w:lang w:eastAsia="es-419"/>
              </w:rPr>
              <w:t>374,036.40</w:t>
            </w:r>
          </w:p>
        </w:tc>
        <w:tc>
          <w:tcPr>
            <w:tcW w:w="362" w:type="pct"/>
            <w:tcBorders>
              <w:top w:val="single" w:sz="4" w:space="0" w:color="8EAADB"/>
              <w:left w:val="single" w:sz="4" w:space="0" w:color="8EAADB"/>
              <w:bottom w:val="single" w:sz="4" w:space="0" w:color="8EAADB"/>
              <w:right w:val="single" w:sz="4" w:space="0" w:color="8EAADB"/>
            </w:tcBorders>
            <w:vAlign w:val="center"/>
          </w:tcPr>
          <w:p w14:paraId="3FABD2C7" w14:textId="6E5D0EAB" w:rsidR="00F43F23" w:rsidRPr="00570D8B" w:rsidRDefault="00570D8B"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r w:rsidRPr="00570D8B">
              <w:rPr>
                <w:rFonts w:ascii="Times New Roman" w:eastAsia="Times New Roman" w:hAnsi="Times New Roman"/>
                <w:noProof w:val="0"/>
                <w:color w:val="4C4747"/>
                <w:sz w:val="14"/>
                <w:szCs w:val="14"/>
                <w:lang w:eastAsia="es-419"/>
              </w:rPr>
              <w:t>0.00</w:t>
            </w:r>
          </w:p>
        </w:tc>
        <w:tc>
          <w:tcPr>
            <w:tcW w:w="403" w:type="pct"/>
            <w:tcBorders>
              <w:top w:val="single" w:sz="4" w:space="0" w:color="8EAADB"/>
              <w:left w:val="single" w:sz="4" w:space="0" w:color="8EAADB"/>
              <w:bottom w:val="single" w:sz="4" w:space="0" w:color="8EAADB"/>
              <w:right w:val="single" w:sz="4" w:space="0" w:color="8EAADB"/>
            </w:tcBorders>
            <w:vAlign w:val="center"/>
          </w:tcPr>
          <w:p w14:paraId="6DE3374F" w14:textId="21A12F99"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noProof w:val="0"/>
                <w:color w:val="4C4747"/>
                <w:sz w:val="14"/>
                <w:szCs w:val="14"/>
                <w:lang w:eastAsia="es-419"/>
              </w:rPr>
            </w:pPr>
          </w:p>
        </w:tc>
        <w:tc>
          <w:tcPr>
            <w:tcW w:w="390" w:type="pct"/>
            <w:tcBorders>
              <w:top w:val="single" w:sz="4" w:space="0" w:color="8EAADB"/>
              <w:left w:val="single" w:sz="4" w:space="0" w:color="8EAADB"/>
              <w:bottom w:val="single" w:sz="4" w:space="0" w:color="8EAADB"/>
              <w:right w:val="single" w:sz="4" w:space="0" w:color="8EAADB"/>
            </w:tcBorders>
            <w:vAlign w:val="center"/>
          </w:tcPr>
          <w:p w14:paraId="2EBBCD8D" w14:textId="77777777" w:rsidR="00F43F23" w:rsidRPr="00B00D80" w:rsidRDefault="00F43F23" w:rsidP="00B626F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noProof w:val="0"/>
                <w:color w:val="4C4747"/>
                <w:sz w:val="15"/>
                <w:szCs w:val="15"/>
                <w:lang w:eastAsia="es-419"/>
              </w:rPr>
            </w:pPr>
            <w:r w:rsidRPr="00B00D80">
              <w:rPr>
                <w:rFonts w:ascii="Times New Roman" w:eastAsia="Times New Roman" w:hAnsi="Times New Roman"/>
                <w:b/>
                <w:bCs/>
                <w:noProof w:val="0"/>
                <w:color w:val="4C4747"/>
                <w:sz w:val="15"/>
                <w:szCs w:val="15"/>
                <w:lang w:eastAsia="es-419"/>
              </w:rPr>
              <w:t>26,763,339.84</w:t>
            </w:r>
          </w:p>
        </w:tc>
      </w:tr>
      <w:tr w:rsidR="00F43F23" w:rsidRPr="00CE4B5A" w14:paraId="221ADF49" w14:textId="77777777" w:rsidTr="00A35ACF">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8EAADB"/>
              <w:left w:val="single" w:sz="4" w:space="0" w:color="8EAADB"/>
              <w:bottom w:val="single" w:sz="4" w:space="0" w:color="8EAADB"/>
              <w:right w:val="single" w:sz="4" w:space="0" w:color="8EAADB"/>
            </w:tcBorders>
            <w:vAlign w:val="center"/>
            <w:hideMark/>
          </w:tcPr>
          <w:p w14:paraId="4B2BCA5B" w14:textId="77777777" w:rsidR="00F43F23" w:rsidRPr="00B00D80" w:rsidRDefault="00F43F23" w:rsidP="00B00D80">
            <w:pPr>
              <w:rPr>
                <w:rFonts w:ascii="Times New Roman" w:eastAsia="Times New Roman" w:hAnsi="Times New Roman"/>
                <w:noProof w:val="0"/>
                <w:color w:val="4C4747"/>
                <w:sz w:val="18"/>
                <w:szCs w:val="18"/>
                <w:lang w:eastAsia="es-419"/>
              </w:rPr>
            </w:pPr>
            <w:r w:rsidRPr="00B00D80">
              <w:rPr>
                <w:rFonts w:ascii="Times New Roman" w:eastAsia="Times New Roman" w:hAnsi="Times New Roman"/>
                <w:noProof w:val="0"/>
                <w:color w:val="4C4747"/>
                <w:sz w:val="18"/>
                <w:szCs w:val="18"/>
                <w:lang w:eastAsia="es-419"/>
              </w:rPr>
              <w:t>Inversión Total en Proyectos (en RD$)</w:t>
            </w:r>
          </w:p>
        </w:tc>
        <w:tc>
          <w:tcPr>
            <w:tcW w:w="353" w:type="pct"/>
            <w:tcBorders>
              <w:top w:val="single" w:sz="4" w:space="0" w:color="8EAADB"/>
              <w:left w:val="single" w:sz="4" w:space="0" w:color="8EAADB"/>
              <w:bottom w:val="single" w:sz="4" w:space="0" w:color="8EAADB"/>
              <w:right w:val="single" w:sz="4" w:space="0" w:color="8EAADB"/>
            </w:tcBorders>
            <w:noWrap/>
            <w:vAlign w:val="center"/>
            <w:hideMark/>
          </w:tcPr>
          <w:p w14:paraId="69FEEC15"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B00D80">
              <w:rPr>
                <w:rFonts w:ascii="Times New Roman" w:eastAsia="Times New Roman" w:hAnsi="Times New Roman"/>
                <w:b/>
                <w:bCs/>
                <w:noProof w:val="0"/>
                <w:color w:val="4C4747"/>
                <w:sz w:val="14"/>
                <w:szCs w:val="14"/>
                <w:lang w:eastAsia="es-419"/>
              </w:rPr>
              <w:t>11,236,724.09</w:t>
            </w:r>
          </w:p>
        </w:tc>
        <w:tc>
          <w:tcPr>
            <w:tcW w:w="356" w:type="pct"/>
            <w:tcBorders>
              <w:top w:val="single" w:sz="4" w:space="0" w:color="8EAADB"/>
              <w:left w:val="single" w:sz="4" w:space="0" w:color="8EAADB"/>
              <w:bottom w:val="single" w:sz="4" w:space="0" w:color="8EAADB"/>
              <w:right w:val="single" w:sz="4" w:space="0" w:color="8EAADB"/>
            </w:tcBorders>
            <w:noWrap/>
            <w:vAlign w:val="center"/>
            <w:hideMark/>
          </w:tcPr>
          <w:p w14:paraId="73B3D876"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B00D80">
              <w:rPr>
                <w:rFonts w:ascii="Times New Roman" w:eastAsia="Times New Roman" w:hAnsi="Times New Roman"/>
                <w:b/>
                <w:bCs/>
                <w:noProof w:val="0"/>
                <w:color w:val="4C4747"/>
                <w:sz w:val="14"/>
                <w:szCs w:val="14"/>
                <w:lang w:eastAsia="es-419"/>
              </w:rPr>
              <w:t>7,361,335.64</w:t>
            </w:r>
          </w:p>
        </w:tc>
        <w:tc>
          <w:tcPr>
            <w:tcW w:w="336" w:type="pct"/>
            <w:tcBorders>
              <w:top w:val="single" w:sz="4" w:space="0" w:color="8EAADB"/>
              <w:left w:val="single" w:sz="4" w:space="0" w:color="8EAADB"/>
              <w:bottom w:val="single" w:sz="4" w:space="0" w:color="8EAADB"/>
              <w:right w:val="single" w:sz="4" w:space="0" w:color="8EAADB"/>
            </w:tcBorders>
            <w:noWrap/>
            <w:vAlign w:val="center"/>
            <w:hideMark/>
          </w:tcPr>
          <w:p w14:paraId="55842A37"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B00D80">
              <w:rPr>
                <w:rFonts w:ascii="Times New Roman" w:eastAsia="Times New Roman" w:hAnsi="Times New Roman"/>
                <w:b/>
                <w:bCs/>
                <w:noProof w:val="0"/>
                <w:color w:val="4C4747"/>
                <w:sz w:val="14"/>
                <w:szCs w:val="14"/>
                <w:lang w:eastAsia="es-419"/>
              </w:rPr>
              <w:t>17,013,685.86</w:t>
            </w:r>
          </w:p>
        </w:tc>
        <w:tc>
          <w:tcPr>
            <w:tcW w:w="329" w:type="pct"/>
            <w:tcBorders>
              <w:top w:val="single" w:sz="4" w:space="0" w:color="8EAADB"/>
              <w:left w:val="single" w:sz="4" w:space="0" w:color="8EAADB"/>
              <w:bottom w:val="single" w:sz="4" w:space="0" w:color="8EAADB"/>
              <w:right w:val="single" w:sz="4" w:space="0" w:color="8EAADB"/>
            </w:tcBorders>
            <w:noWrap/>
            <w:vAlign w:val="center"/>
            <w:hideMark/>
          </w:tcPr>
          <w:p w14:paraId="4A5469DB"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B00D80">
              <w:rPr>
                <w:rFonts w:ascii="Times New Roman" w:eastAsia="Times New Roman" w:hAnsi="Times New Roman"/>
                <w:b/>
                <w:bCs/>
                <w:noProof w:val="0"/>
                <w:color w:val="4C4747"/>
                <w:sz w:val="14"/>
                <w:szCs w:val="14"/>
                <w:lang w:eastAsia="es-419"/>
              </w:rPr>
              <w:t>7,705,999.92</w:t>
            </w:r>
          </w:p>
        </w:tc>
        <w:tc>
          <w:tcPr>
            <w:tcW w:w="353" w:type="pct"/>
            <w:tcBorders>
              <w:top w:val="single" w:sz="4" w:space="0" w:color="8EAADB"/>
              <w:left w:val="single" w:sz="4" w:space="0" w:color="8EAADB"/>
              <w:bottom w:val="single" w:sz="4" w:space="0" w:color="8EAADB"/>
              <w:right w:val="single" w:sz="4" w:space="0" w:color="8EAADB"/>
            </w:tcBorders>
            <w:noWrap/>
            <w:vAlign w:val="center"/>
            <w:hideMark/>
          </w:tcPr>
          <w:p w14:paraId="236DC34A"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B00D80">
              <w:rPr>
                <w:rFonts w:ascii="Times New Roman" w:eastAsia="Times New Roman" w:hAnsi="Times New Roman"/>
                <w:b/>
                <w:bCs/>
                <w:noProof w:val="0"/>
                <w:color w:val="4C4747"/>
                <w:sz w:val="14"/>
                <w:szCs w:val="14"/>
                <w:lang w:eastAsia="es-419"/>
              </w:rPr>
              <w:t>3,225,439.62 </w:t>
            </w:r>
          </w:p>
        </w:tc>
        <w:tc>
          <w:tcPr>
            <w:tcW w:w="353" w:type="pct"/>
            <w:tcBorders>
              <w:top w:val="single" w:sz="4" w:space="0" w:color="8EAADB"/>
              <w:left w:val="single" w:sz="4" w:space="0" w:color="8EAADB"/>
              <w:bottom w:val="single" w:sz="4" w:space="0" w:color="8EAADB"/>
              <w:right w:val="single" w:sz="4" w:space="0" w:color="8EAADB"/>
            </w:tcBorders>
            <w:noWrap/>
            <w:vAlign w:val="center"/>
            <w:hideMark/>
          </w:tcPr>
          <w:p w14:paraId="44E9A15C"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B00D80">
              <w:rPr>
                <w:rFonts w:ascii="Times New Roman" w:eastAsia="Times New Roman" w:hAnsi="Times New Roman"/>
                <w:b/>
                <w:bCs/>
                <w:noProof w:val="0"/>
                <w:color w:val="4C4747"/>
                <w:sz w:val="14"/>
                <w:szCs w:val="14"/>
                <w:lang w:eastAsia="es-419"/>
              </w:rPr>
              <w:t>10,671,711.95</w:t>
            </w:r>
          </w:p>
        </w:tc>
        <w:tc>
          <w:tcPr>
            <w:tcW w:w="308" w:type="pct"/>
            <w:tcBorders>
              <w:top w:val="single" w:sz="4" w:space="0" w:color="8EAADB"/>
              <w:left w:val="single" w:sz="4" w:space="0" w:color="8EAADB"/>
              <w:bottom w:val="single" w:sz="4" w:space="0" w:color="8EAADB"/>
              <w:right w:val="single" w:sz="4" w:space="0" w:color="8EAADB"/>
            </w:tcBorders>
            <w:noWrap/>
            <w:vAlign w:val="center"/>
            <w:hideMark/>
          </w:tcPr>
          <w:p w14:paraId="51E01818"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B00D80">
              <w:rPr>
                <w:rFonts w:ascii="Times New Roman" w:eastAsia="Times New Roman" w:hAnsi="Times New Roman"/>
                <w:b/>
                <w:bCs/>
                <w:noProof w:val="0"/>
                <w:color w:val="4C4747"/>
                <w:sz w:val="14"/>
                <w:szCs w:val="14"/>
                <w:lang w:eastAsia="es-419"/>
              </w:rPr>
              <w:t>150,498.40</w:t>
            </w:r>
          </w:p>
        </w:tc>
        <w:tc>
          <w:tcPr>
            <w:tcW w:w="310" w:type="pct"/>
            <w:tcBorders>
              <w:top w:val="single" w:sz="4" w:space="0" w:color="8EAADB"/>
              <w:left w:val="single" w:sz="4" w:space="0" w:color="8EAADB"/>
              <w:bottom w:val="single" w:sz="4" w:space="0" w:color="8EAADB"/>
              <w:right w:val="single" w:sz="4" w:space="0" w:color="8EAADB"/>
            </w:tcBorders>
            <w:vAlign w:val="center"/>
          </w:tcPr>
          <w:p w14:paraId="1D092A1C"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B00D80">
              <w:rPr>
                <w:rFonts w:ascii="Times New Roman" w:eastAsia="Times New Roman" w:hAnsi="Times New Roman"/>
                <w:b/>
                <w:bCs/>
                <w:noProof w:val="0"/>
                <w:color w:val="4C4747"/>
                <w:sz w:val="14"/>
                <w:szCs w:val="14"/>
                <w:lang w:eastAsia="es-419"/>
              </w:rPr>
              <w:t>1,380,547.20</w:t>
            </w:r>
          </w:p>
        </w:tc>
        <w:tc>
          <w:tcPr>
            <w:tcW w:w="353" w:type="pct"/>
            <w:tcBorders>
              <w:top w:val="single" w:sz="4" w:space="0" w:color="8EAADB"/>
              <w:left w:val="single" w:sz="4" w:space="0" w:color="8EAADB"/>
              <w:bottom w:val="single" w:sz="4" w:space="0" w:color="8EAADB"/>
              <w:right w:val="single" w:sz="4" w:space="0" w:color="8EAADB"/>
            </w:tcBorders>
            <w:vAlign w:val="center"/>
          </w:tcPr>
          <w:p w14:paraId="03A14267"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B00D80">
              <w:rPr>
                <w:rFonts w:ascii="Times New Roman" w:eastAsia="Times New Roman" w:hAnsi="Times New Roman"/>
                <w:b/>
                <w:bCs/>
                <w:noProof w:val="0"/>
                <w:color w:val="4C4747"/>
                <w:sz w:val="14"/>
                <w:szCs w:val="14"/>
                <w:lang w:eastAsia="es-419"/>
              </w:rPr>
              <w:t>2,778,012.24</w:t>
            </w:r>
          </w:p>
        </w:tc>
        <w:tc>
          <w:tcPr>
            <w:tcW w:w="354" w:type="pct"/>
            <w:tcBorders>
              <w:top w:val="single" w:sz="4" w:space="0" w:color="8EAADB"/>
              <w:left w:val="single" w:sz="4" w:space="0" w:color="8EAADB"/>
              <w:bottom w:val="single" w:sz="4" w:space="0" w:color="8EAADB"/>
              <w:right w:val="single" w:sz="4" w:space="0" w:color="8EAADB"/>
            </w:tcBorders>
            <w:vAlign w:val="center"/>
          </w:tcPr>
          <w:p w14:paraId="5C7D0ECE" w14:textId="77777777" w:rsidR="00F43F23" w:rsidRPr="00B00D80" w:rsidRDefault="00F43F23"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B00D80">
              <w:rPr>
                <w:rFonts w:ascii="Times New Roman" w:eastAsia="Times New Roman" w:hAnsi="Times New Roman"/>
                <w:b/>
                <w:bCs/>
                <w:noProof w:val="0"/>
                <w:color w:val="4C4747"/>
                <w:sz w:val="14"/>
                <w:szCs w:val="14"/>
                <w:lang w:eastAsia="es-419"/>
              </w:rPr>
              <w:t>374,036.40</w:t>
            </w:r>
          </w:p>
        </w:tc>
        <w:tc>
          <w:tcPr>
            <w:tcW w:w="362" w:type="pct"/>
            <w:tcBorders>
              <w:top w:val="single" w:sz="4" w:space="0" w:color="8EAADB"/>
              <w:left w:val="single" w:sz="4" w:space="0" w:color="8EAADB"/>
              <w:bottom w:val="single" w:sz="4" w:space="0" w:color="8EAADB"/>
              <w:right w:val="single" w:sz="4" w:space="0" w:color="8EAADB"/>
            </w:tcBorders>
            <w:vAlign w:val="center"/>
          </w:tcPr>
          <w:p w14:paraId="44C8A2EB" w14:textId="3F47E34C" w:rsidR="00F43F23" w:rsidRPr="00570D8B" w:rsidRDefault="00570D8B"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570D8B">
              <w:rPr>
                <w:rFonts w:ascii="Times New Roman" w:eastAsia="Times New Roman" w:hAnsi="Times New Roman"/>
                <w:b/>
                <w:bCs/>
                <w:noProof w:val="0"/>
                <w:color w:val="4C4747"/>
                <w:sz w:val="14"/>
                <w:szCs w:val="14"/>
                <w:lang w:eastAsia="es-419"/>
              </w:rPr>
              <w:t>0.00</w:t>
            </w:r>
          </w:p>
        </w:tc>
        <w:tc>
          <w:tcPr>
            <w:tcW w:w="403" w:type="pct"/>
            <w:tcBorders>
              <w:top w:val="single" w:sz="4" w:space="0" w:color="8EAADB"/>
              <w:left w:val="single" w:sz="4" w:space="0" w:color="8EAADB"/>
              <w:bottom w:val="single" w:sz="4" w:space="0" w:color="8EAADB"/>
              <w:right w:val="single" w:sz="4" w:space="0" w:color="8EAADB"/>
            </w:tcBorders>
            <w:vAlign w:val="center"/>
          </w:tcPr>
          <w:p w14:paraId="44ADE72D" w14:textId="612316B4" w:rsidR="00F43F23" w:rsidRPr="009E337E" w:rsidRDefault="009E337E"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4"/>
                <w:szCs w:val="14"/>
                <w:lang w:eastAsia="es-419"/>
              </w:rPr>
            </w:pPr>
            <w:r w:rsidRPr="009E337E">
              <w:rPr>
                <w:rFonts w:ascii="Times New Roman" w:eastAsia="Times New Roman" w:hAnsi="Times New Roman"/>
                <w:b/>
                <w:bCs/>
                <w:noProof w:val="0"/>
                <w:color w:val="4C4747"/>
                <w:sz w:val="14"/>
                <w:szCs w:val="14"/>
                <w:lang w:eastAsia="es-419"/>
              </w:rPr>
              <w:t>5,194,223.47</w:t>
            </w:r>
          </w:p>
        </w:tc>
        <w:tc>
          <w:tcPr>
            <w:tcW w:w="390" w:type="pct"/>
            <w:tcBorders>
              <w:top w:val="single" w:sz="4" w:space="0" w:color="8EAADB"/>
              <w:left w:val="single" w:sz="4" w:space="0" w:color="8EAADB"/>
              <w:bottom w:val="single" w:sz="4" w:space="0" w:color="8EAADB"/>
              <w:right w:val="single" w:sz="4" w:space="0" w:color="8EAADB"/>
            </w:tcBorders>
            <w:vAlign w:val="center"/>
          </w:tcPr>
          <w:p w14:paraId="03E5CDF5" w14:textId="0F5F7924" w:rsidR="00F43F23" w:rsidRPr="00B00D80" w:rsidRDefault="00F90B15" w:rsidP="00B626F1">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noProof w:val="0"/>
                <w:color w:val="4C4747"/>
                <w:sz w:val="15"/>
                <w:szCs w:val="15"/>
                <w:lang w:eastAsia="es-419"/>
              </w:rPr>
            </w:pPr>
            <w:r w:rsidRPr="00F90B15">
              <w:rPr>
                <w:rFonts w:ascii="Times New Roman" w:eastAsia="Times New Roman" w:hAnsi="Times New Roman"/>
                <w:b/>
                <w:bCs/>
                <w:noProof w:val="0"/>
                <w:color w:val="4C4747"/>
                <w:sz w:val="15"/>
                <w:szCs w:val="15"/>
                <w:lang w:eastAsia="es-419"/>
              </w:rPr>
              <w:t>67,092,214.79</w:t>
            </w:r>
          </w:p>
        </w:tc>
      </w:tr>
    </w:tbl>
    <w:p w14:paraId="32BC40AB" w14:textId="0B12DBF3" w:rsidR="00EF7110" w:rsidRPr="00CE4B5A" w:rsidRDefault="00EF7110" w:rsidP="001757D7">
      <w:pPr>
        <w:spacing w:after="0" w:line="360" w:lineRule="auto"/>
        <w:rPr>
          <w:rFonts w:eastAsia="Calibri"/>
          <w:i/>
          <w:iCs/>
          <w:color w:val="4C4747"/>
          <w:sz w:val="18"/>
          <w:szCs w:val="18"/>
        </w:rPr>
      </w:pPr>
      <w:r w:rsidRPr="00CE4B5A">
        <w:rPr>
          <w:rFonts w:eastAsia="Calibri"/>
          <w:i/>
          <w:iCs/>
          <w:color w:val="4C4747"/>
          <w:sz w:val="18"/>
          <w:szCs w:val="18"/>
        </w:rPr>
        <w:t>Fuente: División de Presupuesto.</w:t>
      </w:r>
    </w:p>
    <w:p w14:paraId="7B09A1FB" w14:textId="0709171A" w:rsidR="00EF7110" w:rsidRPr="00CE4B5A" w:rsidRDefault="00F43F23" w:rsidP="001757D7">
      <w:pPr>
        <w:spacing w:after="0" w:line="360" w:lineRule="auto"/>
        <w:rPr>
          <w:rFonts w:eastAsia="Calibri"/>
          <w:i/>
          <w:iCs/>
          <w:color w:val="4C4747"/>
          <w:sz w:val="18"/>
          <w:szCs w:val="18"/>
        </w:rPr>
      </w:pPr>
      <w:r>
        <w:rPr>
          <w:rFonts w:eastAsia="Calibri"/>
          <w:i/>
          <w:iCs/>
          <w:color w:val="4C4747"/>
          <w:sz w:val="18"/>
          <w:szCs w:val="18"/>
        </w:rPr>
        <w:t xml:space="preserve">Todos los proyectos </w:t>
      </w:r>
      <w:r w:rsidR="00413449" w:rsidRPr="00CE4B5A">
        <w:rPr>
          <w:rFonts w:eastAsia="Calibri"/>
          <w:i/>
          <w:iCs/>
          <w:color w:val="4C4747"/>
          <w:sz w:val="18"/>
          <w:szCs w:val="18"/>
        </w:rPr>
        <w:t>T</w:t>
      </w:r>
      <w:r w:rsidR="00EF7110" w:rsidRPr="00CE4B5A">
        <w:rPr>
          <w:rFonts w:eastAsia="Calibri"/>
          <w:i/>
          <w:iCs/>
          <w:color w:val="4C4747"/>
          <w:sz w:val="18"/>
          <w:szCs w:val="18"/>
        </w:rPr>
        <w:t>erminados</w:t>
      </w:r>
      <w:r w:rsidR="00413449" w:rsidRPr="00CE4B5A">
        <w:rPr>
          <w:rFonts w:eastAsia="Calibri"/>
          <w:i/>
          <w:iCs/>
          <w:color w:val="4C4747"/>
          <w:sz w:val="18"/>
          <w:szCs w:val="18"/>
        </w:rPr>
        <w:t xml:space="preserve"> y entr</w:t>
      </w:r>
      <w:r w:rsidR="00107B67" w:rsidRPr="00CE4B5A">
        <w:rPr>
          <w:rFonts w:eastAsia="Calibri"/>
          <w:i/>
          <w:iCs/>
          <w:color w:val="4C4747"/>
          <w:sz w:val="18"/>
          <w:szCs w:val="18"/>
        </w:rPr>
        <w:t>e</w:t>
      </w:r>
      <w:r w:rsidR="00413449" w:rsidRPr="00CE4B5A">
        <w:rPr>
          <w:rFonts w:eastAsia="Calibri"/>
          <w:i/>
          <w:iCs/>
          <w:color w:val="4C4747"/>
          <w:sz w:val="18"/>
          <w:szCs w:val="18"/>
        </w:rPr>
        <w:t>gados en su totalidad</w:t>
      </w:r>
      <w:r>
        <w:rPr>
          <w:rFonts w:eastAsia="Calibri"/>
          <w:i/>
          <w:iCs/>
          <w:color w:val="4C4747"/>
          <w:sz w:val="18"/>
          <w:szCs w:val="18"/>
        </w:rPr>
        <w:t>.</w:t>
      </w:r>
    </w:p>
    <w:p w14:paraId="1E6DBCD9" w14:textId="28C396DB" w:rsidR="00485B71" w:rsidRPr="001D38AB" w:rsidRDefault="001D38AB" w:rsidP="001D38AB">
      <w:pPr>
        <w:spacing w:after="0" w:line="360" w:lineRule="auto"/>
        <w:rPr>
          <w:rFonts w:eastAsia="Calibri"/>
          <w:i/>
          <w:iCs/>
          <w:color w:val="4C4747"/>
          <w:sz w:val="18"/>
          <w:szCs w:val="18"/>
        </w:rPr>
      </w:pPr>
      <w:r w:rsidRPr="001D38AB">
        <w:rPr>
          <w:rFonts w:eastAsia="Calibri"/>
          <w:i/>
          <w:iCs/>
          <w:color w:val="4C4747"/>
          <w:sz w:val="18"/>
          <w:szCs w:val="18"/>
        </w:rPr>
        <w:t>*Mes d</w:t>
      </w:r>
      <w:r>
        <w:rPr>
          <w:rFonts w:eastAsia="Calibri"/>
          <w:i/>
          <w:iCs/>
          <w:color w:val="4C4747"/>
          <w:sz w:val="18"/>
          <w:szCs w:val="18"/>
        </w:rPr>
        <w:t>e</w:t>
      </w:r>
      <w:r w:rsidRPr="001D38AB">
        <w:rPr>
          <w:rFonts w:eastAsia="Calibri"/>
          <w:i/>
          <w:iCs/>
          <w:color w:val="4C4747"/>
          <w:sz w:val="18"/>
          <w:szCs w:val="18"/>
        </w:rPr>
        <w:t xml:space="preserve"> Diciembre proyectado.</w:t>
      </w:r>
    </w:p>
    <w:p w14:paraId="2600BE16" w14:textId="77777777" w:rsidR="00DF08B5" w:rsidRDefault="00DF08B5" w:rsidP="007A0BE7">
      <w:pPr>
        <w:spacing w:line="360" w:lineRule="auto"/>
        <w:jc w:val="both"/>
        <w:rPr>
          <w:rFonts w:eastAsia="Calibri"/>
          <w:color w:val="4C4747"/>
        </w:rPr>
      </w:pPr>
    </w:p>
    <w:p w14:paraId="479CC36D" w14:textId="77777777" w:rsidR="0096732C" w:rsidRPr="00CE4B5A" w:rsidRDefault="0096732C" w:rsidP="007A0BE7">
      <w:pPr>
        <w:pStyle w:val="Prrafodelista"/>
        <w:keepNext/>
        <w:keepLines/>
        <w:numPr>
          <w:ilvl w:val="1"/>
          <w:numId w:val="11"/>
        </w:numPr>
        <w:tabs>
          <w:tab w:val="left" w:pos="4962"/>
        </w:tabs>
        <w:spacing w:line="360" w:lineRule="auto"/>
        <w:ind w:left="426"/>
        <w:outlineLvl w:val="0"/>
        <w:rPr>
          <w:rFonts w:eastAsia="Calibri"/>
          <w:b/>
          <w:color w:val="4C4747"/>
        </w:rPr>
      </w:pPr>
      <w:bookmarkStart w:id="57" w:name="_Toc184309007"/>
      <w:r w:rsidRPr="00CE4B5A">
        <w:rPr>
          <w:rFonts w:eastAsia="Calibri"/>
          <w:b/>
          <w:color w:val="4C4747"/>
        </w:rPr>
        <w:t>Gestión Presupuestaria.</w:t>
      </w:r>
      <w:bookmarkEnd w:id="57"/>
    </w:p>
    <w:p w14:paraId="1B3AD670" w14:textId="77777777" w:rsidR="00F80425" w:rsidRPr="00E8315C" w:rsidRDefault="00F80425" w:rsidP="0064165F">
      <w:pPr>
        <w:spacing w:line="360" w:lineRule="auto"/>
        <w:jc w:val="both"/>
        <w:rPr>
          <w:rFonts w:eastAsia="Calibri"/>
          <w:bCs/>
          <w:color w:val="4C4747"/>
        </w:rPr>
      </w:pPr>
    </w:p>
    <w:tbl>
      <w:tblPr>
        <w:tblStyle w:val="Tablaconcuadrcula1"/>
        <w:tblW w:w="10201" w:type="dxa"/>
        <w:jc w:val="center"/>
        <w:tblLook w:val="04A0" w:firstRow="1" w:lastRow="0" w:firstColumn="1" w:lastColumn="0" w:noHBand="0" w:noVBand="1"/>
      </w:tblPr>
      <w:tblGrid>
        <w:gridCol w:w="4288"/>
        <w:gridCol w:w="2205"/>
        <w:gridCol w:w="2149"/>
        <w:gridCol w:w="1559"/>
      </w:tblGrid>
      <w:tr w:rsidR="00F80425" w:rsidRPr="00C64092" w14:paraId="320CBD60" w14:textId="77777777" w:rsidTr="00C64092">
        <w:trPr>
          <w:trHeight w:val="554"/>
          <w:jc w:val="center"/>
        </w:trPr>
        <w:tc>
          <w:tcPr>
            <w:tcW w:w="4288" w:type="dxa"/>
            <w:shd w:val="clear" w:color="auto" w:fill="2F5496"/>
          </w:tcPr>
          <w:p w14:paraId="3B41342B" w14:textId="77777777" w:rsidR="00F80425" w:rsidRPr="00C64092" w:rsidRDefault="00F80425" w:rsidP="00C64092">
            <w:pPr>
              <w:spacing w:line="360" w:lineRule="auto"/>
              <w:jc w:val="center"/>
              <w:rPr>
                <w:rFonts w:ascii="Times New Roman" w:eastAsia="Calibri" w:hAnsi="Times New Roman" w:cs="Times New Roman"/>
                <w:b/>
                <w:bCs/>
                <w:color w:val="FFFFFF"/>
                <w:sz w:val="24"/>
                <w:szCs w:val="24"/>
              </w:rPr>
            </w:pPr>
            <w:r w:rsidRPr="00C64092">
              <w:rPr>
                <w:rFonts w:ascii="Times New Roman" w:eastAsia="Calibri" w:hAnsi="Times New Roman" w:cs="Times New Roman"/>
                <w:b/>
                <w:bCs/>
                <w:color w:val="FFFFFF"/>
                <w:sz w:val="24"/>
                <w:szCs w:val="24"/>
              </w:rPr>
              <w:t>Concepto</w:t>
            </w:r>
          </w:p>
        </w:tc>
        <w:tc>
          <w:tcPr>
            <w:tcW w:w="2205" w:type="dxa"/>
            <w:shd w:val="clear" w:color="auto" w:fill="2F5496"/>
          </w:tcPr>
          <w:p w14:paraId="4F7B3946" w14:textId="77777777" w:rsidR="00F80425" w:rsidRPr="00C64092" w:rsidRDefault="00F80425" w:rsidP="00C64092">
            <w:pPr>
              <w:spacing w:line="360" w:lineRule="auto"/>
              <w:jc w:val="center"/>
              <w:rPr>
                <w:rFonts w:ascii="Times New Roman" w:eastAsia="Calibri" w:hAnsi="Times New Roman" w:cs="Times New Roman"/>
                <w:b/>
                <w:bCs/>
                <w:color w:val="FFFFFF"/>
                <w:sz w:val="24"/>
                <w:szCs w:val="24"/>
              </w:rPr>
            </w:pPr>
            <w:r w:rsidRPr="00C64092">
              <w:rPr>
                <w:rFonts w:ascii="Times New Roman" w:eastAsia="Calibri" w:hAnsi="Times New Roman" w:cs="Times New Roman"/>
                <w:b/>
                <w:bCs/>
                <w:color w:val="FFFFFF"/>
                <w:sz w:val="24"/>
                <w:szCs w:val="24"/>
              </w:rPr>
              <w:t>Total Asignado o presupuestado</w:t>
            </w:r>
          </w:p>
        </w:tc>
        <w:tc>
          <w:tcPr>
            <w:tcW w:w="2149" w:type="dxa"/>
            <w:shd w:val="clear" w:color="auto" w:fill="2F5496"/>
          </w:tcPr>
          <w:p w14:paraId="45512299" w14:textId="77777777" w:rsidR="00F80425" w:rsidRPr="00C64092" w:rsidRDefault="00F80425" w:rsidP="00C64092">
            <w:pPr>
              <w:spacing w:line="360" w:lineRule="auto"/>
              <w:jc w:val="center"/>
              <w:rPr>
                <w:rFonts w:ascii="Times New Roman" w:eastAsia="Calibri" w:hAnsi="Times New Roman" w:cs="Times New Roman"/>
                <w:b/>
                <w:bCs/>
                <w:color w:val="FFFFFF"/>
                <w:sz w:val="24"/>
                <w:szCs w:val="24"/>
              </w:rPr>
            </w:pPr>
            <w:r w:rsidRPr="00C64092">
              <w:rPr>
                <w:rFonts w:ascii="Times New Roman" w:eastAsia="Calibri" w:hAnsi="Times New Roman" w:cs="Times New Roman"/>
                <w:b/>
                <w:bCs/>
                <w:color w:val="FFFFFF"/>
                <w:sz w:val="24"/>
                <w:szCs w:val="24"/>
              </w:rPr>
              <w:t xml:space="preserve">*Total </w:t>
            </w:r>
          </w:p>
          <w:p w14:paraId="54A91E33" w14:textId="77777777" w:rsidR="00F80425" w:rsidRPr="00C64092" w:rsidRDefault="00F80425" w:rsidP="00C64092">
            <w:pPr>
              <w:spacing w:line="360" w:lineRule="auto"/>
              <w:jc w:val="center"/>
              <w:rPr>
                <w:rFonts w:ascii="Times New Roman" w:eastAsia="Calibri" w:hAnsi="Times New Roman" w:cs="Times New Roman"/>
                <w:b/>
                <w:bCs/>
                <w:color w:val="FFFFFF"/>
                <w:sz w:val="24"/>
                <w:szCs w:val="24"/>
              </w:rPr>
            </w:pPr>
            <w:r w:rsidRPr="00C64092">
              <w:rPr>
                <w:rFonts w:ascii="Times New Roman" w:eastAsia="Calibri" w:hAnsi="Times New Roman" w:cs="Times New Roman"/>
                <w:b/>
                <w:bCs/>
                <w:color w:val="FFFFFF"/>
                <w:sz w:val="24"/>
                <w:szCs w:val="24"/>
              </w:rPr>
              <w:t>Ejecutado</w:t>
            </w:r>
          </w:p>
        </w:tc>
        <w:tc>
          <w:tcPr>
            <w:tcW w:w="1559" w:type="dxa"/>
            <w:shd w:val="clear" w:color="auto" w:fill="2F5496"/>
          </w:tcPr>
          <w:p w14:paraId="6309EDA3" w14:textId="77777777" w:rsidR="0058696B" w:rsidRDefault="00F80425" w:rsidP="00C64092">
            <w:pPr>
              <w:spacing w:line="360" w:lineRule="auto"/>
              <w:jc w:val="center"/>
              <w:rPr>
                <w:rFonts w:ascii="Times New Roman" w:eastAsia="Calibri" w:hAnsi="Times New Roman" w:cs="Times New Roman"/>
                <w:b/>
                <w:bCs/>
                <w:color w:val="FFFFFF"/>
                <w:sz w:val="24"/>
                <w:szCs w:val="24"/>
              </w:rPr>
            </w:pPr>
            <w:r w:rsidRPr="00C64092">
              <w:rPr>
                <w:rFonts w:ascii="Times New Roman" w:eastAsia="Calibri" w:hAnsi="Times New Roman" w:cs="Times New Roman"/>
                <w:b/>
                <w:bCs/>
                <w:color w:val="FFFFFF"/>
                <w:sz w:val="24"/>
                <w:szCs w:val="24"/>
              </w:rPr>
              <w:t>%</w:t>
            </w:r>
          </w:p>
          <w:p w14:paraId="76F86377" w14:textId="22E5C02B" w:rsidR="00F80425" w:rsidRPr="00C64092" w:rsidRDefault="00F80425" w:rsidP="00C64092">
            <w:pPr>
              <w:spacing w:line="360" w:lineRule="auto"/>
              <w:jc w:val="center"/>
              <w:rPr>
                <w:rFonts w:ascii="Times New Roman" w:eastAsia="Calibri" w:hAnsi="Times New Roman" w:cs="Times New Roman"/>
                <w:b/>
                <w:bCs/>
                <w:color w:val="FFFFFF"/>
                <w:sz w:val="24"/>
                <w:szCs w:val="24"/>
              </w:rPr>
            </w:pPr>
            <w:r w:rsidRPr="00C64092">
              <w:rPr>
                <w:rFonts w:ascii="Times New Roman" w:eastAsia="Calibri" w:hAnsi="Times New Roman" w:cs="Times New Roman"/>
                <w:b/>
                <w:bCs/>
                <w:color w:val="FFFFFF"/>
                <w:sz w:val="24"/>
                <w:szCs w:val="24"/>
              </w:rPr>
              <w:t>Ejecución</w:t>
            </w:r>
          </w:p>
        </w:tc>
      </w:tr>
      <w:tr w:rsidR="00CE4B5A" w:rsidRPr="00CE4B5A" w14:paraId="70BFE24F" w14:textId="77777777" w:rsidTr="00E92D3A">
        <w:trPr>
          <w:trHeight w:val="506"/>
          <w:jc w:val="center"/>
        </w:trPr>
        <w:tc>
          <w:tcPr>
            <w:tcW w:w="4288" w:type="dxa"/>
            <w:vAlign w:val="center"/>
          </w:tcPr>
          <w:p w14:paraId="2DC9CA24" w14:textId="77777777" w:rsidR="00F80425" w:rsidRPr="00CE4B5A" w:rsidRDefault="00F80425" w:rsidP="0058696B">
            <w:pPr>
              <w:spacing w:line="360" w:lineRule="auto"/>
              <w:rPr>
                <w:rFonts w:ascii="Times New Roman" w:eastAsia="Calibri" w:hAnsi="Times New Roman" w:cs="Times New Roman"/>
                <w:bCs/>
                <w:color w:val="4C4747"/>
                <w:sz w:val="24"/>
                <w:szCs w:val="24"/>
              </w:rPr>
            </w:pPr>
            <w:r w:rsidRPr="00CE4B5A">
              <w:rPr>
                <w:rFonts w:ascii="Times New Roman" w:eastAsia="Calibri" w:hAnsi="Times New Roman" w:cs="Times New Roman"/>
                <w:bCs/>
                <w:color w:val="4C4747"/>
                <w:sz w:val="24"/>
                <w:szCs w:val="24"/>
              </w:rPr>
              <w:t>Remuneraciones y contribuciones</w:t>
            </w:r>
          </w:p>
        </w:tc>
        <w:tc>
          <w:tcPr>
            <w:tcW w:w="2205" w:type="dxa"/>
            <w:shd w:val="clear" w:color="000000" w:fill="FFFFFF"/>
            <w:vAlign w:val="center"/>
          </w:tcPr>
          <w:p w14:paraId="315C9EBF"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350,042,500.00</w:t>
            </w:r>
          </w:p>
        </w:tc>
        <w:tc>
          <w:tcPr>
            <w:tcW w:w="2149" w:type="dxa"/>
            <w:vAlign w:val="center"/>
          </w:tcPr>
          <w:p w14:paraId="4942CCCB"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167,406,641.11</w:t>
            </w:r>
          </w:p>
        </w:tc>
        <w:tc>
          <w:tcPr>
            <w:tcW w:w="1559" w:type="dxa"/>
            <w:shd w:val="clear" w:color="000000" w:fill="FFFFFF"/>
            <w:vAlign w:val="center"/>
          </w:tcPr>
          <w:p w14:paraId="22B7658F" w14:textId="77777777" w:rsidR="00F80425" w:rsidRPr="00CE4B5A" w:rsidRDefault="00F80425" w:rsidP="0058696B">
            <w:pPr>
              <w:spacing w:line="360" w:lineRule="auto"/>
              <w:jc w:val="center"/>
              <w:rPr>
                <w:rFonts w:ascii="Times New Roman" w:eastAsia="Calibri" w:hAnsi="Times New Roman" w:cs="Times New Roman"/>
                <w:color w:val="4C4747"/>
                <w:sz w:val="24"/>
                <w:szCs w:val="24"/>
              </w:rPr>
            </w:pPr>
            <w:r w:rsidRPr="00CE4B5A">
              <w:rPr>
                <w:rFonts w:ascii="Times New Roman" w:eastAsia="Times New Roman" w:hAnsi="Times New Roman" w:cs="Times New Roman"/>
                <w:color w:val="4C4747"/>
                <w:sz w:val="24"/>
                <w:szCs w:val="24"/>
                <w:lang w:eastAsia="es-DO"/>
              </w:rPr>
              <w:t>48%</w:t>
            </w:r>
          </w:p>
        </w:tc>
      </w:tr>
      <w:tr w:rsidR="00CE4B5A" w:rsidRPr="00CE4B5A" w14:paraId="4BDD983A" w14:textId="77777777" w:rsidTr="00E92D3A">
        <w:trPr>
          <w:trHeight w:val="506"/>
          <w:jc w:val="center"/>
        </w:trPr>
        <w:tc>
          <w:tcPr>
            <w:tcW w:w="4288" w:type="dxa"/>
            <w:vAlign w:val="center"/>
          </w:tcPr>
          <w:p w14:paraId="0C59D5DB" w14:textId="77777777" w:rsidR="00F80425" w:rsidRPr="00CE4B5A" w:rsidRDefault="00F80425" w:rsidP="0058696B">
            <w:pPr>
              <w:spacing w:line="360" w:lineRule="auto"/>
              <w:rPr>
                <w:rFonts w:ascii="Times New Roman" w:eastAsia="Calibri" w:hAnsi="Times New Roman" w:cs="Times New Roman"/>
                <w:bCs/>
                <w:color w:val="4C4747"/>
                <w:sz w:val="24"/>
                <w:szCs w:val="24"/>
              </w:rPr>
            </w:pPr>
            <w:r w:rsidRPr="00CE4B5A">
              <w:rPr>
                <w:rFonts w:ascii="Times New Roman" w:eastAsia="Calibri" w:hAnsi="Times New Roman" w:cs="Times New Roman"/>
                <w:bCs/>
                <w:color w:val="4C4747"/>
                <w:sz w:val="24"/>
                <w:szCs w:val="24"/>
              </w:rPr>
              <w:t>Contratación de Servicios</w:t>
            </w:r>
          </w:p>
        </w:tc>
        <w:tc>
          <w:tcPr>
            <w:tcW w:w="2205" w:type="dxa"/>
            <w:shd w:val="clear" w:color="000000" w:fill="FFFFFF"/>
            <w:vAlign w:val="center"/>
          </w:tcPr>
          <w:p w14:paraId="6D6DEE6D"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526,664,000.00</w:t>
            </w:r>
          </w:p>
        </w:tc>
        <w:tc>
          <w:tcPr>
            <w:tcW w:w="2149" w:type="dxa"/>
            <w:vAlign w:val="center"/>
          </w:tcPr>
          <w:p w14:paraId="2D60AA75"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60,267,391.38</w:t>
            </w:r>
          </w:p>
        </w:tc>
        <w:tc>
          <w:tcPr>
            <w:tcW w:w="1559" w:type="dxa"/>
            <w:shd w:val="clear" w:color="000000" w:fill="FFFFFF"/>
            <w:vAlign w:val="center"/>
          </w:tcPr>
          <w:p w14:paraId="707822D7" w14:textId="77777777" w:rsidR="00F80425" w:rsidRPr="00CE4B5A" w:rsidRDefault="00F80425" w:rsidP="0058696B">
            <w:pPr>
              <w:spacing w:line="360" w:lineRule="auto"/>
              <w:jc w:val="center"/>
              <w:rPr>
                <w:rFonts w:ascii="Times New Roman" w:eastAsia="Calibri" w:hAnsi="Times New Roman" w:cs="Times New Roman"/>
                <w:color w:val="4C4747"/>
                <w:sz w:val="24"/>
                <w:szCs w:val="24"/>
              </w:rPr>
            </w:pPr>
            <w:r w:rsidRPr="00CE4B5A">
              <w:rPr>
                <w:rFonts w:ascii="Times New Roman" w:eastAsia="Times New Roman" w:hAnsi="Times New Roman" w:cs="Times New Roman"/>
                <w:color w:val="4C4747"/>
                <w:sz w:val="24"/>
                <w:szCs w:val="24"/>
                <w:lang w:eastAsia="es-DO"/>
              </w:rPr>
              <w:t>11%</w:t>
            </w:r>
          </w:p>
        </w:tc>
      </w:tr>
      <w:tr w:rsidR="00CE4B5A" w:rsidRPr="00CE4B5A" w14:paraId="3670C07D" w14:textId="77777777" w:rsidTr="00E92D3A">
        <w:trPr>
          <w:trHeight w:val="506"/>
          <w:jc w:val="center"/>
        </w:trPr>
        <w:tc>
          <w:tcPr>
            <w:tcW w:w="4288" w:type="dxa"/>
            <w:vAlign w:val="center"/>
          </w:tcPr>
          <w:p w14:paraId="0F25C84F" w14:textId="77777777" w:rsidR="00F80425" w:rsidRPr="00CE4B5A" w:rsidRDefault="00F80425" w:rsidP="0058696B">
            <w:pPr>
              <w:spacing w:line="360" w:lineRule="auto"/>
              <w:rPr>
                <w:rFonts w:ascii="Times New Roman" w:eastAsia="Calibri" w:hAnsi="Times New Roman" w:cs="Times New Roman"/>
                <w:bCs/>
                <w:color w:val="4C4747"/>
                <w:sz w:val="24"/>
                <w:szCs w:val="24"/>
              </w:rPr>
            </w:pPr>
            <w:r w:rsidRPr="00CE4B5A">
              <w:rPr>
                <w:rFonts w:ascii="Times New Roman" w:eastAsia="Calibri" w:hAnsi="Times New Roman" w:cs="Times New Roman"/>
                <w:bCs/>
                <w:color w:val="4C4747"/>
                <w:sz w:val="24"/>
                <w:szCs w:val="24"/>
              </w:rPr>
              <w:t>Materiales y Suministros</w:t>
            </w:r>
          </w:p>
        </w:tc>
        <w:tc>
          <w:tcPr>
            <w:tcW w:w="2205" w:type="dxa"/>
            <w:shd w:val="clear" w:color="000000" w:fill="FFFFFF"/>
            <w:vAlign w:val="center"/>
          </w:tcPr>
          <w:p w14:paraId="37822D01"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37,826,817.00</w:t>
            </w:r>
          </w:p>
        </w:tc>
        <w:tc>
          <w:tcPr>
            <w:tcW w:w="2149" w:type="dxa"/>
            <w:vAlign w:val="center"/>
          </w:tcPr>
          <w:p w14:paraId="180562F2"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19,605,957.31</w:t>
            </w:r>
          </w:p>
        </w:tc>
        <w:tc>
          <w:tcPr>
            <w:tcW w:w="1559" w:type="dxa"/>
            <w:shd w:val="clear" w:color="000000" w:fill="FFFFFF"/>
            <w:vAlign w:val="center"/>
          </w:tcPr>
          <w:p w14:paraId="21B1A0C1" w14:textId="77777777" w:rsidR="00F80425" w:rsidRPr="00CE4B5A" w:rsidRDefault="00F80425" w:rsidP="0058696B">
            <w:pPr>
              <w:spacing w:line="360" w:lineRule="auto"/>
              <w:jc w:val="center"/>
              <w:rPr>
                <w:rFonts w:ascii="Times New Roman" w:eastAsia="Calibri" w:hAnsi="Times New Roman" w:cs="Times New Roman"/>
                <w:color w:val="4C4747"/>
                <w:sz w:val="24"/>
                <w:szCs w:val="24"/>
              </w:rPr>
            </w:pPr>
            <w:r w:rsidRPr="00CE4B5A">
              <w:rPr>
                <w:rFonts w:ascii="Times New Roman" w:eastAsia="Times New Roman" w:hAnsi="Times New Roman" w:cs="Times New Roman"/>
                <w:color w:val="4C4747"/>
                <w:sz w:val="24"/>
                <w:szCs w:val="24"/>
                <w:lang w:eastAsia="es-DO"/>
              </w:rPr>
              <w:t>52%</w:t>
            </w:r>
          </w:p>
        </w:tc>
      </w:tr>
      <w:tr w:rsidR="00CE4B5A" w:rsidRPr="00CE4B5A" w14:paraId="04DD5AAE" w14:textId="77777777" w:rsidTr="00E92D3A">
        <w:trPr>
          <w:trHeight w:val="506"/>
          <w:jc w:val="center"/>
        </w:trPr>
        <w:tc>
          <w:tcPr>
            <w:tcW w:w="4288" w:type="dxa"/>
            <w:vAlign w:val="center"/>
          </w:tcPr>
          <w:p w14:paraId="1E9553FA" w14:textId="77777777" w:rsidR="00F80425" w:rsidRPr="00CE4B5A" w:rsidRDefault="00F80425" w:rsidP="0058696B">
            <w:pPr>
              <w:spacing w:line="360" w:lineRule="auto"/>
              <w:rPr>
                <w:rFonts w:ascii="Times New Roman" w:eastAsia="Calibri" w:hAnsi="Times New Roman" w:cs="Times New Roman"/>
                <w:bCs/>
                <w:color w:val="4C4747"/>
                <w:sz w:val="24"/>
                <w:szCs w:val="24"/>
              </w:rPr>
            </w:pPr>
            <w:r w:rsidRPr="00CE4B5A">
              <w:rPr>
                <w:rFonts w:ascii="Times New Roman" w:eastAsia="Calibri" w:hAnsi="Times New Roman" w:cs="Times New Roman"/>
                <w:bCs/>
                <w:color w:val="4C4747"/>
                <w:sz w:val="24"/>
                <w:szCs w:val="24"/>
              </w:rPr>
              <w:t>Transferencias Corrientes</w:t>
            </w:r>
          </w:p>
        </w:tc>
        <w:tc>
          <w:tcPr>
            <w:tcW w:w="2205" w:type="dxa"/>
            <w:shd w:val="clear" w:color="000000" w:fill="FFFFFF"/>
            <w:vAlign w:val="center"/>
          </w:tcPr>
          <w:p w14:paraId="61C36C1E"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26,000,000.00</w:t>
            </w:r>
          </w:p>
        </w:tc>
        <w:tc>
          <w:tcPr>
            <w:tcW w:w="2149" w:type="dxa"/>
            <w:vAlign w:val="center"/>
          </w:tcPr>
          <w:p w14:paraId="2117B3FC"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177,307,688.45</w:t>
            </w:r>
          </w:p>
        </w:tc>
        <w:tc>
          <w:tcPr>
            <w:tcW w:w="1559" w:type="dxa"/>
            <w:shd w:val="clear" w:color="000000" w:fill="FFFFFF"/>
            <w:vAlign w:val="center"/>
          </w:tcPr>
          <w:p w14:paraId="25609268" w14:textId="77777777" w:rsidR="00F80425" w:rsidRPr="00CE4B5A" w:rsidRDefault="00F80425" w:rsidP="0058696B">
            <w:pPr>
              <w:spacing w:line="360" w:lineRule="auto"/>
              <w:jc w:val="center"/>
              <w:rPr>
                <w:rFonts w:ascii="Times New Roman" w:eastAsia="Calibri" w:hAnsi="Times New Roman" w:cs="Times New Roman"/>
                <w:color w:val="4C4747"/>
                <w:sz w:val="24"/>
                <w:szCs w:val="24"/>
              </w:rPr>
            </w:pPr>
            <w:r w:rsidRPr="00CE4B5A">
              <w:rPr>
                <w:rFonts w:ascii="Times New Roman" w:eastAsia="Times New Roman" w:hAnsi="Times New Roman" w:cs="Times New Roman"/>
                <w:color w:val="4C4747"/>
                <w:sz w:val="24"/>
                <w:szCs w:val="24"/>
                <w:lang w:eastAsia="es-DO"/>
              </w:rPr>
              <w:t>682%</w:t>
            </w:r>
          </w:p>
        </w:tc>
      </w:tr>
      <w:tr w:rsidR="00CE4B5A" w:rsidRPr="00CE4B5A" w14:paraId="3FCE60D8" w14:textId="77777777" w:rsidTr="00E92D3A">
        <w:trPr>
          <w:trHeight w:val="506"/>
          <w:jc w:val="center"/>
        </w:trPr>
        <w:tc>
          <w:tcPr>
            <w:tcW w:w="4288" w:type="dxa"/>
            <w:vAlign w:val="center"/>
          </w:tcPr>
          <w:p w14:paraId="3AEC6FD9" w14:textId="77777777" w:rsidR="00F80425" w:rsidRPr="00CE4B5A" w:rsidRDefault="00F80425" w:rsidP="0058696B">
            <w:pPr>
              <w:spacing w:line="360" w:lineRule="auto"/>
              <w:rPr>
                <w:rFonts w:ascii="Times New Roman" w:eastAsia="Calibri" w:hAnsi="Times New Roman" w:cs="Times New Roman"/>
                <w:bCs/>
                <w:color w:val="4C4747"/>
                <w:sz w:val="24"/>
                <w:szCs w:val="24"/>
              </w:rPr>
            </w:pPr>
            <w:r w:rsidRPr="00CE4B5A">
              <w:rPr>
                <w:rFonts w:ascii="Times New Roman" w:eastAsia="Calibri" w:hAnsi="Times New Roman" w:cs="Times New Roman"/>
                <w:bCs/>
                <w:color w:val="4C4747"/>
                <w:sz w:val="24"/>
                <w:szCs w:val="24"/>
              </w:rPr>
              <w:t>Transferencias de Capital</w:t>
            </w:r>
          </w:p>
        </w:tc>
        <w:tc>
          <w:tcPr>
            <w:tcW w:w="2205" w:type="dxa"/>
            <w:shd w:val="clear" w:color="000000" w:fill="FFFFFF"/>
            <w:vAlign w:val="center"/>
          </w:tcPr>
          <w:p w14:paraId="1B8B98DF"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2,765,000,000.00</w:t>
            </w:r>
          </w:p>
        </w:tc>
        <w:tc>
          <w:tcPr>
            <w:tcW w:w="2149" w:type="dxa"/>
            <w:vAlign w:val="center"/>
          </w:tcPr>
          <w:p w14:paraId="55746FF6"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2,022,427,428.94</w:t>
            </w:r>
          </w:p>
        </w:tc>
        <w:tc>
          <w:tcPr>
            <w:tcW w:w="1559" w:type="dxa"/>
            <w:shd w:val="clear" w:color="000000" w:fill="FFFFFF"/>
            <w:vAlign w:val="center"/>
          </w:tcPr>
          <w:p w14:paraId="6EF81F1C" w14:textId="77777777" w:rsidR="00F80425" w:rsidRPr="00CE4B5A" w:rsidRDefault="00F80425" w:rsidP="0058696B">
            <w:pPr>
              <w:spacing w:line="360" w:lineRule="auto"/>
              <w:jc w:val="center"/>
              <w:rPr>
                <w:rFonts w:ascii="Times New Roman" w:eastAsia="Calibri" w:hAnsi="Times New Roman" w:cs="Times New Roman"/>
                <w:color w:val="4C4747"/>
                <w:sz w:val="24"/>
                <w:szCs w:val="24"/>
              </w:rPr>
            </w:pPr>
            <w:r w:rsidRPr="00CE4B5A">
              <w:rPr>
                <w:rFonts w:ascii="Times New Roman" w:eastAsia="Times New Roman" w:hAnsi="Times New Roman" w:cs="Times New Roman"/>
                <w:color w:val="4C4747"/>
                <w:sz w:val="24"/>
                <w:szCs w:val="24"/>
                <w:lang w:eastAsia="es-DO"/>
              </w:rPr>
              <w:t>73%</w:t>
            </w:r>
          </w:p>
        </w:tc>
      </w:tr>
      <w:tr w:rsidR="00CE4B5A" w:rsidRPr="00CE4B5A" w14:paraId="2D6B1735" w14:textId="77777777" w:rsidTr="00E92D3A">
        <w:trPr>
          <w:trHeight w:val="506"/>
          <w:jc w:val="center"/>
        </w:trPr>
        <w:tc>
          <w:tcPr>
            <w:tcW w:w="4288" w:type="dxa"/>
            <w:vAlign w:val="center"/>
          </w:tcPr>
          <w:p w14:paraId="6B66190E" w14:textId="77777777" w:rsidR="00F80425" w:rsidRPr="00CE4B5A" w:rsidRDefault="00F80425" w:rsidP="0058696B">
            <w:pPr>
              <w:spacing w:line="360" w:lineRule="auto"/>
              <w:rPr>
                <w:rFonts w:ascii="Times New Roman" w:eastAsia="Calibri" w:hAnsi="Times New Roman" w:cs="Times New Roman"/>
                <w:bCs/>
                <w:color w:val="4C4747"/>
                <w:sz w:val="24"/>
                <w:szCs w:val="24"/>
              </w:rPr>
            </w:pPr>
            <w:r w:rsidRPr="00CE4B5A">
              <w:rPr>
                <w:rFonts w:ascii="Times New Roman" w:eastAsia="Calibri" w:hAnsi="Times New Roman" w:cs="Times New Roman"/>
                <w:bCs/>
                <w:color w:val="4C4747"/>
                <w:sz w:val="24"/>
                <w:szCs w:val="24"/>
              </w:rPr>
              <w:t>Bienes Muebles, Inmuebles</w:t>
            </w:r>
          </w:p>
          <w:p w14:paraId="46DC1F14" w14:textId="77777777" w:rsidR="00F80425" w:rsidRPr="00CE4B5A" w:rsidRDefault="00F80425" w:rsidP="0058696B">
            <w:pPr>
              <w:spacing w:line="360" w:lineRule="auto"/>
              <w:rPr>
                <w:rFonts w:ascii="Times New Roman" w:eastAsia="Calibri" w:hAnsi="Times New Roman" w:cs="Times New Roman"/>
                <w:bCs/>
                <w:color w:val="4C4747"/>
                <w:sz w:val="24"/>
                <w:szCs w:val="24"/>
              </w:rPr>
            </w:pPr>
            <w:r w:rsidRPr="00CE4B5A">
              <w:rPr>
                <w:rFonts w:ascii="Times New Roman" w:eastAsia="Calibri" w:hAnsi="Times New Roman" w:cs="Times New Roman"/>
                <w:bCs/>
                <w:color w:val="4C4747"/>
                <w:sz w:val="24"/>
                <w:szCs w:val="24"/>
              </w:rPr>
              <w:t>e Intangibles</w:t>
            </w:r>
          </w:p>
        </w:tc>
        <w:tc>
          <w:tcPr>
            <w:tcW w:w="2205" w:type="dxa"/>
            <w:shd w:val="clear" w:color="000000" w:fill="FFFFFF"/>
            <w:vAlign w:val="center"/>
          </w:tcPr>
          <w:p w14:paraId="05A118D0"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107,315,043.00</w:t>
            </w:r>
          </w:p>
        </w:tc>
        <w:tc>
          <w:tcPr>
            <w:tcW w:w="2149" w:type="dxa"/>
            <w:vAlign w:val="center"/>
          </w:tcPr>
          <w:p w14:paraId="10418F2D"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19,371,809.80</w:t>
            </w:r>
          </w:p>
        </w:tc>
        <w:tc>
          <w:tcPr>
            <w:tcW w:w="1559" w:type="dxa"/>
            <w:shd w:val="clear" w:color="000000" w:fill="FFFFFF"/>
            <w:vAlign w:val="center"/>
          </w:tcPr>
          <w:p w14:paraId="3E1E59E2" w14:textId="21142883" w:rsidR="00F80425" w:rsidRPr="00CE4B5A" w:rsidRDefault="00F80425" w:rsidP="0058696B">
            <w:pPr>
              <w:spacing w:line="360" w:lineRule="auto"/>
              <w:jc w:val="center"/>
              <w:rPr>
                <w:rFonts w:ascii="Times New Roman" w:eastAsia="Calibri" w:hAnsi="Times New Roman" w:cs="Times New Roman"/>
                <w:color w:val="4C4747"/>
                <w:sz w:val="24"/>
                <w:szCs w:val="24"/>
              </w:rPr>
            </w:pPr>
            <w:r w:rsidRPr="00CE4B5A">
              <w:rPr>
                <w:rFonts w:ascii="Times New Roman" w:eastAsia="Times New Roman" w:hAnsi="Times New Roman" w:cs="Times New Roman"/>
                <w:color w:val="4C4747"/>
                <w:sz w:val="24"/>
                <w:szCs w:val="24"/>
                <w:lang w:eastAsia="es-DO"/>
              </w:rPr>
              <w:t>18%</w:t>
            </w:r>
          </w:p>
        </w:tc>
      </w:tr>
      <w:tr w:rsidR="00CE4B5A" w:rsidRPr="00CE4B5A" w14:paraId="44A7A178" w14:textId="77777777" w:rsidTr="00E92D3A">
        <w:trPr>
          <w:trHeight w:val="506"/>
          <w:jc w:val="center"/>
        </w:trPr>
        <w:tc>
          <w:tcPr>
            <w:tcW w:w="4288" w:type="dxa"/>
            <w:vAlign w:val="center"/>
          </w:tcPr>
          <w:p w14:paraId="00661982" w14:textId="77777777" w:rsidR="00F80425" w:rsidRPr="00CE4B5A" w:rsidRDefault="00F80425" w:rsidP="0058696B">
            <w:pPr>
              <w:spacing w:line="360" w:lineRule="auto"/>
              <w:rPr>
                <w:rFonts w:ascii="Times New Roman" w:eastAsia="Calibri" w:hAnsi="Times New Roman" w:cs="Times New Roman"/>
                <w:bCs/>
                <w:color w:val="4C4747"/>
                <w:sz w:val="24"/>
                <w:szCs w:val="24"/>
              </w:rPr>
            </w:pPr>
            <w:r w:rsidRPr="00CE4B5A">
              <w:rPr>
                <w:rFonts w:ascii="Times New Roman" w:eastAsia="Calibri" w:hAnsi="Times New Roman" w:cs="Times New Roman"/>
                <w:bCs/>
                <w:color w:val="4C4747"/>
                <w:sz w:val="24"/>
                <w:szCs w:val="24"/>
              </w:rPr>
              <w:t>Obras y Edificaciones</w:t>
            </w:r>
          </w:p>
        </w:tc>
        <w:tc>
          <w:tcPr>
            <w:tcW w:w="2205" w:type="dxa"/>
            <w:vAlign w:val="center"/>
          </w:tcPr>
          <w:p w14:paraId="67ED4E1D"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Calibri" w:hAnsi="Times New Roman" w:cs="Times New Roman"/>
                <w:color w:val="4C4747"/>
                <w:sz w:val="24"/>
                <w:szCs w:val="24"/>
              </w:rPr>
              <w:t>100,000,000.00</w:t>
            </w:r>
          </w:p>
        </w:tc>
        <w:tc>
          <w:tcPr>
            <w:tcW w:w="2149" w:type="dxa"/>
            <w:vAlign w:val="center"/>
          </w:tcPr>
          <w:p w14:paraId="15DAB017" w14:textId="77777777" w:rsidR="00F80425" w:rsidRPr="00CE4B5A" w:rsidRDefault="00F80425" w:rsidP="0058696B">
            <w:pPr>
              <w:spacing w:line="360" w:lineRule="auto"/>
              <w:jc w:val="right"/>
              <w:rPr>
                <w:rFonts w:ascii="Times New Roman" w:eastAsia="Calibri" w:hAnsi="Times New Roman" w:cs="Times New Roman"/>
                <w:color w:val="4C4747"/>
                <w:sz w:val="24"/>
                <w:szCs w:val="24"/>
              </w:rPr>
            </w:pPr>
            <w:r w:rsidRPr="00CE4B5A">
              <w:rPr>
                <w:rFonts w:ascii="Times New Roman" w:eastAsia="Times New Roman" w:hAnsi="Times New Roman"/>
                <w:color w:val="4C4747"/>
                <w:sz w:val="24"/>
                <w:szCs w:val="24"/>
                <w:lang w:eastAsia="es-DO"/>
              </w:rPr>
              <w:t>43,486,807.44</w:t>
            </w:r>
          </w:p>
        </w:tc>
        <w:tc>
          <w:tcPr>
            <w:tcW w:w="1559" w:type="dxa"/>
            <w:vAlign w:val="center"/>
          </w:tcPr>
          <w:p w14:paraId="01A22665" w14:textId="3036DD2E" w:rsidR="00F80425" w:rsidRPr="00CE4B5A" w:rsidRDefault="00F80425" w:rsidP="0058696B">
            <w:pPr>
              <w:spacing w:line="360" w:lineRule="auto"/>
              <w:jc w:val="center"/>
              <w:rPr>
                <w:rFonts w:ascii="Times New Roman" w:eastAsia="Calibri" w:hAnsi="Times New Roman" w:cs="Times New Roman"/>
                <w:color w:val="4C4747"/>
                <w:sz w:val="24"/>
                <w:szCs w:val="24"/>
              </w:rPr>
            </w:pPr>
            <w:r w:rsidRPr="00CE4B5A">
              <w:rPr>
                <w:rFonts w:ascii="Times New Roman" w:eastAsia="Calibri" w:hAnsi="Times New Roman" w:cs="Times New Roman"/>
                <w:color w:val="4C4747"/>
                <w:sz w:val="24"/>
                <w:szCs w:val="24"/>
              </w:rPr>
              <w:t>4</w:t>
            </w:r>
            <w:r w:rsidR="009C6505">
              <w:rPr>
                <w:rFonts w:ascii="Times New Roman" w:eastAsia="Calibri" w:hAnsi="Times New Roman" w:cs="Times New Roman"/>
                <w:color w:val="4C4747"/>
                <w:sz w:val="24"/>
                <w:szCs w:val="24"/>
              </w:rPr>
              <w:t>3</w:t>
            </w:r>
            <w:r w:rsidRPr="00CE4B5A">
              <w:rPr>
                <w:rFonts w:ascii="Times New Roman" w:eastAsia="Calibri" w:hAnsi="Times New Roman" w:cs="Times New Roman"/>
                <w:color w:val="4C4747"/>
                <w:sz w:val="24"/>
                <w:szCs w:val="24"/>
              </w:rPr>
              <w:t>%</w:t>
            </w:r>
          </w:p>
        </w:tc>
      </w:tr>
      <w:tr w:rsidR="00CE4B5A" w:rsidRPr="00CE4B5A" w14:paraId="301FDEFD" w14:textId="77777777" w:rsidTr="00C64092">
        <w:trPr>
          <w:trHeight w:val="506"/>
          <w:jc w:val="center"/>
        </w:trPr>
        <w:tc>
          <w:tcPr>
            <w:tcW w:w="4288" w:type="dxa"/>
            <w:vAlign w:val="center"/>
          </w:tcPr>
          <w:p w14:paraId="6DEA5BF3" w14:textId="77777777" w:rsidR="00F80425" w:rsidRPr="00CE4B5A" w:rsidRDefault="00F80425" w:rsidP="0058696B">
            <w:pPr>
              <w:spacing w:line="360" w:lineRule="auto"/>
              <w:rPr>
                <w:rFonts w:ascii="Times New Roman" w:eastAsia="Calibri" w:hAnsi="Times New Roman" w:cs="Times New Roman"/>
                <w:b/>
                <w:color w:val="4C4747"/>
                <w:sz w:val="24"/>
                <w:szCs w:val="24"/>
              </w:rPr>
            </w:pPr>
            <w:r w:rsidRPr="00CE4B5A">
              <w:rPr>
                <w:rFonts w:ascii="Times New Roman" w:eastAsia="Calibri" w:hAnsi="Times New Roman" w:cs="Times New Roman"/>
                <w:b/>
                <w:color w:val="4C4747"/>
                <w:sz w:val="24"/>
                <w:szCs w:val="24"/>
              </w:rPr>
              <w:t>Total</w:t>
            </w:r>
          </w:p>
        </w:tc>
        <w:tc>
          <w:tcPr>
            <w:tcW w:w="2205" w:type="dxa"/>
            <w:vAlign w:val="center"/>
          </w:tcPr>
          <w:p w14:paraId="52D65909" w14:textId="77777777" w:rsidR="00F80425" w:rsidRPr="00CE4B5A" w:rsidRDefault="00F80425" w:rsidP="0058696B">
            <w:pPr>
              <w:spacing w:line="360" w:lineRule="auto"/>
              <w:jc w:val="right"/>
              <w:rPr>
                <w:rFonts w:ascii="Times New Roman" w:eastAsia="Calibri" w:hAnsi="Times New Roman" w:cs="Times New Roman"/>
                <w:b/>
                <w:bCs/>
                <w:color w:val="4C4747"/>
                <w:sz w:val="24"/>
                <w:szCs w:val="24"/>
              </w:rPr>
            </w:pPr>
            <w:r w:rsidRPr="00CE4B5A">
              <w:rPr>
                <w:rFonts w:ascii="Times New Roman" w:eastAsia="Times New Roman" w:hAnsi="Times New Roman" w:cs="Times New Roman"/>
                <w:b/>
                <w:bCs/>
                <w:color w:val="4C4747"/>
                <w:sz w:val="24"/>
                <w:szCs w:val="24"/>
                <w:lang w:eastAsia="es-DO"/>
              </w:rPr>
              <w:t>3,912,848,360.00</w:t>
            </w:r>
          </w:p>
        </w:tc>
        <w:tc>
          <w:tcPr>
            <w:tcW w:w="2149" w:type="dxa"/>
            <w:vAlign w:val="center"/>
          </w:tcPr>
          <w:p w14:paraId="04228D82" w14:textId="77777777" w:rsidR="00F80425" w:rsidRPr="00CE4B5A" w:rsidRDefault="00F80425" w:rsidP="0058696B">
            <w:pPr>
              <w:spacing w:line="360" w:lineRule="auto"/>
              <w:jc w:val="right"/>
              <w:rPr>
                <w:rFonts w:ascii="Times New Roman" w:eastAsia="Calibri" w:hAnsi="Times New Roman" w:cs="Times New Roman"/>
                <w:b/>
                <w:bCs/>
                <w:color w:val="4C4747"/>
                <w:sz w:val="24"/>
                <w:szCs w:val="24"/>
                <w:highlight w:val="yellow"/>
              </w:rPr>
            </w:pPr>
            <w:r w:rsidRPr="00CE4B5A">
              <w:rPr>
                <w:rFonts w:ascii="Times New Roman" w:eastAsia="Times New Roman" w:hAnsi="Times New Roman"/>
                <w:b/>
                <w:bCs/>
                <w:color w:val="4C4747"/>
                <w:sz w:val="24"/>
                <w:szCs w:val="24"/>
                <w:lang w:eastAsia="es-DO"/>
              </w:rPr>
              <w:t>2,509,873,724.43</w:t>
            </w:r>
          </w:p>
        </w:tc>
        <w:tc>
          <w:tcPr>
            <w:tcW w:w="1559" w:type="dxa"/>
            <w:vAlign w:val="center"/>
          </w:tcPr>
          <w:p w14:paraId="3C9B6288" w14:textId="77777777" w:rsidR="00F80425" w:rsidRPr="00CE4B5A" w:rsidRDefault="00F80425" w:rsidP="0058696B">
            <w:pPr>
              <w:spacing w:line="360" w:lineRule="auto"/>
              <w:jc w:val="center"/>
              <w:rPr>
                <w:rFonts w:ascii="Times New Roman" w:eastAsia="Calibri" w:hAnsi="Times New Roman" w:cs="Times New Roman"/>
                <w:b/>
                <w:bCs/>
                <w:color w:val="4C4747"/>
                <w:sz w:val="24"/>
                <w:szCs w:val="24"/>
              </w:rPr>
            </w:pPr>
            <w:r w:rsidRPr="00CE4B5A">
              <w:rPr>
                <w:rFonts w:ascii="Times New Roman" w:eastAsia="Calibri" w:hAnsi="Times New Roman" w:cs="Times New Roman"/>
                <w:b/>
                <w:bCs/>
                <w:color w:val="4C4747"/>
                <w:sz w:val="24"/>
                <w:szCs w:val="24"/>
              </w:rPr>
              <w:t>64%</w:t>
            </w:r>
          </w:p>
        </w:tc>
      </w:tr>
    </w:tbl>
    <w:p w14:paraId="51BA52BF" w14:textId="77777777" w:rsidR="00F80425" w:rsidRPr="00CE4B5A" w:rsidRDefault="00F80425" w:rsidP="00C64092">
      <w:pPr>
        <w:spacing w:after="0" w:line="240" w:lineRule="auto"/>
        <w:ind w:left="2880"/>
        <w:jc w:val="both"/>
        <w:rPr>
          <w:rFonts w:eastAsia="Calibri"/>
          <w:i/>
          <w:iCs/>
          <w:color w:val="4C4747"/>
          <w:sz w:val="18"/>
          <w:szCs w:val="18"/>
        </w:rPr>
      </w:pPr>
      <w:r w:rsidRPr="00CE4B5A">
        <w:rPr>
          <w:rFonts w:eastAsia="Calibri"/>
          <w:i/>
          <w:iCs/>
          <w:color w:val="4C4747"/>
          <w:sz w:val="18"/>
          <w:szCs w:val="18"/>
        </w:rPr>
        <w:t>Fuente: División Presupuesto</w:t>
      </w:r>
    </w:p>
    <w:p w14:paraId="7405441F" w14:textId="77777777" w:rsidR="00F80425" w:rsidRPr="00CE4B5A" w:rsidRDefault="00F80425" w:rsidP="00C64092">
      <w:pPr>
        <w:spacing w:after="0" w:line="240" w:lineRule="auto"/>
        <w:ind w:left="2880"/>
        <w:jc w:val="both"/>
        <w:rPr>
          <w:rFonts w:eastAsia="Calibri"/>
          <w:i/>
          <w:iCs/>
          <w:color w:val="4C4747"/>
          <w:sz w:val="18"/>
          <w:szCs w:val="18"/>
        </w:rPr>
      </w:pPr>
      <w:r w:rsidRPr="00CE4B5A">
        <w:rPr>
          <w:rFonts w:eastAsia="Calibri"/>
          <w:i/>
          <w:iCs/>
          <w:color w:val="4C4747"/>
          <w:sz w:val="18"/>
          <w:szCs w:val="18"/>
        </w:rPr>
        <w:t>*Datos de noviembre proyectados</w:t>
      </w:r>
    </w:p>
    <w:p w14:paraId="78F08CBB" w14:textId="77777777" w:rsidR="00DF08B5" w:rsidRPr="00CE4B5A" w:rsidRDefault="00DF08B5" w:rsidP="007A0BE7">
      <w:pPr>
        <w:spacing w:line="360" w:lineRule="auto"/>
        <w:jc w:val="both"/>
        <w:rPr>
          <w:rFonts w:eastAsia="Calibri"/>
          <w:color w:val="4C4747"/>
        </w:rPr>
      </w:pPr>
    </w:p>
    <w:p w14:paraId="0F34149B" w14:textId="77777777" w:rsidR="00DF08B5" w:rsidRPr="00E8315C" w:rsidRDefault="00DF08B5" w:rsidP="007A0BE7">
      <w:pPr>
        <w:spacing w:line="360" w:lineRule="auto"/>
        <w:jc w:val="both"/>
        <w:rPr>
          <w:rFonts w:eastAsia="Calibri"/>
          <w:color w:val="4C4747"/>
        </w:rPr>
      </w:pPr>
    </w:p>
    <w:p w14:paraId="1013D6AD" w14:textId="2BBF7927" w:rsidR="00620CFD" w:rsidRDefault="00620CFD" w:rsidP="007A0BE7">
      <w:pPr>
        <w:spacing w:line="360" w:lineRule="auto"/>
        <w:rPr>
          <w:color w:val="4C4747"/>
        </w:rPr>
      </w:pPr>
      <w:r>
        <w:rPr>
          <w:color w:val="4C4747"/>
        </w:rPr>
        <w:br w:type="page"/>
      </w:r>
    </w:p>
    <w:p w14:paraId="76766DC9" w14:textId="77777777" w:rsidR="00475159" w:rsidRPr="00475159" w:rsidRDefault="00475159" w:rsidP="007A0BE7">
      <w:pPr>
        <w:pStyle w:val="Prrafodelista"/>
        <w:keepNext/>
        <w:keepLines/>
        <w:numPr>
          <w:ilvl w:val="1"/>
          <w:numId w:val="11"/>
        </w:numPr>
        <w:tabs>
          <w:tab w:val="left" w:pos="4962"/>
        </w:tabs>
        <w:spacing w:line="360" w:lineRule="auto"/>
        <w:ind w:left="425" w:hanging="357"/>
        <w:outlineLvl w:val="0"/>
        <w:rPr>
          <w:rFonts w:eastAsia="Calibri"/>
          <w:b/>
          <w:color w:val="4C4747"/>
        </w:rPr>
      </w:pPr>
      <w:bookmarkStart w:id="58" w:name="_Toc171435725"/>
      <w:bookmarkStart w:id="59" w:name="_Toc184309008"/>
      <w:bookmarkStart w:id="60" w:name="_Hlk171434214"/>
      <w:r w:rsidRPr="00475159">
        <w:rPr>
          <w:rFonts w:eastAsia="Calibri"/>
          <w:b/>
          <w:color w:val="4C4747"/>
        </w:rPr>
        <w:t>Matriz Principales Indicadores POA 2024.</w:t>
      </w:r>
      <w:bookmarkEnd w:id="58"/>
      <w:bookmarkEnd w:id="59"/>
    </w:p>
    <w:tbl>
      <w:tblPr>
        <w:tblW w:w="15158" w:type="dxa"/>
        <w:tblLayout w:type="fixed"/>
        <w:tblCellMar>
          <w:left w:w="70" w:type="dxa"/>
          <w:right w:w="70" w:type="dxa"/>
        </w:tblCellMar>
        <w:tblLook w:val="04A0" w:firstRow="1" w:lastRow="0" w:firstColumn="1" w:lastColumn="0" w:noHBand="0" w:noVBand="1"/>
      </w:tblPr>
      <w:tblGrid>
        <w:gridCol w:w="554"/>
        <w:gridCol w:w="1846"/>
        <w:gridCol w:w="2835"/>
        <w:gridCol w:w="2268"/>
        <w:gridCol w:w="1559"/>
        <w:gridCol w:w="993"/>
        <w:gridCol w:w="992"/>
        <w:gridCol w:w="1417"/>
        <w:gridCol w:w="1418"/>
        <w:gridCol w:w="1276"/>
      </w:tblGrid>
      <w:tr w:rsidR="00AB4331" w:rsidRPr="00AD472B" w14:paraId="499C3AE3" w14:textId="77777777" w:rsidTr="00AB4331">
        <w:trPr>
          <w:trHeight w:val="930"/>
        </w:trPr>
        <w:tc>
          <w:tcPr>
            <w:tcW w:w="554" w:type="dxa"/>
            <w:tcBorders>
              <w:top w:val="single" w:sz="4" w:space="0" w:color="auto"/>
              <w:left w:val="single" w:sz="8" w:space="0" w:color="auto"/>
              <w:bottom w:val="single" w:sz="4" w:space="0" w:color="auto"/>
              <w:right w:val="single" w:sz="4" w:space="0" w:color="auto"/>
            </w:tcBorders>
            <w:shd w:val="clear" w:color="auto" w:fill="2F5496"/>
            <w:vAlign w:val="center"/>
            <w:hideMark/>
          </w:tcPr>
          <w:bookmarkEnd w:id="60"/>
          <w:p w14:paraId="730AA7A8" w14:textId="77777777" w:rsidR="00AB4331" w:rsidRPr="00AD472B" w:rsidRDefault="00AB4331" w:rsidP="004E194D">
            <w:pPr>
              <w:spacing w:after="0" w:line="240" w:lineRule="auto"/>
              <w:jc w:val="center"/>
              <w:rPr>
                <w:rFonts w:eastAsia="Times New Roman"/>
                <w:b/>
                <w:bCs/>
                <w:color w:val="FFFFFF" w:themeColor="background1"/>
                <w:lang w:eastAsia="es-DO"/>
              </w:rPr>
            </w:pPr>
            <w:r w:rsidRPr="00AD472B">
              <w:rPr>
                <w:rFonts w:eastAsia="Times New Roman"/>
                <w:b/>
                <w:bCs/>
                <w:color w:val="FFFFFF" w:themeColor="background1"/>
                <w:lang w:eastAsia="es-DO"/>
              </w:rPr>
              <w:t>No.</w:t>
            </w:r>
          </w:p>
        </w:tc>
        <w:tc>
          <w:tcPr>
            <w:tcW w:w="1846" w:type="dxa"/>
            <w:tcBorders>
              <w:top w:val="single" w:sz="4" w:space="0" w:color="auto"/>
              <w:left w:val="nil"/>
              <w:bottom w:val="single" w:sz="4" w:space="0" w:color="auto"/>
              <w:right w:val="single" w:sz="4" w:space="0" w:color="auto"/>
            </w:tcBorders>
            <w:shd w:val="clear" w:color="auto" w:fill="2F5496"/>
            <w:vAlign w:val="center"/>
            <w:hideMark/>
          </w:tcPr>
          <w:p w14:paraId="7ACEC6EC" w14:textId="77777777" w:rsidR="00AB4331" w:rsidRPr="00AD472B" w:rsidRDefault="00AB4331" w:rsidP="004E194D">
            <w:pPr>
              <w:spacing w:after="0" w:line="240" w:lineRule="auto"/>
              <w:jc w:val="center"/>
              <w:rPr>
                <w:rFonts w:eastAsia="Times New Roman"/>
                <w:b/>
                <w:bCs/>
                <w:color w:val="FFFFFF" w:themeColor="background1"/>
                <w:lang w:eastAsia="es-DO"/>
              </w:rPr>
            </w:pPr>
            <w:r w:rsidRPr="00AD472B">
              <w:rPr>
                <w:rFonts w:eastAsia="Times New Roman"/>
                <w:b/>
                <w:bCs/>
                <w:color w:val="FFFFFF" w:themeColor="background1"/>
                <w:lang w:eastAsia="es-DO"/>
              </w:rPr>
              <w:t>Área</w:t>
            </w:r>
          </w:p>
        </w:tc>
        <w:tc>
          <w:tcPr>
            <w:tcW w:w="2835" w:type="dxa"/>
            <w:tcBorders>
              <w:top w:val="single" w:sz="4" w:space="0" w:color="auto"/>
              <w:left w:val="nil"/>
              <w:bottom w:val="single" w:sz="4" w:space="0" w:color="auto"/>
              <w:right w:val="single" w:sz="4" w:space="0" w:color="auto"/>
            </w:tcBorders>
            <w:shd w:val="clear" w:color="auto" w:fill="2F5496"/>
            <w:vAlign w:val="center"/>
            <w:hideMark/>
          </w:tcPr>
          <w:p w14:paraId="69B24557" w14:textId="77777777" w:rsidR="00AB4331" w:rsidRPr="00AD472B" w:rsidRDefault="00AB4331" w:rsidP="004E194D">
            <w:pPr>
              <w:spacing w:after="0" w:line="240" w:lineRule="auto"/>
              <w:jc w:val="center"/>
              <w:rPr>
                <w:rFonts w:eastAsia="Times New Roman"/>
                <w:b/>
                <w:bCs/>
                <w:color w:val="FFFFFF" w:themeColor="background1"/>
                <w:lang w:eastAsia="es-DO"/>
              </w:rPr>
            </w:pPr>
            <w:r w:rsidRPr="00AD472B">
              <w:rPr>
                <w:rFonts w:eastAsia="Times New Roman"/>
                <w:b/>
                <w:bCs/>
                <w:color w:val="FFFFFF" w:themeColor="background1"/>
                <w:lang w:eastAsia="es-DO"/>
              </w:rPr>
              <w:t>Proceso</w:t>
            </w:r>
          </w:p>
        </w:tc>
        <w:tc>
          <w:tcPr>
            <w:tcW w:w="2268" w:type="dxa"/>
            <w:tcBorders>
              <w:top w:val="single" w:sz="4" w:space="0" w:color="auto"/>
              <w:left w:val="nil"/>
              <w:bottom w:val="single" w:sz="4" w:space="0" w:color="auto"/>
              <w:right w:val="single" w:sz="4" w:space="0" w:color="auto"/>
            </w:tcBorders>
            <w:shd w:val="clear" w:color="auto" w:fill="2F5496"/>
            <w:vAlign w:val="center"/>
            <w:hideMark/>
          </w:tcPr>
          <w:p w14:paraId="771B1350" w14:textId="77777777" w:rsidR="00AB4331" w:rsidRPr="00AD472B" w:rsidRDefault="00AB4331" w:rsidP="004E194D">
            <w:pPr>
              <w:spacing w:after="0" w:line="240" w:lineRule="auto"/>
              <w:jc w:val="center"/>
              <w:rPr>
                <w:rFonts w:eastAsia="Times New Roman"/>
                <w:b/>
                <w:bCs/>
                <w:color w:val="FFFFFF" w:themeColor="background1"/>
                <w:lang w:eastAsia="es-DO"/>
              </w:rPr>
            </w:pPr>
            <w:r w:rsidRPr="00AD472B">
              <w:rPr>
                <w:rFonts w:eastAsia="Times New Roman"/>
                <w:b/>
                <w:bCs/>
                <w:color w:val="FFFFFF" w:themeColor="background1"/>
                <w:lang w:eastAsia="es-DO"/>
              </w:rPr>
              <w:t>Nombre del Indicador</w:t>
            </w:r>
          </w:p>
        </w:tc>
        <w:tc>
          <w:tcPr>
            <w:tcW w:w="1559" w:type="dxa"/>
            <w:tcBorders>
              <w:top w:val="single" w:sz="4" w:space="0" w:color="auto"/>
              <w:left w:val="nil"/>
              <w:bottom w:val="single" w:sz="4" w:space="0" w:color="auto"/>
              <w:right w:val="single" w:sz="4" w:space="0" w:color="auto"/>
            </w:tcBorders>
            <w:shd w:val="clear" w:color="auto" w:fill="2F5496"/>
            <w:vAlign w:val="center"/>
            <w:hideMark/>
          </w:tcPr>
          <w:p w14:paraId="64C0D5CD" w14:textId="77777777" w:rsidR="00AB4331" w:rsidRPr="00AD472B" w:rsidRDefault="00AB4331" w:rsidP="004E194D">
            <w:pPr>
              <w:spacing w:after="0" w:line="240" w:lineRule="auto"/>
              <w:jc w:val="center"/>
              <w:rPr>
                <w:rFonts w:eastAsia="Times New Roman"/>
                <w:b/>
                <w:bCs/>
                <w:color w:val="FFFFFF" w:themeColor="background1"/>
                <w:lang w:eastAsia="es-DO"/>
              </w:rPr>
            </w:pPr>
            <w:r w:rsidRPr="00AD472B">
              <w:rPr>
                <w:rFonts w:eastAsia="Times New Roman"/>
                <w:b/>
                <w:bCs/>
                <w:color w:val="FFFFFF" w:themeColor="background1"/>
                <w:lang w:eastAsia="es-DO"/>
              </w:rPr>
              <w:t>Frecuencia</w:t>
            </w:r>
          </w:p>
        </w:tc>
        <w:tc>
          <w:tcPr>
            <w:tcW w:w="993" w:type="dxa"/>
            <w:tcBorders>
              <w:top w:val="single" w:sz="4" w:space="0" w:color="auto"/>
              <w:left w:val="nil"/>
              <w:bottom w:val="single" w:sz="4" w:space="0" w:color="auto"/>
              <w:right w:val="single" w:sz="4" w:space="0" w:color="auto"/>
            </w:tcBorders>
            <w:shd w:val="clear" w:color="auto" w:fill="2F5496"/>
            <w:vAlign w:val="center"/>
            <w:hideMark/>
          </w:tcPr>
          <w:p w14:paraId="54D70F7C" w14:textId="77777777" w:rsidR="00AB4331" w:rsidRPr="00AD472B" w:rsidRDefault="00AB4331" w:rsidP="004E194D">
            <w:pPr>
              <w:spacing w:after="0" w:line="240" w:lineRule="auto"/>
              <w:jc w:val="center"/>
              <w:rPr>
                <w:rFonts w:eastAsia="Times New Roman"/>
                <w:b/>
                <w:bCs/>
                <w:color w:val="FFFFFF" w:themeColor="background1"/>
                <w:lang w:eastAsia="es-DO"/>
              </w:rPr>
            </w:pPr>
            <w:r w:rsidRPr="00AD472B">
              <w:rPr>
                <w:rFonts w:eastAsia="Times New Roman"/>
                <w:b/>
                <w:bCs/>
                <w:color w:val="FFFFFF" w:themeColor="background1"/>
                <w:lang w:eastAsia="es-DO"/>
              </w:rPr>
              <w:t>Línea Base</w:t>
            </w:r>
          </w:p>
        </w:tc>
        <w:tc>
          <w:tcPr>
            <w:tcW w:w="992" w:type="dxa"/>
            <w:tcBorders>
              <w:top w:val="single" w:sz="4" w:space="0" w:color="auto"/>
              <w:left w:val="nil"/>
              <w:bottom w:val="single" w:sz="4" w:space="0" w:color="auto"/>
              <w:right w:val="single" w:sz="4" w:space="0" w:color="auto"/>
            </w:tcBorders>
            <w:shd w:val="clear" w:color="auto" w:fill="2F5496"/>
            <w:vAlign w:val="center"/>
            <w:hideMark/>
          </w:tcPr>
          <w:p w14:paraId="5979E51B" w14:textId="77777777" w:rsidR="00AB4331" w:rsidRPr="00AD472B" w:rsidRDefault="00AB4331" w:rsidP="004E194D">
            <w:pPr>
              <w:spacing w:after="0" w:line="240" w:lineRule="auto"/>
              <w:jc w:val="center"/>
              <w:rPr>
                <w:rFonts w:eastAsia="Times New Roman"/>
                <w:b/>
                <w:bCs/>
                <w:color w:val="FFFFFF" w:themeColor="background1"/>
                <w:lang w:eastAsia="es-DO"/>
              </w:rPr>
            </w:pPr>
            <w:r w:rsidRPr="00AD472B">
              <w:rPr>
                <w:rFonts w:eastAsia="Times New Roman"/>
                <w:b/>
                <w:bCs/>
                <w:color w:val="FFFFFF" w:themeColor="background1"/>
                <w:lang w:eastAsia="es-DO"/>
              </w:rPr>
              <w:t>Meta</w:t>
            </w:r>
          </w:p>
        </w:tc>
        <w:tc>
          <w:tcPr>
            <w:tcW w:w="1417" w:type="dxa"/>
            <w:tcBorders>
              <w:top w:val="single" w:sz="4" w:space="0" w:color="auto"/>
              <w:left w:val="nil"/>
              <w:bottom w:val="single" w:sz="4" w:space="0" w:color="auto"/>
              <w:right w:val="single" w:sz="4" w:space="0" w:color="auto"/>
            </w:tcBorders>
            <w:shd w:val="clear" w:color="auto" w:fill="2F5496"/>
            <w:vAlign w:val="center"/>
            <w:hideMark/>
          </w:tcPr>
          <w:p w14:paraId="34572D94" w14:textId="77777777" w:rsidR="00AB4331" w:rsidRPr="00AD472B" w:rsidRDefault="00AB4331" w:rsidP="004E194D">
            <w:pPr>
              <w:spacing w:after="0" w:line="240" w:lineRule="auto"/>
              <w:jc w:val="center"/>
              <w:rPr>
                <w:rFonts w:eastAsia="Times New Roman"/>
                <w:b/>
                <w:bCs/>
                <w:color w:val="FFFFFF" w:themeColor="background1"/>
                <w:lang w:eastAsia="es-DO"/>
              </w:rPr>
            </w:pPr>
            <w:r w:rsidRPr="00AD472B">
              <w:rPr>
                <w:rFonts w:eastAsia="Times New Roman"/>
                <w:b/>
                <w:bCs/>
                <w:color w:val="FFFFFF" w:themeColor="background1"/>
                <w:lang w:eastAsia="es-DO"/>
              </w:rPr>
              <w:t>Última Medición</w:t>
            </w:r>
          </w:p>
        </w:tc>
        <w:tc>
          <w:tcPr>
            <w:tcW w:w="1418" w:type="dxa"/>
            <w:tcBorders>
              <w:top w:val="single" w:sz="4" w:space="0" w:color="auto"/>
              <w:left w:val="nil"/>
              <w:bottom w:val="single" w:sz="4" w:space="0" w:color="auto"/>
              <w:right w:val="single" w:sz="8" w:space="0" w:color="auto"/>
            </w:tcBorders>
            <w:shd w:val="clear" w:color="auto" w:fill="2F5496"/>
            <w:vAlign w:val="center"/>
            <w:hideMark/>
          </w:tcPr>
          <w:p w14:paraId="0F7C4868" w14:textId="77777777" w:rsidR="00AB4331" w:rsidRPr="00AD472B" w:rsidRDefault="00AB4331" w:rsidP="004E194D">
            <w:pPr>
              <w:spacing w:after="0" w:line="240" w:lineRule="auto"/>
              <w:jc w:val="center"/>
              <w:rPr>
                <w:rFonts w:eastAsia="Times New Roman"/>
                <w:b/>
                <w:bCs/>
                <w:color w:val="FFFFFF" w:themeColor="background1"/>
                <w:lang w:eastAsia="es-DO"/>
              </w:rPr>
            </w:pPr>
            <w:r w:rsidRPr="00AD472B">
              <w:rPr>
                <w:rFonts w:eastAsia="Times New Roman"/>
                <w:b/>
                <w:bCs/>
                <w:color w:val="FFFFFF" w:themeColor="background1"/>
                <w:lang w:eastAsia="es-DO"/>
              </w:rPr>
              <w:t>Resultado</w:t>
            </w:r>
          </w:p>
        </w:tc>
        <w:tc>
          <w:tcPr>
            <w:tcW w:w="1276" w:type="dxa"/>
            <w:tcBorders>
              <w:top w:val="single" w:sz="4" w:space="0" w:color="auto"/>
              <w:left w:val="nil"/>
              <w:bottom w:val="single" w:sz="4" w:space="0" w:color="auto"/>
              <w:right w:val="single" w:sz="8" w:space="0" w:color="auto"/>
            </w:tcBorders>
            <w:shd w:val="clear" w:color="auto" w:fill="2F5496"/>
            <w:vAlign w:val="center"/>
          </w:tcPr>
          <w:p w14:paraId="2DF275C1" w14:textId="77777777" w:rsidR="00AB4331" w:rsidRPr="00AD472B" w:rsidRDefault="00AB4331" w:rsidP="004E194D">
            <w:pPr>
              <w:spacing w:after="0" w:line="240" w:lineRule="auto"/>
              <w:jc w:val="center"/>
              <w:rPr>
                <w:rFonts w:eastAsia="Times New Roman"/>
                <w:b/>
                <w:bCs/>
                <w:color w:val="FFFFFF" w:themeColor="background1"/>
                <w:lang w:eastAsia="es-DO"/>
              </w:rPr>
            </w:pPr>
            <w:r w:rsidRPr="00AD472B">
              <w:rPr>
                <w:rFonts w:eastAsia="Times New Roman"/>
                <w:b/>
                <w:bCs/>
                <w:color w:val="FFFFFF" w:themeColor="background1"/>
                <w:lang w:eastAsia="es-DO"/>
              </w:rPr>
              <w:t>% Avance</w:t>
            </w:r>
          </w:p>
        </w:tc>
      </w:tr>
      <w:tr w:rsidR="00AB4331" w:rsidRPr="00557080" w14:paraId="7AC54043" w14:textId="77777777" w:rsidTr="00AB4331">
        <w:trPr>
          <w:trHeight w:val="72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098C0523"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w:t>
            </w:r>
          </w:p>
        </w:tc>
        <w:tc>
          <w:tcPr>
            <w:tcW w:w="1846" w:type="dxa"/>
            <w:vMerge w:val="restart"/>
            <w:tcBorders>
              <w:top w:val="nil"/>
              <w:left w:val="single" w:sz="4" w:space="0" w:color="auto"/>
              <w:bottom w:val="single" w:sz="4" w:space="0" w:color="000000"/>
              <w:right w:val="single" w:sz="4" w:space="0" w:color="auto"/>
            </w:tcBorders>
            <w:shd w:val="clear" w:color="auto" w:fill="auto"/>
            <w:vAlign w:val="center"/>
            <w:hideMark/>
          </w:tcPr>
          <w:p w14:paraId="5BADCE0E"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Dirección Gestión Patrimonial</w:t>
            </w:r>
          </w:p>
        </w:tc>
        <w:tc>
          <w:tcPr>
            <w:tcW w:w="2835" w:type="dxa"/>
            <w:tcBorders>
              <w:top w:val="nil"/>
              <w:left w:val="nil"/>
              <w:bottom w:val="single" w:sz="4" w:space="0" w:color="auto"/>
              <w:right w:val="single" w:sz="4" w:space="0" w:color="auto"/>
            </w:tcBorders>
            <w:shd w:val="clear" w:color="auto" w:fill="auto"/>
            <w:vAlign w:val="center"/>
            <w:hideMark/>
          </w:tcPr>
          <w:p w14:paraId="35C6CDB9"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Elaboración Informes Financieros y Operativos de las empresas capitalizadas</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6CEF57F"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Cantidad de informes que cumplen con los requerimientos técnicos</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ACC0F5"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735D35"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4</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CB8ACC" w14:textId="3B725A82" w:rsidR="00AB4331" w:rsidRPr="00CE4B5A" w:rsidRDefault="00CC7B9B"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4</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98BE6C" w14:textId="44159CD6" w:rsidR="00AB4331" w:rsidRPr="00CE4B5A" w:rsidRDefault="00F42693"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30</w:t>
            </w:r>
            <w:r w:rsidR="00AB4331" w:rsidRPr="00CE4B5A">
              <w:rPr>
                <w:rFonts w:eastAsia="Times New Roman"/>
                <w:color w:val="4C4747"/>
                <w:sz w:val="18"/>
                <w:szCs w:val="18"/>
                <w:lang w:eastAsia="es-DO"/>
              </w:rPr>
              <w:t>/</w:t>
            </w:r>
            <w:r>
              <w:rPr>
                <w:rFonts w:eastAsia="Times New Roman"/>
                <w:color w:val="4C4747"/>
                <w:sz w:val="18"/>
                <w:szCs w:val="18"/>
                <w:lang w:eastAsia="es-DO"/>
              </w:rPr>
              <w:t>12</w:t>
            </w:r>
            <w:r w:rsidR="00AB4331" w:rsidRPr="00CE4B5A">
              <w:rPr>
                <w:rFonts w:eastAsia="Times New Roman"/>
                <w:color w:val="4C4747"/>
                <w:sz w:val="18"/>
                <w:szCs w:val="18"/>
                <w:lang w:eastAsia="es-DO"/>
              </w:rPr>
              <w:t>/2024</w:t>
            </w:r>
          </w:p>
        </w:tc>
        <w:tc>
          <w:tcPr>
            <w:tcW w:w="1418" w:type="dxa"/>
            <w:vMerge w:val="restart"/>
            <w:tcBorders>
              <w:top w:val="nil"/>
              <w:left w:val="single" w:sz="4" w:space="0" w:color="auto"/>
              <w:bottom w:val="single" w:sz="4" w:space="0" w:color="000000"/>
              <w:right w:val="single" w:sz="8" w:space="0" w:color="auto"/>
            </w:tcBorders>
            <w:shd w:val="clear" w:color="auto" w:fill="auto"/>
            <w:noWrap/>
            <w:vAlign w:val="center"/>
            <w:hideMark/>
          </w:tcPr>
          <w:p w14:paraId="73CE416C" w14:textId="039DF238" w:rsidR="00AB4331" w:rsidRPr="00CE4B5A" w:rsidRDefault="00CC7B9B"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4</w:t>
            </w:r>
          </w:p>
        </w:tc>
        <w:tc>
          <w:tcPr>
            <w:tcW w:w="1276" w:type="dxa"/>
            <w:vMerge w:val="restart"/>
            <w:tcBorders>
              <w:top w:val="nil"/>
              <w:left w:val="single" w:sz="4" w:space="0" w:color="auto"/>
              <w:right w:val="single" w:sz="8" w:space="0" w:color="auto"/>
            </w:tcBorders>
            <w:vAlign w:val="center"/>
          </w:tcPr>
          <w:p w14:paraId="4AB0C6BE"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B4331" w:rsidRPr="00557080" w14:paraId="31DE0EB5" w14:textId="77777777" w:rsidTr="00AB4331">
        <w:trPr>
          <w:trHeight w:val="72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7C3F30FD"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w:t>
            </w:r>
          </w:p>
        </w:tc>
        <w:tc>
          <w:tcPr>
            <w:tcW w:w="1846" w:type="dxa"/>
            <w:vMerge/>
            <w:tcBorders>
              <w:top w:val="nil"/>
              <w:left w:val="single" w:sz="4" w:space="0" w:color="auto"/>
              <w:bottom w:val="single" w:sz="4" w:space="0" w:color="000000"/>
              <w:right w:val="single" w:sz="4" w:space="0" w:color="auto"/>
            </w:tcBorders>
            <w:vAlign w:val="center"/>
            <w:hideMark/>
          </w:tcPr>
          <w:p w14:paraId="1F47546C" w14:textId="77777777" w:rsidR="00AB4331" w:rsidRPr="00CE4B5A" w:rsidRDefault="00AB4331" w:rsidP="004E194D">
            <w:pPr>
              <w:spacing w:after="0" w:line="240" w:lineRule="auto"/>
              <w:rPr>
                <w:rFonts w:eastAsia="Times New Roman"/>
                <w:color w:val="4C4747"/>
                <w:sz w:val="18"/>
                <w:szCs w:val="18"/>
                <w:lang w:eastAsia="es-DO"/>
              </w:rPr>
            </w:pPr>
          </w:p>
        </w:tc>
        <w:tc>
          <w:tcPr>
            <w:tcW w:w="2835" w:type="dxa"/>
            <w:tcBorders>
              <w:top w:val="nil"/>
              <w:left w:val="nil"/>
              <w:bottom w:val="single" w:sz="4" w:space="0" w:color="auto"/>
              <w:right w:val="single" w:sz="4" w:space="0" w:color="auto"/>
            </w:tcBorders>
            <w:shd w:val="clear" w:color="auto" w:fill="auto"/>
            <w:vAlign w:val="center"/>
            <w:hideMark/>
          </w:tcPr>
          <w:p w14:paraId="0E7E661D"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 xml:space="preserve">Monitorear el cumplimiento de contratos de administración y los estatutos. </w:t>
            </w:r>
          </w:p>
        </w:tc>
        <w:tc>
          <w:tcPr>
            <w:tcW w:w="2268" w:type="dxa"/>
            <w:vMerge/>
            <w:tcBorders>
              <w:top w:val="nil"/>
              <w:left w:val="single" w:sz="4" w:space="0" w:color="auto"/>
              <w:bottom w:val="single" w:sz="4" w:space="0" w:color="000000"/>
              <w:right w:val="single" w:sz="4" w:space="0" w:color="auto"/>
            </w:tcBorders>
            <w:vAlign w:val="center"/>
            <w:hideMark/>
          </w:tcPr>
          <w:p w14:paraId="222026D3" w14:textId="77777777" w:rsidR="00AB4331" w:rsidRPr="00CE4B5A" w:rsidRDefault="00AB4331" w:rsidP="004E194D">
            <w:pPr>
              <w:spacing w:after="0" w:line="240" w:lineRule="auto"/>
              <w:rPr>
                <w:rFonts w:eastAsia="Times New Roman"/>
                <w:color w:val="4C4747"/>
                <w:sz w:val="18"/>
                <w:szCs w:val="18"/>
                <w:lang w:eastAsia="es-DO"/>
              </w:rPr>
            </w:pPr>
          </w:p>
        </w:tc>
        <w:tc>
          <w:tcPr>
            <w:tcW w:w="1559" w:type="dxa"/>
            <w:vMerge/>
            <w:tcBorders>
              <w:top w:val="nil"/>
              <w:left w:val="single" w:sz="4" w:space="0" w:color="auto"/>
              <w:bottom w:val="single" w:sz="4" w:space="0" w:color="000000"/>
              <w:right w:val="single" w:sz="4" w:space="0" w:color="auto"/>
            </w:tcBorders>
            <w:vAlign w:val="center"/>
            <w:hideMark/>
          </w:tcPr>
          <w:p w14:paraId="467E40A6" w14:textId="77777777" w:rsidR="00AB4331" w:rsidRPr="00CE4B5A" w:rsidRDefault="00AB4331" w:rsidP="004E194D">
            <w:pPr>
              <w:spacing w:after="0" w:line="240" w:lineRule="auto"/>
              <w:rPr>
                <w:rFonts w:eastAsia="Times New Roman"/>
                <w:color w:val="4C4747"/>
                <w:sz w:val="18"/>
                <w:szCs w:val="18"/>
                <w:lang w:eastAsia="es-DO"/>
              </w:rPr>
            </w:pPr>
          </w:p>
        </w:tc>
        <w:tc>
          <w:tcPr>
            <w:tcW w:w="993" w:type="dxa"/>
            <w:vMerge/>
            <w:tcBorders>
              <w:top w:val="nil"/>
              <w:left w:val="single" w:sz="4" w:space="0" w:color="auto"/>
              <w:bottom w:val="single" w:sz="4" w:space="0" w:color="000000"/>
              <w:right w:val="single" w:sz="4" w:space="0" w:color="auto"/>
            </w:tcBorders>
            <w:vAlign w:val="center"/>
            <w:hideMark/>
          </w:tcPr>
          <w:p w14:paraId="7482EB88" w14:textId="77777777" w:rsidR="00AB4331" w:rsidRPr="00CE4B5A" w:rsidRDefault="00AB4331" w:rsidP="004E194D">
            <w:pPr>
              <w:spacing w:after="0" w:line="240" w:lineRule="auto"/>
              <w:rPr>
                <w:rFonts w:eastAsia="Times New Roman"/>
                <w:color w:val="4C4747"/>
                <w:sz w:val="18"/>
                <w:szCs w:val="18"/>
                <w:lang w:eastAsia="es-DO"/>
              </w:rPr>
            </w:pPr>
          </w:p>
        </w:tc>
        <w:tc>
          <w:tcPr>
            <w:tcW w:w="992" w:type="dxa"/>
            <w:vMerge/>
            <w:tcBorders>
              <w:top w:val="nil"/>
              <w:left w:val="single" w:sz="4" w:space="0" w:color="auto"/>
              <w:bottom w:val="single" w:sz="4" w:space="0" w:color="000000"/>
              <w:right w:val="single" w:sz="4" w:space="0" w:color="auto"/>
            </w:tcBorders>
            <w:vAlign w:val="center"/>
            <w:hideMark/>
          </w:tcPr>
          <w:p w14:paraId="5D92A855" w14:textId="77777777" w:rsidR="00AB4331" w:rsidRPr="00CE4B5A" w:rsidRDefault="00AB4331" w:rsidP="004E194D">
            <w:pPr>
              <w:spacing w:after="0" w:line="240" w:lineRule="auto"/>
              <w:rPr>
                <w:rFonts w:eastAsia="Times New Roman"/>
                <w:color w:val="4C4747"/>
                <w:sz w:val="18"/>
                <w:szCs w:val="18"/>
                <w:lang w:eastAsia="es-DO"/>
              </w:rPr>
            </w:pPr>
          </w:p>
        </w:tc>
        <w:tc>
          <w:tcPr>
            <w:tcW w:w="1417" w:type="dxa"/>
            <w:vMerge/>
            <w:tcBorders>
              <w:top w:val="nil"/>
              <w:left w:val="single" w:sz="4" w:space="0" w:color="auto"/>
              <w:bottom w:val="single" w:sz="4" w:space="0" w:color="000000"/>
              <w:right w:val="single" w:sz="4" w:space="0" w:color="auto"/>
            </w:tcBorders>
            <w:vAlign w:val="center"/>
            <w:hideMark/>
          </w:tcPr>
          <w:p w14:paraId="5E509C52" w14:textId="77777777" w:rsidR="00AB4331" w:rsidRPr="00CE4B5A" w:rsidRDefault="00AB4331" w:rsidP="004E194D">
            <w:pPr>
              <w:spacing w:after="0" w:line="240" w:lineRule="auto"/>
              <w:rPr>
                <w:rFonts w:eastAsia="Times New Roman"/>
                <w:color w:val="4C4747"/>
                <w:sz w:val="18"/>
                <w:szCs w:val="18"/>
                <w:lang w:eastAsia="es-DO"/>
              </w:rPr>
            </w:pPr>
          </w:p>
        </w:tc>
        <w:tc>
          <w:tcPr>
            <w:tcW w:w="1418" w:type="dxa"/>
            <w:vMerge/>
            <w:tcBorders>
              <w:top w:val="nil"/>
              <w:left w:val="single" w:sz="4" w:space="0" w:color="auto"/>
              <w:bottom w:val="single" w:sz="4" w:space="0" w:color="000000"/>
              <w:right w:val="single" w:sz="8" w:space="0" w:color="auto"/>
            </w:tcBorders>
            <w:vAlign w:val="center"/>
            <w:hideMark/>
          </w:tcPr>
          <w:p w14:paraId="5589CEA7" w14:textId="77777777" w:rsidR="00AB4331" w:rsidRPr="00CE4B5A" w:rsidRDefault="00AB4331" w:rsidP="004E194D">
            <w:pPr>
              <w:spacing w:after="0" w:line="240" w:lineRule="auto"/>
              <w:rPr>
                <w:rFonts w:eastAsia="Times New Roman"/>
                <w:color w:val="4C4747"/>
                <w:sz w:val="18"/>
                <w:szCs w:val="18"/>
                <w:lang w:eastAsia="es-DO"/>
              </w:rPr>
            </w:pPr>
          </w:p>
        </w:tc>
        <w:tc>
          <w:tcPr>
            <w:tcW w:w="1276" w:type="dxa"/>
            <w:vMerge/>
            <w:tcBorders>
              <w:left w:val="single" w:sz="4" w:space="0" w:color="auto"/>
              <w:right w:val="single" w:sz="8" w:space="0" w:color="auto"/>
            </w:tcBorders>
          </w:tcPr>
          <w:p w14:paraId="22C9C6D8" w14:textId="77777777" w:rsidR="00AB4331" w:rsidRPr="00CE4B5A" w:rsidRDefault="00AB4331" w:rsidP="004E194D">
            <w:pPr>
              <w:spacing w:after="0" w:line="240" w:lineRule="auto"/>
              <w:rPr>
                <w:rFonts w:eastAsia="Times New Roman"/>
                <w:color w:val="4C4747"/>
                <w:sz w:val="18"/>
                <w:szCs w:val="18"/>
                <w:lang w:eastAsia="es-DO"/>
              </w:rPr>
            </w:pPr>
          </w:p>
        </w:tc>
      </w:tr>
      <w:tr w:rsidR="00AB4331" w:rsidRPr="00557080" w14:paraId="60AB91A4" w14:textId="77777777" w:rsidTr="00AB4331">
        <w:trPr>
          <w:trHeight w:val="72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2EE6FF1C"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w:t>
            </w:r>
          </w:p>
        </w:tc>
        <w:tc>
          <w:tcPr>
            <w:tcW w:w="1846" w:type="dxa"/>
            <w:vMerge/>
            <w:tcBorders>
              <w:top w:val="nil"/>
              <w:left w:val="single" w:sz="4" w:space="0" w:color="auto"/>
              <w:bottom w:val="single" w:sz="4" w:space="0" w:color="000000"/>
              <w:right w:val="single" w:sz="4" w:space="0" w:color="auto"/>
            </w:tcBorders>
            <w:vAlign w:val="center"/>
            <w:hideMark/>
          </w:tcPr>
          <w:p w14:paraId="6ED5A857" w14:textId="77777777" w:rsidR="00AB4331" w:rsidRPr="00CE4B5A" w:rsidRDefault="00AB4331" w:rsidP="004E194D">
            <w:pPr>
              <w:spacing w:after="0" w:line="240" w:lineRule="auto"/>
              <w:rPr>
                <w:rFonts w:eastAsia="Times New Roman"/>
                <w:color w:val="4C4747"/>
                <w:sz w:val="18"/>
                <w:szCs w:val="18"/>
                <w:lang w:eastAsia="es-DO"/>
              </w:rPr>
            </w:pPr>
          </w:p>
        </w:tc>
        <w:tc>
          <w:tcPr>
            <w:tcW w:w="2835" w:type="dxa"/>
            <w:tcBorders>
              <w:top w:val="nil"/>
              <w:left w:val="nil"/>
              <w:bottom w:val="single" w:sz="4" w:space="0" w:color="auto"/>
              <w:right w:val="single" w:sz="4" w:space="0" w:color="auto"/>
            </w:tcBorders>
            <w:shd w:val="clear" w:color="auto" w:fill="auto"/>
            <w:vAlign w:val="center"/>
            <w:hideMark/>
          </w:tcPr>
          <w:p w14:paraId="15A80346"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Ejecutar un programa de seguimiento al riesgo o cambio del patrimonio de las empresas capitalizadas.</w:t>
            </w:r>
          </w:p>
        </w:tc>
        <w:tc>
          <w:tcPr>
            <w:tcW w:w="2268" w:type="dxa"/>
            <w:vMerge/>
            <w:tcBorders>
              <w:top w:val="nil"/>
              <w:left w:val="single" w:sz="4" w:space="0" w:color="auto"/>
              <w:bottom w:val="single" w:sz="4" w:space="0" w:color="000000"/>
              <w:right w:val="single" w:sz="4" w:space="0" w:color="auto"/>
            </w:tcBorders>
            <w:vAlign w:val="center"/>
            <w:hideMark/>
          </w:tcPr>
          <w:p w14:paraId="69925D08" w14:textId="77777777" w:rsidR="00AB4331" w:rsidRPr="00CE4B5A" w:rsidRDefault="00AB4331" w:rsidP="004E194D">
            <w:pPr>
              <w:spacing w:after="0" w:line="240" w:lineRule="auto"/>
              <w:rPr>
                <w:rFonts w:eastAsia="Times New Roman"/>
                <w:color w:val="4C4747"/>
                <w:sz w:val="18"/>
                <w:szCs w:val="18"/>
                <w:lang w:eastAsia="es-DO"/>
              </w:rPr>
            </w:pPr>
          </w:p>
        </w:tc>
        <w:tc>
          <w:tcPr>
            <w:tcW w:w="1559" w:type="dxa"/>
            <w:vMerge/>
            <w:tcBorders>
              <w:top w:val="nil"/>
              <w:left w:val="single" w:sz="4" w:space="0" w:color="auto"/>
              <w:bottom w:val="single" w:sz="4" w:space="0" w:color="000000"/>
              <w:right w:val="single" w:sz="4" w:space="0" w:color="auto"/>
            </w:tcBorders>
            <w:vAlign w:val="center"/>
            <w:hideMark/>
          </w:tcPr>
          <w:p w14:paraId="2F07FC7C" w14:textId="77777777" w:rsidR="00AB4331" w:rsidRPr="00CE4B5A" w:rsidRDefault="00AB4331" w:rsidP="004E194D">
            <w:pPr>
              <w:spacing w:after="0" w:line="240" w:lineRule="auto"/>
              <w:rPr>
                <w:rFonts w:eastAsia="Times New Roman"/>
                <w:color w:val="4C4747"/>
                <w:sz w:val="18"/>
                <w:szCs w:val="18"/>
                <w:lang w:eastAsia="es-DO"/>
              </w:rPr>
            </w:pPr>
          </w:p>
        </w:tc>
        <w:tc>
          <w:tcPr>
            <w:tcW w:w="993" w:type="dxa"/>
            <w:vMerge/>
            <w:tcBorders>
              <w:top w:val="nil"/>
              <w:left w:val="single" w:sz="4" w:space="0" w:color="auto"/>
              <w:bottom w:val="single" w:sz="4" w:space="0" w:color="000000"/>
              <w:right w:val="single" w:sz="4" w:space="0" w:color="auto"/>
            </w:tcBorders>
            <w:vAlign w:val="center"/>
            <w:hideMark/>
          </w:tcPr>
          <w:p w14:paraId="606DEF32" w14:textId="77777777" w:rsidR="00AB4331" w:rsidRPr="00CE4B5A" w:rsidRDefault="00AB4331" w:rsidP="004E194D">
            <w:pPr>
              <w:spacing w:after="0" w:line="240" w:lineRule="auto"/>
              <w:rPr>
                <w:rFonts w:eastAsia="Times New Roman"/>
                <w:color w:val="4C4747"/>
                <w:sz w:val="18"/>
                <w:szCs w:val="18"/>
                <w:lang w:eastAsia="es-DO"/>
              </w:rPr>
            </w:pPr>
          </w:p>
        </w:tc>
        <w:tc>
          <w:tcPr>
            <w:tcW w:w="992" w:type="dxa"/>
            <w:vMerge/>
            <w:tcBorders>
              <w:top w:val="nil"/>
              <w:left w:val="single" w:sz="4" w:space="0" w:color="auto"/>
              <w:bottom w:val="single" w:sz="4" w:space="0" w:color="000000"/>
              <w:right w:val="single" w:sz="4" w:space="0" w:color="auto"/>
            </w:tcBorders>
            <w:vAlign w:val="center"/>
            <w:hideMark/>
          </w:tcPr>
          <w:p w14:paraId="747E3C4F" w14:textId="77777777" w:rsidR="00AB4331" w:rsidRPr="00CE4B5A" w:rsidRDefault="00AB4331" w:rsidP="004E194D">
            <w:pPr>
              <w:spacing w:after="0" w:line="240" w:lineRule="auto"/>
              <w:rPr>
                <w:rFonts w:eastAsia="Times New Roman"/>
                <w:color w:val="4C4747"/>
                <w:sz w:val="18"/>
                <w:szCs w:val="18"/>
                <w:lang w:eastAsia="es-DO"/>
              </w:rPr>
            </w:pPr>
          </w:p>
        </w:tc>
        <w:tc>
          <w:tcPr>
            <w:tcW w:w="1417" w:type="dxa"/>
            <w:vMerge/>
            <w:tcBorders>
              <w:top w:val="nil"/>
              <w:left w:val="single" w:sz="4" w:space="0" w:color="auto"/>
              <w:bottom w:val="single" w:sz="4" w:space="0" w:color="000000"/>
              <w:right w:val="single" w:sz="4" w:space="0" w:color="auto"/>
            </w:tcBorders>
            <w:vAlign w:val="center"/>
            <w:hideMark/>
          </w:tcPr>
          <w:p w14:paraId="29DC992A" w14:textId="77777777" w:rsidR="00AB4331" w:rsidRPr="00CE4B5A" w:rsidRDefault="00AB4331" w:rsidP="004E194D">
            <w:pPr>
              <w:spacing w:after="0" w:line="240" w:lineRule="auto"/>
              <w:rPr>
                <w:rFonts w:eastAsia="Times New Roman"/>
                <w:color w:val="4C4747"/>
                <w:sz w:val="18"/>
                <w:szCs w:val="18"/>
                <w:lang w:eastAsia="es-DO"/>
              </w:rPr>
            </w:pPr>
          </w:p>
        </w:tc>
        <w:tc>
          <w:tcPr>
            <w:tcW w:w="1418" w:type="dxa"/>
            <w:vMerge/>
            <w:tcBorders>
              <w:top w:val="nil"/>
              <w:left w:val="single" w:sz="4" w:space="0" w:color="auto"/>
              <w:bottom w:val="single" w:sz="4" w:space="0" w:color="000000"/>
              <w:right w:val="single" w:sz="8" w:space="0" w:color="auto"/>
            </w:tcBorders>
            <w:vAlign w:val="center"/>
            <w:hideMark/>
          </w:tcPr>
          <w:p w14:paraId="0EEC9A7B" w14:textId="77777777" w:rsidR="00AB4331" w:rsidRPr="00CE4B5A" w:rsidRDefault="00AB4331" w:rsidP="004E194D">
            <w:pPr>
              <w:spacing w:after="0" w:line="240" w:lineRule="auto"/>
              <w:rPr>
                <w:rFonts w:eastAsia="Times New Roman"/>
                <w:color w:val="4C4747"/>
                <w:sz w:val="18"/>
                <w:szCs w:val="18"/>
                <w:lang w:eastAsia="es-DO"/>
              </w:rPr>
            </w:pPr>
          </w:p>
        </w:tc>
        <w:tc>
          <w:tcPr>
            <w:tcW w:w="1276" w:type="dxa"/>
            <w:vMerge/>
            <w:tcBorders>
              <w:left w:val="single" w:sz="4" w:space="0" w:color="auto"/>
              <w:bottom w:val="single" w:sz="4" w:space="0" w:color="000000"/>
              <w:right w:val="single" w:sz="8" w:space="0" w:color="auto"/>
            </w:tcBorders>
          </w:tcPr>
          <w:p w14:paraId="25EF1955" w14:textId="77777777" w:rsidR="00AB4331" w:rsidRPr="00CE4B5A" w:rsidRDefault="00AB4331" w:rsidP="004E194D">
            <w:pPr>
              <w:spacing w:after="0" w:line="240" w:lineRule="auto"/>
              <w:rPr>
                <w:rFonts w:eastAsia="Times New Roman"/>
                <w:color w:val="4C4747"/>
                <w:sz w:val="18"/>
                <w:szCs w:val="18"/>
                <w:lang w:eastAsia="es-DO"/>
              </w:rPr>
            </w:pPr>
          </w:p>
        </w:tc>
      </w:tr>
      <w:tr w:rsidR="00AB4331" w:rsidRPr="00557080" w14:paraId="7AAFF9C5" w14:textId="77777777" w:rsidTr="00AB4331">
        <w:trPr>
          <w:trHeight w:val="96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30FF3086"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4</w:t>
            </w:r>
          </w:p>
        </w:tc>
        <w:tc>
          <w:tcPr>
            <w:tcW w:w="1846" w:type="dxa"/>
            <w:tcBorders>
              <w:top w:val="nil"/>
              <w:left w:val="nil"/>
              <w:bottom w:val="single" w:sz="4" w:space="0" w:color="auto"/>
              <w:right w:val="single" w:sz="4" w:space="0" w:color="auto"/>
            </w:tcBorders>
            <w:shd w:val="clear" w:color="auto" w:fill="auto"/>
            <w:vAlign w:val="center"/>
            <w:hideMark/>
          </w:tcPr>
          <w:p w14:paraId="48F54664"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Departamento Proyectos de Construcciones y Edificaciones</w:t>
            </w:r>
          </w:p>
        </w:tc>
        <w:tc>
          <w:tcPr>
            <w:tcW w:w="2835" w:type="dxa"/>
            <w:tcBorders>
              <w:top w:val="nil"/>
              <w:left w:val="nil"/>
              <w:bottom w:val="single" w:sz="4" w:space="0" w:color="auto"/>
              <w:right w:val="single" w:sz="4" w:space="0" w:color="auto"/>
            </w:tcBorders>
            <w:shd w:val="clear" w:color="auto" w:fill="auto"/>
            <w:vAlign w:val="center"/>
            <w:hideMark/>
          </w:tcPr>
          <w:p w14:paraId="049A4FA3"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Construcción y equipamiento de proyectos en ejecución.</w:t>
            </w:r>
          </w:p>
        </w:tc>
        <w:tc>
          <w:tcPr>
            <w:tcW w:w="2268" w:type="dxa"/>
            <w:tcBorders>
              <w:top w:val="nil"/>
              <w:left w:val="nil"/>
              <w:bottom w:val="single" w:sz="4" w:space="0" w:color="auto"/>
              <w:right w:val="single" w:sz="4" w:space="0" w:color="auto"/>
            </w:tcBorders>
            <w:shd w:val="clear" w:color="auto" w:fill="auto"/>
            <w:vAlign w:val="center"/>
            <w:hideMark/>
          </w:tcPr>
          <w:p w14:paraId="2EEDC382"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val="es-ES" w:eastAsia="es-DO"/>
              </w:rPr>
              <w:t>Cantidad de proyectos terminados.</w:t>
            </w:r>
          </w:p>
        </w:tc>
        <w:tc>
          <w:tcPr>
            <w:tcW w:w="1559" w:type="dxa"/>
            <w:tcBorders>
              <w:top w:val="nil"/>
              <w:left w:val="nil"/>
              <w:bottom w:val="single" w:sz="4" w:space="0" w:color="auto"/>
              <w:right w:val="single" w:sz="4" w:space="0" w:color="auto"/>
            </w:tcBorders>
            <w:shd w:val="clear" w:color="auto" w:fill="auto"/>
            <w:noWrap/>
            <w:vAlign w:val="center"/>
            <w:hideMark/>
          </w:tcPr>
          <w:p w14:paraId="72721AE7"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993" w:type="dxa"/>
            <w:tcBorders>
              <w:top w:val="nil"/>
              <w:left w:val="nil"/>
              <w:bottom w:val="single" w:sz="4" w:space="0" w:color="auto"/>
              <w:right w:val="single" w:sz="4" w:space="0" w:color="auto"/>
            </w:tcBorders>
            <w:shd w:val="clear" w:color="auto" w:fill="auto"/>
            <w:noWrap/>
            <w:vAlign w:val="center"/>
            <w:hideMark/>
          </w:tcPr>
          <w:p w14:paraId="1E7F1777" w14:textId="2A2BA5FD" w:rsidR="00AB4331" w:rsidRPr="00CE4B5A" w:rsidRDefault="006D5F0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0CB3FA57" w14:textId="295BCA47" w:rsidR="00AB4331" w:rsidRPr="00CE4B5A" w:rsidRDefault="006D5F0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12</w:t>
            </w:r>
          </w:p>
        </w:tc>
        <w:tc>
          <w:tcPr>
            <w:tcW w:w="1417" w:type="dxa"/>
            <w:tcBorders>
              <w:top w:val="nil"/>
              <w:left w:val="nil"/>
              <w:bottom w:val="single" w:sz="4" w:space="0" w:color="auto"/>
              <w:right w:val="single" w:sz="4" w:space="0" w:color="auto"/>
            </w:tcBorders>
            <w:shd w:val="clear" w:color="auto" w:fill="auto"/>
            <w:noWrap/>
            <w:vAlign w:val="center"/>
            <w:hideMark/>
          </w:tcPr>
          <w:p w14:paraId="6F97815E" w14:textId="4933554E" w:rsidR="00AB4331" w:rsidRPr="00CE4B5A" w:rsidRDefault="00F42693"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30</w:t>
            </w:r>
            <w:r w:rsidRPr="00CE4B5A">
              <w:rPr>
                <w:rFonts w:eastAsia="Times New Roman"/>
                <w:color w:val="4C4747"/>
                <w:sz w:val="18"/>
                <w:szCs w:val="18"/>
                <w:lang w:eastAsia="es-DO"/>
              </w:rPr>
              <w:t>/</w:t>
            </w:r>
            <w:r>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224AE1F8" w14:textId="75AEAF2E" w:rsidR="00AB4331" w:rsidRPr="00CE4B5A" w:rsidRDefault="006D5F0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12</w:t>
            </w:r>
          </w:p>
        </w:tc>
        <w:tc>
          <w:tcPr>
            <w:tcW w:w="1276" w:type="dxa"/>
            <w:tcBorders>
              <w:top w:val="nil"/>
              <w:left w:val="nil"/>
              <w:bottom w:val="single" w:sz="4" w:space="0" w:color="auto"/>
              <w:right w:val="single" w:sz="8" w:space="0" w:color="auto"/>
            </w:tcBorders>
            <w:vAlign w:val="center"/>
          </w:tcPr>
          <w:p w14:paraId="2DCBB372"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B4331" w:rsidRPr="00557080" w14:paraId="1A8D67E0" w14:textId="77777777" w:rsidTr="00AB4331">
        <w:trPr>
          <w:trHeight w:val="574"/>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4C0E0735"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5</w:t>
            </w:r>
          </w:p>
        </w:tc>
        <w:tc>
          <w:tcPr>
            <w:tcW w:w="1846" w:type="dxa"/>
            <w:vMerge w:val="restart"/>
            <w:tcBorders>
              <w:top w:val="nil"/>
              <w:left w:val="single" w:sz="4" w:space="0" w:color="auto"/>
              <w:bottom w:val="single" w:sz="4" w:space="0" w:color="000000"/>
              <w:right w:val="single" w:sz="4" w:space="0" w:color="auto"/>
            </w:tcBorders>
            <w:shd w:val="clear" w:color="auto" w:fill="auto"/>
            <w:vAlign w:val="center"/>
            <w:hideMark/>
          </w:tcPr>
          <w:p w14:paraId="513753D8"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Departamento Recursos Humanos</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52986C45"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Desempeño Individual del personal.</w:t>
            </w:r>
          </w:p>
        </w:tc>
        <w:tc>
          <w:tcPr>
            <w:tcW w:w="2268" w:type="dxa"/>
            <w:tcBorders>
              <w:top w:val="nil"/>
              <w:left w:val="nil"/>
              <w:bottom w:val="single" w:sz="4" w:space="0" w:color="auto"/>
              <w:right w:val="single" w:sz="4" w:space="0" w:color="auto"/>
            </w:tcBorders>
            <w:shd w:val="clear" w:color="auto" w:fill="auto"/>
            <w:vAlign w:val="center"/>
            <w:hideMark/>
          </w:tcPr>
          <w:p w14:paraId="3C7E7500"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Cantidad de acuerdos de desempeño elaborados para el año 2024.</w:t>
            </w:r>
          </w:p>
        </w:tc>
        <w:tc>
          <w:tcPr>
            <w:tcW w:w="1559" w:type="dxa"/>
            <w:tcBorders>
              <w:top w:val="nil"/>
              <w:left w:val="nil"/>
              <w:bottom w:val="single" w:sz="4" w:space="0" w:color="auto"/>
              <w:right w:val="single" w:sz="4" w:space="0" w:color="auto"/>
            </w:tcBorders>
            <w:shd w:val="clear" w:color="auto" w:fill="auto"/>
            <w:noWrap/>
            <w:vAlign w:val="center"/>
            <w:hideMark/>
          </w:tcPr>
          <w:p w14:paraId="5A5B43FC"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Anual</w:t>
            </w:r>
          </w:p>
        </w:tc>
        <w:tc>
          <w:tcPr>
            <w:tcW w:w="993" w:type="dxa"/>
            <w:tcBorders>
              <w:top w:val="nil"/>
              <w:left w:val="nil"/>
              <w:bottom w:val="single" w:sz="4" w:space="0" w:color="auto"/>
              <w:right w:val="single" w:sz="4" w:space="0" w:color="auto"/>
            </w:tcBorders>
            <w:shd w:val="clear" w:color="auto" w:fill="auto"/>
            <w:noWrap/>
            <w:vAlign w:val="center"/>
            <w:hideMark/>
          </w:tcPr>
          <w:p w14:paraId="7A4C0338"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84</w:t>
            </w:r>
          </w:p>
        </w:tc>
        <w:tc>
          <w:tcPr>
            <w:tcW w:w="992" w:type="dxa"/>
            <w:tcBorders>
              <w:top w:val="nil"/>
              <w:left w:val="nil"/>
              <w:bottom w:val="single" w:sz="4" w:space="0" w:color="auto"/>
              <w:right w:val="single" w:sz="4" w:space="0" w:color="auto"/>
            </w:tcBorders>
            <w:shd w:val="clear" w:color="auto" w:fill="auto"/>
            <w:noWrap/>
            <w:vAlign w:val="center"/>
            <w:hideMark/>
          </w:tcPr>
          <w:p w14:paraId="51247208"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89</w:t>
            </w:r>
          </w:p>
        </w:tc>
        <w:tc>
          <w:tcPr>
            <w:tcW w:w="1417" w:type="dxa"/>
            <w:tcBorders>
              <w:top w:val="nil"/>
              <w:left w:val="nil"/>
              <w:bottom w:val="single" w:sz="4" w:space="0" w:color="auto"/>
              <w:right w:val="single" w:sz="4" w:space="0" w:color="auto"/>
            </w:tcBorders>
            <w:shd w:val="clear" w:color="auto" w:fill="auto"/>
            <w:noWrap/>
            <w:vAlign w:val="center"/>
            <w:hideMark/>
          </w:tcPr>
          <w:p w14:paraId="7E376BF4"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29/3/2024</w:t>
            </w:r>
          </w:p>
        </w:tc>
        <w:tc>
          <w:tcPr>
            <w:tcW w:w="1418" w:type="dxa"/>
            <w:tcBorders>
              <w:top w:val="nil"/>
              <w:left w:val="nil"/>
              <w:bottom w:val="single" w:sz="4" w:space="0" w:color="auto"/>
              <w:right w:val="single" w:sz="8" w:space="0" w:color="auto"/>
            </w:tcBorders>
            <w:shd w:val="clear" w:color="auto" w:fill="auto"/>
            <w:noWrap/>
            <w:vAlign w:val="center"/>
            <w:hideMark/>
          </w:tcPr>
          <w:p w14:paraId="2F3561AF"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89</w:t>
            </w:r>
          </w:p>
        </w:tc>
        <w:tc>
          <w:tcPr>
            <w:tcW w:w="1276" w:type="dxa"/>
            <w:tcBorders>
              <w:top w:val="nil"/>
              <w:left w:val="nil"/>
              <w:bottom w:val="single" w:sz="4" w:space="0" w:color="auto"/>
              <w:right w:val="single" w:sz="8" w:space="0" w:color="auto"/>
            </w:tcBorders>
            <w:vAlign w:val="center"/>
          </w:tcPr>
          <w:p w14:paraId="2DF13BBC"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B4331" w:rsidRPr="00557080" w14:paraId="66C6C811" w14:textId="77777777" w:rsidTr="00AB4331">
        <w:trPr>
          <w:trHeight w:val="64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3DD6C847"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6</w:t>
            </w:r>
          </w:p>
        </w:tc>
        <w:tc>
          <w:tcPr>
            <w:tcW w:w="1846" w:type="dxa"/>
            <w:vMerge/>
            <w:tcBorders>
              <w:top w:val="nil"/>
              <w:left w:val="single" w:sz="4" w:space="0" w:color="auto"/>
              <w:bottom w:val="single" w:sz="4" w:space="0" w:color="000000"/>
              <w:right w:val="single" w:sz="4" w:space="0" w:color="auto"/>
            </w:tcBorders>
            <w:vAlign w:val="center"/>
            <w:hideMark/>
          </w:tcPr>
          <w:p w14:paraId="73CE25B4" w14:textId="77777777" w:rsidR="00AB4331" w:rsidRPr="00CE4B5A" w:rsidRDefault="00AB4331" w:rsidP="004E194D">
            <w:pPr>
              <w:spacing w:after="0" w:line="240" w:lineRule="auto"/>
              <w:rPr>
                <w:rFonts w:eastAsia="Times New Roman"/>
                <w:color w:val="4C4747"/>
                <w:sz w:val="18"/>
                <w:szCs w:val="18"/>
                <w:lang w:eastAsia="es-DO"/>
              </w:rPr>
            </w:pPr>
          </w:p>
        </w:tc>
        <w:tc>
          <w:tcPr>
            <w:tcW w:w="2835" w:type="dxa"/>
            <w:vMerge/>
            <w:tcBorders>
              <w:top w:val="nil"/>
              <w:left w:val="single" w:sz="4" w:space="0" w:color="auto"/>
              <w:bottom w:val="single" w:sz="4" w:space="0" w:color="000000"/>
              <w:right w:val="single" w:sz="4" w:space="0" w:color="auto"/>
            </w:tcBorders>
            <w:vAlign w:val="center"/>
            <w:hideMark/>
          </w:tcPr>
          <w:p w14:paraId="46896965" w14:textId="77777777" w:rsidR="00AB4331" w:rsidRPr="00CE4B5A" w:rsidRDefault="00AB4331" w:rsidP="004E194D">
            <w:pPr>
              <w:spacing w:after="0" w:line="240" w:lineRule="auto"/>
              <w:rPr>
                <w:rFonts w:eastAsia="Times New Roman"/>
                <w:color w:val="4C4747"/>
                <w:sz w:val="18"/>
                <w:szCs w:val="18"/>
                <w:lang w:eastAsia="es-DO"/>
              </w:rPr>
            </w:pPr>
          </w:p>
        </w:tc>
        <w:tc>
          <w:tcPr>
            <w:tcW w:w="2268" w:type="dxa"/>
            <w:tcBorders>
              <w:top w:val="nil"/>
              <w:left w:val="nil"/>
              <w:bottom w:val="single" w:sz="4" w:space="0" w:color="auto"/>
              <w:right w:val="single" w:sz="4" w:space="0" w:color="auto"/>
            </w:tcBorders>
            <w:shd w:val="clear" w:color="auto" w:fill="auto"/>
            <w:vAlign w:val="center"/>
            <w:hideMark/>
          </w:tcPr>
          <w:p w14:paraId="209D1D09"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Cantidad de acuerdos de desempeño evaluados del año 2023.</w:t>
            </w:r>
          </w:p>
        </w:tc>
        <w:tc>
          <w:tcPr>
            <w:tcW w:w="1559" w:type="dxa"/>
            <w:tcBorders>
              <w:top w:val="nil"/>
              <w:left w:val="nil"/>
              <w:bottom w:val="single" w:sz="4" w:space="0" w:color="auto"/>
              <w:right w:val="single" w:sz="4" w:space="0" w:color="auto"/>
            </w:tcBorders>
            <w:shd w:val="clear" w:color="auto" w:fill="auto"/>
            <w:noWrap/>
            <w:vAlign w:val="center"/>
            <w:hideMark/>
          </w:tcPr>
          <w:p w14:paraId="466FB7D6"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Anual</w:t>
            </w:r>
          </w:p>
        </w:tc>
        <w:tc>
          <w:tcPr>
            <w:tcW w:w="993" w:type="dxa"/>
            <w:tcBorders>
              <w:top w:val="nil"/>
              <w:left w:val="nil"/>
              <w:bottom w:val="single" w:sz="4" w:space="0" w:color="auto"/>
              <w:right w:val="single" w:sz="4" w:space="0" w:color="auto"/>
            </w:tcBorders>
            <w:shd w:val="clear" w:color="auto" w:fill="auto"/>
            <w:noWrap/>
            <w:vAlign w:val="center"/>
            <w:hideMark/>
          </w:tcPr>
          <w:p w14:paraId="46EC7737"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84</w:t>
            </w:r>
          </w:p>
        </w:tc>
        <w:tc>
          <w:tcPr>
            <w:tcW w:w="992" w:type="dxa"/>
            <w:tcBorders>
              <w:top w:val="nil"/>
              <w:left w:val="nil"/>
              <w:bottom w:val="single" w:sz="4" w:space="0" w:color="auto"/>
              <w:right w:val="single" w:sz="4" w:space="0" w:color="auto"/>
            </w:tcBorders>
            <w:shd w:val="clear" w:color="auto" w:fill="auto"/>
            <w:noWrap/>
            <w:vAlign w:val="center"/>
            <w:hideMark/>
          </w:tcPr>
          <w:p w14:paraId="78A65716"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90</w:t>
            </w:r>
          </w:p>
        </w:tc>
        <w:tc>
          <w:tcPr>
            <w:tcW w:w="1417" w:type="dxa"/>
            <w:tcBorders>
              <w:top w:val="nil"/>
              <w:left w:val="nil"/>
              <w:bottom w:val="single" w:sz="4" w:space="0" w:color="auto"/>
              <w:right w:val="single" w:sz="4" w:space="0" w:color="auto"/>
            </w:tcBorders>
            <w:shd w:val="clear" w:color="auto" w:fill="auto"/>
            <w:noWrap/>
            <w:vAlign w:val="center"/>
            <w:hideMark/>
          </w:tcPr>
          <w:p w14:paraId="2067EC97"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29/3/2024</w:t>
            </w:r>
          </w:p>
        </w:tc>
        <w:tc>
          <w:tcPr>
            <w:tcW w:w="1418" w:type="dxa"/>
            <w:tcBorders>
              <w:top w:val="nil"/>
              <w:left w:val="nil"/>
              <w:bottom w:val="single" w:sz="4" w:space="0" w:color="auto"/>
              <w:right w:val="single" w:sz="8" w:space="0" w:color="auto"/>
            </w:tcBorders>
            <w:shd w:val="clear" w:color="auto" w:fill="auto"/>
            <w:noWrap/>
            <w:vAlign w:val="center"/>
            <w:hideMark/>
          </w:tcPr>
          <w:p w14:paraId="4DEC3199"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90</w:t>
            </w:r>
          </w:p>
        </w:tc>
        <w:tc>
          <w:tcPr>
            <w:tcW w:w="1276" w:type="dxa"/>
            <w:tcBorders>
              <w:top w:val="nil"/>
              <w:left w:val="nil"/>
              <w:bottom w:val="single" w:sz="4" w:space="0" w:color="auto"/>
              <w:right w:val="single" w:sz="8" w:space="0" w:color="auto"/>
            </w:tcBorders>
            <w:vAlign w:val="center"/>
          </w:tcPr>
          <w:p w14:paraId="7937A520"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B4331" w:rsidRPr="00557080" w14:paraId="5F65EC5E" w14:textId="77777777" w:rsidTr="00AB4331">
        <w:trPr>
          <w:trHeight w:val="564"/>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72F60F5C"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7</w:t>
            </w:r>
          </w:p>
        </w:tc>
        <w:tc>
          <w:tcPr>
            <w:tcW w:w="1846" w:type="dxa"/>
            <w:vMerge/>
            <w:tcBorders>
              <w:top w:val="nil"/>
              <w:left w:val="single" w:sz="4" w:space="0" w:color="auto"/>
              <w:bottom w:val="single" w:sz="4" w:space="0" w:color="000000"/>
              <w:right w:val="single" w:sz="4" w:space="0" w:color="auto"/>
            </w:tcBorders>
            <w:vAlign w:val="center"/>
            <w:hideMark/>
          </w:tcPr>
          <w:p w14:paraId="64B83ECC" w14:textId="77777777" w:rsidR="00AB4331" w:rsidRPr="00CE4B5A" w:rsidRDefault="00AB4331" w:rsidP="004E194D">
            <w:pPr>
              <w:spacing w:after="0" w:line="240" w:lineRule="auto"/>
              <w:rPr>
                <w:rFonts w:eastAsia="Times New Roman"/>
                <w:color w:val="4C4747"/>
                <w:sz w:val="18"/>
                <w:szCs w:val="18"/>
                <w:lang w:eastAsia="es-DO"/>
              </w:rPr>
            </w:pPr>
          </w:p>
        </w:tc>
        <w:tc>
          <w:tcPr>
            <w:tcW w:w="2835" w:type="dxa"/>
            <w:tcBorders>
              <w:top w:val="nil"/>
              <w:left w:val="nil"/>
              <w:bottom w:val="single" w:sz="4" w:space="0" w:color="auto"/>
              <w:right w:val="single" w:sz="4" w:space="0" w:color="auto"/>
            </w:tcBorders>
            <w:shd w:val="clear" w:color="auto" w:fill="auto"/>
            <w:vAlign w:val="center"/>
            <w:hideMark/>
          </w:tcPr>
          <w:p w14:paraId="0B4DF40D"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Capacitación del personal</w:t>
            </w:r>
          </w:p>
        </w:tc>
        <w:tc>
          <w:tcPr>
            <w:tcW w:w="2268" w:type="dxa"/>
            <w:tcBorders>
              <w:top w:val="nil"/>
              <w:left w:val="nil"/>
              <w:bottom w:val="single" w:sz="4" w:space="0" w:color="auto"/>
              <w:right w:val="single" w:sz="4" w:space="0" w:color="auto"/>
            </w:tcBorders>
            <w:shd w:val="clear" w:color="auto" w:fill="auto"/>
            <w:vAlign w:val="center"/>
            <w:hideMark/>
          </w:tcPr>
          <w:p w14:paraId="48984554"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capacitaciones realizadas, acorde a lo planificado.</w:t>
            </w:r>
          </w:p>
        </w:tc>
        <w:tc>
          <w:tcPr>
            <w:tcW w:w="1559" w:type="dxa"/>
            <w:tcBorders>
              <w:top w:val="nil"/>
              <w:left w:val="nil"/>
              <w:bottom w:val="single" w:sz="4" w:space="0" w:color="auto"/>
              <w:right w:val="single" w:sz="4" w:space="0" w:color="auto"/>
            </w:tcBorders>
            <w:shd w:val="clear" w:color="auto" w:fill="auto"/>
            <w:noWrap/>
            <w:vAlign w:val="center"/>
            <w:hideMark/>
          </w:tcPr>
          <w:p w14:paraId="14A8809C"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993" w:type="dxa"/>
            <w:tcBorders>
              <w:top w:val="nil"/>
              <w:left w:val="nil"/>
              <w:bottom w:val="single" w:sz="4" w:space="0" w:color="auto"/>
              <w:right w:val="single" w:sz="4" w:space="0" w:color="auto"/>
            </w:tcBorders>
            <w:shd w:val="clear" w:color="auto" w:fill="auto"/>
            <w:noWrap/>
            <w:vAlign w:val="center"/>
            <w:hideMark/>
          </w:tcPr>
          <w:p w14:paraId="1F5A9307"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992" w:type="dxa"/>
            <w:tcBorders>
              <w:top w:val="nil"/>
              <w:left w:val="nil"/>
              <w:bottom w:val="single" w:sz="4" w:space="0" w:color="auto"/>
              <w:right w:val="single" w:sz="4" w:space="0" w:color="auto"/>
            </w:tcBorders>
            <w:shd w:val="clear" w:color="auto" w:fill="auto"/>
            <w:noWrap/>
            <w:vAlign w:val="center"/>
            <w:hideMark/>
          </w:tcPr>
          <w:p w14:paraId="70C7296A" w14:textId="649C0B95" w:rsidR="00AB4331" w:rsidRPr="00CE4B5A" w:rsidRDefault="00F42693"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8</w:t>
            </w:r>
            <w:r w:rsidR="00AB4331" w:rsidRPr="00CE4B5A">
              <w:rPr>
                <w:rFonts w:eastAsia="Times New Roman"/>
                <w:color w:val="4C4747"/>
                <w:sz w:val="18"/>
                <w:szCs w:val="18"/>
                <w:lang w:eastAsia="es-DO"/>
              </w:rPr>
              <w:t>0%</w:t>
            </w:r>
          </w:p>
        </w:tc>
        <w:tc>
          <w:tcPr>
            <w:tcW w:w="1417" w:type="dxa"/>
            <w:tcBorders>
              <w:top w:val="nil"/>
              <w:left w:val="nil"/>
              <w:bottom w:val="single" w:sz="4" w:space="0" w:color="auto"/>
              <w:right w:val="single" w:sz="4" w:space="0" w:color="auto"/>
            </w:tcBorders>
            <w:shd w:val="clear" w:color="auto" w:fill="auto"/>
            <w:noWrap/>
            <w:vAlign w:val="center"/>
            <w:hideMark/>
          </w:tcPr>
          <w:p w14:paraId="238CB85A" w14:textId="51A9D607" w:rsidR="00AB4331" w:rsidRPr="00CE4B5A" w:rsidRDefault="00F42693"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30</w:t>
            </w:r>
            <w:r w:rsidRPr="00CE4B5A">
              <w:rPr>
                <w:rFonts w:eastAsia="Times New Roman"/>
                <w:color w:val="4C4747"/>
                <w:sz w:val="18"/>
                <w:szCs w:val="18"/>
                <w:lang w:eastAsia="es-DO"/>
              </w:rPr>
              <w:t>/</w:t>
            </w:r>
            <w:r>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68891D73" w14:textId="1A7B530A" w:rsidR="00AB4331" w:rsidRPr="00CE4B5A" w:rsidRDefault="00F42693"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8</w:t>
            </w:r>
            <w:r w:rsidR="00AB4331" w:rsidRPr="00CE4B5A">
              <w:rPr>
                <w:rFonts w:eastAsia="Times New Roman"/>
                <w:color w:val="4C4747"/>
                <w:sz w:val="18"/>
                <w:szCs w:val="18"/>
                <w:lang w:eastAsia="es-DO"/>
              </w:rPr>
              <w:t>0%</w:t>
            </w:r>
          </w:p>
        </w:tc>
        <w:tc>
          <w:tcPr>
            <w:tcW w:w="1276" w:type="dxa"/>
            <w:tcBorders>
              <w:top w:val="nil"/>
              <w:left w:val="nil"/>
              <w:bottom w:val="single" w:sz="4" w:space="0" w:color="auto"/>
              <w:right w:val="single" w:sz="8" w:space="0" w:color="auto"/>
            </w:tcBorders>
            <w:vAlign w:val="center"/>
          </w:tcPr>
          <w:p w14:paraId="6F3BACED"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B4331" w:rsidRPr="00557080" w14:paraId="07BE2019" w14:textId="77777777" w:rsidTr="00AB4331">
        <w:trPr>
          <w:trHeight w:val="503"/>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6429BE1E"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8</w:t>
            </w:r>
          </w:p>
        </w:tc>
        <w:tc>
          <w:tcPr>
            <w:tcW w:w="1846" w:type="dxa"/>
            <w:vMerge/>
            <w:tcBorders>
              <w:top w:val="nil"/>
              <w:left w:val="single" w:sz="4" w:space="0" w:color="auto"/>
              <w:bottom w:val="single" w:sz="4" w:space="0" w:color="000000"/>
              <w:right w:val="single" w:sz="4" w:space="0" w:color="auto"/>
            </w:tcBorders>
            <w:vAlign w:val="center"/>
            <w:hideMark/>
          </w:tcPr>
          <w:p w14:paraId="306F7B49" w14:textId="77777777" w:rsidR="00AB4331" w:rsidRPr="00CE4B5A" w:rsidRDefault="00AB4331" w:rsidP="004E194D">
            <w:pPr>
              <w:spacing w:after="0" w:line="240" w:lineRule="auto"/>
              <w:rPr>
                <w:rFonts w:eastAsia="Times New Roman"/>
                <w:color w:val="4C4747"/>
                <w:sz w:val="18"/>
                <w:szCs w:val="18"/>
                <w:lang w:eastAsia="es-DO"/>
              </w:rPr>
            </w:pPr>
          </w:p>
        </w:tc>
        <w:tc>
          <w:tcPr>
            <w:tcW w:w="2835" w:type="dxa"/>
            <w:tcBorders>
              <w:top w:val="nil"/>
              <w:left w:val="nil"/>
              <w:bottom w:val="single" w:sz="4" w:space="0" w:color="auto"/>
              <w:right w:val="single" w:sz="4" w:space="0" w:color="auto"/>
            </w:tcBorders>
            <w:shd w:val="clear" w:color="auto" w:fill="auto"/>
            <w:vAlign w:val="center"/>
            <w:hideMark/>
          </w:tcPr>
          <w:p w14:paraId="3FD9790F"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Reclutamiento y selección de personal</w:t>
            </w:r>
          </w:p>
        </w:tc>
        <w:tc>
          <w:tcPr>
            <w:tcW w:w="2268" w:type="dxa"/>
            <w:tcBorders>
              <w:top w:val="nil"/>
              <w:left w:val="nil"/>
              <w:bottom w:val="single" w:sz="4" w:space="0" w:color="auto"/>
              <w:right w:val="single" w:sz="4" w:space="0" w:color="auto"/>
            </w:tcBorders>
            <w:shd w:val="clear" w:color="auto" w:fill="auto"/>
            <w:vAlign w:val="center"/>
            <w:hideMark/>
          </w:tcPr>
          <w:p w14:paraId="1506109D"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del personal seleccionado acorde al perfil del puesto.</w:t>
            </w:r>
          </w:p>
        </w:tc>
        <w:tc>
          <w:tcPr>
            <w:tcW w:w="1559" w:type="dxa"/>
            <w:tcBorders>
              <w:top w:val="nil"/>
              <w:left w:val="nil"/>
              <w:bottom w:val="single" w:sz="4" w:space="0" w:color="auto"/>
              <w:right w:val="single" w:sz="4" w:space="0" w:color="auto"/>
            </w:tcBorders>
            <w:shd w:val="clear" w:color="auto" w:fill="auto"/>
            <w:noWrap/>
            <w:vAlign w:val="center"/>
            <w:hideMark/>
          </w:tcPr>
          <w:p w14:paraId="24B81A8C"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993" w:type="dxa"/>
            <w:tcBorders>
              <w:top w:val="nil"/>
              <w:left w:val="nil"/>
              <w:bottom w:val="single" w:sz="4" w:space="0" w:color="auto"/>
              <w:right w:val="single" w:sz="4" w:space="0" w:color="auto"/>
            </w:tcBorders>
            <w:shd w:val="clear" w:color="auto" w:fill="auto"/>
            <w:noWrap/>
            <w:vAlign w:val="center"/>
            <w:hideMark/>
          </w:tcPr>
          <w:p w14:paraId="45DF3996"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992" w:type="dxa"/>
            <w:tcBorders>
              <w:top w:val="nil"/>
              <w:left w:val="nil"/>
              <w:bottom w:val="single" w:sz="4" w:space="0" w:color="auto"/>
              <w:right w:val="single" w:sz="4" w:space="0" w:color="auto"/>
            </w:tcBorders>
            <w:shd w:val="clear" w:color="auto" w:fill="auto"/>
            <w:noWrap/>
            <w:vAlign w:val="center"/>
            <w:hideMark/>
          </w:tcPr>
          <w:p w14:paraId="1FB10955"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65BFD38C" w14:textId="2AD6FBA7" w:rsidR="00AB4331" w:rsidRPr="00CE4B5A" w:rsidRDefault="00CC277B"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42693">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0B23A19E"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76" w:type="dxa"/>
            <w:tcBorders>
              <w:top w:val="nil"/>
              <w:left w:val="nil"/>
              <w:bottom w:val="single" w:sz="4" w:space="0" w:color="auto"/>
              <w:right w:val="single" w:sz="8" w:space="0" w:color="auto"/>
            </w:tcBorders>
            <w:vAlign w:val="center"/>
          </w:tcPr>
          <w:p w14:paraId="70FBD242"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B4331" w:rsidRPr="00557080" w14:paraId="2E8D6574" w14:textId="77777777" w:rsidTr="00AB4331">
        <w:trPr>
          <w:trHeight w:val="48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23E204C6"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9</w:t>
            </w:r>
          </w:p>
        </w:tc>
        <w:tc>
          <w:tcPr>
            <w:tcW w:w="1846" w:type="dxa"/>
            <w:vMerge/>
            <w:tcBorders>
              <w:top w:val="nil"/>
              <w:left w:val="single" w:sz="4" w:space="0" w:color="auto"/>
              <w:bottom w:val="single" w:sz="4" w:space="0" w:color="000000"/>
              <w:right w:val="single" w:sz="4" w:space="0" w:color="auto"/>
            </w:tcBorders>
            <w:vAlign w:val="center"/>
            <w:hideMark/>
          </w:tcPr>
          <w:p w14:paraId="30DDE16B" w14:textId="77777777" w:rsidR="00AB4331" w:rsidRPr="00CE4B5A" w:rsidRDefault="00AB4331" w:rsidP="004E194D">
            <w:pPr>
              <w:spacing w:after="0" w:line="240" w:lineRule="auto"/>
              <w:rPr>
                <w:rFonts w:eastAsia="Times New Roman"/>
                <w:color w:val="4C4747"/>
                <w:sz w:val="18"/>
                <w:szCs w:val="18"/>
                <w:lang w:eastAsia="es-DO"/>
              </w:rPr>
            </w:pPr>
          </w:p>
        </w:tc>
        <w:tc>
          <w:tcPr>
            <w:tcW w:w="2835" w:type="dxa"/>
            <w:tcBorders>
              <w:top w:val="nil"/>
              <w:left w:val="nil"/>
              <w:bottom w:val="single" w:sz="4" w:space="0" w:color="auto"/>
              <w:right w:val="single" w:sz="4" w:space="0" w:color="auto"/>
            </w:tcBorders>
            <w:shd w:val="clear" w:color="auto" w:fill="auto"/>
            <w:vAlign w:val="center"/>
            <w:hideMark/>
          </w:tcPr>
          <w:p w14:paraId="4B1D9645"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Inducción de personal</w:t>
            </w:r>
          </w:p>
        </w:tc>
        <w:tc>
          <w:tcPr>
            <w:tcW w:w="2268" w:type="dxa"/>
            <w:tcBorders>
              <w:top w:val="nil"/>
              <w:left w:val="nil"/>
              <w:bottom w:val="single" w:sz="4" w:space="0" w:color="auto"/>
              <w:right w:val="single" w:sz="4" w:space="0" w:color="auto"/>
            </w:tcBorders>
            <w:shd w:val="clear" w:color="auto" w:fill="auto"/>
            <w:vAlign w:val="center"/>
            <w:hideMark/>
          </w:tcPr>
          <w:p w14:paraId="491AAB15" w14:textId="77777777" w:rsidR="00AB4331" w:rsidRPr="00CE4B5A" w:rsidRDefault="00AB433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personal de nuevo ingreso que recibió la inducción.</w:t>
            </w:r>
          </w:p>
        </w:tc>
        <w:tc>
          <w:tcPr>
            <w:tcW w:w="1559" w:type="dxa"/>
            <w:tcBorders>
              <w:top w:val="nil"/>
              <w:left w:val="nil"/>
              <w:bottom w:val="single" w:sz="4" w:space="0" w:color="auto"/>
              <w:right w:val="single" w:sz="4" w:space="0" w:color="auto"/>
            </w:tcBorders>
            <w:shd w:val="clear" w:color="auto" w:fill="auto"/>
            <w:noWrap/>
            <w:vAlign w:val="center"/>
            <w:hideMark/>
          </w:tcPr>
          <w:p w14:paraId="1F22328D"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993" w:type="dxa"/>
            <w:tcBorders>
              <w:top w:val="nil"/>
              <w:left w:val="nil"/>
              <w:bottom w:val="single" w:sz="4" w:space="0" w:color="auto"/>
              <w:right w:val="single" w:sz="4" w:space="0" w:color="auto"/>
            </w:tcBorders>
            <w:shd w:val="clear" w:color="auto" w:fill="auto"/>
            <w:noWrap/>
            <w:vAlign w:val="center"/>
            <w:hideMark/>
          </w:tcPr>
          <w:p w14:paraId="7DFA109A"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992" w:type="dxa"/>
            <w:tcBorders>
              <w:top w:val="nil"/>
              <w:left w:val="nil"/>
              <w:bottom w:val="single" w:sz="4" w:space="0" w:color="auto"/>
              <w:right w:val="single" w:sz="4" w:space="0" w:color="auto"/>
            </w:tcBorders>
            <w:shd w:val="clear" w:color="auto" w:fill="auto"/>
            <w:noWrap/>
            <w:vAlign w:val="center"/>
            <w:hideMark/>
          </w:tcPr>
          <w:p w14:paraId="7D5BEBC9"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4A718A5C" w14:textId="4FFAF71C" w:rsidR="00AB4331" w:rsidRPr="00CE4B5A" w:rsidRDefault="00CC277B"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42693">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00D5CD82"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76" w:type="dxa"/>
            <w:tcBorders>
              <w:top w:val="nil"/>
              <w:left w:val="nil"/>
              <w:bottom w:val="single" w:sz="4" w:space="0" w:color="auto"/>
              <w:right w:val="single" w:sz="8" w:space="0" w:color="auto"/>
            </w:tcBorders>
            <w:vAlign w:val="center"/>
          </w:tcPr>
          <w:p w14:paraId="25399ECA" w14:textId="77777777" w:rsidR="00AB4331" w:rsidRPr="00CE4B5A" w:rsidRDefault="00AB433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bl>
    <w:p w14:paraId="6B979B04" w14:textId="4C860FA4" w:rsidR="00D57A21" w:rsidRDefault="00D57A21" w:rsidP="00654164">
      <w:pPr>
        <w:rPr>
          <w:color w:val="4C4747"/>
        </w:rPr>
      </w:pPr>
    </w:p>
    <w:tbl>
      <w:tblPr>
        <w:tblW w:w="15158" w:type="dxa"/>
        <w:tblCellMar>
          <w:left w:w="70" w:type="dxa"/>
          <w:right w:w="70" w:type="dxa"/>
        </w:tblCellMar>
        <w:tblLook w:val="04A0" w:firstRow="1" w:lastRow="0" w:firstColumn="1" w:lastColumn="0" w:noHBand="0" w:noVBand="1"/>
      </w:tblPr>
      <w:tblGrid>
        <w:gridCol w:w="554"/>
        <w:gridCol w:w="1846"/>
        <w:gridCol w:w="2835"/>
        <w:gridCol w:w="2268"/>
        <w:gridCol w:w="1559"/>
        <w:gridCol w:w="993"/>
        <w:gridCol w:w="992"/>
        <w:gridCol w:w="1417"/>
        <w:gridCol w:w="1418"/>
        <w:gridCol w:w="1276"/>
      </w:tblGrid>
      <w:tr w:rsidR="00831E32" w:rsidRPr="0020285D" w14:paraId="23D64E86" w14:textId="77777777" w:rsidTr="00831E32">
        <w:trPr>
          <w:trHeight w:val="930"/>
        </w:trPr>
        <w:tc>
          <w:tcPr>
            <w:tcW w:w="554" w:type="dxa"/>
            <w:tcBorders>
              <w:top w:val="single" w:sz="4" w:space="0" w:color="auto"/>
              <w:left w:val="single" w:sz="8" w:space="0" w:color="auto"/>
              <w:bottom w:val="single" w:sz="4" w:space="0" w:color="auto"/>
              <w:right w:val="single" w:sz="4" w:space="0" w:color="auto"/>
            </w:tcBorders>
            <w:shd w:val="clear" w:color="auto" w:fill="2F5496"/>
            <w:vAlign w:val="center"/>
            <w:hideMark/>
          </w:tcPr>
          <w:p w14:paraId="7375F79D" w14:textId="77777777" w:rsidR="00831E32" w:rsidRPr="0020285D" w:rsidRDefault="00831E32" w:rsidP="004E194D">
            <w:pPr>
              <w:spacing w:after="0" w:line="240" w:lineRule="auto"/>
              <w:jc w:val="center"/>
              <w:rPr>
                <w:rFonts w:eastAsia="Times New Roman"/>
                <w:b/>
                <w:bCs/>
                <w:color w:val="FFFFFF"/>
                <w:lang w:eastAsia="es-DO"/>
              </w:rPr>
            </w:pPr>
            <w:r w:rsidRPr="0020285D">
              <w:rPr>
                <w:rFonts w:eastAsia="Times New Roman"/>
                <w:b/>
                <w:bCs/>
                <w:color w:val="FFFFFF"/>
                <w:lang w:eastAsia="es-DO"/>
              </w:rPr>
              <w:t>No.</w:t>
            </w:r>
          </w:p>
        </w:tc>
        <w:tc>
          <w:tcPr>
            <w:tcW w:w="1846" w:type="dxa"/>
            <w:tcBorders>
              <w:top w:val="single" w:sz="4" w:space="0" w:color="auto"/>
              <w:left w:val="nil"/>
              <w:bottom w:val="single" w:sz="4" w:space="0" w:color="auto"/>
              <w:right w:val="single" w:sz="4" w:space="0" w:color="auto"/>
            </w:tcBorders>
            <w:shd w:val="clear" w:color="auto" w:fill="2F5496"/>
            <w:vAlign w:val="center"/>
            <w:hideMark/>
          </w:tcPr>
          <w:p w14:paraId="0FA93B59" w14:textId="77777777" w:rsidR="00831E32" w:rsidRPr="0020285D" w:rsidRDefault="00831E32" w:rsidP="004E194D">
            <w:pPr>
              <w:spacing w:after="0" w:line="240" w:lineRule="auto"/>
              <w:jc w:val="center"/>
              <w:rPr>
                <w:rFonts w:eastAsia="Times New Roman"/>
                <w:b/>
                <w:bCs/>
                <w:color w:val="FFFFFF"/>
                <w:lang w:eastAsia="es-DO"/>
              </w:rPr>
            </w:pPr>
            <w:r w:rsidRPr="0020285D">
              <w:rPr>
                <w:rFonts w:eastAsia="Times New Roman"/>
                <w:b/>
                <w:bCs/>
                <w:color w:val="FFFFFF"/>
                <w:lang w:eastAsia="es-DO"/>
              </w:rPr>
              <w:t>Área</w:t>
            </w:r>
          </w:p>
        </w:tc>
        <w:tc>
          <w:tcPr>
            <w:tcW w:w="2835" w:type="dxa"/>
            <w:tcBorders>
              <w:top w:val="single" w:sz="4" w:space="0" w:color="auto"/>
              <w:left w:val="nil"/>
              <w:bottom w:val="single" w:sz="4" w:space="0" w:color="auto"/>
              <w:right w:val="single" w:sz="4" w:space="0" w:color="auto"/>
            </w:tcBorders>
            <w:shd w:val="clear" w:color="auto" w:fill="2F5496"/>
            <w:vAlign w:val="center"/>
            <w:hideMark/>
          </w:tcPr>
          <w:p w14:paraId="6A567BCD" w14:textId="77777777" w:rsidR="00831E32" w:rsidRPr="0020285D" w:rsidRDefault="00831E32" w:rsidP="004E194D">
            <w:pPr>
              <w:spacing w:after="0" w:line="240" w:lineRule="auto"/>
              <w:jc w:val="center"/>
              <w:rPr>
                <w:rFonts w:eastAsia="Times New Roman"/>
                <w:b/>
                <w:bCs/>
                <w:color w:val="FFFFFF"/>
                <w:lang w:eastAsia="es-DO"/>
              </w:rPr>
            </w:pPr>
            <w:r w:rsidRPr="0020285D">
              <w:rPr>
                <w:rFonts w:eastAsia="Times New Roman"/>
                <w:b/>
                <w:bCs/>
                <w:color w:val="FFFFFF"/>
                <w:lang w:eastAsia="es-DO"/>
              </w:rPr>
              <w:t>Proceso</w:t>
            </w:r>
          </w:p>
        </w:tc>
        <w:tc>
          <w:tcPr>
            <w:tcW w:w="2268" w:type="dxa"/>
            <w:tcBorders>
              <w:top w:val="single" w:sz="4" w:space="0" w:color="auto"/>
              <w:left w:val="nil"/>
              <w:bottom w:val="single" w:sz="4" w:space="0" w:color="auto"/>
              <w:right w:val="single" w:sz="4" w:space="0" w:color="auto"/>
            </w:tcBorders>
            <w:shd w:val="clear" w:color="auto" w:fill="2F5496"/>
            <w:vAlign w:val="center"/>
            <w:hideMark/>
          </w:tcPr>
          <w:p w14:paraId="12D869B3" w14:textId="77777777" w:rsidR="00831E32" w:rsidRPr="0020285D" w:rsidRDefault="00831E32" w:rsidP="004E194D">
            <w:pPr>
              <w:spacing w:after="0" w:line="240" w:lineRule="auto"/>
              <w:jc w:val="center"/>
              <w:rPr>
                <w:rFonts w:eastAsia="Times New Roman"/>
                <w:b/>
                <w:bCs/>
                <w:color w:val="FFFFFF"/>
                <w:lang w:eastAsia="es-DO"/>
              </w:rPr>
            </w:pPr>
            <w:r w:rsidRPr="0020285D">
              <w:rPr>
                <w:rFonts w:eastAsia="Times New Roman"/>
                <w:b/>
                <w:bCs/>
                <w:color w:val="FFFFFF"/>
                <w:lang w:eastAsia="es-DO"/>
              </w:rPr>
              <w:t>Nombre del Indicador</w:t>
            </w:r>
          </w:p>
        </w:tc>
        <w:tc>
          <w:tcPr>
            <w:tcW w:w="1559" w:type="dxa"/>
            <w:tcBorders>
              <w:top w:val="single" w:sz="4" w:space="0" w:color="auto"/>
              <w:left w:val="nil"/>
              <w:bottom w:val="single" w:sz="4" w:space="0" w:color="auto"/>
              <w:right w:val="single" w:sz="4" w:space="0" w:color="auto"/>
            </w:tcBorders>
            <w:shd w:val="clear" w:color="auto" w:fill="2F5496"/>
            <w:vAlign w:val="center"/>
            <w:hideMark/>
          </w:tcPr>
          <w:p w14:paraId="135BC608" w14:textId="77777777" w:rsidR="00831E32" w:rsidRPr="0020285D" w:rsidRDefault="00831E32" w:rsidP="004E194D">
            <w:pPr>
              <w:spacing w:after="0" w:line="240" w:lineRule="auto"/>
              <w:jc w:val="center"/>
              <w:rPr>
                <w:rFonts w:eastAsia="Times New Roman"/>
                <w:b/>
                <w:bCs/>
                <w:color w:val="FFFFFF"/>
                <w:lang w:eastAsia="es-DO"/>
              </w:rPr>
            </w:pPr>
            <w:r w:rsidRPr="0020285D">
              <w:rPr>
                <w:rFonts w:eastAsia="Times New Roman"/>
                <w:b/>
                <w:bCs/>
                <w:color w:val="FFFFFF"/>
                <w:lang w:eastAsia="es-DO"/>
              </w:rPr>
              <w:t>Frecuencia</w:t>
            </w:r>
          </w:p>
        </w:tc>
        <w:tc>
          <w:tcPr>
            <w:tcW w:w="993" w:type="dxa"/>
            <w:tcBorders>
              <w:top w:val="single" w:sz="4" w:space="0" w:color="auto"/>
              <w:left w:val="nil"/>
              <w:bottom w:val="single" w:sz="4" w:space="0" w:color="auto"/>
              <w:right w:val="single" w:sz="4" w:space="0" w:color="auto"/>
            </w:tcBorders>
            <w:shd w:val="clear" w:color="auto" w:fill="2F5496"/>
            <w:vAlign w:val="center"/>
            <w:hideMark/>
          </w:tcPr>
          <w:p w14:paraId="42C8D7C1" w14:textId="77777777" w:rsidR="00831E32" w:rsidRPr="0020285D" w:rsidRDefault="00831E32" w:rsidP="004E194D">
            <w:pPr>
              <w:spacing w:after="0" w:line="240" w:lineRule="auto"/>
              <w:jc w:val="center"/>
              <w:rPr>
                <w:rFonts w:eastAsia="Times New Roman"/>
                <w:b/>
                <w:bCs/>
                <w:color w:val="FFFFFF"/>
                <w:lang w:eastAsia="es-DO"/>
              </w:rPr>
            </w:pPr>
            <w:r w:rsidRPr="0020285D">
              <w:rPr>
                <w:rFonts w:eastAsia="Times New Roman"/>
                <w:b/>
                <w:bCs/>
                <w:color w:val="FFFFFF"/>
                <w:lang w:eastAsia="es-DO"/>
              </w:rPr>
              <w:t>Línea Base</w:t>
            </w:r>
          </w:p>
        </w:tc>
        <w:tc>
          <w:tcPr>
            <w:tcW w:w="992" w:type="dxa"/>
            <w:tcBorders>
              <w:top w:val="single" w:sz="4" w:space="0" w:color="auto"/>
              <w:left w:val="nil"/>
              <w:bottom w:val="single" w:sz="4" w:space="0" w:color="auto"/>
              <w:right w:val="single" w:sz="4" w:space="0" w:color="auto"/>
            </w:tcBorders>
            <w:shd w:val="clear" w:color="auto" w:fill="2F5496"/>
            <w:vAlign w:val="center"/>
            <w:hideMark/>
          </w:tcPr>
          <w:p w14:paraId="2E09DF75" w14:textId="77777777" w:rsidR="00831E32" w:rsidRPr="0020285D" w:rsidRDefault="00831E32" w:rsidP="004E194D">
            <w:pPr>
              <w:spacing w:after="0" w:line="240" w:lineRule="auto"/>
              <w:jc w:val="center"/>
              <w:rPr>
                <w:rFonts w:eastAsia="Times New Roman"/>
                <w:b/>
                <w:bCs/>
                <w:color w:val="FFFFFF"/>
                <w:lang w:eastAsia="es-DO"/>
              </w:rPr>
            </w:pPr>
            <w:r w:rsidRPr="0020285D">
              <w:rPr>
                <w:rFonts w:eastAsia="Times New Roman"/>
                <w:b/>
                <w:bCs/>
                <w:color w:val="FFFFFF"/>
                <w:lang w:eastAsia="es-DO"/>
              </w:rPr>
              <w:t>Meta</w:t>
            </w:r>
          </w:p>
        </w:tc>
        <w:tc>
          <w:tcPr>
            <w:tcW w:w="1417" w:type="dxa"/>
            <w:tcBorders>
              <w:top w:val="single" w:sz="4" w:space="0" w:color="auto"/>
              <w:left w:val="nil"/>
              <w:bottom w:val="single" w:sz="4" w:space="0" w:color="auto"/>
              <w:right w:val="single" w:sz="4" w:space="0" w:color="auto"/>
            </w:tcBorders>
            <w:shd w:val="clear" w:color="auto" w:fill="2F5496"/>
            <w:vAlign w:val="center"/>
            <w:hideMark/>
          </w:tcPr>
          <w:p w14:paraId="4BCE44E6" w14:textId="77777777" w:rsidR="00831E32" w:rsidRPr="0020285D" w:rsidRDefault="00831E32" w:rsidP="004E194D">
            <w:pPr>
              <w:spacing w:after="0" w:line="240" w:lineRule="auto"/>
              <w:jc w:val="center"/>
              <w:rPr>
                <w:rFonts w:eastAsia="Times New Roman"/>
                <w:b/>
                <w:bCs/>
                <w:color w:val="FFFFFF"/>
                <w:lang w:eastAsia="es-DO"/>
              </w:rPr>
            </w:pPr>
            <w:r w:rsidRPr="0020285D">
              <w:rPr>
                <w:rFonts w:eastAsia="Times New Roman"/>
                <w:b/>
                <w:bCs/>
                <w:color w:val="FFFFFF"/>
                <w:lang w:eastAsia="es-DO"/>
              </w:rPr>
              <w:t>Última Medición</w:t>
            </w:r>
          </w:p>
        </w:tc>
        <w:tc>
          <w:tcPr>
            <w:tcW w:w="1418" w:type="dxa"/>
            <w:tcBorders>
              <w:top w:val="single" w:sz="4" w:space="0" w:color="auto"/>
              <w:left w:val="nil"/>
              <w:bottom w:val="single" w:sz="4" w:space="0" w:color="auto"/>
              <w:right w:val="single" w:sz="8" w:space="0" w:color="auto"/>
            </w:tcBorders>
            <w:shd w:val="clear" w:color="auto" w:fill="2F5496"/>
            <w:vAlign w:val="center"/>
            <w:hideMark/>
          </w:tcPr>
          <w:p w14:paraId="43360AA4" w14:textId="77777777" w:rsidR="00831E32" w:rsidRPr="0020285D" w:rsidRDefault="00831E32" w:rsidP="004E194D">
            <w:pPr>
              <w:spacing w:after="0" w:line="240" w:lineRule="auto"/>
              <w:jc w:val="center"/>
              <w:rPr>
                <w:rFonts w:eastAsia="Times New Roman"/>
                <w:b/>
                <w:bCs/>
                <w:color w:val="FFFFFF"/>
                <w:lang w:eastAsia="es-DO"/>
              </w:rPr>
            </w:pPr>
            <w:r w:rsidRPr="0020285D">
              <w:rPr>
                <w:rFonts w:eastAsia="Times New Roman"/>
                <w:b/>
                <w:bCs/>
                <w:color w:val="FFFFFF"/>
                <w:lang w:eastAsia="es-DO"/>
              </w:rPr>
              <w:t>Resultado</w:t>
            </w:r>
          </w:p>
        </w:tc>
        <w:tc>
          <w:tcPr>
            <w:tcW w:w="1276" w:type="dxa"/>
            <w:tcBorders>
              <w:top w:val="single" w:sz="4" w:space="0" w:color="auto"/>
              <w:left w:val="nil"/>
              <w:bottom w:val="single" w:sz="4" w:space="0" w:color="auto"/>
              <w:right w:val="single" w:sz="8" w:space="0" w:color="auto"/>
            </w:tcBorders>
            <w:shd w:val="clear" w:color="auto" w:fill="2F5496"/>
            <w:vAlign w:val="center"/>
          </w:tcPr>
          <w:p w14:paraId="0B42FC50" w14:textId="77777777" w:rsidR="00831E32" w:rsidRPr="0020285D" w:rsidRDefault="00831E32" w:rsidP="004E194D">
            <w:pPr>
              <w:spacing w:after="0" w:line="240" w:lineRule="auto"/>
              <w:jc w:val="center"/>
              <w:rPr>
                <w:rFonts w:eastAsia="Times New Roman"/>
                <w:b/>
                <w:bCs/>
                <w:color w:val="FFFFFF"/>
                <w:lang w:eastAsia="es-DO"/>
              </w:rPr>
            </w:pPr>
            <w:r w:rsidRPr="00AD472B">
              <w:rPr>
                <w:rFonts w:eastAsia="Times New Roman"/>
                <w:b/>
                <w:bCs/>
                <w:color w:val="FFFFFF"/>
                <w:lang w:eastAsia="es-DO"/>
              </w:rPr>
              <w:t>% Avanc</w:t>
            </w:r>
            <w:r>
              <w:rPr>
                <w:rFonts w:eastAsia="Times New Roman"/>
                <w:b/>
                <w:bCs/>
                <w:color w:val="FFFFFF"/>
                <w:lang w:eastAsia="es-DO"/>
              </w:rPr>
              <w:t>e</w:t>
            </w:r>
          </w:p>
        </w:tc>
      </w:tr>
      <w:tr w:rsidR="00831E32" w:rsidRPr="0020285D" w14:paraId="6C30533C" w14:textId="77777777" w:rsidTr="00831E32">
        <w:trPr>
          <w:trHeight w:val="72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6F8F2CC4"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53CFC"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Departamento Administrativo</w:t>
            </w:r>
          </w:p>
        </w:tc>
        <w:tc>
          <w:tcPr>
            <w:tcW w:w="2835" w:type="dxa"/>
            <w:vMerge w:val="restart"/>
            <w:tcBorders>
              <w:top w:val="nil"/>
              <w:left w:val="single" w:sz="4" w:space="0" w:color="auto"/>
              <w:bottom w:val="single" w:sz="4" w:space="0" w:color="000000"/>
              <w:right w:val="single" w:sz="4" w:space="0" w:color="auto"/>
            </w:tcBorders>
            <w:shd w:val="clear" w:color="auto" w:fill="auto"/>
            <w:vAlign w:val="center"/>
            <w:hideMark/>
          </w:tcPr>
          <w:p w14:paraId="5DF16B08"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Plan de Compras</w:t>
            </w:r>
          </w:p>
        </w:tc>
        <w:tc>
          <w:tcPr>
            <w:tcW w:w="2268" w:type="dxa"/>
            <w:tcBorders>
              <w:top w:val="nil"/>
              <w:left w:val="nil"/>
              <w:bottom w:val="single" w:sz="4" w:space="0" w:color="auto"/>
              <w:right w:val="single" w:sz="4" w:space="0" w:color="auto"/>
            </w:tcBorders>
            <w:shd w:val="clear" w:color="auto" w:fill="auto"/>
            <w:vAlign w:val="center"/>
            <w:hideMark/>
          </w:tcPr>
          <w:p w14:paraId="11A409CB"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cumplimiento de los plazos para elaboración y publicación del PACC.</w:t>
            </w:r>
          </w:p>
        </w:tc>
        <w:tc>
          <w:tcPr>
            <w:tcW w:w="1559" w:type="dxa"/>
            <w:tcBorders>
              <w:top w:val="nil"/>
              <w:left w:val="nil"/>
              <w:bottom w:val="single" w:sz="4" w:space="0" w:color="auto"/>
              <w:right w:val="single" w:sz="4" w:space="0" w:color="auto"/>
            </w:tcBorders>
            <w:shd w:val="clear" w:color="auto" w:fill="auto"/>
            <w:noWrap/>
            <w:vAlign w:val="center"/>
            <w:hideMark/>
          </w:tcPr>
          <w:p w14:paraId="5D187C33"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Anual</w:t>
            </w:r>
          </w:p>
        </w:tc>
        <w:tc>
          <w:tcPr>
            <w:tcW w:w="993" w:type="dxa"/>
            <w:tcBorders>
              <w:top w:val="nil"/>
              <w:left w:val="nil"/>
              <w:bottom w:val="single" w:sz="4" w:space="0" w:color="auto"/>
              <w:right w:val="single" w:sz="4" w:space="0" w:color="auto"/>
            </w:tcBorders>
            <w:shd w:val="clear" w:color="auto" w:fill="auto"/>
            <w:noWrap/>
            <w:vAlign w:val="center"/>
            <w:hideMark/>
          </w:tcPr>
          <w:p w14:paraId="0F6186FF"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B84AFA4"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1C52F99A"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29/3/2024</w:t>
            </w:r>
          </w:p>
        </w:tc>
        <w:tc>
          <w:tcPr>
            <w:tcW w:w="1418" w:type="dxa"/>
            <w:tcBorders>
              <w:top w:val="nil"/>
              <w:left w:val="nil"/>
              <w:bottom w:val="single" w:sz="4" w:space="0" w:color="auto"/>
              <w:right w:val="single" w:sz="8" w:space="0" w:color="auto"/>
            </w:tcBorders>
            <w:shd w:val="clear" w:color="auto" w:fill="auto"/>
            <w:noWrap/>
            <w:vAlign w:val="center"/>
            <w:hideMark/>
          </w:tcPr>
          <w:p w14:paraId="363E4650"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76" w:type="dxa"/>
            <w:tcBorders>
              <w:top w:val="nil"/>
              <w:left w:val="nil"/>
              <w:bottom w:val="single" w:sz="4" w:space="0" w:color="auto"/>
              <w:right w:val="single" w:sz="8" w:space="0" w:color="auto"/>
            </w:tcBorders>
            <w:vAlign w:val="center"/>
          </w:tcPr>
          <w:p w14:paraId="0E1C3BD7"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831E32" w:rsidRPr="0020285D" w14:paraId="005008DF" w14:textId="77777777" w:rsidTr="00831E32">
        <w:trPr>
          <w:trHeight w:val="72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14F6247A"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11</w:t>
            </w:r>
          </w:p>
        </w:tc>
        <w:tc>
          <w:tcPr>
            <w:tcW w:w="1846" w:type="dxa"/>
            <w:vMerge/>
            <w:tcBorders>
              <w:top w:val="nil"/>
              <w:left w:val="single" w:sz="4" w:space="0" w:color="auto"/>
              <w:bottom w:val="single" w:sz="4" w:space="0" w:color="auto"/>
              <w:right w:val="single" w:sz="4" w:space="0" w:color="auto"/>
            </w:tcBorders>
            <w:vAlign w:val="center"/>
            <w:hideMark/>
          </w:tcPr>
          <w:p w14:paraId="41E22394" w14:textId="77777777" w:rsidR="00831E32" w:rsidRPr="00CE4B5A" w:rsidRDefault="00831E32" w:rsidP="004E194D">
            <w:pPr>
              <w:spacing w:after="0" w:line="240" w:lineRule="auto"/>
              <w:rPr>
                <w:rFonts w:eastAsia="Times New Roman"/>
                <w:color w:val="4C4747"/>
                <w:sz w:val="18"/>
                <w:szCs w:val="18"/>
                <w:lang w:eastAsia="es-DO"/>
              </w:rPr>
            </w:pPr>
          </w:p>
        </w:tc>
        <w:tc>
          <w:tcPr>
            <w:tcW w:w="2835" w:type="dxa"/>
            <w:vMerge/>
            <w:tcBorders>
              <w:top w:val="nil"/>
              <w:left w:val="single" w:sz="4" w:space="0" w:color="auto"/>
              <w:bottom w:val="single" w:sz="4" w:space="0" w:color="000000"/>
              <w:right w:val="single" w:sz="4" w:space="0" w:color="auto"/>
            </w:tcBorders>
            <w:vAlign w:val="center"/>
            <w:hideMark/>
          </w:tcPr>
          <w:p w14:paraId="1B7BB4A4" w14:textId="77777777" w:rsidR="00831E32" w:rsidRPr="00CE4B5A" w:rsidRDefault="00831E32" w:rsidP="004E194D">
            <w:pPr>
              <w:spacing w:after="0" w:line="240" w:lineRule="auto"/>
              <w:rPr>
                <w:rFonts w:eastAsia="Times New Roman"/>
                <w:color w:val="4C4747"/>
                <w:sz w:val="18"/>
                <w:szCs w:val="18"/>
                <w:lang w:eastAsia="es-DO"/>
              </w:rPr>
            </w:pPr>
          </w:p>
        </w:tc>
        <w:tc>
          <w:tcPr>
            <w:tcW w:w="2268" w:type="dxa"/>
            <w:tcBorders>
              <w:top w:val="nil"/>
              <w:left w:val="nil"/>
              <w:bottom w:val="single" w:sz="4" w:space="0" w:color="auto"/>
              <w:right w:val="single" w:sz="4" w:space="0" w:color="auto"/>
            </w:tcBorders>
            <w:shd w:val="clear" w:color="auto" w:fill="auto"/>
            <w:vAlign w:val="center"/>
            <w:hideMark/>
          </w:tcPr>
          <w:p w14:paraId="73CDC32E"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procesos de compras y contrataciones ejecutados planificados en PACC</w:t>
            </w:r>
          </w:p>
        </w:tc>
        <w:tc>
          <w:tcPr>
            <w:tcW w:w="1559" w:type="dxa"/>
            <w:tcBorders>
              <w:top w:val="nil"/>
              <w:left w:val="nil"/>
              <w:bottom w:val="single" w:sz="4" w:space="0" w:color="auto"/>
              <w:right w:val="single" w:sz="4" w:space="0" w:color="auto"/>
            </w:tcBorders>
            <w:shd w:val="clear" w:color="auto" w:fill="auto"/>
            <w:noWrap/>
            <w:vAlign w:val="center"/>
            <w:hideMark/>
          </w:tcPr>
          <w:p w14:paraId="37C5A01E"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993" w:type="dxa"/>
            <w:tcBorders>
              <w:top w:val="nil"/>
              <w:left w:val="nil"/>
              <w:bottom w:val="single" w:sz="4" w:space="0" w:color="auto"/>
              <w:right w:val="single" w:sz="4" w:space="0" w:color="auto"/>
            </w:tcBorders>
            <w:shd w:val="clear" w:color="auto" w:fill="auto"/>
            <w:noWrap/>
            <w:vAlign w:val="center"/>
            <w:hideMark/>
          </w:tcPr>
          <w:p w14:paraId="339C61A9"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992" w:type="dxa"/>
            <w:tcBorders>
              <w:top w:val="nil"/>
              <w:left w:val="nil"/>
              <w:bottom w:val="single" w:sz="4" w:space="0" w:color="auto"/>
              <w:right w:val="single" w:sz="4" w:space="0" w:color="auto"/>
            </w:tcBorders>
            <w:shd w:val="clear" w:color="auto" w:fill="auto"/>
            <w:noWrap/>
            <w:vAlign w:val="center"/>
            <w:hideMark/>
          </w:tcPr>
          <w:p w14:paraId="115B642B"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90%</w:t>
            </w:r>
          </w:p>
        </w:tc>
        <w:tc>
          <w:tcPr>
            <w:tcW w:w="1417" w:type="dxa"/>
            <w:tcBorders>
              <w:top w:val="nil"/>
              <w:left w:val="nil"/>
              <w:bottom w:val="single" w:sz="4" w:space="0" w:color="auto"/>
              <w:right w:val="single" w:sz="4" w:space="0" w:color="auto"/>
            </w:tcBorders>
            <w:shd w:val="clear" w:color="auto" w:fill="auto"/>
            <w:noWrap/>
            <w:vAlign w:val="center"/>
            <w:hideMark/>
          </w:tcPr>
          <w:p w14:paraId="7A1E7BF1" w14:textId="00B2CFD8" w:rsidR="00831E32" w:rsidRPr="00CE4B5A" w:rsidRDefault="00DA2E5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42693">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7E85C0D6"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76" w:type="dxa"/>
            <w:tcBorders>
              <w:top w:val="nil"/>
              <w:left w:val="nil"/>
              <w:bottom w:val="single" w:sz="4" w:space="0" w:color="auto"/>
              <w:right w:val="single" w:sz="8" w:space="0" w:color="auto"/>
            </w:tcBorders>
            <w:vAlign w:val="center"/>
          </w:tcPr>
          <w:p w14:paraId="6C43CE58"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831E32" w:rsidRPr="0020285D" w14:paraId="766B0F19" w14:textId="77777777" w:rsidTr="00831E32">
        <w:trPr>
          <w:trHeight w:val="79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19711314"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12</w:t>
            </w:r>
          </w:p>
        </w:tc>
        <w:tc>
          <w:tcPr>
            <w:tcW w:w="1846" w:type="dxa"/>
            <w:vMerge/>
            <w:tcBorders>
              <w:top w:val="nil"/>
              <w:left w:val="single" w:sz="4" w:space="0" w:color="auto"/>
              <w:bottom w:val="single" w:sz="4" w:space="0" w:color="auto"/>
              <w:right w:val="single" w:sz="4" w:space="0" w:color="auto"/>
            </w:tcBorders>
            <w:vAlign w:val="center"/>
            <w:hideMark/>
          </w:tcPr>
          <w:p w14:paraId="21F5A55C" w14:textId="77777777" w:rsidR="00831E32" w:rsidRPr="00CE4B5A" w:rsidRDefault="00831E32" w:rsidP="004E194D">
            <w:pPr>
              <w:spacing w:after="0" w:line="240" w:lineRule="auto"/>
              <w:rPr>
                <w:rFonts w:eastAsia="Times New Roman"/>
                <w:color w:val="4C4747"/>
                <w:sz w:val="18"/>
                <w:szCs w:val="18"/>
                <w:lang w:eastAsia="es-DO"/>
              </w:rPr>
            </w:pPr>
          </w:p>
        </w:tc>
        <w:tc>
          <w:tcPr>
            <w:tcW w:w="2835" w:type="dxa"/>
            <w:tcBorders>
              <w:top w:val="nil"/>
              <w:left w:val="nil"/>
              <w:bottom w:val="single" w:sz="4" w:space="0" w:color="auto"/>
              <w:right w:val="single" w:sz="4" w:space="0" w:color="auto"/>
            </w:tcBorders>
            <w:shd w:val="clear" w:color="auto" w:fill="auto"/>
            <w:vAlign w:val="center"/>
            <w:hideMark/>
          </w:tcPr>
          <w:p w14:paraId="67D57A04"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Gestión de Procesos de Compras y Contrataciones</w:t>
            </w:r>
          </w:p>
        </w:tc>
        <w:tc>
          <w:tcPr>
            <w:tcW w:w="2268" w:type="dxa"/>
            <w:tcBorders>
              <w:top w:val="nil"/>
              <w:left w:val="nil"/>
              <w:bottom w:val="single" w:sz="4" w:space="0" w:color="auto"/>
              <w:right w:val="single" w:sz="4" w:space="0" w:color="auto"/>
            </w:tcBorders>
            <w:shd w:val="clear" w:color="auto" w:fill="auto"/>
            <w:vAlign w:val="center"/>
            <w:hideMark/>
          </w:tcPr>
          <w:p w14:paraId="03B6D555"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procesos actualizados, según nivel de avance.</w:t>
            </w:r>
          </w:p>
        </w:tc>
        <w:tc>
          <w:tcPr>
            <w:tcW w:w="1559" w:type="dxa"/>
            <w:tcBorders>
              <w:top w:val="nil"/>
              <w:left w:val="nil"/>
              <w:bottom w:val="single" w:sz="4" w:space="0" w:color="auto"/>
              <w:right w:val="single" w:sz="4" w:space="0" w:color="auto"/>
            </w:tcBorders>
            <w:shd w:val="clear" w:color="auto" w:fill="auto"/>
            <w:noWrap/>
            <w:vAlign w:val="center"/>
            <w:hideMark/>
          </w:tcPr>
          <w:p w14:paraId="1822C43F"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Semestral</w:t>
            </w:r>
          </w:p>
        </w:tc>
        <w:tc>
          <w:tcPr>
            <w:tcW w:w="993" w:type="dxa"/>
            <w:tcBorders>
              <w:top w:val="nil"/>
              <w:left w:val="nil"/>
              <w:bottom w:val="single" w:sz="4" w:space="0" w:color="auto"/>
              <w:right w:val="single" w:sz="4" w:space="0" w:color="auto"/>
            </w:tcBorders>
            <w:shd w:val="clear" w:color="auto" w:fill="auto"/>
            <w:noWrap/>
            <w:vAlign w:val="center"/>
            <w:hideMark/>
          </w:tcPr>
          <w:p w14:paraId="08CF585E"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992" w:type="dxa"/>
            <w:tcBorders>
              <w:top w:val="nil"/>
              <w:left w:val="nil"/>
              <w:bottom w:val="single" w:sz="4" w:space="0" w:color="auto"/>
              <w:right w:val="single" w:sz="4" w:space="0" w:color="auto"/>
            </w:tcBorders>
            <w:shd w:val="clear" w:color="auto" w:fill="auto"/>
            <w:noWrap/>
            <w:vAlign w:val="center"/>
            <w:hideMark/>
          </w:tcPr>
          <w:p w14:paraId="157DB976"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134096E5" w14:textId="01FD83BA" w:rsidR="00831E32" w:rsidRPr="00CE4B5A" w:rsidRDefault="00F42693"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30</w:t>
            </w:r>
            <w:r w:rsidR="00DA2E52" w:rsidRPr="00CE4B5A">
              <w:rPr>
                <w:rFonts w:eastAsia="Times New Roman"/>
                <w:color w:val="4C4747"/>
                <w:sz w:val="18"/>
                <w:szCs w:val="18"/>
                <w:lang w:eastAsia="es-DO"/>
              </w:rPr>
              <w:t>/</w:t>
            </w:r>
            <w:r>
              <w:rPr>
                <w:rFonts w:eastAsia="Times New Roman"/>
                <w:color w:val="4C4747"/>
                <w:sz w:val="18"/>
                <w:szCs w:val="18"/>
                <w:lang w:eastAsia="es-DO"/>
              </w:rPr>
              <w:t>12</w:t>
            </w:r>
            <w:r w:rsidR="00DA2E52"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2FE99D6B"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76" w:type="dxa"/>
            <w:tcBorders>
              <w:top w:val="nil"/>
              <w:left w:val="nil"/>
              <w:bottom w:val="single" w:sz="4" w:space="0" w:color="auto"/>
              <w:right w:val="single" w:sz="8" w:space="0" w:color="auto"/>
            </w:tcBorders>
            <w:vAlign w:val="center"/>
          </w:tcPr>
          <w:p w14:paraId="3048DDA0"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831E32" w:rsidRPr="0020285D" w14:paraId="73C8B0E7" w14:textId="77777777" w:rsidTr="00831E32">
        <w:trPr>
          <w:trHeight w:val="72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042F3955"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13</w:t>
            </w:r>
          </w:p>
        </w:tc>
        <w:tc>
          <w:tcPr>
            <w:tcW w:w="1846" w:type="dxa"/>
            <w:vMerge/>
            <w:tcBorders>
              <w:top w:val="nil"/>
              <w:left w:val="single" w:sz="4" w:space="0" w:color="auto"/>
              <w:bottom w:val="single" w:sz="4" w:space="0" w:color="auto"/>
              <w:right w:val="single" w:sz="4" w:space="0" w:color="auto"/>
            </w:tcBorders>
            <w:vAlign w:val="center"/>
            <w:hideMark/>
          </w:tcPr>
          <w:p w14:paraId="22B7201D" w14:textId="77777777" w:rsidR="00831E32" w:rsidRPr="00CE4B5A" w:rsidRDefault="00831E32" w:rsidP="004E194D">
            <w:pPr>
              <w:spacing w:after="0" w:line="240" w:lineRule="auto"/>
              <w:rPr>
                <w:rFonts w:eastAsia="Times New Roman"/>
                <w:color w:val="4C4747"/>
                <w:sz w:val="18"/>
                <w:szCs w:val="18"/>
                <w:lang w:eastAsia="es-DO"/>
              </w:rPr>
            </w:pPr>
          </w:p>
        </w:tc>
        <w:tc>
          <w:tcPr>
            <w:tcW w:w="2835" w:type="dxa"/>
            <w:tcBorders>
              <w:top w:val="nil"/>
              <w:left w:val="nil"/>
              <w:bottom w:val="single" w:sz="4" w:space="0" w:color="auto"/>
              <w:right w:val="single" w:sz="4" w:space="0" w:color="auto"/>
            </w:tcBorders>
            <w:shd w:val="clear" w:color="auto" w:fill="auto"/>
            <w:vAlign w:val="center"/>
            <w:hideMark/>
          </w:tcPr>
          <w:p w14:paraId="6657AEC8"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Mantenimiento preventivo y correctivo de planta física y equipos.</w:t>
            </w:r>
          </w:p>
        </w:tc>
        <w:tc>
          <w:tcPr>
            <w:tcW w:w="2268" w:type="dxa"/>
            <w:tcBorders>
              <w:top w:val="nil"/>
              <w:left w:val="nil"/>
              <w:bottom w:val="single" w:sz="4" w:space="0" w:color="auto"/>
              <w:right w:val="single" w:sz="4" w:space="0" w:color="auto"/>
            </w:tcBorders>
            <w:shd w:val="clear" w:color="auto" w:fill="auto"/>
            <w:vAlign w:val="center"/>
            <w:hideMark/>
          </w:tcPr>
          <w:p w14:paraId="4CD91BFA"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cumplimiento de la programación de mantenimientos.</w:t>
            </w:r>
          </w:p>
        </w:tc>
        <w:tc>
          <w:tcPr>
            <w:tcW w:w="1559" w:type="dxa"/>
            <w:tcBorders>
              <w:top w:val="nil"/>
              <w:left w:val="nil"/>
              <w:bottom w:val="single" w:sz="4" w:space="0" w:color="auto"/>
              <w:right w:val="single" w:sz="4" w:space="0" w:color="auto"/>
            </w:tcBorders>
            <w:shd w:val="clear" w:color="auto" w:fill="auto"/>
            <w:noWrap/>
            <w:vAlign w:val="center"/>
            <w:hideMark/>
          </w:tcPr>
          <w:p w14:paraId="4013202F"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993" w:type="dxa"/>
            <w:tcBorders>
              <w:top w:val="nil"/>
              <w:left w:val="nil"/>
              <w:bottom w:val="single" w:sz="4" w:space="0" w:color="auto"/>
              <w:right w:val="single" w:sz="4" w:space="0" w:color="auto"/>
            </w:tcBorders>
            <w:shd w:val="clear" w:color="auto" w:fill="auto"/>
            <w:noWrap/>
            <w:vAlign w:val="center"/>
            <w:hideMark/>
          </w:tcPr>
          <w:p w14:paraId="38C68729"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33C12CD"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22AA1353" w14:textId="3F130D3D" w:rsidR="00831E32" w:rsidRPr="00CE4B5A" w:rsidRDefault="00DA2E5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8B5CD4">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71B40A40"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76" w:type="dxa"/>
            <w:tcBorders>
              <w:top w:val="nil"/>
              <w:left w:val="nil"/>
              <w:bottom w:val="single" w:sz="4" w:space="0" w:color="auto"/>
              <w:right w:val="single" w:sz="8" w:space="0" w:color="auto"/>
            </w:tcBorders>
            <w:vAlign w:val="center"/>
          </w:tcPr>
          <w:p w14:paraId="22FA34CF"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831E32" w:rsidRPr="0020285D" w14:paraId="638CF440" w14:textId="77777777" w:rsidTr="00831E32">
        <w:trPr>
          <w:trHeight w:val="888"/>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75378799"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14</w:t>
            </w:r>
          </w:p>
        </w:tc>
        <w:tc>
          <w:tcPr>
            <w:tcW w:w="1846" w:type="dxa"/>
            <w:vMerge/>
            <w:tcBorders>
              <w:top w:val="nil"/>
              <w:left w:val="single" w:sz="4" w:space="0" w:color="auto"/>
              <w:bottom w:val="single" w:sz="4" w:space="0" w:color="auto"/>
              <w:right w:val="single" w:sz="4" w:space="0" w:color="auto"/>
            </w:tcBorders>
            <w:vAlign w:val="center"/>
            <w:hideMark/>
          </w:tcPr>
          <w:p w14:paraId="6E59F82F" w14:textId="77777777" w:rsidR="00831E32" w:rsidRPr="00CE4B5A" w:rsidRDefault="00831E32" w:rsidP="004E194D">
            <w:pPr>
              <w:spacing w:after="0" w:line="240" w:lineRule="auto"/>
              <w:rPr>
                <w:rFonts w:eastAsia="Times New Roman"/>
                <w:color w:val="4C4747"/>
                <w:sz w:val="18"/>
                <w:szCs w:val="18"/>
                <w:lang w:eastAsia="es-DO"/>
              </w:rPr>
            </w:pPr>
          </w:p>
        </w:tc>
        <w:tc>
          <w:tcPr>
            <w:tcW w:w="2835" w:type="dxa"/>
            <w:tcBorders>
              <w:top w:val="nil"/>
              <w:left w:val="nil"/>
              <w:bottom w:val="single" w:sz="4" w:space="0" w:color="auto"/>
              <w:right w:val="single" w:sz="4" w:space="0" w:color="auto"/>
            </w:tcBorders>
            <w:shd w:val="clear" w:color="auto" w:fill="auto"/>
            <w:noWrap/>
            <w:vAlign w:val="center"/>
            <w:hideMark/>
          </w:tcPr>
          <w:p w14:paraId="0C9309CE"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Transportación</w:t>
            </w:r>
          </w:p>
        </w:tc>
        <w:tc>
          <w:tcPr>
            <w:tcW w:w="2268" w:type="dxa"/>
            <w:tcBorders>
              <w:top w:val="nil"/>
              <w:left w:val="nil"/>
              <w:bottom w:val="single" w:sz="4" w:space="0" w:color="auto"/>
              <w:right w:val="single" w:sz="4" w:space="0" w:color="auto"/>
            </w:tcBorders>
            <w:shd w:val="clear" w:color="auto" w:fill="auto"/>
            <w:vAlign w:val="center"/>
            <w:hideMark/>
          </w:tcPr>
          <w:p w14:paraId="7FEBD882"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cumplimiento del plan de mantenimiento preventivo.</w:t>
            </w:r>
          </w:p>
        </w:tc>
        <w:tc>
          <w:tcPr>
            <w:tcW w:w="1559" w:type="dxa"/>
            <w:tcBorders>
              <w:top w:val="nil"/>
              <w:left w:val="nil"/>
              <w:bottom w:val="single" w:sz="4" w:space="0" w:color="auto"/>
              <w:right w:val="single" w:sz="4" w:space="0" w:color="auto"/>
            </w:tcBorders>
            <w:shd w:val="clear" w:color="auto" w:fill="auto"/>
            <w:noWrap/>
            <w:vAlign w:val="center"/>
            <w:hideMark/>
          </w:tcPr>
          <w:p w14:paraId="15DDE7AB"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993" w:type="dxa"/>
            <w:tcBorders>
              <w:top w:val="nil"/>
              <w:left w:val="nil"/>
              <w:bottom w:val="single" w:sz="4" w:space="0" w:color="auto"/>
              <w:right w:val="single" w:sz="4" w:space="0" w:color="auto"/>
            </w:tcBorders>
            <w:shd w:val="clear" w:color="auto" w:fill="auto"/>
            <w:noWrap/>
            <w:vAlign w:val="center"/>
            <w:hideMark/>
          </w:tcPr>
          <w:p w14:paraId="7D0D4915"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992" w:type="dxa"/>
            <w:tcBorders>
              <w:top w:val="nil"/>
              <w:left w:val="nil"/>
              <w:bottom w:val="single" w:sz="4" w:space="0" w:color="auto"/>
              <w:right w:val="single" w:sz="4" w:space="0" w:color="auto"/>
            </w:tcBorders>
            <w:shd w:val="clear" w:color="auto" w:fill="auto"/>
            <w:noWrap/>
            <w:vAlign w:val="center"/>
            <w:hideMark/>
          </w:tcPr>
          <w:p w14:paraId="01B9B327"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4C1A90D8" w14:textId="221DE900" w:rsidR="00831E32" w:rsidRPr="00CE4B5A" w:rsidRDefault="00DA2E5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B3039">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323398B8"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76" w:type="dxa"/>
            <w:tcBorders>
              <w:top w:val="nil"/>
              <w:left w:val="nil"/>
              <w:bottom w:val="single" w:sz="4" w:space="0" w:color="auto"/>
              <w:right w:val="single" w:sz="8" w:space="0" w:color="auto"/>
            </w:tcBorders>
            <w:vAlign w:val="center"/>
          </w:tcPr>
          <w:p w14:paraId="0076AB0E"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831E32" w:rsidRPr="0020285D" w14:paraId="43C04B71" w14:textId="77777777" w:rsidTr="00831E32">
        <w:trPr>
          <w:trHeight w:val="73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318335FC"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15</w:t>
            </w:r>
          </w:p>
        </w:tc>
        <w:tc>
          <w:tcPr>
            <w:tcW w:w="1846" w:type="dxa"/>
            <w:vMerge/>
            <w:tcBorders>
              <w:top w:val="nil"/>
              <w:left w:val="single" w:sz="4" w:space="0" w:color="auto"/>
              <w:bottom w:val="single" w:sz="4" w:space="0" w:color="auto"/>
              <w:right w:val="single" w:sz="4" w:space="0" w:color="auto"/>
            </w:tcBorders>
            <w:vAlign w:val="center"/>
            <w:hideMark/>
          </w:tcPr>
          <w:p w14:paraId="11BAD7B8" w14:textId="77777777" w:rsidR="00831E32" w:rsidRPr="00CE4B5A" w:rsidRDefault="00831E32" w:rsidP="004E194D">
            <w:pPr>
              <w:spacing w:after="0" w:line="240" w:lineRule="auto"/>
              <w:rPr>
                <w:rFonts w:eastAsia="Times New Roman"/>
                <w:color w:val="4C4747"/>
                <w:sz w:val="18"/>
                <w:szCs w:val="18"/>
                <w:lang w:eastAsia="es-DO"/>
              </w:rPr>
            </w:pPr>
          </w:p>
        </w:tc>
        <w:tc>
          <w:tcPr>
            <w:tcW w:w="2835" w:type="dxa"/>
            <w:tcBorders>
              <w:top w:val="nil"/>
              <w:left w:val="nil"/>
              <w:bottom w:val="single" w:sz="4" w:space="0" w:color="auto"/>
              <w:right w:val="single" w:sz="4" w:space="0" w:color="auto"/>
            </w:tcBorders>
            <w:shd w:val="clear" w:color="auto" w:fill="auto"/>
            <w:noWrap/>
            <w:vAlign w:val="center"/>
            <w:hideMark/>
          </w:tcPr>
          <w:p w14:paraId="47F27926"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Suministro y Almacén</w:t>
            </w:r>
          </w:p>
        </w:tc>
        <w:tc>
          <w:tcPr>
            <w:tcW w:w="2268" w:type="dxa"/>
            <w:tcBorders>
              <w:top w:val="nil"/>
              <w:left w:val="nil"/>
              <w:bottom w:val="single" w:sz="4" w:space="0" w:color="auto"/>
              <w:right w:val="single" w:sz="4" w:space="0" w:color="auto"/>
            </w:tcBorders>
            <w:shd w:val="clear" w:color="auto" w:fill="auto"/>
            <w:vAlign w:val="bottom"/>
            <w:hideMark/>
          </w:tcPr>
          <w:p w14:paraId="3C1E6F56"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cumplimiento de entrega de requerimientos en plazos establecidos / Control de Inventarios.</w:t>
            </w:r>
          </w:p>
        </w:tc>
        <w:tc>
          <w:tcPr>
            <w:tcW w:w="1559" w:type="dxa"/>
            <w:tcBorders>
              <w:top w:val="nil"/>
              <w:left w:val="nil"/>
              <w:bottom w:val="single" w:sz="4" w:space="0" w:color="auto"/>
              <w:right w:val="single" w:sz="4" w:space="0" w:color="auto"/>
            </w:tcBorders>
            <w:shd w:val="clear" w:color="auto" w:fill="auto"/>
            <w:noWrap/>
            <w:vAlign w:val="center"/>
            <w:hideMark/>
          </w:tcPr>
          <w:p w14:paraId="76A2097C"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993" w:type="dxa"/>
            <w:tcBorders>
              <w:top w:val="nil"/>
              <w:left w:val="nil"/>
              <w:bottom w:val="single" w:sz="4" w:space="0" w:color="auto"/>
              <w:right w:val="single" w:sz="4" w:space="0" w:color="auto"/>
            </w:tcBorders>
            <w:shd w:val="clear" w:color="auto" w:fill="auto"/>
            <w:noWrap/>
            <w:vAlign w:val="center"/>
            <w:hideMark/>
          </w:tcPr>
          <w:p w14:paraId="4152D2AF"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992" w:type="dxa"/>
            <w:tcBorders>
              <w:top w:val="nil"/>
              <w:left w:val="nil"/>
              <w:bottom w:val="single" w:sz="4" w:space="0" w:color="auto"/>
              <w:right w:val="single" w:sz="4" w:space="0" w:color="auto"/>
            </w:tcBorders>
            <w:shd w:val="clear" w:color="auto" w:fill="auto"/>
            <w:noWrap/>
            <w:vAlign w:val="center"/>
            <w:hideMark/>
          </w:tcPr>
          <w:p w14:paraId="21694823"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5F0121E8" w14:textId="2AE298AD" w:rsidR="00831E32" w:rsidRPr="00CE4B5A" w:rsidRDefault="00DA2E5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B3039">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497EAE27"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76" w:type="dxa"/>
            <w:tcBorders>
              <w:top w:val="nil"/>
              <w:left w:val="nil"/>
              <w:bottom w:val="single" w:sz="4" w:space="0" w:color="auto"/>
              <w:right w:val="single" w:sz="8" w:space="0" w:color="auto"/>
            </w:tcBorders>
            <w:vAlign w:val="center"/>
          </w:tcPr>
          <w:p w14:paraId="1BEBE516"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831E32" w:rsidRPr="0020285D" w14:paraId="00858114" w14:textId="77777777" w:rsidTr="00831E32">
        <w:trPr>
          <w:trHeight w:val="73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431B0EB5"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16</w:t>
            </w:r>
          </w:p>
        </w:tc>
        <w:tc>
          <w:tcPr>
            <w:tcW w:w="1846" w:type="dxa"/>
            <w:vMerge/>
            <w:tcBorders>
              <w:top w:val="nil"/>
              <w:left w:val="single" w:sz="4" w:space="0" w:color="auto"/>
              <w:bottom w:val="single" w:sz="4" w:space="0" w:color="auto"/>
              <w:right w:val="single" w:sz="4" w:space="0" w:color="auto"/>
            </w:tcBorders>
            <w:vAlign w:val="center"/>
            <w:hideMark/>
          </w:tcPr>
          <w:p w14:paraId="00101BBC" w14:textId="77777777" w:rsidR="00831E32" w:rsidRPr="00CE4B5A" w:rsidRDefault="00831E32" w:rsidP="004E194D">
            <w:pPr>
              <w:spacing w:after="0" w:line="240" w:lineRule="auto"/>
              <w:rPr>
                <w:rFonts w:eastAsia="Times New Roman"/>
                <w:color w:val="4C4747"/>
                <w:sz w:val="18"/>
                <w:szCs w:val="18"/>
                <w:lang w:eastAsia="es-DO"/>
              </w:rPr>
            </w:pPr>
          </w:p>
        </w:tc>
        <w:tc>
          <w:tcPr>
            <w:tcW w:w="2835" w:type="dxa"/>
            <w:tcBorders>
              <w:top w:val="nil"/>
              <w:left w:val="nil"/>
              <w:bottom w:val="single" w:sz="4" w:space="0" w:color="auto"/>
              <w:right w:val="single" w:sz="4" w:space="0" w:color="auto"/>
            </w:tcBorders>
            <w:shd w:val="clear" w:color="auto" w:fill="auto"/>
            <w:noWrap/>
            <w:vAlign w:val="center"/>
            <w:hideMark/>
          </w:tcPr>
          <w:p w14:paraId="0504B6F2"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Archivo y Correspondencia</w:t>
            </w:r>
          </w:p>
        </w:tc>
        <w:tc>
          <w:tcPr>
            <w:tcW w:w="2268" w:type="dxa"/>
            <w:tcBorders>
              <w:top w:val="nil"/>
              <w:left w:val="nil"/>
              <w:bottom w:val="single" w:sz="4" w:space="0" w:color="auto"/>
              <w:right w:val="single" w:sz="4" w:space="0" w:color="auto"/>
            </w:tcBorders>
            <w:shd w:val="clear" w:color="auto" w:fill="auto"/>
            <w:vAlign w:val="bottom"/>
            <w:hideMark/>
          </w:tcPr>
          <w:p w14:paraId="20EB0582" w14:textId="77777777" w:rsidR="00831E32" w:rsidRPr="00CE4B5A" w:rsidRDefault="00831E32"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 xml:space="preserve">Porcentaje de Documentos Transferidos Digitalizados / Satisfacción usuarios. </w:t>
            </w:r>
          </w:p>
        </w:tc>
        <w:tc>
          <w:tcPr>
            <w:tcW w:w="1559" w:type="dxa"/>
            <w:tcBorders>
              <w:top w:val="nil"/>
              <w:left w:val="nil"/>
              <w:bottom w:val="single" w:sz="4" w:space="0" w:color="auto"/>
              <w:right w:val="single" w:sz="4" w:space="0" w:color="auto"/>
            </w:tcBorders>
            <w:shd w:val="clear" w:color="auto" w:fill="auto"/>
            <w:noWrap/>
            <w:vAlign w:val="center"/>
            <w:hideMark/>
          </w:tcPr>
          <w:p w14:paraId="733F1812"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993" w:type="dxa"/>
            <w:tcBorders>
              <w:top w:val="nil"/>
              <w:left w:val="nil"/>
              <w:bottom w:val="single" w:sz="4" w:space="0" w:color="auto"/>
              <w:right w:val="single" w:sz="4" w:space="0" w:color="auto"/>
            </w:tcBorders>
            <w:shd w:val="clear" w:color="auto" w:fill="auto"/>
            <w:noWrap/>
            <w:vAlign w:val="center"/>
            <w:hideMark/>
          </w:tcPr>
          <w:p w14:paraId="568B5BFB"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992" w:type="dxa"/>
            <w:tcBorders>
              <w:top w:val="nil"/>
              <w:left w:val="nil"/>
              <w:bottom w:val="single" w:sz="4" w:space="0" w:color="auto"/>
              <w:right w:val="single" w:sz="4" w:space="0" w:color="auto"/>
            </w:tcBorders>
            <w:shd w:val="clear" w:color="auto" w:fill="auto"/>
            <w:noWrap/>
            <w:vAlign w:val="center"/>
            <w:hideMark/>
          </w:tcPr>
          <w:p w14:paraId="3B548653"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417" w:type="dxa"/>
            <w:tcBorders>
              <w:top w:val="nil"/>
              <w:left w:val="nil"/>
              <w:bottom w:val="single" w:sz="4" w:space="0" w:color="auto"/>
              <w:right w:val="single" w:sz="4" w:space="0" w:color="auto"/>
            </w:tcBorders>
            <w:shd w:val="clear" w:color="auto" w:fill="auto"/>
            <w:noWrap/>
            <w:vAlign w:val="center"/>
            <w:hideMark/>
          </w:tcPr>
          <w:p w14:paraId="34B1E556" w14:textId="0284F0A1" w:rsidR="00831E32" w:rsidRPr="00CE4B5A" w:rsidRDefault="00DA2E5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B3039">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27B7DD26"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76" w:type="dxa"/>
            <w:tcBorders>
              <w:top w:val="nil"/>
              <w:left w:val="nil"/>
              <w:bottom w:val="single" w:sz="4" w:space="0" w:color="auto"/>
              <w:right w:val="single" w:sz="8" w:space="0" w:color="auto"/>
            </w:tcBorders>
            <w:vAlign w:val="center"/>
          </w:tcPr>
          <w:p w14:paraId="53ABCA87" w14:textId="77777777" w:rsidR="00831E32" w:rsidRPr="00CE4B5A" w:rsidRDefault="00831E32"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bl>
    <w:p w14:paraId="28A4921C" w14:textId="77777777" w:rsidR="00620CFD" w:rsidRDefault="00620CFD" w:rsidP="00654164">
      <w:pPr>
        <w:rPr>
          <w:color w:val="4C4747"/>
        </w:rPr>
      </w:pPr>
    </w:p>
    <w:p w14:paraId="350A02D9" w14:textId="77777777" w:rsidR="00A30458" w:rsidRDefault="00A30458" w:rsidP="00654164">
      <w:pPr>
        <w:rPr>
          <w:color w:val="4C4747"/>
        </w:rPr>
      </w:pPr>
    </w:p>
    <w:p w14:paraId="510F3CFC" w14:textId="48783AF6" w:rsidR="00A30458" w:rsidRDefault="00A30458">
      <w:pPr>
        <w:rPr>
          <w:color w:val="4C4747"/>
        </w:rPr>
      </w:pPr>
      <w:r>
        <w:rPr>
          <w:color w:val="4C4747"/>
        </w:rPr>
        <w:br w:type="page"/>
      </w:r>
    </w:p>
    <w:tbl>
      <w:tblPr>
        <w:tblW w:w="15158" w:type="dxa"/>
        <w:tblCellMar>
          <w:left w:w="70" w:type="dxa"/>
          <w:right w:w="70" w:type="dxa"/>
        </w:tblCellMar>
        <w:tblLook w:val="04A0" w:firstRow="1" w:lastRow="0" w:firstColumn="1" w:lastColumn="0" w:noHBand="0" w:noVBand="1"/>
      </w:tblPr>
      <w:tblGrid>
        <w:gridCol w:w="554"/>
        <w:gridCol w:w="1704"/>
        <w:gridCol w:w="3686"/>
        <w:gridCol w:w="1934"/>
        <w:gridCol w:w="1473"/>
        <w:gridCol w:w="850"/>
        <w:gridCol w:w="753"/>
        <w:gridCol w:w="1559"/>
        <w:gridCol w:w="1418"/>
        <w:gridCol w:w="1227"/>
      </w:tblGrid>
      <w:tr w:rsidR="00A30458" w:rsidRPr="00A30A02" w14:paraId="73B39394" w14:textId="77777777" w:rsidTr="00FD1813">
        <w:trPr>
          <w:trHeight w:val="930"/>
        </w:trPr>
        <w:tc>
          <w:tcPr>
            <w:tcW w:w="554" w:type="dxa"/>
            <w:tcBorders>
              <w:top w:val="single" w:sz="4" w:space="0" w:color="auto"/>
              <w:left w:val="single" w:sz="8" w:space="0" w:color="auto"/>
              <w:bottom w:val="single" w:sz="4" w:space="0" w:color="auto"/>
              <w:right w:val="single" w:sz="4" w:space="0" w:color="auto"/>
            </w:tcBorders>
            <w:shd w:val="clear" w:color="auto" w:fill="2F5496"/>
            <w:vAlign w:val="center"/>
            <w:hideMark/>
          </w:tcPr>
          <w:p w14:paraId="4BD66FD0" w14:textId="77777777" w:rsidR="00A30458" w:rsidRPr="00A30A02" w:rsidRDefault="00A30458" w:rsidP="004E194D">
            <w:pPr>
              <w:spacing w:after="0" w:line="240" w:lineRule="auto"/>
              <w:jc w:val="center"/>
              <w:rPr>
                <w:rFonts w:eastAsia="Times New Roman"/>
                <w:b/>
                <w:bCs/>
                <w:color w:val="FFFFFF"/>
                <w:lang w:eastAsia="es-DO"/>
              </w:rPr>
            </w:pPr>
            <w:r w:rsidRPr="00A30A02">
              <w:rPr>
                <w:rFonts w:eastAsia="Times New Roman"/>
                <w:b/>
                <w:bCs/>
                <w:color w:val="FFFFFF"/>
                <w:lang w:eastAsia="es-DO"/>
              </w:rPr>
              <w:t>No.</w:t>
            </w:r>
          </w:p>
        </w:tc>
        <w:tc>
          <w:tcPr>
            <w:tcW w:w="1704" w:type="dxa"/>
            <w:tcBorders>
              <w:top w:val="single" w:sz="4" w:space="0" w:color="auto"/>
              <w:left w:val="nil"/>
              <w:bottom w:val="single" w:sz="4" w:space="0" w:color="auto"/>
              <w:right w:val="single" w:sz="4" w:space="0" w:color="auto"/>
            </w:tcBorders>
            <w:shd w:val="clear" w:color="auto" w:fill="2F5496"/>
            <w:vAlign w:val="center"/>
            <w:hideMark/>
          </w:tcPr>
          <w:p w14:paraId="7C8C6D27" w14:textId="77777777" w:rsidR="00A30458" w:rsidRPr="00A30A02" w:rsidRDefault="00A30458" w:rsidP="004E194D">
            <w:pPr>
              <w:spacing w:after="0" w:line="240" w:lineRule="auto"/>
              <w:jc w:val="center"/>
              <w:rPr>
                <w:rFonts w:eastAsia="Times New Roman"/>
                <w:b/>
                <w:bCs/>
                <w:color w:val="FFFFFF"/>
                <w:lang w:eastAsia="es-DO"/>
              </w:rPr>
            </w:pPr>
            <w:r w:rsidRPr="00A30A02">
              <w:rPr>
                <w:rFonts w:eastAsia="Times New Roman"/>
                <w:b/>
                <w:bCs/>
                <w:color w:val="FFFFFF"/>
                <w:lang w:eastAsia="es-DO"/>
              </w:rPr>
              <w:t>Área</w:t>
            </w:r>
          </w:p>
        </w:tc>
        <w:tc>
          <w:tcPr>
            <w:tcW w:w="3686" w:type="dxa"/>
            <w:tcBorders>
              <w:top w:val="single" w:sz="4" w:space="0" w:color="auto"/>
              <w:left w:val="nil"/>
              <w:bottom w:val="single" w:sz="4" w:space="0" w:color="auto"/>
              <w:right w:val="single" w:sz="4" w:space="0" w:color="auto"/>
            </w:tcBorders>
            <w:shd w:val="clear" w:color="auto" w:fill="2F5496"/>
            <w:vAlign w:val="center"/>
            <w:hideMark/>
          </w:tcPr>
          <w:p w14:paraId="32447545" w14:textId="77777777" w:rsidR="00A30458" w:rsidRPr="00A30A02" w:rsidRDefault="00A30458" w:rsidP="004E194D">
            <w:pPr>
              <w:spacing w:after="0" w:line="240" w:lineRule="auto"/>
              <w:jc w:val="center"/>
              <w:rPr>
                <w:rFonts w:eastAsia="Times New Roman"/>
                <w:b/>
                <w:bCs/>
                <w:color w:val="FFFFFF"/>
                <w:lang w:eastAsia="es-DO"/>
              </w:rPr>
            </w:pPr>
            <w:r w:rsidRPr="00A30A02">
              <w:rPr>
                <w:rFonts w:eastAsia="Times New Roman"/>
                <w:b/>
                <w:bCs/>
                <w:color w:val="FFFFFF"/>
                <w:lang w:eastAsia="es-DO"/>
              </w:rPr>
              <w:t>Proceso</w:t>
            </w:r>
          </w:p>
        </w:tc>
        <w:tc>
          <w:tcPr>
            <w:tcW w:w="1934" w:type="dxa"/>
            <w:tcBorders>
              <w:top w:val="single" w:sz="4" w:space="0" w:color="auto"/>
              <w:left w:val="nil"/>
              <w:bottom w:val="single" w:sz="4" w:space="0" w:color="auto"/>
              <w:right w:val="single" w:sz="4" w:space="0" w:color="auto"/>
            </w:tcBorders>
            <w:shd w:val="clear" w:color="auto" w:fill="2F5496"/>
            <w:vAlign w:val="center"/>
            <w:hideMark/>
          </w:tcPr>
          <w:p w14:paraId="0753948A" w14:textId="77777777" w:rsidR="00A30458" w:rsidRPr="00A30A02" w:rsidRDefault="00A30458" w:rsidP="004E194D">
            <w:pPr>
              <w:spacing w:after="0" w:line="240" w:lineRule="auto"/>
              <w:jc w:val="center"/>
              <w:rPr>
                <w:rFonts w:eastAsia="Times New Roman"/>
                <w:b/>
                <w:bCs/>
                <w:color w:val="FFFFFF"/>
                <w:lang w:eastAsia="es-DO"/>
              </w:rPr>
            </w:pPr>
            <w:r w:rsidRPr="00A30A02">
              <w:rPr>
                <w:rFonts w:eastAsia="Times New Roman"/>
                <w:b/>
                <w:bCs/>
                <w:color w:val="FFFFFF"/>
                <w:lang w:eastAsia="es-DO"/>
              </w:rPr>
              <w:t>Nombre del Indicador</w:t>
            </w:r>
          </w:p>
        </w:tc>
        <w:tc>
          <w:tcPr>
            <w:tcW w:w="1473" w:type="dxa"/>
            <w:tcBorders>
              <w:top w:val="single" w:sz="4" w:space="0" w:color="auto"/>
              <w:left w:val="nil"/>
              <w:bottom w:val="single" w:sz="4" w:space="0" w:color="auto"/>
              <w:right w:val="single" w:sz="4" w:space="0" w:color="auto"/>
            </w:tcBorders>
            <w:shd w:val="clear" w:color="auto" w:fill="2F5496"/>
            <w:vAlign w:val="center"/>
            <w:hideMark/>
          </w:tcPr>
          <w:p w14:paraId="2C7615A6" w14:textId="77777777" w:rsidR="00A30458" w:rsidRPr="00A30A02" w:rsidRDefault="00A30458" w:rsidP="004E194D">
            <w:pPr>
              <w:spacing w:after="0" w:line="240" w:lineRule="auto"/>
              <w:jc w:val="center"/>
              <w:rPr>
                <w:rFonts w:eastAsia="Times New Roman"/>
                <w:b/>
                <w:bCs/>
                <w:color w:val="FFFFFF"/>
                <w:lang w:eastAsia="es-DO"/>
              </w:rPr>
            </w:pPr>
            <w:r w:rsidRPr="00A30A02">
              <w:rPr>
                <w:rFonts w:eastAsia="Times New Roman"/>
                <w:b/>
                <w:bCs/>
                <w:color w:val="FFFFFF"/>
                <w:lang w:eastAsia="es-DO"/>
              </w:rPr>
              <w:t>Frecuencia</w:t>
            </w:r>
          </w:p>
        </w:tc>
        <w:tc>
          <w:tcPr>
            <w:tcW w:w="850" w:type="dxa"/>
            <w:tcBorders>
              <w:top w:val="single" w:sz="4" w:space="0" w:color="auto"/>
              <w:left w:val="nil"/>
              <w:bottom w:val="single" w:sz="4" w:space="0" w:color="auto"/>
              <w:right w:val="single" w:sz="4" w:space="0" w:color="auto"/>
            </w:tcBorders>
            <w:shd w:val="clear" w:color="auto" w:fill="2F5496"/>
            <w:vAlign w:val="center"/>
            <w:hideMark/>
          </w:tcPr>
          <w:p w14:paraId="49295EE4" w14:textId="77777777" w:rsidR="00A30458" w:rsidRPr="00A30A02" w:rsidRDefault="00A30458" w:rsidP="004E194D">
            <w:pPr>
              <w:spacing w:after="0" w:line="240" w:lineRule="auto"/>
              <w:jc w:val="center"/>
              <w:rPr>
                <w:rFonts w:eastAsia="Times New Roman"/>
                <w:b/>
                <w:bCs/>
                <w:color w:val="FFFFFF"/>
                <w:lang w:eastAsia="es-DO"/>
              </w:rPr>
            </w:pPr>
            <w:r w:rsidRPr="00A30A02">
              <w:rPr>
                <w:rFonts w:eastAsia="Times New Roman"/>
                <w:b/>
                <w:bCs/>
                <w:color w:val="FFFFFF"/>
                <w:lang w:eastAsia="es-DO"/>
              </w:rPr>
              <w:t>Línea Base</w:t>
            </w:r>
          </w:p>
        </w:tc>
        <w:tc>
          <w:tcPr>
            <w:tcW w:w="753" w:type="dxa"/>
            <w:tcBorders>
              <w:top w:val="single" w:sz="4" w:space="0" w:color="auto"/>
              <w:left w:val="nil"/>
              <w:bottom w:val="single" w:sz="4" w:space="0" w:color="auto"/>
              <w:right w:val="single" w:sz="4" w:space="0" w:color="auto"/>
            </w:tcBorders>
            <w:shd w:val="clear" w:color="auto" w:fill="2F5496"/>
            <w:vAlign w:val="center"/>
            <w:hideMark/>
          </w:tcPr>
          <w:p w14:paraId="532A25A5" w14:textId="77777777" w:rsidR="00A30458" w:rsidRPr="00A30A02" w:rsidRDefault="00A30458" w:rsidP="004E194D">
            <w:pPr>
              <w:spacing w:after="0" w:line="240" w:lineRule="auto"/>
              <w:jc w:val="center"/>
              <w:rPr>
                <w:rFonts w:eastAsia="Times New Roman"/>
                <w:b/>
                <w:bCs/>
                <w:color w:val="FFFFFF"/>
                <w:lang w:eastAsia="es-DO"/>
              </w:rPr>
            </w:pPr>
            <w:r w:rsidRPr="00A30A02">
              <w:rPr>
                <w:rFonts w:eastAsia="Times New Roman"/>
                <w:b/>
                <w:bCs/>
                <w:color w:val="FFFFFF"/>
                <w:lang w:eastAsia="es-DO"/>
              </w:rPr>
              <w:t>Meta</w:t>
            </w:r>
          </w:p>
        </w:tc>
        <w:tc>
          <w:tcPr>
            <w:tcW w:w="1559" w:type="dxa"/>
            <w:tcBorders>
              <w:top w:val="single" w:sz="4" w:space="0" w:color="auto"/>
              <w:left w:val="nil"/>
              <w:bottom w:val="single" w:sz="4" w:space="0" w:color="auto"/>
              <w:right w:val="single" w:sz="4" w:space="0" w:color="auto"/>
            </w:tcBorders>
            <w:shd w:val="clear" w:color="auto" w:fill="2F5496"/>
            <w:vAlign w:val="center"/>
            <w:hideMark/>
          </w:tcPr>
          <w:p w14:paraId="12F31C76" w14:textId="77777777" w:rsidR="00A30458" w:rsidRPr="00A30A02" w:rsidRDefault="00A30458" w:rsidP="004E194D">
            <w:pPr>
              <w:spacing w:after="0" w:line="240" w:lineRule="auto"/>
              <w:jc w:val="center"/>
              <w:rPr>
                <w:rFonts w:eastAsia="Times New Roman"/>
                <w:b/>
                <w:bCs/>
                <w:color w:val="FFFFFF"/>
                <w:lang w:eastAsia="es-DO"/>
              </w:rPr>
            </w:pPr>
            <w:r w:rsidRPr="00A30A02">
              <w:rPr>
                <w:rFonts w:eastAsia="Times New Roman"/>
                <w:b/>
                <w:bCs/>
                <w:color w:val="FFFFFF"/>
                <w:lang w:eastAsia="es-DO"/>
              </w:rPr>
              <w:t>Última Medición</w:t>
            </w:r>
          </w:p>
        </w:tc>
        <w:tc>
          <w:tcPr>
            <w:tcW w:w="1418" w:type="dxa"/>
            <w:tcBorders>
              <w:top w:val="single" w:sz="4" w:space="0" w:color="auto"/>
              <w:left w:val="nil"/>
              <w:bottom w:val="single" w:sz="4" w:space="0" w:color="auto"/>
              <w:right w:val="single" w:sz="8" w:space="0" w:color="auto"/>
            </w:tcBorders>
            <w:shd w:val="clear" w:color="auto" w:fill="2F5496"/>
            <w:vAlign w:val="center"/>
            <w:hideMark/>
          </w:tcPr>
          <w:p w14:paraId="13979577" w14:textId="77777777" w:rsidR="00A30458" w:rsidRPr="00A30A02" w:rsidRDefault="00A30458" w:rsidP="004E194D">
            <w:pPr>
              <w:spacing w:after="0" w:line="240" w:lineRule="auto"/>
              <w:jc w:val="center"/>
              <w:rPr>
                <w:rFonts w:eastAsia="Times New Roman"/>
                <w:b/>
                <w:bCs/>
                <w:color w:val="FFFFFF"/>
                <w:lang w:eastAsia="es-DO"/>
              </w:rPr>
            </w:pPr>
            <w:r w:rsidRPr="00A30A02">
              <w:rPr>
                <w:rFonts w:eastAsia="Times New Roman"/>
                <w:b/>
                <w:bCs/>
                <w:color w:val="FFFFFF"/>
                <w:lang w:eastAsia="es-DO"/>
              </w:rPr>
              <w:t>Resultado</w:t>
            </w:r>
          </w:p>
        </w:tc>
        <w:tc>
          <w:tcPr>
            <w:tcW w:w="1227" w:type="dxa"/>
            <w:tcBorders>
              <w:top w:val="single" w:sz="4" w:space="0" w:color="auto"/>
              <w:left w:val="nil"/>
              <w:bottom w:val="single" w:sz="4" w:space="0" w:color="auto"/>
              <w:right w:val="single" w:sz="8" w:space="0" w:color="auto"/>
            </w:tcBorders>
            <w:shd w:val="clear" w:color="auto" w:fill="2F5496"/>
            <w:vAlign w:val="center"/>
          </w:tcPr>
          <w:p w14:paraId="394DAB5B" w14:textId="77777777" w:rsidR="00A30458" w:rsidRPr="00A30A02" w:rsidRDefault="00A30458" w:rsidP="004E194D">
            <w:pPr>
              <w:spacing w:after="0" w:line="240" w:lineRule="auto"/>
              <w:jc w:val="center"/>
              <w:rPr>
                <w:rFonts w:eastAsia="Times New Roman"/>
                <w:b/>
                <w:bCs/>
                <w:color w:val="FFFFFF"/>
                <w:lang w:eastAsia="es-DO"/>
              </w:rPr>
            </w:pPr>
            <w:r w:rsidRPr="00AD472B">
              <w:rPr>
                <w:rFonts w:eastAsia="Times New Roman"/>
                <w:b/>
                <w:bCs/>
                <w:color w:val="FFFFFF"/>
                <w:lang w:eastAsia="es-DO"/>
              </w:rPr>
              <w:t>% Avanc</w:t>
            </w:r>
            <w:r>
              <w:rPr>
                <w:rFonts w:eastAsia="Times New Roman"/>
                <w:b/>
                <w:bCs/>
                <w:color w:val="FFFFFF"/>
                <w:lang w:eastAsia="es-DO"/>
              </w:rPr>
              <w:t>e</w:t>
            </w:r>
          </w:p>
        </w:tc>
      </w:tr>
      <w:tr w:rsidR="00A30458" w:rsidRPr="00A30A02" w14:paraId="3CF9D7DA" w14:textId="77777777" w:rsidTr="00FD1813">
        <w:trPr>
          <w:trHeight w:val="49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4B318695"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17</w:t>
            </w:r>
          </w:p>
        </w:tc>
        <w:tc>
          <w:tcPr>
            <w:tcW w:w="1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04D8AC"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Departamento Financiero</w:t>
            </w:r>
          </w:p>
        </w:tc>
        <w:tc>
          <w:tcPr>
            <w:tcW w:w="3686" w:type="dxa"/>
            <w:tcBorders>
              <w:top w:val="nil"/>
              <w:left w:val="nil"/>
              <w:bottom w:val="single" w:sz="4" w:space="0" w:color="auto"/>
              <w:right w:val="single" w:sz="4" w:space="0" w:color="auto"/>
            </w:tcBorders>
            <w:shd w:val="clear" w:color="auto" w:fill="auto"/>
            <w:vAlign w:val="bottom"/>
            <w:hideMark/>
          </w:tcPr>
          <w:p w14:paraId="42F91075"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Colocación de recursos en Inversiones Financieras.</w:t>
            </w:r>
          </w:p>
        </w:tc>
        <w:tc>
          <w:tcPr>
            <w:tcW w:w="1934" w:type="dxa"/>
            <w:tcBorders>
              <w:top w:val="nil"/>
              <w:left w:val="nil"/>
              <w:bottom w:val="single" w:sz="4" w:space="0" w:color="auto"/>
              <w:right w:val="single" w:sz="4" w:space="0" w:color="auto"/>
            </w:tcBorders>
            <w:shd w:val="clear" w:color="auto" w:fill="auto"/>
            <w:vAlign w:val="bottom"/>
            <w:hideMark/>
          </w:tcPr>
          <w:p w14:paraId="67F92767"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Intereses ganados presupuestado.</w:t>
            </w:r>
          </w:p>
        </w:tc>
        <w:tc>
          <w:tcPr>
            <w:tcW w:w="1473" w:type="dxa"/>
            <w:tcBorders>
              <w:top w:val="nil"/>
              <w:left w:val="nil"/>
              <w:bottom w:val="single" w:sz="4" w:space="0" w:color="auto"/>
              <w:right w:val="single" w:sz="4" w:space="0" w:color="auto"/>
            </w:tcBorders>
            <w:shd w:val="clear" w:color="auto" w:fill="auto"/>
            <w:noWrap/>
            <w:vAlign w:val="center"/>
            <w:hideMark/>
          </w:tcPr>
          <w:p w14:paraId="5C697E85"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5627A7EE"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753" w:type="dxa"/>
            <w:tcBorders>
              <w:top w:val="nil"/>
              <w:left w:val="nil"/>
              <w:bottom w:val="single" w:sz="4" w:space="0" w:color="auto"/>
              <w:right w:val="single" w:sz="4" w:space="0" w:color="auto"/>
            </w:tcBorders>
            <w:shd w:val="clear" w:color="auto" w:fill="auto"/>
            <w:noWrap/>
            <w:vAlign w:val="center"/>
            <w:hideMark/>
          </w:tcPr>
          <w:p w14:paraId="4A6239B7"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354CFCAB" w14:textId="3199DC04" w:rsidR="00A30458" w:rsidRPr="00CE4B5A" w:rsidRDefault="00FD1813"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B3039">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65860822"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27" w:type="dxa"/>
            <w:tcBorders>
              <w:top w:val="nil"/>
              <w:left w:val="nil"/>
              <w:bottom w:val="single" w:sz="4" w:space="0" w:color="auto"/>
              <w:right w:val="single" w:sz="8" w:space="0" w:color="auto"/>
            </w:tcBorders>
            <w:vAlign w:val="center"/>
          </w:tcPr>
          <w:p w14:paraId="61F2DC49"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30458" w:rsidRPr="00A30A02" w14:paraId="2AF41B49" w14:textId="77777777" w:rsidTr="00FD1813">
        <w:trPr>
          <w:trHeight w:val="49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57DA9F49"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18</w:t>
            </w:r>
          </w:p>
        </w:tc>
        <w:tc>
          <w:tcPr>
            <w:tcW w:w="1704" w:type="dxa"/>
            <w:vMerge/>
            <w:tcBorders>
              <w:top w:val="single" w:sz="4" w:space="0" w:color="auto"/>
              <w:left w:val="single" w:sz="4" w:space="0" w:color="auto"/>
              <w:bottom w:val="single" w:sz="4" w:space="0" w:color="000000"/>
              <w:right w:val="single" w:sz="4" w:space="0" w:color="auto"/>
            </w:tcBorders>
            <w:vAlign w:val="center"/>
            <w:hideMark/>
          </w:tcPr>
          <w:p w14:paraId="791D8C3B" w14:textId="77777777" w:rsidR="00A30458" w:rsidRPr="00CE4B5A" w:rsidRDefault="00A30458" w:rsidP="004E194D">
            <w:pPr>
              <w:spacing w:after="0" w:line="240" w:lineRule="auto"/>
              <w:rPr>
                <w:rFonts w:eastAsia="Times New Roman"/>
                <w:color w:val="4C4747"/>
                <w:sz w:val="18"/>
                <w:szCs w:val="18"/>
                <w:lang w:eastAsia="es-DO"/>
              </w:rPr>
            </w:pPr>
          </w:p>
        </w:tc>
        <w:tc>
          <w:tcPr>
            <w:tcW w:w="3686" w:type="dxa"/>
            <w:tcBorders>
              <w:top w:val="nil"/>
              <w:left w:val="nil"/>
              <w:bottom w:val="single" w:sz="4" w:space="0" w:color="auto"/>
              <w:right w:val="single" w:sz="4" w:space="0" w:color="auto"/>
            </w:tcBorders>
            <w:shd w:val="clear" w:color="auto" w:fill="auto"/>
            <w:vAlign w:val="bottom"/>
            <w:hideMark/>
          </w:tcPr>
          <w:p w14:paraId="7D99B608"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Disponibilidad de Recursos Económicos</w:t>
            </w:r>
          </w:p>
        </w:tc>
        <w:tc>
          <w:tcPr>
            <w:tcW w:w="1934" w:type="dxa"/>
            <w:tcBorders>
              <w:top w:val="nil"/>
              <w:left w:val="nil"/>
              <w:bottom w:val="single" w:sz="4" w:space="0" w:color="auto"/>
              <w:right w:val="single" w:sz="4" w:space="0" w:color="auto"/>
            </w:tcBorders>
            <w:shd w:val="clear" w:color="auto" w:fill="auto"/>
            <w:vAlign w:val="bottom"/>
            <w:hideMark/>
          </w:tcPr>
          <w:p w14:paraId="0CE941D4"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Verificación diaria de disponibilidad bancaria.</w:t>
            </w:r>
          </w:p>
        </w:tc>
        <w:tc>
          <w:tcPr>
            <w:tcW w:w="1473" w:type="dxa"/>
            <w:tcBorders>
              <w:top w:val="nil"/>
              <w:left w:val="nil"/>
              <w:bottom w:val="single" w:sz="4" w:space="0" w:color="auto"/>
              <w:right w:val="single" w:sz="4" w:space="0" w:color="auto"/>
            </w:tcBorders>
            <w:shd w:val="clear" w:color="auto" w:fill="auto"/>
            <w:noWrap/>
            <w:vAlign w:val="center"/>
            <w:hideMark/>
          </w:tcPr>
          <w:p w14:paraId="6B8F0B4C"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Diaria</w:t>
            </w:r>
          </w:p>
        </w:tc>
        <w:tc>
          <w:tcPr>
            <w:tcW w:w="850" w:type="dxa"/>
            <w:tcBorders>
              <w:top w:val="nil"/>
              <w:left w:val="nil"/>
              <w:bottom w:val="single" w:sz="4" w:space="0" w:color="auto"/>
              <w:right w:val="single" w:sz="4" w:space="0" w:color="auto"/>
            </w:tcBorders>
            <w:shd w:val="clear" w:color="auto" w:fill="auto"/>
            <w:noWrap/>
            <w:vAlign w:val="center"/>
            <w:hideMark/>
          </w:tcPr>
          <w:p w14:paraId="69B16608"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753" w:type="dxa"/>
            <w:tcBorders>
              <w:top w:val="nil"/>
              <w:left w:val="nil"/>
              <w:bottom w:val="single" w:sz="4" w:space="0" w:color="auto"/>
              <w:right w:val="single" w:sz="4" w:space="0" w:color="auto"/>
            </w:tcBorders>
            <w:shd w:val="clear" w:color="auto" w:fill="auto"/>
            <w:noWrap/>
            <w:vAlign w:val="center"/>
            <w:hideMark/>
          </w:tcPr>
          <w:p w14:paraId="55A431D2"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17183B3B" w14:textId="534446FC" w:rsidR="00A30458" w:rsidRPr="00CE4B5A" w:rsidRDefault="00FD1813"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B3039">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17A4F62A"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27" w:type="dxa"/>
            <w:tcBorders>
              <w:top w:val="nil"/>
              <w:left w:val="nil"/>
              <w:bottom w:val="single" w:sz="4" w:space="0" w:color="auto"/>
              <w:right w:val="single" w:sz="8" w:space="0" w:color="auto"/>
            </w:tcBorders>
            <w:vAlign w:val="center"/>
          </w:tcPr>
          <w:p w14:paraId="2E8477C9"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30458" w:rsidRPr="00A30A02" w14:paraId="2D3ADECA" w14:textId="77777777" w:rsidTr="00FD1813">
        <w:trPr>
          <w:trHeight w:val="97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71C77B03"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19</w:t>
            </w:r>
          </w:p>
        </w:tc>
        <w:tc>
          <w:tcPr>
            <w:tcW w:w="1704" w:type="dxa"/>
            <w:vMerge/>
            <w:tcBorders>
              <w:top w:val="single" w:sz="4" w:space="0" w:color="auto"/>
              <w:left w:val="single" w:sz="4" w:space="0" w:color="auto"/>
              <w:bottom w:val="single" w:sz="4" w:space="0" w:color="000000"/>
              <w:right w:val="single" w:sz="4" w:space="0" w:color="auto"/>
            </w:tcBorders>
            <w:vAlign w:val="center"/>
            <w:hideMark/>
          </w:tcPr>
          <w:p w14:paraId="0CC70479" w14:textId="77777777" w:rsidR="00A30458" w:rsidRPr="00CE4B5A" w:rsidRDefault="00A30458" w:rsidP="004E194D">
            <w:pPr>
              <w:spacing w:after="0" w:line="240" w:lineRule="auto"/>
              <w:rPr>
                <w:rFonts w:eastAsia="Times New Roman"/>
                <w:color w:val="4C4747"/>
                <w:sz w:val="18"/>
                <w:szCs w:val="18"/>
                <w:lang w:eastAsia="es-DO"/>
              </w:rPr>
            </w:pPr>
          </w:p>
        </w:tc>
        <w:tc>
          <w:tcPr>
            <w:tcW w:w="3686" w:type="dxa"/>
            <w:tcBorders>
              <w:top w:val="nil"/>
              <w:left w:val="nil"/>
              <w:bottom w:val="single" w:sz="4" w:space="0" w:color="auto"/>
              <w:right w:val="single" w:sz="4" w:space="0" w:color="auto"/>
            </w:tcBorders>
            <w:shd w:val="clear" w:color="auto" w:fill="auto"/>
            <w:vAlign w:val="bottom"/>
            <w:hideMark/>
          </w:tcPr>
          <w:p w14:paraId="4A035C77"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Elaboración de Estados Financieros según las Normas Internacionales de Contabilidad para el Sector Público (NICSP) y normas de DIGECOG.</w:t>
            </w:r>
          </w:p>
        </w:tc>
        <w:tc>
          <w:tcPr>
            <w:tcW w:w="1934" w:type="dxa"/>
            <w:tcBorders>
              <w:top w:val="nil"/>
              <w:left w:val="nil"/>
              <w:bottom w:val="single" w:sz="4" w:space="0" w:color="auto"/>
              <w:right w:val="single" w:sz="4" w:space="0" w:color="auto"/>
            </w:tcBorders>
            <w:shd w:val="clear" w:color="auto" w:fill="auto"/>
            <w:vAlign w:val="center"/>
            <w:hideMark/>
          </w:tcPr>
          <w:p w14:paraId="7DFF1825"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Cantidad de estados financieros que cumplen con las NICSP</w:t>
            </w:r>
          </w:p>
        </w:tc>
        <w:tc>
          <w:tcPr>
            <w:tcW w:w="1473" w:type="dxa"/>
            <w:tcBorders>
              <w:top w:val="nil"/>
              <w:left w:val="nil"/>
              <w:bottom w:val="single" w:sz="4" w:space="0" w:color="auto"/>
              <w:right w:val="single" w:sz="4" w:space="0" w:color="auto"/>
            </w:tcBorders>
            <w:shd w:val="clear" w:color="auto" w:fill="auto"/>
            <w:noWrap/>
            <w:vAlign w:val="center"/>
            <w:hideMark/>
          </w:tcPr>
          <w:p w14:paraId="3E4E3841"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Mensual</w:t>
            </w:r>
          </w:p>
        </w:tc>
        <w:tc>
          <w:tcPr>
            <w:tcW w:w="850" w:type="dxa"/>
            <w:tcBorders>
              <w:top w:val="nil"/>
              <w:left w:val="nil"/>
              <w:bottom w:val="single" w:sz="4" w:space="0" w:color="auto"/>
              <w:right w:val="single" w:sz="4" w:space="0" w:color="auto"/>
            </w:tcBorders>
            <w:shd w:val="clear" w:color="auto" w:fill="auto"/>
            <w:noWrap/>
            <w:vAlign w:val="center"/>
            <w:hideMark/>
          </w:tcPr>
          <w:p w14:paraId="59D0F658"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12</w:t>
            </w:r>
          </w:p>
        </w:tc>
        <w:tc>
          <w:tcPr>
            <w:tcW w:w="753" w:type="dxa"/>
            <w:tcBorders>
              <w:top w:val="nil"/>
              <w:left w:val="nil"/>
              <w:bottom w:val="single" w:sz="4" w:space="0" w:color="auto"/>
              <w:right w:val="single" w:sz="4" w:space="0" w:color="auto"/>
            </w:tcBorders>
            <w:shd w:val="clear" w:color="auto" w:fill="auto"/>
            <w:noWrap/>
            <w:vAlign w:val="center"/>
            <w:hideMark/>
          </w:tcPr>
          <w:p w14:paraId="40877AEA" w14:textId="5661CDAB" w:rsidR="00A30458" w:rsidRPr="00CE4B5A" w:rsidRDefault="00FB3039"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12</w:t>
            </w:r>
          </w:p>
        </w:tc>
        <w:tc>
          <w:tcPr>
            <w:tcW w:w="1559" w:type="dxa"/>
            <w:tcBorders>
              <w:top w:val="nil"/>
              <w:left w:val="nil"/>
              <w:bottom w:val="single" w:sz="4" w:space="0" w:color="auto"/>
              <w:right w:val="single" w:sz="4" w:space="0" w:color="auto"/>
            </w:tcBorders>
            <w:shd w:val="clear" w:color="auto" w:fill="auto"/>
            <w:noWrap/>
            <w:vAlign w:val="center"/>
            <w:hideMark/>
          </w:tcPr>
          <w:p w14:paraId="288340E5" w14:textId="3F8DCA2A" w:rsidR="00A30458" w:rsidRPr="00CE4B5A" w:rsidRDefault="00FD1813"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B3039">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4" w:space="0" w:color="auto"/>
            </w:tcBorders>
            <w:shd w:val="clear" w:color="auto" w:fill="auto"/>
            <w:noWrap/>
            <w:vAlign w:val="center"/>
            <w:hideMark/>
          </w:tcPr>
          <w:p w14:paraId="4E5D5B85" w14:textId="49B5E1C0" w:rsidR="00A30458" w:rsidRPr="00CE4B5A" w:rsidRDefault="00FB3039"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12</w:t>
            </w:r>
          </w:p>
        </w:tc>
        <w:tc>
          <w:tcPr>
            <w:tcW w:w="1227" w:type="dxa"/>
            <w:tcBorders>
              <w:top w:val="nil"/>
              <w:left w:val="nil"/>
              <w:bottom w:val="single" w:sz="4" w:space="0" w:color="auto"/>
              <w:right w:val="single" w:sz="4" w:space="0" w:color="auto"/>
            </w:tcBorders>
            <w:vAlign w:val="center"/>
          </w:tcPr>
          <w:p w14:paraId="6E8CDE59"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30458" w:rsidRPr="00A30A02" w14:paraId="2DBC0D61" w14:textId="77777777" w:rsidTr="00FD1813">
        <w:trPr>
          <w:trHeight w:val="49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4681B8EF"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20</w:t>
            </w:r>
          </w:p>
        </w:tc>
        <w:tc>
          <w:tcPr>
            <w:tcW w:w="1704" w:type="dxa"/>
            <w:vMerge/>
            <w:tcBorders>
              <w:top w:val="single" w:sz="4" w:space="0" w:color="auto"/>
              <w:left w:val="single" w:sz="4" w:space="0" w:color="auto"/>
              <w:bottom w:val="single" w:sz="4" w:space="0" w:color="000000"/>
              <w:right w:val="single" w:sz="4" w:space="0" w:color="auto"/>
            </w:tcBorders>
            <w:vAlign w:val="center"/>
            <w:hideMark/>
          </w:tcPr>
          <w:p w14:paraId="79A08296" w14:textId="77777777" w:rsidR="00A30458" w:rsidRPr="00CE4B5A" w:rsidRDefault="00A30458" w:rsidP="004E194D">
            <w:pPr>
              <w:spacing w:after="0" w:line="240" w:lineRule="auto"/>
              <w:rPr>
                <w:rFonts w:eastAsia="Times New Roman"/>
                <w:color w:val="4C4747"/>
                <w:sz w:val="18"/>
                <w:szCs w:val="18"/>
                <w:lang w:eastAsia="es-DO"/>
              </w:rPr>
            </w:pPr>
          </w:p>
        </w:tc>
        <w:tc>
          <w:tcPr>
            <w:tcW w:w="3686" w:type="dxa"/>
            <w:tcBorders>
              <w:top w:val="nil"/>
              <w:left w:val="nil"/>
              <w:bottom w:val="single" w:sz="4" w:space="0" w:color="auto"/>
              <w:right w:val="single" w:sz="4" w:space="0" w:color="auto"/>
            </w:tcBorders>
            <w:shd w:val="clear" w:color="auto" w:fill="auto"/>
            <w:vAlign w:val="center"/>
            <w:hideMark/>
          </w:tcPr>
          <w:p w14:paraId="1DBEA590"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Ejecución Presupuestaria</w:t>
            </w:r>
          </w:p>
        </w:tc>
        <w:tc>
          <w:tcPr>
            <w:tcW w:w="1934" w:type="dxa"/>
            <w:tcBorders>
              <w:top w:val="nil"/>
              <w:left w:val="nil"/>
              <w:bottom w:val="single" w:sz="4" w:space="0" w:color="auto"/>
              <w:right w:val="single" w:sz="4" w:space="0" w:color="auto"/>
            </w:tcBorders>
            <w:shd w:val="clear" w:color="auto" w:fill="auto"/>
            <w:vAlign w:val="bottom"/>
            <w:hideMark/>
          </w:tcPr>
          <w:p w14:paraId="35E23C89"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Cantidad Reportes de ejecución presupuestaria</w:t>
            </w:r>
          </w:p>
        </w:tc>
        <w:tc>
          <w:tcPr>
            <w:tcW w:w="1473" w:type="dxa"/>
            <w:tcBorders>
              <w:top w:val="nil"/>
              <w:left w:val="nil"/>
              <w:bottom w:val="single" w:sz="4" w:space="0" w:color="auto"/>
              <w:right w:val="single" w:sz="4" w:space="0" w:color="auto"/>
            </w:tcBorders>
            <w:shd w:val="clear" w:color="auto" w:fill="auto"/>
            <w:noWrap/>
            <w:vAlign w:val="center"/>
            <w:hideMark/>
          </w:tcPr>
          <w:p w14:paraId="43392897"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Mensual</w:t>
            </w:r>
          </w:p>
        </w:tc>
        <w:tc>
          <w:tcPr>
            <w:tcW w:w="850" w:type="dxa"/>
            <w:tcBorders>
              <w:top w:val="nil"/>
              <w:left w:val="nil"/>
              <w:bottom w:val="single" w:sz="4" w:space="0" w:color="auto"/>
              <w:right w:val="single" w:sz="4" w:space="0" w:color="auto"/>
            </w:tcBorders>
            <w:shd w:val="clear" w:color="auto" w:fill="auto"/>
            <w:noWrap/>
            <w:vAlign w:val="center"/>
            <w:hideMark/>
          </w:tcPr>
          <w:p w14:paraId="02D6F403"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12</w:t>
            </w:r>
          </w:p>
        </w:tc>
        <w:tc>
          <w:tcPr>
            <w:tcW w:w="753" w:type="dxa"/>
            <w:tcBorders>
              <w:top w:val="nil"/>
              <w:left w:val="nil"/>
              <w:bottom w:val="single" w:sz="4" w:space="0" w:color="auto"/>
              <w:right w:val="single" w:sz="4" w:space="0" w:color="auto"/>
            </w:tcBorders>
            <w:shd w:val="clear" w:color="auto" w:fill="auto"/>
            <w:noWrap/>
            <w:vAlign w:val="center"/>
            <w:hideMark/>
          </w:tcPr>
          <w:p w14:paraId="0B5BD1B0" w14:textId="37231B79" w:rsidR="00A30458" w:rsidRPr="00CE4B5A" w:rsidRDefault="00FB3039"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12</w:t>
            </w:r>
          </w:p>
        </w:tc>
        <w:tc>
          <w:tcPr>
            <w:tcW w:w="1559" w:type="dxa"/>
            <w:tcBorders>
              <w:top w:val="nil"/>
              <w:left w:val="nil"/>
              <w:bottom w:val="single" w:sz="4" w:space="0" w:color="auto"/>
              <w:right w:val="single" w:sz="4" w:space="0" w:color="auto"/>
            </w:tcBorders>
            <w:shd w:val="clear" w:color="auto" w:fill="auto"/>
            <w:noWrap/>
            <w:vAlign w:val="center"/>
            <w:hideMark/>
          </w:tcPr>
          <w:p w14:paraId="5C880210" w14:textId="268510CB" w:rsidR="00A30458" w:rsidRPr="00CE4B5A" w:rsidRDefault="00FD1813"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B3039">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4" w:space="0" w:color="auto"/>
            </w:tcBorders>
            <w:shd w:val="clear" w:color="auto" w:fill="auto"/>
            <w:noWrap/>
            <w:vAlign w:val="center"/>
            <w:hideMark/>
          </w:tcPr>
          <w:p w14:paraId="68C40853" w14:textId="61F061F0" w:rsidR="00A30458" w:rsidRPr="00CE4B5A" w:rsidRDefault="00FB3039"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12</w:t>
            </w:r>
          </w:p>
        </w:tc>
        <w:tc>
          <w:tcPr>
            <w:tcW w:w="1227" w:type="dxa"/>
            <w:tcBorders>
              <w:top w:val="nil"/>
              <w:left w:val="nil"/>
              <w:bottom w:val="single" w:sz="4" w:space="0" w:color="auto"/>
              <w:right w:val="single" w:sz="4" w:space="0" w:color="auto"/>
            </w:tcBorders>
            <w:vAlign w:val="center"/>
          </w:tcPr>
          <w:p w14:paraId="438057FB"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30458" w:rsidRPr="00A30A02" w14:paraId="4F96688C" w14:textId="77777777" w:rsidTr="00FD1813">
        <w:trPr>
          <w:trHeight w:val="72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225A09DF"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21</w:t>
            </w:r>
          </w:p>
        </w:tc>
        <w:tc>
          <w:tcPr>
            <w:tcW w:w="1704" w:type="dxa"/>
            <w:vMerge/>
            <w:tcBorders>
              <w:top w:val="single" w:sz="4" w:space="0" w:color="auto"/>
              <w:left w:val="single" w:sz="4" w:space="0" w:color="auto"/>
              <w:bottom w:val="single" w:sz="4" w:space="0" w:color="000000"/>
              <w:right w:val="single" w:sz="4" w:space="0" w:color="auto"/>
            </w:tcBorders>
            <w:vAlign w:val="center"/>
            <w:hideMark/>
          </w:tcPr>
          <w:p w14:paraId="73397C5C" w14:textId="77777777" w:rsidR="00A30458" w:rsidRPr="00CE4B5A" w:rsidRDefault="00A30458" w:rsidP="004E194D">
            <w:pPr>
              <w:spacing w:after="0" w:line="240" w:lineRule="auto"/>
              <w:rPr>
                <w:rFonts w:eastAsia="Times New Roman"/>
                <w:color w:val="4C4747"/>
                <w:sz w:val="18"/>
                <w:szCs w:val="18"/>
                <w:lang w:eastAsia="es-DO"/>
              </w:rPr>
            </w:pPr>
          </w:p>
        </w:tc>
        <w:tc>
          <w:tcPr>
            <w:tcW w:w="3686" w:type="dxa"/>
            <w:tcBorders>
              <w:top w:val="nil"/>
              <w:left w:val="nil"/>
              <w:bottom w:val="single" w:sz="4" w:space="0" w:color="auto"/>
              <w:right w:val="single" w:sz="4" w:space="0" w:color="auto"/>
            </w:tcBorders>
            <w:shd w:val="clear" w:color="auto" w:fill="auto"/>
            <w:vAlign w:val="center"/>
            <w:hideMark/>
          </w:tcPr>
          <w:p w14:paraId="7F64D924"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 xml:space="preserve">Desembolsos realizados acorde a normas establecidas por Contraloría General de la República (CGR). </w:t>
            </w:r>
          </w:p>
        </w:tc>
        <w:tc>
          <w:tcPr>
            <w:tcW w:w="1934" w:type="dxa"/>
            <w:tcBorders>
              <w:top w:val="nil"/>
              <w:left w:val="nil"/>
              <w:bottom w:val="single" w:sz="4" w:space="0" w:color="auto"/>
              <w:right w:val="single" w:sz="4" w:space="0" w:color="auto"/>
            </w:tcBorders>
            <w:shd w:val="clear" w:color="auto" w:fill="auto"/>
            <w:vAlign w:val="center"/>
            <w:hideMark/>
          </w:tcPr>
          <w:p w14:paraId="5AEB46DE"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pagos realizados que cumplen con las normas CGR.</w:t>
            </w:r>
          </w:p>
        </w:tc>
        <w:tc>
          <w:tcPr>
            <w:tcW w:w="1473" w:type="dxa"/>
            <w:tcBorders>
              <w:top w:val="nil"/>
              <w:left w:val="nil"/>
              <w:bottom w:val="single" w:sz="4" w:space="0" w:color="auto"/>
              <w:right w:val="single" w:sz="4" w:space="0" w:color="auto"/>
            </w:tcBorders>
            <w:shd w:val="clear" w:color="auto" w:fill="auto"/>
            <w:noWrap/>
            <w:vAlign w:val="center"/>
            <w:hideMark/>
          </w:tcPr>
          <w:p w14:paraId="0F0A982E"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247CD4E9"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753" w:type="dxa"/>
            <w:tcBorders>
              <w:top w:val="nil"/>
              <w:left w:val="nil"/>
              <w:bottom w:val="single" w:sz="4" w:space="0" w:color="auto"/>
              <w:right w:val="single" w:sz="4" w:space="0" w:color="auto"/>
            </w:tcBorders>
            <w:shd w:val="clear" w:color="auto" w:fill="auto"/>
            <w:noWrap/>
            <w:vAlign w:val="center"/>
            <w:hideMark/>
          </w:tcPr>
          <w:p w14:paraId="6400AAF6"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08AB81AD" w14:textId="4083E5BD" w:rsidR="00A30458" w:rsidRPr="00CE4B5A" w:rsidRDefault="00FD1813"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B3039">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369A8950"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27" w:type="dxa"/>
            <w:tcBorders>
              <w:top w:val="nil"/>
              <w:left w:val="nil"/>
              <w:bottom w:val="single" w:sz="4" w:space="0" w:color="auto"/>
              <w:right w:val="single" w:sz="8" w:space="0" w:color="auto"/>
            </w:tcBorders>
            <w:vAlign w:val="center"/>
          </w:tcPr>
          <w:p w14:paraId="61929621"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30458" w:rsidRPr="00A30A02" w14:paraId="51EC578D" w14:textId="77777777" w:rsidTr="00FD1813">
        <w:trPr>
          <w:trHeight w:val="48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5835A6AA"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22</w:t>
            </w:r>
          </w:p>
        </w:tc>
        <w:tc>
          <w:tcPr>
            <w:tcW w:w="1704" w:type="dxa"/>
            <w:vMerge/>
            <w:tcBorders>
              <w:top w:val="single" w:sz="4" w:space="0" w:color="auto"/>
              <w:left w:val="single" w:sz="4" w:space="0" w:color="auto"/>
              <w:bottom w:val="single" w:sz="4" w:space="0" w:color="000000"/>
              <w:right w:val="single" w:sz="4" w:space="0" w:color="auto"/>
            </w:tcBorders>
            <w:vAlign w:val="center"/>
            <w:hideMark/>
          </w:tcPr>
          <w:p w14:paraId="1D479F80" w14:textId="77777777" w:rsidR="00A30458" w:rsidRPr="00CE4B5A" w:rsidRDefault="00A30458" w:rsidP="004E194D">
            <w:pPr>
              <w:spacing w:after="0" w:line="240" w:lineRule="auto"/>
              <w:rPr>
                <w:rFonts w:eastAsia="Times New Roman"/>
                <w:color w:val="4C4747"/>
                <w:sz w:val="18"/>
                <w:szCs w:val="18"/>
                <w:lang w:eastAsia="es-DO"/>
              </w:rPr>
            </w:pPr>
          </w:p>
        </w:tc>
        <w:tc>
          <w:tcPr>
            <w:tcW w:w="3686" w:type="dxa"/>
            <w:tcBorders>
              <w:top w:val="nil"/>
              <w:left w:val="nil"/>
              <w:bottom w:val="single" w:sz="4" w:space="0" w:color="auto"/>
              <w:right w:val="single" w:sz="4" w:space="0" w:color="auto"/>
            </w:tcBorders>
            <w:shd w:val="clear" w:color="auto" w:fill="auto"/>
            <w:vAlign w:val="center"/>
            <w:hideMark/>
          </w:tcPr>
          <w:p w14:paraId="5FBEBFE0"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Registro y control de los activos fijos.</w:t>
            </w:r>
          </w:p>
        </w:tc>
        <w:tc>
          <w:tcPr>
            <w:tcW w:w="1934" w:type="dxa"/>
            <w:tcBorders>
              <w:top w:val="nil"/>
              <w:left w:val="nil"/>
              <w:bottom w:val="single" w:sz="4" w:space="0" w:color="auto"/>
              <w:right w:val="single" w:sz="4" w:space="0" w:color="auto"/>
            </w:tcBorders>
            <w:shd w:val="clear" w:color="auto" w:fill="auto"/>
            <w:vAlign w:val="center"/>
            <w:hideMark/>
          </w:tcPr>
          <w:p w14:paraId="33D3CE11"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del registro de activos fijos adquiridos.</w:t>
            </w:r>
          </w:p>
        </w:tc>
        <w:tc>
          <w:tcPr>
            <w:tcW w:w="1473" w:type="dxa"/>
            <w:tcBorders>
              <w:top w:val="nil"/>
              <w:left w:val="nil"/>
              <w:bottom w:val="single" w:sz="4" w:space="0" w:color="auto"/>
              <w:right w:val="single" w:sz="4" w:space="0" w:color="auto"/>
            </w:tcBorders>
            <w:shd w:val="clear" w:color="auto" w:fill="auto"/>
            <w:noWrap/>
            <w:vAlign w:val="center"/>
            <w:hideMark/>
          </w:tcPr>
          <w:p w14:paraId="5F9525E9"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77DC3D46"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753" w:type="dxa"/>
            <w:tcBorders>
              <w:top w:val="nil"/>
              <w:left w:val="nil"/>
              <w:bottom w:val="single" w:sz="4" w:space="0" w:color="auto"/>
              <w:right w:val="single" w:sz="4" w:space="0" w:color="auto"/>
            </w:tcBorders>
            <w:shd w:val="clear" w:color="auto" w:fill="auto"/>
            <w:noWrap/>
            <w:vAlign w:val="center"/>
            <w:hideMark/>
          </w:tcPr>
          <w:p w14:paraId="57279A45"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25561C04" w14:textId="5BC6847C" w:rsidR="00A30458" w:rsidRPr="00CE4B5A" w:rsidRDefault="00FD1813"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B3039">
              <w:rPr>
                <w:rFonts w:eastAsia="Times New Roman"/>
                <w:color w:val="4C4747"/>
                <w:sz w:val="18"/>
                <w:szCs w:val="18"/>
                <w:lang w:eastAsia="es-DO"/>
              </w:rPr>
              <w:t>12</w:t>
            </w:r>
            <w:r w:rsidRPr="00CE4B5A">
              <w:rPr>
                <w:rFonts w:eastAsia="Times New Roman"/>
                <w:color w:val="4C4747"/>
                <w:sz w:val="18"/>
                <w:szCs w:val="18"/>
                <w:lang w:eastAsia="es-DO"/>
              </w:rPr>
              <w:t>/202</w:t>
            </w:r>
            <w:r w:rsidR="00FB3039">
              <w:rPr>
                <w:rFonts w:eastAsia="Times New Roman"/>
                <w:color w:val="4C4747"/>
                <w:sz w:val="18"/>
                <w:szCs w:val="18"/>
                <w:lang w:eastAsia="es-DO"/>
              </w:rPr>
              <w:t>4</w:t>
            </w:r>
          </w:p>
        </w:tc>
        <w:tc>
          <w:tcPr>
            <w:tcW w:w="1418" w:type="dxa"/>
            <w:tcBorders>
              <w:top w:val="nil"/>
              <w:left w:val="nil"/>
              <w:bottom w:val="single" w:sz="4" w:space="0" w:color="auto"/>
              <w:right w:val="single" w:sz="8" w:space="0" w:color="auto"/>
            </w:tcBorders>
            <w:shd w:val="clear" w:color="auto" w:fill="auto"/>
            <w:noWrap/>
            <w:vAlign w:val="center"/>
            <w:hideMark/>
          </w:tcPr>
          <w:p w14:paraId="737D7BD9"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227" w:type="dxa"/>
            <w:tcBorders>
              <w:top w:val="nil"/>
              <w:left w:val="nil"/>
              <w:bottom w:val="single" w:sz="4" w:space="0" w:color="auto"/>
              <w:right w:val="single" w:sz="8" w:space="0" w:color="auto"/>
            </w:tcBorders>
            <w:vAlign w:val="center"/>
          </w:tcPr>
          <w:p w14:paraId="30052F17"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A30458" w:rsidRPr="00A30A02" w14:paraId="53E77B37" w14:textId="77777777" w:rsidTr="00FD1813">
        <w:trPr>
          <w:trHeight w:val="960"/>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72E7A006"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23</w:t>
            </w:r>
          </w:p>
        </w:tc>
        <w:tc>
          <w:tcPr>
            <w:tcW w:w="1704" w:type="dxa"/>
            <w:vMerge w:val="restart"/>
            <w:tcBorders>
              <w:top w:val="nil"/>
              <w:left w:val="single" w:sz="4" w:space="0" w:color="auto"/>
              <w:bottom w:val="single" w:sz="4" w:space="0" w:color="000000"/>
              <w:right w:val="single" w:sz="4" w:space="0" w:color="auto"/>
            </w:tcBorders>
            <w:shd w:val="clear" w:color="auto" w:fill="auto"/>
            <w:vAlign w:val="center"/>
            <w:hideMark/>
          </w:tcPr>
          <w:p w14:paraId="3AF30449"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Departamento Tecnología de la Información y Comunicaciones</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14:paraId="17F832F9"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Gestión de Tecnologías de Información (TIC)</w:t>
            </w:r>
          </w:p>
        </w:tc>
        <w:tc>
          <w:tcPr>
            <w:tcW w:w="1934" w:type="dxa"/>
            <w:tcBorders>
              <w:top w:val="nil"/>
              <w:left w:val="nil"/>
              <w:bottom w:val="single" w:sz="4" w:space="0" w:color="auto"/>
              <w:right w:val="single" w:sz="4" w:space="0" w:color="auto"/>
            </w:tcBorders>
            <w:shd w:val="clear" w:color="auto" w:fill="auto"/>
            <w:hideMark/>
          </w:tcPr>
          <w:p w14:paraId="27C834C1"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solicitudes de soporte técnico atendidas y cerradas/Porcentaje de satisfacción de usuarios.</w:t>
            </w:r>
          </w:p>
        </w:tc>
        <w:tc>
          <w:tcPr>
            <w:tcW w:w="1473" w:type="dxa"/>
            <w:tcBorders>
              <w:top w:val="nil"/>
              <w:left w:val="nil"/>
              <w:bottom w:val="single" w:sz="4" w:space="0" w:color="auto"/>
              <w:right w:val="single" w:sz="4" w:space="0" w:color="auto"/>
            </w:tcBorders>
            <w:shd w:val="clear" w:color="auto" w:fill="auto"/>
            <w:noWrap/>
            <w:vAlign w:val="center"/>
            <w:hideMark/>
          </w:tcPr>
          <w:p w14:paraId="469C8FBA"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7F42B493"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753" w:type="dxa"/>
            <w:tcBorders>
              <w:top w:val="nil"/>
              <w:left w:val="nil"/>
              <w:bottom w:val="single" w:sz="4" w:space="0" w:color="auto"/>
              <w:right w:val="single" w:sz="4" w:space="0" w:color="auto"/>
            </w:tcBorders>
            <w:shd w:val="clear" w:color="auto" w:fill="auto"/>
            <w:noWrap/>
            <w:vAlign w:val="center"/>
            <w:hideMark/>
          </w:tcPr>
          <w:p w14:paraId="3D165BB8"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1DC9867A" w14:textId="5F0AE288" w:rsidR="00A30458" w:rsidRPr="00CE4B5A" w:rsidRDefault="001E7C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FB3039">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5738A79F" w14:textId="4C9FAA6B"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9</w:t>
            </w:r>
            <w:r w:rsidR="00DF4ACB" w:rsidRPr="00CE4B5A">
              <w:rPr>
                <w:rFonts w:eastAsia="Times New Roman"/>
                <w:color w:val="4C4747"/>
                <w:sz w:val="18"/>
                <w:szCs w:val="18"/>
                <w:lang w:eastAsia="es-DO"/>
              </w:rPr>
              <w:t>7</w:t>
            </w:r>
            <w:r w:rsidRPr="00CE4B5A">
              <w:rPr>
                <w:rFonts w:eastAsia="Times New Roman"/>
                <w:color w:val="4C4747"/>
                <w:sz w:val="18"/>
                <w:szCs w:val="18"/>
                <w:lang w:eastAsia="es-DO"/>
              </w:rPr>
              <w:t>%</w:t>
            </w:r>
          </w:p>
        </w:tc>
        <w:tc>
          <w:tcPr>
            <w:tcW w:w="1227" w:type="dxa"/>
            <w:tcBorders>
              <w:top w:val="nil"/>
              <w:left w:val="nil"/>
              <w:bottom w:val="single" w:sz="4" w:space="0" w:color="auto"/>
              <w:right w:val="single" w:sz="8" w:space="0" w:color="auto"/>
            </w:tcBorders>
            <w:vAlign w:val="center"/>
          </w:tcPr>
          <w:p w14:paraId="33836C88" w14:textId="4E72489E"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9</w:t>
            </w:r>
            <w:r w:rsidR="007650DC" w:rsidRPr="00CE4B5A">
              <w:rPr>
                <w:rFonts w:eastAsia="Times New Roman"/>
                <w:color w:val="4C4747"/>
                <w:sz w:val="18"/>
                <w:szCs w:val="18"/>
                <w:lang w:eastAsia="es-DO"/>
              </w:rPr>
              <w:t>7</w:t>
            </w:r>
            <w:r w:rsidRPr="00CE4B5A">
              <w:rPr>
                <w:rFonts w:eastAsia="Times New Roman"/>
                <w:color w:val="4C4747"/>
                <w:sz w:val="18"/>
                <w:szCs w:val="18"/>
                <w:lang w:eastAsia="es-DO"/>
              </w:rPr>
              <w:t>%</w:t>
            </w:r>
          </w:p>
        </w:tc>
      </w:tr>
      <w:tr w:rsidR="00A30458" w:rsidRPr="00A30A02" w14:paraId="214881A7" w14:textId="77777777" w:rsidTr="00FD1813">
        <w:trPr>
          <w:trHeight w:val="49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726ED6B4"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24</w:t>
            </w:r>
          </w:p>
        </w:tc>
        <w:tc>
          <w:tcPr>
            <w:tcW w:w="1704" w:type="dxa"/>
            <w:vMerge/>
            <w:tcBorders>
              <w:top w:val="nil"/>
              <w:left w:val="single" w:sz="4" w:space="0" w:color="auto"/>
              <w:bottom w:val="single" w:sz="4" w:space="0" w:color="000000"/>
              <w:right w:val="single" w:sz="4" w:space="0" w:color="auto"/>
            </w:tcBorders>
            <w:vAlign w:val="center"/>
            <w:hideMark/>
          </w:tcPr>
          <w:p w14:paraId="212F9C8C" w14:textId="77777777" w:rsidR="00A30458" w:rsidRPr="00CE4B5A" w:rsidRDefault="00A30458" w:rsidP="004E194D">
            <w:pPr>
              <w:spacing w:after="0" w:line="240" w:lineRule="auto"/>
              <w:rPr>
                <w:rFonts w:eastAsia="Times New Roman"/>
                <w:color w:val="4C4747"/>
                <w:sz w:val="18"/>
                <w:szCs w:val="18"/>
                <w:lang w:eastAsia="es-DO"/>
              </w:rPr>
            </w:pPr>
          </w:p>
        </w:tc>
        <w:tc>
          <w:tcPr>
            <w:tcW w:w="3686" w:type="dxa"/>
            <w:vMerge/>
            <w:tcBorders>
              <w:top w:val="nil"/>
              <w:left w:val="single" w:sz="4" w:space="0" w:color="auto"/>
              <w:bottom w:val="single" w:sz="4" w:space="0" w:color="auto"/>
              <w:right w:val="single" w:sz="4" w:space="0" w:color="auto"/>
            </w:tcBorders>
            <w:vAlign w:val="center"/>
            <w:hideMark/>
          </w:tcPr>
          <w:p w14:paraId="3A9562BA" w14:textId="77777777" w:rsidR="00A30458" w:rsidRPr="00CE4B5A" w:rsidRDefault="00A30458" w:rsidP="004E194D">
            <w:pPr>
              <w:spacing w:after="0" w:line="240" w:lineRule="auto"/>
              <w:rPr>
                <w:rFonts w:eastAsia="Times New Roman"/>
                <w:color w:val="4C4747"/>
                <w:sz w:val="18"/>
                <w:szCs w:val="18"/>
                <w:lang w:eastAsia="es-DO"/>
              </w:rPr>
            </w:pPr>
          </w:p>
        </w:tc>
        <w:tc>
          <w:tcPr>
            <w:tcW w:w="1934" w:type="dxa"/>
            <w:tcBorders>
              <w:top w:val="nil"/>
              <w:left w:val="nil"/>
              <w:bottom w:val="single" w:sz="4" w:space="0" w:color="auto"/>
              <w:right w:val="single" w:sz="4" w:space="0" w:color="auto"/>
            </w:tcBorders>
            <w:shd w:val="clear" w:color="auto" w:fill="auto"/>
            <w:vAlign w:val="bottom"/>
            <w:hideMark/>
          </w:tcPr>
          <w:p w14:paraId="0FF9586F"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soluciones planificadas implementadas</w:t>
            </w:r>
          </w:p>
        </w:tc>
        <w:tc>
          <w:tcPr>
            <w:tcW w:w="1473" w:type="dxa"/>
            <w:tcBorders>
              <w:top w:val="nil"/>
              <w:left w:val="nil"/>
              <w:bottom w:val="single" w:sz="4" w:space="0" w:color="auto"/>
              <w:right w:val="single" w:sz="4" w:space="0" w:color="auto"/>
            </w:tcBorders>
            <w:shd w:val="clear" w:color="auto" w:fill="auto"/>
            <w:noWrap/>
            <w:vAlign w:val="center"/>
            <w:hideMark/>
          </w:tcPr>
          <w:p w14:paraId="6BC24C26"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17F045FE"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753" w:type="dxa"/>
            <w:tcBorders>
              <w:top w:val="nil"/>
              <w:left w:val="nil"/>
              <w:bottom w:val="single" w:sz="4" w:space="0" w:color="auto"/>
              <w:right w:val="single" w:sz="4" w:space="0" w:color="auto"/>
            </w:tcBorders>
            <w:shd w:val="clear" w:color="auto" w:fill="auto"/>
            <w:noWrap/>
            <w:vAlign w:val="center"/>
            <w:hideMark/>
          </w:tcPr>
          <w:p w14:paraId="77B9E23C"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31290425" w14:textId="19216860" w:rsidR="00A30458" w:rsidRPr="00CE4B5A" w:rsidRDefault="001E7C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4449F4">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0D90CC19" w14:textId="037063BD" w:rsidR="00A30458" w:rsidRPr="00CE4B5A" w:rsidRDefault="00DF4ACB"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r w:rsidR="00A30458" w:rsidRPr="00CE4B5A">
              <w:rPr>
                <w:rFonts w:eastAsia="Times New Roman"/>
                <w:color w:val="4C4747"/>
                <w:sz w:val="18"/>
                <w:szCs w:val="18"/>
                <w:lang w:eastAsia="es-DO"/>
              </w:rPr>
              <w:t>%</w:t>
            </w:r>
          </w:p>
        </w:tc>
        <w:tc>
          <w:tcPr>
            <w:tcW w:w="1227" w:type="dxa"/>
            <w:tcBorders>
              <w:top w:val="nil"/>
              <w:left w:val="nil"/>
              <w:bottom w:val="single" w:sz="4" w:space="0" w:color="auto"/>
              <w:right w:val="single" w:sz="8" w:space="0" w:color="auto"/>
            </w:tcBorders>
            <w:vAlign w:val="center"/>
          </w:tcPr>
          <w:p w14:paraId="06F28798" w14:textId="7C7E1E36" w:rsidR="00A30458" w:rsidRPr="00CE4B5A" w:rsidRDefault="00DF4ACB"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r w:rsidR="00A30458" w:rsidRPr="00CE4B5A">
              <w:rPr>
                <w:rFonts w:eastAsia="Times New Roman"/>
                <w:color w:val="4C4747"/>
                <w:sz w:val="18"/>
                <w:szCs w:val="18"/>
                <w:lang w:eastAsia="es-DO"/>
              </w:rPr>
              <w:t>%</w:t>
            </w:r>
          </w:p>
        </w:tc>
      </w:tr>
      <w:tr w:rsidR="00A30458" w:rsidRPr="00A30A02" w14:paraId="520FE7D2" w14:textId="77777777" w:rsidTr="00FD1813">
        <w:trPr>
          <w:trHeight w:val="73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75A29651"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25</w:t>
            </w:r>
          </w:p>
        </w:tc>
        <w:tc>
          <w:tcPr>
            <w:tcW w:w="1704" w:type="dxa"/>
            <w:vMerge/>
            <w:tcBorders>
              <w:top w:val="nil"/>
              <w:left w:val="single" w:sz="4" w:space="0" w:color="auto"/>
              <w:bottom w:val="single" w:sz="4" w:space="0" w:color="000000"/>
              <w:right w:val="single" w:sz="4" w:space="0" w:color="auto"/>
            </w:tcBorders>
            <w:vAlign w:val="center"/>
            <w:hideMark/>
          </w:tcPr>
          <w:p w14:paraId="796D9988" w14:textId="77777777" w:rsidR="00A30458" w:rsidRPr="00CE4B5A" w:rsidRDefault="00A30458" w:rsidP="004E194D">
            <w:pPr>
              <w:spacing w:after="0" w:line="240" w:lineRule="auto"/>
              <w:rPr>
                <w:rFonts w:eastAsia="Times New Roman"/>
                <w:color w:val="4C4747"/>
                <w:sz w:val="18"/>
                <w:szCs w:val="18"/>
                <w:lang w:eastAsia="es-DO"/>
              </w:rPr>
            </w:pPr>
          </w:p>
        </w:tc>
        <w:tc>
          <w:tcPr>
            <w:tcW w:w="3686" w:type="dxa"/>
            <w:vMerge/>
            <w:tcBorders>
              <w:top w:val="nil"/>
              <w:left w:val="single" w:sz="4" w:space="0" w:color="auto"/>
              <w:bottom w:val="single" w:sz="4" w:space="0" w:color="auto"/>
              <w:right w:val="single" w:sz="4" w:space="0" w:color="auto"/>
            </w:tcBorders>
            <w:vAlign w:val="center"/>
            <w:hideMark/>
          </w:tcPr>
          <w:p w14:paraId="7CA7FD33" w14:textId="77777777" w:rsidR="00A30458" w:rsidRPr="00CE4B5A" w:rsidRDefault="00A30458" w:rsidP="004E194D">
            <w:pPr>
              <w:spacing w:after="0" w:line="240" w:lineRule="auto"/>
              <w:rPr>
                <w:rFonts w:eastAsia="Times New Roman"/>
                <w:color w:val="4C4747"/>
                <w:sz w:val="18"/>
                <w:szCs w:val="18"/>
                <w:lang w:eastAsia="es-DO"/>
              </w:rPr>
            </w:pPr>
          </w:p>
        </w:tc>
        <w:tc>
          <w:tcPr>
            <w:tcW w:w="1934" w:type="dxa"/>
            <w:tcBorders>
              <w:top w:val="nil"/>
              <w:left w:val="nil"/>
              <w:bottom w:val="single" w:sz="4" w:space="0" w:color="auto"/>
              <w:right w:val="single" w:sz="4" w:space="0" w:color="auto"/>
            </w:tcBorders>
            <w:shd w:val="clear" w:color="auto" w:fill="auto"/>
            <w:vAlign w:val="bottom"/>
            <w:hideMark/>
          </w:tcPr>
          <w:p w14:paraId="53A98509" w14:textId="77777777" w:rsidR="00A30458" w:rsidRPr="00CE4B5A" w:rsidRDefault="00A30458"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acciones ejecutadas, programadas para fortalecer la seguridad.</w:t>
            </w:r>
          </w:p>
        </w:tc>
        <w:tc>
          <w:tcPr>
            <w:tcW w:w="1473" w:type="dxa"/>
            <w:tcBorders>
              <w:top w:val="nil"/>
              <w:left w:val="nil"/>
              <w:bottom w:val="single" w:sz="4" w:space="0" w:color="auto"/>
              <w:right w:val="single" w:sz="4" w:space="0" w:color="auto"/>
            </w:tcBorders>
            <w:shd w:val="clear" w:color="auto" w:fill="auto"/>
            <w:noWrap/>
            <w:vAlign w:val="center"/>
            <w:hideMark/>
          </w:tcPr>
          <w:p w14:paraId="29619FAF"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2137C841"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753" w:type="dxa"/>
            <w:tcBorders>
              <w:top w:val="nil"/>
              <w:left w:val="nil"/>
              <w:bottom w:val="single" w:sz="4" w:space="0" w:color="auto"/>
              <w:right w:val="single" w:sz="4" w:space="0" w:color="auto"/>
            </w:tcBorders>
            <w:shd w:val="clear" w:color="auto" w:fill="auto"/>
            <w:noWrap/>
            <w:vAlign w:val="center"/>
            <w:hideMark/>
          </w:tcPr>
          <w:p w14:paraId="740A2A9F" w14:textId="77777777" w:rsidR="00A30458" w:rsidRPr="00CE4B5A" w:rsidRDefault="00A30458"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4511FAC4" w14:textId="3423B9AE" w:rsidR="00A30458" w:rsidRPr="00CE4B5A" w:rsidRDefault="001E7C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8710AD">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5DCE0559" w14:textId="0252EAEC" w:rsidR="00A30458" w:rsidRPr="00CE4B5A" w:rsidRDefault="00DF4ACB"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r w:rsidR="00A30458" w:rsidRPr="00CE4B5A">
              <w:rPr>
                <w:rFonts w:eastAsia="Times New Roman"/>
                <w:color w:val="4C4747"/>
                <w:sz w:val="18"/>
                <w:szCs w:val="18"/>
                <w:lang w:eastAsia="es-DO"/>
              </w:rPr>
              <w:t>%</w:t>
            </w:r>
          </w:p>
        </w:tc>
        <w:tc>
          <w:tcPr>
            <w:tcW w:w="1227" w:type="dxa"/>
            <w:tcBorders>
              <w:top w:val="nil"/>
              <w:left w:val="nil"/>
              <w:bottom w:val="single" w:sz="4" w:space="0" w:color="auto"/>
              <w:right w:val="single" w:sz="8" w:space="0" w:color="auto"/>
            </w:tcBorders>
            <w:vAlign w:val="center"/>
          </w:tcPr>
          <w:p w14:paraId="43B0007F" w14:textId="1513ED4D" w:rsidR="00A30458" w:rsidRPr="00CE4B5A" w:rsidRDefault="00DF4ACB"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r w:rsidR="00A30458" w:rsidRPr="00CE4B5A">
              <w:rPr>
                <w:rFonts w:eastAsia="Times New Roman"/>
                <w:color w:val="4C4747"/>
                <w:sz w:val="18"/>
                <w:szCs w:val="18"/>
                <w:lang w:eastAsia="es-DO"/>
              </w:rPr>
              <w:t>%</w:t>
            </w:r>
          </w:p>
        </w:tc>
      </w:tr>
    </w:tbl>
    <w:p w14:paraId="5521BE15" w14:textId="0F9B3ED9" w:rsidR="00177741" w:rsidRDefault="00177741" w:rsidP="00654164">
      <w:pPr>
        <w:rPr>
          <w:color w:val="4C4747"/>
        </w:rPr>
      </w:pPr>
    </w:p>
    <w:p w14:paraId="51C6C1E7" w14:textId="5967B9DF" w:rsidR="00177741" w:rsidRDefault="00177741">
      <w:pPr>
        <w:rPr>
          <w:color w:val="4C4747"/>
        </w:rPr>
      </w:pPr>
    </w:p>
    <w:tbl>
      <w:tblPr>
        <w:tblW w:w="15158" w:type="dxa"/>
        <w:tblCellMar>
          <w:left w:w="70" w:type="dxa"/>
          <w:right w:w="70" w:type="dxa"/>
        </w:tblCellMar>
        <w:tblLook w:val="04A0" w:firstRow="1" w:lastRow="0" w:firstColumn="1" w:lastColumn="0" w:noHBand="0" w:noVBand="1"/>
      </w:tblPr>
      <w:tblGrid>
        <w:gridCol w:w="554"/>
        <w:gridCol w:w="1846"/>
        <w:gridCol w:w="2835"/>
        <w:gridCol w:w="2641"/>
        <w:gridCol w:w="1473"/>
        <w:gridCol w:w="850"/>
        <w:gridCol w:w="851"/>
        <w:gridCol w:w="1559"/>
        <w:gridCol w:w="1418"/>
        <w:gridCol w:w="1131"/>
      </w:tblGrid>
      <w:tr w:rsidR="00177741" w:rsidRPr="00231C8A" w14:paraId="67754353" w14:textId="77777777" w:rsidTr="00177741">
        <w:trPr>
          <w:trHeight w:val="930"/>
        </w:trPr>
        <w:tc>
          <w:tcPr>
            <w:tcW w:w="554" w:type="dxa"/>
            <w:tcBorders>
              <w:top w:val="single" w:sz="4" w:space="0" w:color="auto"/>
              <w:left w:val="single" w:sz="8" w:space="0" w:color="auto"/>
              <w:bottom w:val="single" w:sz="4" w:space="0" w:color="auto"/>
              <w:right w:val="single" w:sz="4" w:space="0" w:color="auto"/>
            </w:tcBorders>
            <w:shd w:val="clear" w:color="auto" w:fill="2F5496"/>
            <w:vAlign w:val="center"/>
            <w:hideMark/>
          </w:tcPr>
          <w:p w14:paraId="5109A82A" w14:textId="77777777" w:rsidR="00177741" w:rsidRPr="00574299" w:rsidRDefault="00177741" w:rsidP="004E194D">
            <w:pPr>
              <w:spacing w:after="0" w:line="240" w:lineRule="auto"/>
              <w:jc w:val="center"/>
              <w:rPr>
                <w:rFonts w:eastAsia="Times New Roman"/>
                <w:b/>
                <w:bCs/>
                <w:color w:val="FFFFFF"/>
                <w:lang w:eastAsia="es-DO"/>
              </w:rPr>
            </w:pPr>
            <w:r w:rsidRPr="00574299">
              <w:rPr>
                <w:rFonts w:eastAsia="Times New Roman"/>
                <w:b/>
                <w:bCs/>
                <w:color w:val="FFFFFF"/>
                <w:lang w:eastAsia="es-DO"/>
              </w:rPr>
              <w:t>No.</w:t>
            </w:r>
          </w:p>
        </w:tc>
        <w:tc>
          <w:tcPr>
            <w:tcW w:w="1846" w:type="dxa"/>
            <w:tcBorders>
              <w:top w:val="single" w:sz="4" w:space="0" w:color="auto"/>
              <w:left w:val="nil"/>
              <w:bottom w:val="single" w:sz="4" w:space="0" w:color="auto"/>
              <w:right w:val="single" w:sz="4" w:space="0" w:color="auto"/>
            </w:tcBorders>
            <w:shd w:val="clear" w:color="auto" w:fill="2F5496"/>
            <w:vAlign w:val="center"/>
            <w:hideMark/>
          </w:tcPr>
          <w:p w14:paraId="7A8526A6" w14:textId="77777777" w:rsidR="00177741" w:rsidRPr="00574299" w:rsidRDefault="00177741" w:rsidP="004E194D">
            <w:pPr>
              <w:spacing w:after="0" w:line="240" w:lineRule="auto"/>
              <w:jc w:val="center"/>
              <w:rPr>
                <w:rFonts w:eastAsia="Times New Roman"/>
                <w:b/>
                <w:bCs/>
                <w:color w:val="FFFFFF"/>
                <w:lang w:eastAsia="es-DO"/>
              </w:rPr>
            </w:pPr>
            <w:r w:rsidRPr="00574299">
              <w:rPr>
                <w:rFonts w:eastAsia="Times New Roman"/>
                <w:b/>
                <w:bCs/>
                <w:color w:val="FFFFFF"/>
                <w:lang w:eastAsia="es-DO"/>
              </w:rPr>
              <w:t>Área</w:t>
            </w:r>
          </w:p>
        </w:tc>
        <w:tc>
          <w:tcPr>
            <w:tcW w:w="2835" w:type="dxa"/>
            <w:tcBorders>
              <w:top w:val="single" w:sz="4" w:space="0" w:color="auto"/>
              <w:left w:val="nil"/>
              <w:bottom w:val="single" w:sz="4" w:space="0" w:color="auto"/>
              <w:right w:val="single" w:sz="4" w:space="0" w:color="auto"/>
            </w:tcBorders>
            <w:shd w:val="clear" w:color="auto" w:fill="2F5496"/>
            <w:vAlign w:val="center"/>
            <w:hideMark/>
          </w:tcPr>
          <w:p w14:paraId="6128B4E0" w14:textId="77777777" w:rsidR="00177741" w:rsidRPr="00574299" w:rsidRDefault="00177741" w:rsidP="004E194D">
            <w:pPr>
              <w:spacing w:after="0" w:line="240" w:lineRule="auto"/>
              <w:jc w:val="center"/>
              <w:rPr>
                <w:rFonts w:eastAsia="Times New Roman"/>
                <w:b/>
                <w:bCs/>
                <w:color w:val="FFFFFF"/>
                <w:lang w:eastAsia="es-DO"/>
              </w:rPr>
            </w:pPr>
            <w:r w:rsidRPr="00574299">
              <w:rPr>
                <w:rFonts w:eastAsia="Times New Roman"/>
                <w:b/>
                <w:bCs/>
                <w:color w:val="FFFFFF"/>
                <w:lang w:eastAsia="es-DO"/>
              </w:rPr>
              <w:t>Proceso</w:t>
            </w:r>
          </w:p>
        </w:tc>
        <w:tc>
          <w:tcPr>
            <w:tcW w:w="2641" w:type="dxa"/>
            <w:tcBorders>
              <w:top w:val="single" w:sz="4" w:space="0" w:color="auto"/>
              <w:left w:val="nil"/>
              <w:bottom w:val="single" w:sz="4" w:space="0" w:color="auto"/>
              <w:right w:val="single" w:sz="4" w:space="0" w:color="auto"/>
            </w:tcBorders>
            <w:shd w:val="clear" w:color="auto" w:fill="2F5496"/>
            <w:vAlign w:val="center"/>
            <w:hideMark/>
          </w:tcPr>
          <w:p w14:paraId="71AFD7E7" w14:textId="77777777" w:rsidR="00177741" w:rsidRPr="00574299" w:rsidRDefault="00177741" w:rsidP="004E194D">
            <w:pPr>
              <w:spacing w:after="0" w:line="240" w:lineRule="auto"/>
              <w:jc w:val="center"/>
              <w:rPr>
                <w:rFonts w:eastAsia="Times New Roman"/>
                <w:b/>
                <w:bCs/>
                <w:color w:val="FFFFFF"/>
                <w:lang w:eastAsia="es-DO"/>
              </w:rPr>
            </w:pPr>
            <w:r w:rsidRPr="00574299">
              <w:rPr>
                <w:rFonts w:eastAsia="Times New Roman"/>
                <w:b/>
                <w:bCs/>
                <w:color w:val="FFFFFF"/>
                <w:lang w:eastAsia="es-DO"/>
              </w:rPr>
              <w:t>Nombre del Indicador</w:t>
            </w:r>
          </w:p>
        </w:tc>
        <w:tc>
          <w:tcPr>
            <w:tcW w:w="1473" w:type="dxa"/>
            <w:tcBorders>
              <w:top w:val="single" w:sz="4" w:space="0" w:color="auto"/>
              <w:left w:val="nil"/>
              <w:bottom w:val="single" w:sz="4" w:space="0" w:color="auto"/>
              <w:right w:val="single" w:sz="4" w:space="0" w:color="auto"/>
            </w:tcBorders>
            <w:shd w:val="clear" w:color="auto" w:fill="2F5496"/>
            <w:vAlign w:val="center"/>
            <w:hideMark/>
          </w:tcPr>
          <w:p w14:paraId="01FAB3A8" w14:textId="77777777" w:rsidR="00177741" w:rsidRPr="00574299" w:rsidRDefault="00177741" w:rsidP="004E194D">
            <w:pPr>
              <w:spacing w:after="0" w:line="240" w:lineRule="auto"/>
              <w:jc w:val="center"/>
              <w:rPr>
                <w:rFonts w:eastAsia="Times New Roman"/>
                <w:b/>
                <w:bCs/>
                <w:color w:val="FFFFFF"/>
                <w:lang w:eastAsia="es-DO"/>
              </w:rPr>
            </w:pPr>
            <w:r w:rsidRPr="00574299">
              <w:rPr>
                <w:rFonts w:eastAsia="Times New Roman"/>
                <w:b/>
                <w:bCs/>
                <w:color w:val="FFFFFF"/>
                <w:lang w:eastAsia="es-DO"/>
              </w:rPr>
              <w:t>Frecuencia</w:t>
            </w:r>
          </w:p>
        </w:tc>
        <w:tc>
          <w:tcPr>
            <w:tcW w:w="850" w:type="dxa"/>
            <w:tcBorders>
              <w:top w:val="single" w:sz="4" w:space="0" w:color="auto"/>
              <w:left w:val="nil"/>
              <w:bottom w:val="single" w:sz="4" w:space="0" w:color="auto"/>
              <w:right w:val="single" w:sz="4" w:space="0" w:color="auto"/>
            </w:tcBorders>
            <w:shd w:val="clear" w:color="auto" w:fill="2F5496"/>
            <w:vAlign w:val="center"/>
            <w:hideMark/>
          </w:tcPr>
          <w:p w14:paraId="09CAD587" w14:textId="77777777" w:rsidR="00177741" w:rsidRPr="00574299" w:rsidRDefault="00177741" w:rsidP="004E194D">
            <w:pPr>
              <w:spacing w:after="0" w:line="240" w:lineRule="auto"/>
              <w:jc w:val="center"/>
              <w:rPr>
                <w:rFonts w:eastAsia="Times New Roman"/>
                <w:b/>
                <w:bCs/>
                <w:color w:val="FFFFFF"/>
                <w:lang w:eastAsia="es-DO"/>
              </w:rPr>
            </w:pPr>
            <w:r w:rsidRPr="00574299">
              <w:rPr>
                <w:rFonts w:eastAsia="Times New Roman"/>
                <w:b/>
                <w:bCs/>
                <w:color w:val="FFFFFF"/>
                <w:lang w:eastAsia="es-DO"/>
              </w:rPr>
              <w:t>Línea Base</w:t>
            </w:r>
          </w:p>
        </w:tc>
        <w:tc>
          <w:tcPr>
            <w:tcW w:w="851" w:type="dxa"/>
            <w:tcBorders>
              <w:top w:val="single" w:sz="4" w:space="0" w:color="auto"/>
              <w:left w:val="nil"/>
              <w:bottom w:val="single" w:sz="4" w:space="0" w:color="auto"/>
              <w:right w:val="single" w:sz="4" w:space="0" w:color="auto"/>
            </w:tcBorders>
            <w:shd w:val="clear" w:color="auto" w:fill="2F5496"/>
            <w:vAlign w:val="center"/>
            <w:hideMark/>
          </w:tcPr>
          <w:p w14:paraId="456E56F0" w14:textId="77777777" w:rsidR="00177741" w:rsidRPr="00574299" w:rsidRDefault="00177741" w:rsidP="004E194D">
            <w:pPr>
              <w:spacing w:after="0" w:line="240" w:lineRule="auto"/>
              <w:jc w:val="center"/>
              <w:rPr>
                <w:rFonts w:eastAsia="Times New Roman"/>
                <w:b/>
                <w:bCs/>
                <w:color w:val="FFFFFF"/>
                <w:lang w:eastAsia="es-DO"/>
              </w:rPr>
            </w:pPr>
            <w:r w:rsidRPr="00574299">
              <w:rPr>
                <w:rFonts w:eastAsia="Times New Roman"/>
                <w:b/>
                <w:bCs/>
                <w:color w:val="FFFFFF"/>
                <w:lang w:eastAsia="es-DO"/>
              </w:rPr>
              <w:t>Meta</w:t>
            </w:r>
          </w:p>
        </w:tc>
        <w:tc>
          <w:tcPr>
            <w:tcW w:w="1559" w:type="dxa"/>
            <w:tcBorders>
              <w:top w:val="single" w:sz="4" w:space="0" w:color="auto"/>
              <w:left w:val="nil"/>
              <w:bottom w:val="single" w:sz="4" w:space="0" w:color="auto"/>
              <w:right w:val="single" w:sz="4" w:space="0" w:color="auto"/>
            </w:tcBorders>
            <w:shd w:val="clear" w:color="auto" w:fill="2F5496"/>
            <w:vAlign w:val="center"/>
            <w:hideMark/>
          </w:tcPr>
          <w:p w14:paraId="350A1D2E" w14:textId="0464ECA5" w:rsidR="00177741" w:rsidRPr="00574299" w:rsidRDefault="0094363F" w:rsidP="004E194D">
            <w:pPr>
              <w:spacing w:after="0" w:line="240" w:lineRule="auto"/>
              <w:jc w:val="center"/>
              <w:rPr>
                <w:rFonts w:eastAsia="Times New Roman"/>
                <w:b/>
                <w:bCs/>
                <w:color w:val="FFFFFF"/>
                <w:lang w:eastAsia="es-DO"/>
              </w:rPr>
            </w:pPr>
            <w:r>
              <w:rPr>
                <w:rFonts w:eastAsia="Times New Roman"/>
                <w:b/>
                <w:bCs/>
                <w:color w:val="FFFFFF"/>
                <w:lang w:eastAsia="es-DO"/>
              </w:rPr>
              <w:t>(*)</w:t>
            </w:r>
            <w:r w:rsidR="00177741" w:rsidRPr="00574299">
              <w:rPr>
                <w:rFonts w:eastAsia="Times New Roman"/>
                <w:b/>
                <w:bCs/>
                <w:color w:val="FFFFFF"/>
                <w:lang w:eastAsia="es-DO"/>
              </w:rPr>
              <w:t>Última Medición</w:t>
            </w:r>
          </w:p>
        </w:tc>
        <w:tc>
          <w:tcPr>
            <w:tcW w:w="1418" w:type="dxa"/>
            <w:tcBorders>
              <w:top w:val="single" w:sz="4" w:space="0" w:color="auto"/>
              <w:left w:val="nil"/>
              <w:bottom w:val="single" w:sz="4" w:space="0" w:color="auto"/>
              <w:right w:val="single" w:sz="8" w:space="0" w:color="auto"/>
            </w:tcBorders>
            <w:shd w:val="clear" w:color="auto" w:fill="2F5496"/>
            <w:vAlign w:val="center"/>
            <w:hideMark/>
          </w:tcPr>
          <w:p w14:paraId="600E3CC2" w14:textId="77777777" w:rsidR="00177741" w:rsidRPr="00574299" w:rsidRDefault="00177741" w:rsidP="004E194D">
            <w:pPr>
              <w:spacing w:after="0" w:line="240" w:lineRule="auto"/>
              <w:jc w:val="center"/>
              <w:rPr>
                <w:rFonts w:eastAsia="Times New Roman"/>
                <w:b/>
                <w:bCs/>
                <w:color w:val="FFFFFF"/>
                <w:lang w:eastAsia="es-DO"/>
              </w:rPr>
            </w:pPr>
            <w:r w:rsidRPr="00574299">
              <w:rPr>
                <w:rFonts w:eastAsia="Times New Roman"/>
                <w:b/>
                <w:bCs/>
                <w:color w:val="FFFFFF"/>
                <w:lang w:eastAsia="es-DO"/>
              </w:rPr>
              <w:t>Resultado</w:t>
            </w:r>
          </w:p>
        </w:tc>
        <w:tc>
          <w:tcPr>
            <w:tcW w:w="1131" w:type="dxa"/>
            <w:tcBorders>
              <w:top w:val="single" w:sz="4" w:space="0" w:color="auto"/>
              <w:left w:val="nil"/>
              <w:bottom w:val="single" w:sz="4" w:space="0" w:color="auto"/>
              <w:right w:val="single" w:sz="8" w:space="0" w:color="auto"/>
            </w:tcBorders>
            <w:shd w:val="clear" w:color="auto" w:fill="2F5496"/>
            <w:vAlign w:val="center"/>
          </w:tcPr>
          <w:p w14:paraId="1D3DD085" w14:textId="77777777" w:rsidR="00177741" w:rsidRPr="00231C8A" w:rsidRDefault="00177741" w:rsidP="004E194D">
            <w:pPr>
              <w:spacing w:after="0" w:line="240" w:lineRule="auto"/>
              <w:jc w:val="center"/>
              <w:rPr>
                <w:rFonts w:eastAsia="Times New Roman"/>
                <w:b/>
                <w:bCs/>
                <w:color w:val="FFFFFF"/>
                <w:lang w:eastAsia="es-DO"/>
              </w:rPr>
            </w:pPr>
            <w:r w:rsidRPr="00231C8A">
              <w:rPr>
                <w:rFonts w:eastAsia="Times New Roman"/>
                <w:b/>
                <w:bCs/>
                <w:color w:val="FFFFFF"/>
                <w:lang w:eastAsia="es-DO"/>
              </w:rPr>
              <w:t>% Avance</w:t>
            </w:r>
          </w:p>
        </w:tc>
      </w:tr>
      <w:tr w:rsidR="00CE4B5A" w:rsidRPr="00CE4B5A" w14:paraId="04A3D5C8" w14:textId="77777777" w:rsidTr="00177741">
        <w:trPr>
          <w:trHeight w:val="73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18A4AC29"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26</w:t>
            </w:r>
          </w:p>
        </w:tc>
        <w:tc>
          <w:tcPr>
            <w:tcW w:w="1846" w:type="dxa"/>
            <w:tcBorders>
              <w:top w:val="nil"/>
              <w:left w:val="nil"/>
              <w:bottom w:val="single" w:sz="4" w:space="0" w:color="auto"/>
              <w:right w:val="single" w:sz="4" w:space="0" w:color="auto"/>
            </w:tcBorders>
            <w:shd w:val="clear" w:color="auto" w:fill="auto"/>
            <w:vAlign w:val="center"/>
            <w:hideMark/>
          </w:tcPr>
          <w:p w14:paraId="006D4EAE"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OAI</w:t>
            </w:r>
          </w:p>
        </w:tc>
        <w:tc>
          <w:tcPr>
            <w:tcW w:w="2835" w:type="dxa"/>
            <w:tcBorders>
              <w:top w:val="nil"/>
              <w:left w:val="nil"/>
              <w:bottom w:val="single" w:sz="4" w:space="0" w:color="auto"/>
              <w:right w:val="single" w:sz="4" w:space="0" w:color="auto"/>
            </w:tcBorders>
            <w:shd w:val="clear" w:color="auto" w:fill="auto"/>
            <w:noWrap/>
            <w:vAlign w:val="center"/>
            <w:hideMark/>
          </w:tcPr>
          <w:p w14:paraId="7C701C02"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Cumplimiento Ley 200-04</w:t>
            </w:r>
          </w:p>
        </w:tc>
        <w:tc>
          <w:tcPr>
            <w:tcW w:w="2641" w:type="dxa"/>
            <w:tcBorders>
              <w:top w:val="nil"/>
              <w:left w:val="nil"/>
              <w:bottom w:val="single" w:sz="4" w:space="0" w:color="auto"/>
              <w:right w:val="single" w:sz="4" w:space="0" w:color="auto"/>
            </w:tcBorders>
            <w:shd w:val="clear" w:color="auto" w:fill="auto"/>
            <w:vAlign w:val="bottom"/>
            <w:hideMark/>
          </w:tcPr>
          <w:p w14:paraId="73EF7EC6"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cumplimiento plazos y normas para entrega de información.</w:t>
            </w:r>
          </w:p>
        </w:tc>
        <w:tc>
          <w:tcPr>
            <w:tcW w:w="1473" w:type="dxa"/>
            <w:tcBorders>
              <w:top w:val="nil"/>
              <w:left w:val="nil"/>
              <w:bottom w:val="single" w:sz="4" w:space="0" w:color="auto"/>
              <w:right w:val="single" w:sz="4" w:space="0" w:color="auto"/>
            </w:tcBorders>
            <w:shd w:val="clear" w:color="auto" w:fill="auto"/>
            <w:noWrap/>
            <w:vAlign w:val="center"/>
            <w:hideMark/>
          </w:tcPr>
          <w:p w14:paraId="45DF55A9"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23E6053F"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A63F4FD"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77BA631A" w14:textId="7A59B7FD"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8710AD">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4478CA71"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131" w:type="dxa"/>
            <w:tcBorders>
              <w:top w:val="nil"/>
              <w:left w:val="nil"/>
              <w:bottom w:val="single" w:sz="4" w:space="0" w:color="auto"/>
              <w:right w:val="single" w:sz="8" w:space="0" w:color="auto"/>
            </w:tcBorders>
            <w:vAlign w:val="center"/>
          </w:tcPr>
          <w:p w14:paraId="68FB1D67"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CE4B5A" w:rsidRPr="00CE4B5A" w14:paraId="2130AACE" w14:textId="77777777" w:rsidTr="00177741">
        <w:trPr>
          <w:trHeight w:val="49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1C4D1993"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27</w:t>
            </w:r>
          </w:p>
        </w:tc>
        <w:tc>
          <w:tcPr>
            <w:tcW w:w="1846" w:type="dxa"/>
            <w:tcBorders>
              <w:top w:val="nil"/>
              <w:left w:val="nil"/>
              <w:bottom w:val="nil"/>
              <w:right w:val="single" w:sz="4" w:space="0" w:color="auto"/>
            </w:tcBorders>
            <w:shd w:val="clear" w:color="auto" w:fill="auto"/>
            <w:vAlign w:val="center"/>
            <w:hideMark/>
          </w:tcPr>
          <w:p w14:paraId="54DACD8E"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Departamento Comunicaciones</w:t>
            </w:r>
          </w:p>
        </w:tc>
        <w:tc>
          <w:tcPr>
            <w:tcW w:w="2835" w:type="dxa"/>
            <w:tcBorders>
              <w:top w:val="nil"/>
              <w:left w:val="nil"/>
              <w:bottom w:val="single" w:sz="4" w:space="0" w:color="auto"/>
              <w:right w:val="single" w:sz="4" w:space="0" w:color="auto"/>
            </w:tcBorders>
            <w:shd w:val="clear" w:color="auto" w:fill="auto"/>
            <w:vAlign w:val="center"/>
            <w:hideMark/>
          </w:tcPr>
          <w:p w14:paraId="690CA06B"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Fortalecimiento Comunicación Interna.</w:t>
            </w:r>
          </w:p>
        </w:tc>
        <w:tc>
          <w:tcPr>
            <w:tcW w:w="2641" w:type="dxa"/>
            <w:tcBorders>
              <w:top w:val="nil"/>
              <w:left w:val="nil"/>
              <w:bottom w:val="single" w:sz="4" w:space="0" w:color="auto"/>
              <w:right w:val="single" w:sz="4" w:space="0" w:color="auto"/>
            </w:tcBorders>
            <w:shd w:val="clear" w:color="auto" w:fill="auto"/>
            <w:vAlign w:val="bottom"/>
            <w:hideMark/>
          </w:tcPr>
          <w:p w14:paraId="24730EED"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acciones ejecutadas, acorde a lo planificado.</w:t>
            </w:r>
          </w:p>
        </w:tc>
        <w:tc>
          <w:tcPr>
            <w:tcW w:w="1473" w:type="dxa"/>
            <w:tcBorders>
              <w:top w:val="nil"/>
              <w:left w:val="nil"/>
              <w:bottom w:val="single" w:sz="4" w:space="0" w:color="auto"/>
              <w:right w:val="single" w:sz="4" w:space="0" w:color="auto"/>
            </w:tcBorders>
            <w:shd w:val="clear" w:color="auto" w:fill="auto"/>
            <w:noWrap/>
            <w:vAlign w:val="center"/>
            <w:hideMark/>
          </w:tcPr>
          <w:p w14:paraId="6D105CB5"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27C177F4"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4238A35"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2279E06F" w14:textId="1046CBED"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8710AD">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38A3B93F"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131" w:type="dxa"/>
            <w:tcBorders>
              <w:top w:val="nil"/>
              <w:left w:val="nil"/>
              <w:bottom w:val="single" w:sz="4" w:space="0" w:color="auto"/>
              <w:right w:val="single" w:sz="8" w:space="0" w:color="auto"/>
            </w:tcBorders>
            <w:vAlign w:val="center"/>
          </w:tcPr>
          <w:p w14:paraId="7C068531"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CE4B5A" w:rsidRPr="00CE4B5A" w14:paraId="22293C45" w14:textId="77777777" w:rsidTr="00177741">
        <w:trPr>
          <w:trHeight w:val="72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14:paraId="63155A01"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28</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452AC8E8"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Departamento de Revisión y Fiscalización</w:t>
            </w:r>
          </w:p>
        </w:tc>
        <w:tc>
          <w:tcPr>
            <w:tcW w:w="2835" w:type="dxa"/>
            <w:tcBorders>
              <w:top w:val="nil"/>
              <w:left w:val="nil"/>
              <w:bottom w:val="nil"/>
              <w:right w:val="single" w:sz="4" w:space="0" w:color="auto"/>
            </w:tcBorders>
            <w:shd w:val="clear" w:color="auto" w:fill="auto"/>
            <w:vAlign w:val="center"/>
            <w:hideMark/>
          </w:tcPr>
          <w:p w14:paraId="156A3F61"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Revisión y fiscalización administrativa y financiera.</w:t>
            </w:r>
          </w:p>
        </w:tc>
        <w:tc>
          <w:tcPr>
            <w:tcW w:w="2641" w:type="dxa"/>
            <w:tcBorders>
              <w:top w:val="nil"/>
              <w:left w:val="nil"/>
              <w:bottom w:val="single" w:sz="4" w:space="0" w:color="auto"/>
              <w:right w:val="single" w:sz="4" w:space="0" w:color="auto"/>
            </w:tcBorders>
            <w:shd w:val="clear" w:color="auto" w:fill="auto"/>
            <w:vAlign w:val="bottom"/>
            <w:hideMark/>
          </w:tcPr>
          <w:p w14:paraId="280E3093"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revisiones realizadas que cumplen con la programación.</w:t>
            </w:r>
          </w:p>
        </w:tc>
        <w:tc>
          <w:tcPr>
            <w:tcW w:w="1473" w:type="dxa"/>
            <w:tcBorders>
              <w:top w:val="nil"/>
              <w:left w:val="nil"/>
              <w:bottom w:val="single" w:sz="4" w:space="0" w:color="auto"/>
              <w:right w:val="single" w:sz="4" w:space="0" w:color="auto"/>
            </w:tcBorders>
            <w:shd w:val="clear" w:color="auto" w:fill="auto"/>
            <w:noWrap/>
            <w:vAlign w:val="center"/>
            <w:hideMark/>
          </w:tcPr>
          <w:p w14:paraId="436A440E"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5EC19FF4"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851" w:type="dxa"/>
            <w:tcBorders>
              <w:top w:val="nil"/>
              <w:left w:val="nil"/>
              <w:bottom w:val="single" w:sz="4" w:space="0" w:color="auto"/>
              <w:right w:val="single" w:sz="4" w:space="0" w:color="auto"/>
            </w:tcBorders>
            <w:shd w:val="clear" w:color="auto" w:fill="auto"/>
            <w:noWrap/>
            <w:vAlign w:val="center"/>
            <w:hideMark/>
          </w:tcPr>
          <w:p w14:paraId="45224FCC"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505C1E20" w14:textId="473D6218"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8710AD">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78FC835E"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131" w:type="dxa"/>
            <w:tcBorders>
              <w:top w:val="nil"/>
              <w:left w:val="nil"/>
              <w:bottom w:val="single" w:sz="4" w:space="0" w:color="auto"/>
              <w:right w:val="single" w:sz="8" w:space="0" w:color="auto"/>
            </w:tcBorders>
            <w:vAlign w:val="center"/>
          </w:tcPr>
          <w:p w14:paraId="0A48B3E0"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CE4B5A" w:rsidRPr="00CE4B5A" w14:paraId="10E445F2" w14:textId="77777777" w:rsidTr="00177741">
        <w:trPr>
          <w:trHeight w:val="73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22F9D6C5"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29</w:t>
            </w:r>
          </w:p>
        </w:tc>
        <w:tc>
          <w:tcPr>
            <w:tcW w:w="1846" w:type="dxa"/>
            <w:tcBorders>
              <w:top w:val="nil"/>
              <w:left w:val="nil"/>
              <w:bottom w:val="nil"/>
              <w:right w:val="single" w:sz="4" w:space="0" w:color="auto"/>
            </w:tcBorders>
            <w:shd w:val="clear" w:color="auto" w:fill="auto"/>
            <w:vAlign w:val="center"/>
            <w:hideMark/>
          </w:tcPr>
          <w:p w14:paraId="65B103C7"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Departamento Legal</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2EADCAF"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Soporte legal a procesos institucionales.</w:t>
            </w:r>
          </w:p>
        </w:tc>
        <w:tc>
          <w:tcPr>
            <w:tcW w:w="2641" w:type="dxa"/>
            <w:tcBorders>
              <w:top w:val="nil"/>
              <w:left w:val="nil"/>
              <w:bottom w:val="single" w:sz="4" w:space="0" w:color="auto"/>
              <w:right w:val="single" w:sz="4" w:space="0" w:color="auto"/>
            </w:tcBorders>
            <w:shd w:val="clear" w:color="auto" w:fill="auto"/>
            <w:vAlign w:val="bottom"/>
            <w:hideMark/>
          </w:tcPr>
          <w:p w14:paraId="1720F4ED"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contratos solicitados, elaborados dentro de los plazos establecidos para cada caso.</w:t>
            </w:r>
          </w:p>
        </w:tc>
        <w:tc>
          <w:tcPr>
            <w:tcW w:w="1473" w:type="dxa"/>
            <w:tcBorders>
              <w:top w:val="nil"/>
              <w:left w:val="nil"/>
              <w:bottom w:val="single" w:sz="4" w:space="0" w:color="auto"/>
              <w:right w:val="single" w:sz="4" w:space="0" w:color="auto"/>
            </w:tcBorders>
            <w:shd w:val="clear" w:color="auto" w:fill="auto"/>
            <w:noWrap/>
            <w:vAlign w:val="center"/>
            <w:hideMark/>
          </w:tcPr>
          <w:p w14:paraId="6660E949"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Semestral</w:t>
            </w:r>
          </w:p>
        </w:tc>
        <w:tc>
          <w:tcPr>
            <w:tcW w:w="850" w:type="dxa"/>
            <w:tcBorders>
              <w:top w:val="nil"/>
              <w:left w:val="nil"/>
              <w:bottom w:val="single" w:sz="4" w:space="0" w:color="auto"/>
              <w:right w:val="single" w:sz="4" w:space="0" w:color="auto"/>
            </w:tcBorders>
            <w:shd w:val="clear" w:color="auto" w:fill="auto"/>
            <w:noWrap/>
            <w:vAlign w:val="center"/>
            <w:hideMark/>
          </w:tcPr>
          <w:p w14:paraId="2EE27069"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851" w:type="dxa"/>
            <w:tcBorders>
              <w:top w:val="nil"/>
              <w:left w:val="nil"/>
              <w:bottom w:val="single" w:sz="4" w:space="0" w:color="auto"/>
              <w:right w:val="single" w:sz="4" w:space="0" w:color="auto"/>
            </w:tcBorders>
            <w:shd w:val="clear" w:color="auto" w:fill="auto"/>
            <w:noWrap/>
            <w:vAlign w:val="center"/>
            <w:hideMark/>
          </w:tcPr>
          <w:p w14:paraId="3FFF2C49"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3B52B294" w14:textId="0FD194E9" w:rsidR="00177741" w:rsidRPr="00CE4B5A" w:rsidRDefault="008710AD"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30</w:t>
            </w:r>
            <w:r w:rsidR="00177741" w:rsidRPr="00CE4B5A">
              <w:rPr>
                <w:rFonts w:eastAsia="Times New Roman"/>
                <w:color w:val="4C4747"/>
                <w:sz w:val="18"/>
                <w:szCs w:val="18"/>
                <w:lang w:eastAsia="es-DO"/>
              </w:rPr>
              <w:t>/</w:t>
            </w:r>
            <w:r>
              <w:rPr>
                <w:rFonts w:eastAsia="Times New Roman"/>
                <w:color w:val="4C4747"/>
                <w:sz w:val="18"/>
                <w:szCs w:val="18"/>
                <w:lang w:eastAsia="es-DO"/>
              </w:rPr>
              <w:t>12</w:t>
            </w:r>
            <w:r w:rsidR="00177741" w:rsidRPr="00CE4B5A">
              <w:rPr>
                <w:rFonts w:eastAsia="Times New Roman"/>
                <w:color w:val="4C4747"/>
                <w:sz w:val="18"/>
                <w:szCs w:val="18"/>
                <w:lang w:eastAsia="es-DO"/>
              </w:rPr>
              <w:t>/2024</w:t>
            </w:r>
          </w:p>
        </w:tc>
        <w:tc>
          <w:tcPr>
            <w:tcW w:w="1418" w:type="dxa"/>
            <w:tcBorders>
              <w:top w:val="nil"/>
              <w:left w:val="nil"/>
              <w:bottom w:val="single" w:sz="4" w:space="0" w:color="auto"/>
              <w:right w:val="single" w:sz="8" w:space="0" w:color="auto"/>
            </w:tcBorders>
            <w:shd w:val="clear" w:color="auto" w:fill="auto"/>
            <w:noWrap/>
            <w:vAlign w:val="center"/>
            <w:hideMark/>
          </w:tcPr>
          <w:p w14:paraId="6E99AB3C"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c>
          <w:tcPr>
            <w:tcW w:w="1131" w:type="dxa"/>
            <w:tcBorders>
              <w:top w:val="nil"/>
              <w:left w:val="nil"/>
              <w:bottom w:val="single" w:sz="4" w:space="0" w:color="auto"/>
              <w:right w:val="single" w:sz="8" w:space="0" w:color="auto"/>
            </w:tcBorders>
            <w:vAlign w:val="center"/>
          </w:tcPr>
          <w:p w14:paraId="184B03FA"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CE4B5A" w:rsidRPr="00CE4B5A" w14:paraId="49BD5901" w14:textId="77777777" w:rsidTr="00177741">
        <w:trPr>
          <w:trHeight w:val="492"/>
        </w:trPr>
        <w:tc>
          <w:tcPr>
            <w:tcW w:w="554" w:type="dxa"/>
            <w:tcBorders>
              <w:top w:val="nil"/>
              <w:left w:val="single" w:sz="8" w:space="0" w:color="auto"/>
              <w:bottom w:val="single" w:sz="4" w:space="0" w:color="auto"/>
              <w:right w:val="single" w:sz="4" w:space="0" w:color="auto"/>
            </w:tcBorders>
            <w:shd w:val="clear" w:color="auto" w:fill="auto"/>
            <w:noWrap/>
            <w:vAlign w:val="center"/>
            <w:hideMark/>
          </w:tcPr>
          <w:p w14:paraId="205C0A44"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p>
        </w:tc>
        <w:tc>
          <w:tcPr>
            <w:tcW w:w="1846"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060292C5"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Departamento Planificación y Desarrollo</w:t>
            </w:r>
          </w:p>
        </w:tc>
        <w:tc>
          <w:tcPr>
            <w:tcW w:w="2835" w:type="dxa"/>
            <w:tcBorders>
              <w:top w:val="nil"/>
              <w:left w:val="nil"/>
              <w:bottom w:val="single" w:sz="4" w:space="0" w:color="auto"/>
              <w:right w:val="single" w:sz="4" w:space="0" w:color="auto"/>
            </w:tcBorders>
            <w:shd w:val="clear" w:color="auto" w:fill="auto"/>
            <w:vAlign w:val="center"/>
            <w:hideMark/>
          </w:tcPr>
          <w:p w14:paraId="2BC54EA8"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Monitoreo y Evaluación de Planes.</w:t>
            </w:r>
          </w:p>
        </w:tc>
        <w:tc>
          <w:tcPr>
            <w:tcW w:w="2641" w:type="dxa"/>
            <w:tcBorders>
              <w:top w:val="nil"/>
              <w:left w:val="nil"/>
              <w:bottom w:val="single" w:sz="4" w:space="0" w:color="auto"/>
              <w:right w:val="single" w:sz="4" w:space="0" w:color="auto"/>
            </w:tcBorders>
            <w:shd w:val="clear" w:color="auto" w:fill="auto"/>
            <w:vAlign w:val="bottom"/>
            <w:hideMark/>
          </w:tcPr>
          <w:p w14:paraId="4B675A9F"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Cantidad de Informes de monitoreo y evaluación de POA.</w:t>
            </w:r>
          </w:p>
        </w:tc>
        <w:tc>
          <w:tcPr>
            <w:tcW w:w="1473" w:type="dxa"/>
            <w:tcBorders>
              <w:top w:val="nil"/>
              <w:left w:val="nil"/>
              <w:bottom w:val="single" w:sz="4" w:space="0" w:color="auto"/>
              <w:right w:val="single" w:sz="4" w:space="0" w:color="auto"/>
            </w:tcBorders>
            <w:shd w:val="clear" w:color="auto" w:fill="auto"/>
            <w:noWrap/>
            <w:vAlign w:val="center"/>
            <w:hideMark/>
          </w:tcPr>
          <w:p w14:paraId="570C6C90"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12ADB23F"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4</w:t>
            </w:r>
          </w:p>
        </w:tc>
        <w:tc>
          <w:tcPr>
            <w:tcW w:w="851" w:type="dxa"/>
            <w:tcBorders>
              <w:top w:val="nil"/>
              <w:left w:val="nil"/>
              <w:bottom w:val="single" w:sz="4" w:space="0" w:color="auto"/>
              <w:right w:val="single" w:sz="4" w:space="0" w:color="auto"/>
            </w:tcBorders>
            <w:shd w:val="clear" w:color="auto" w:fill="auto"/>
            <w:noWrap/>
            <w:vAlign w:val="center"/>
            <w:hideMark/>
          </w:tcPr>
          <w:p w14:paraId="2C9BDDE0" w14:textId="1D2D61C0" w:rsidR="00177741" w:rsidRPr="00CE4B5A" w:rsidRDefault="008710AD"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4</w:t>
            </w:r>
          </w:p>
        </w:tc>
        <w:tc>
          <w:tcPr>
            <w:tcW w:w="1559" w:type="dxa"/>
            <w:tcBorders>
              <w:top w:val="nil"/>
              <w:left w:val="nil"/>
              <w:bottom w:val="single" w:sz="4" w:space="0" w:color="auto"/>
              <w:right w:val="single" w:sz="4" w:space="0" w:color="auto"/>
            </w:tcBorders>
            <w:shd w:val="clear" w:color="auto" w:fill="auto"/>
            <w:noWrap/>
            <w:vAlign w:val="center"/>
            <w:hideMark/>
          </w:tcPr>
          <w:p w14:paraId="729B9CAF" w14:textId="717A5B1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8710AD">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4" w:space="0" w:color="auto"/>
              <w:right w:val="single" w:sz="4" w:space="0" w:color="auto"/>
            </w:tcBorders>
            <w:shd w:val="clear" w:color="auto" w:fill="auto"/>
            <w:noWrap/>
            <w:vAlign w:val="center"/>
            <w:hideMark/>
          </w:tcPr>
          <w:p w14:paraId="56D6DC42" w14:textId="6915A3D8" w:rsidR="00177741" w:rsidRPr="00CE4B5A" w:rsidRDefault="008710AD"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4</w:t>
            </w:r>
          </w:p>
        </w:tc>
        <w:tc>
          <w:tcPr>
            <w:tcW w:w="1131" w:type="dxa"/>
            <w:tcBorders>
              <w:top w:val="nil"/>
              <w:left w:val="nil"/>
              <w:bottom w:val="single" w:sz="4" w:space="0" w:color="auto"/>
              <w:right w:val="single" w:sz="4" w:space="0" w:color="auto"/>
            </w:tcBorders>
            <w:vAlign w:val="center"/>
          </w:tcPr>
          <w:p w14:paraId="0BCCC565"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r w:rsidR="00CE4B5A" w:rsidRPr="00CE4B5A" w14:paraId="56969187" w14:textId="77777777" w:rsidTr="00177741">
        <w:trPr>
          <w:trHeight w:val="972"/>
        </w:trPr>
        <w:tc>
          <w:tcPr>
            <w:tcW w:w="554" w:type="dxa"/>
            <w:tcBorders>
              <w:top w:val="nil"/>
              <w:left w:val="single" w:sz="8" w:space="0" w:color="auto"/>
              <w:bottom w:val="single" w:sz="8" w:space="0" w:color="auto"/>
              <w:right w:val="single" w:sz="4" w:space="0" w:color="auto"/>
            </w:tcBorders>
            <w:shd w:val="clear" w:color="auto" w:fill="auto"/>
            <w:noWrap/>
            <w:vAlign w:val="center"/>
            <w:hideMark/>
          </w:tcPr>
          <w:p w14:paraId="000C66BD"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31</w:t>
            </w:r>
          </w:p>
        </w:tc>
        <w:tc>
          <w:tcPr>
            <w:tcW w:w="1846" w:type="dxa"/>
            <w:vMerge/>
            <w:tcBorders>
              <w:top w:val="single" w:sz="4" w:space="0" w:color="auto"/>
              <w:left w:val="single" w:sz="4" w:space="0" w:color="auto"/>
              <w:bottom w:val="single" w:sz="8" w:space="0" w:color="000000"/>
              <w:right w:val="single" w:sz="4" w:space="0" w:color="auto"/>
            </w:tcBorders>
            <w:vAlign w:val="center"/>
            <w:hideMark/>
          </w:tcPr>
          <w:p w14:paraId="76CE1F4C" w14:textId="77777777" w:rsidR="00177741" w:rsidRPr="00CE4B5A" w:rsidRDefault="00177741" w:rsidP="004E194D">
            <w:pPr>
              <w:spacing w:after="0" w:line="240" w:lineRule="auto"/>
              <w:rPr>
                <w:rFonts w:eastAsia="Times New Roman"/>
                <w:color w:val="4C4747"/>
                <w:sz w:val="18"/>
                <w:szCs w:val="18"/>
                <w:lang w:eastAsia="es-DO"/>
              </w:rPr>
            </w:pPr>
          </w:p>
        </w:tc>
        <w:tc>
          <w:tcPr>
            <w:tcW w:w="2835" w:type="dxa"/>
            <w:tcBorders>
              <w:top w:val="nil"/>
              <w:left w:val="nil"/>
              <w:bottom w:val="single" w:sz="8" w:space="0" w:color="auto"/>
              <w:right w:val="single" w:sz="4" w:space="0" w:color="auto"/>
            </w:tcBorders>
            <w:shd w:val="clear" w:color="auto" w:fill="auto"/>
            <w:vAlign w:val="center"/>
            <w:hideMark/>
          </w:tcPr>
          <w:p w14:paraId="5C93A11E"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Implementación Sistema Nacional de Control Interno.</w:t>
            </w:r>
          </w:p>
        </w:tc>
        <w:tc>
          <w:tcPr>
            <w:tcW w:w="2641" w:type="dxa"/>
            <w:tcBorders>
              <w:top w:val="nil"/>
              <w:left w:val="nil"/>
              <w:bottom w:val="single" w:sz="8" w:space="0" w:color="auto"/>
              <w:right w:val="single" w:sz="4" w:space="0" w:color="auto"/>
            </w:tcBorders>
            <w:shd w:val="clear" w:color="auto" w:fill="auto"/>
            <w:vAlign w:val="center"/>
            <w:hideMark/>
          </w:tcPr>
          <w:p w14:paraId="2698E2C7" w14:textId="77777777" w:rsidR="00177741" w:rsidRPr="00CE4B5A" w:rsidRDefault="00177741" w:rsidP="004E194D">
            <w:pPr>
              <w:spacing w:after="0" w:line="240" w:lineRule="auto"/>
              <w:rPr>
                <w:rFonts w:eastAsia="Times New Roman"/>
                <w:color w:val="4C4747"/>
                <w:sz w:val="18"/>
                <w:szCs w:val="18"/>
                <w:lang w:eastAsia="es-DO"/>
              </w:rPr>
            </w:pPr>
            <w:r w:rsidRPr="00CE4B5A">
              <w:rPr>
                <w:rFonts w:eastAsia="Times New Roman"/>
                <w:color w:val="4C4747"/>
                <w:sz w:val="18"/>
                <w:szCs w:val="18"/>
                <w:lang w:eastAsia="es-DO"/>
              </w:rPr>
              <w:t>Porcentaje de cumplimiento de programación para implementación de las NOBACI.</w:t>
            </w:r>
          </w:p>
        </w:tc>
        <w:tc>
          <w:tcPr>
            <w:tcW w:w="1473" w:type="dxa"/>
            <w:tcBorders>
              <w:top w:val="nil"/>
              <w:left w:val="nil"/>
              <w:bottom w:val="single" w:sz="8" w:space="0" w:color="auto"/>
              <w:right w:val="single" w:sz="4" w:space="0" w:color="auto"/>
            </w:tcBorders>
            <w:shd w:val="clear" w:color="auto" w:fill="auto"/>
            <w:noWrap/>
            <w:vAlign w:val="center"/>
            <w:hideMark/>
          </w:tcPr>
          <w:p w14:paraId="5240AED4"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Trimestral</w:t>
            </w:r>
          </w:p>
        </w:tc>
        <w:tc>
          <w:tcPr>
            <w:tcW w:w="850" w:type="dxa"/>
            <w:tcBorders>
              <w:top w:val="nil"/>
              <w:left w:val="nil"/>
              <w:bottom w:val="single" w:sz="8" w:space="0" w:color="auto"/>
              <w:right w:val="single" w:sz="4" w:space="0" w:color="auto"/>
            </w:tcBorders>
            <w:shd w:val="clear" w:color="auto" w:fill="auto"/>
            <w:noWrap/>
            <w:vAlign w:val="center"/>
            <w:hideMark/>
          </w:tcPr>
          <w:p w14:paraId="167FE03F"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0%</w:t>
            </w:r>
          </w:p>
        </w:tc>
        <w:tc>
          <w:tcPr>
            <w:tcW w:w="851" w:type="dxa"/>
            <w:tcBorders>
              <w:top w:val="nil"/>
              <w:left w:val="nil"/>
              <w:bottom w:val="single" w:sz="8" w:space="0" w:color="auto"/>
              <w:right w:val="single" w:sz="4" w:space="0" w:color="auto"/>
            </w:tcBorders>
            <w:shd w:val="clear" w:color="auto" w:fill="auto"/>
            <w:noWrap/>
            <w:vAlign w:val="center"/>
            <w:hideMark/>
          </w:tcPr>
          <w:p w14:paraId="42CA9393" w14:textId="5E4109FE" w:rsidR="00177741" w:rsidRPr="00CE4B5A" w:rsidRDefault="00F76D30"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100</w:t>
            </w:r>
            <w:r w:rsidR="00177741" w:rsidRPr="00CE4B5A">
              <w:rPr>
                <w:rFonts w:eastAsia="Times New Roman"/>
                <w:color w:val="4C4747"/>
                <w:sz w:val="18"/>
                <w:szCs w:val="18"/>
                <w:lang w:eastAsia="es-DO"/>
              </w:rPr>
              <w:t>%</w:t>
            </w:r>
          </w:p>
        </w:tc>
        <w:tc>
          <w:tcPr>
            <w:tcW w:w="1559" w:type="dxa"/>
            <w:tcBorders>
              <w:top w:val="nil"/>
              <w:left w:val="nil"/>
              <w:bottom w:val="single" w:sz="4" w:space="0" w:color="auto"/>
              <w:right w:val="single" w:sz="4" w:space="0" w:color="auto"/>
            </w:tcBorders>
            <w:shd w:val="clear" w:color="auto" w:fill="auto"/>
            <w:noWrap/>
            <w:vAlign w:val="center"/>
            <w:hideMark/>
          </w:tcPr>
          <w:p w14:paraId="708C3B34" w14:textId="77A0BD01"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30/</w:t>
            </w:r>
            <w:r w:rsidR="008710AD">
              <w:rPr>
                <w:rFonts w:eastAsia="Times New Roman"/>
                <w:color w:val="4C4747"/>
                <w:sz w:val="18"/>
                <w:szCs w:val="18"/>
                <w:lang w:eastAsia="es-DO"/>
              </w:rPr>
              <w:t>12</w:t>
            </w:r>
            <w:r w:rsidRPr="00CE4B5A">
              <w:rPr>
                <w:rFonts w:eastAsia="Times New Roman"/>
                <w:color w:val="4C4747"/>
                <w:sz w:val="18"/>
                <w:szCs w:val="18"/>
                <w:lang w:eastAsia="es-DO"/>
              </w:rPr>
              <w:t>/2024</w:t>
            </w:r>
          </w:p>
        </w:tc>
        <w:tc>
          <w:tcPr>
            <w:tcW w:w="1418" w:type="dxa"/>
            <w:tcBorders>
              <w:top w:val="nil"/>
              <w:left w:val="nil"/>
              <w:bottom w:val="single" w:sz="8" w:space="0" w:color="auto"/>
              <w:right w:val="single" w:sz="8" w:space="0" w:color="auto"/>
            </w:tcBorders>
            <w:shd w:val="clear" w:color="auto" w:fill="auto"/>
            <w:noWrap/>
            <w:vAlign w:val="center"/>
            <w:hideMark/>
          </w:tcPr>
          <w:p w14:paraId="4EC81AB3" w14:textId="2107B602" w:rsidR="00177741" w:rsidRPr="00CE4B5A" w:rsidRDefault="00F76D30" w:rsidP="004E194D">
            <w:pPr>
              <w:spacing w:after="0" w:line="240" w:lineRule="auto"/>
              <w:jc w:val="center"/>
              <w:rPr>
                <w:rFonts w:eastAsia="Times New Roman"/>
                <w:color w:val="4C4747"/>
                <w:sz w:val="18"/>
                <w:szCs w:val="18"/>
                <w:lang w:eastAsia="es-DO"/>
              </w:rPr>
            </w:pPr>
            <w:r>
              <w:rPr>
                <w:rFonts w:eastAsia="Times New Roman"/>
                <w:color w:val="4C4747"/>
                <w:sz w:val="18"/>
                <w:szCs w:val="18"/>
                <w:lang w:eastAsia="es-DO"/>
              </w:rPr>
              <w:t>100</w:t>
            </w:r>
            <w:r w:rsidR="00177741" w:rsidRPr="00CE4B5A">
              <w:rPr>
                <w:rFonts w:eastAsia="Times New Roman"/>
                <w:color w:val="4C4747"/>
                <w:sz w:val="18"/>
                <w:szCs w:val="18"/>
                <w:lang w:eastAsia="es-DO"/>
              </w:rPr>
              <w:t>%</w:t>
            </w:r>
          </w:p>
        </w:tc>
        <w:tc>
          <w:tcPr>
            <w:tcW w:w="1131" w:type="dxa"/>
            <w:tcBorders>
              <w:top w:val="nil"/>
              <w:left w:val="nil"/>
              <w:bottom w:val="single" w:sz="8" w:space="0" w:color="auto"/>
              <w:right w:val="single" w:sz="8" w:space="0" w:color="auto"/>
            </w:tcBorders>
            <w:vAlign w:val="center"/>
          </w:tcPr>
          <w:p w14:paraId="6DB51293" w14:textId="77777777" w:rsidR="00177741" w:rsidRPr="00CE4B5A" w:rsidRDefault="00177741" w:rsidP="004E194D">
            <w:pPr>
              <w:spacing w:after="0" w:line="240" w:lineRule="auto"/>
              <w:jc w:val="center"/>
              <w:rPr>
                <w:rFonts w:eastAsia="Times New Roman"/>
                <w:color w:val="4C4747"/>
                <w:sz w:val="18"/>
                <w:szCs w:val="18"/>
                <w:lang w:eastAsia="es-DO"/>
              </w:rPr>
            </w:pPr>
            <w:r w:rsidRPr="00CE4B5A">
              <w:rPr>
                <w:rFonts w:eastAsia="Times New Roman"/>
                <w:color w:val="4C4747"/>
                <w:sz w:val="18"/>
                <w:szCs w:val="18"/>
                <w:lang w:eastAsia="es-DO"/>
              </w:rPr>
              <w:t>100%</w:t>
            </w:r>
          </w:p>
        </w:tc>
      </w:tr>
    </w:tbl>
    <w:p w14:paraId="6C2DB16F" w14:textId="77777777" w:rsidR="00505870" w:rsidRPr="00505870" w:rsidRDefault="00505870" w:rsidP="00505870">
      <w:pPr>
        <w:rPr>
          <w:i/>
          <w:iCs/>
          <w:color w:val="4C4747"/>
          <w:sz w:val="18"/>
          <w:szCs w:val="18"/>
        </w:rPr>
      </w:pPr>
      <w:r w:rsidRPr="00505870">
        <w:rPr>
          <w:i/>
          <w:iCs/>
          <w:color w:val="4C4747"/>
          <w:sz w:val="18"/>
          <w:szCs w:val="18"/>
        </w:rPr>
        <w:t>Fuente: Planificación y Desarrollo</w:t>
      </w:r>
    </w:p>
    <w:p w14:paraId="7FE85895" w14:textId="0811A25E" w:rsidR="00177741" w:rsidRPr="002E551E" w:rsidRDefault="0094363F" w:rsidP="002E551E">
      <w:pPr>
        <w:rPr>
          <w:i/>
          <w:iCs/>
          <w:color w:val="4C4747"/>
          <w:sz w:val="18"/>
          <w:szCs w:val="18"/>
        </w:rPr>
      </w:pPr>
      <w:r w:rsidRPr="002E551E">
        <w:rPr>
          <w:i/>
          <w:iCs/>
          <w:color w:val="4C4747"/>
          <w:sz w:val="18"/>
          <w:szCs w:val="18"/>
        </w:rPr>
        <w:t>(*) Resultado mes de Diciembre proyectado</w:t>
      </w:r>
      <w:r w:rsidR="002E551E" w:rsidRPr="002E551E">
        <w:rPr>
          <w:i/>
          <w:iCs/>
          <w:color w:val="4C4747"/>
          <w:sz w:val="18"/>
          <w:szCs w:val="18"/>
        </w:rPr>
        <w:t>.</w:t>
      </w:r>
    </w:p>
    <w:p w14:paraId="3D4F7120" w14:textId="77777777" w:rsidR="00193C63" w:rsidRDefault="00193C63" w:rsidP="007A0BE7">
      <w:pPr>
        <w:spacing w:line="360" w:lineRule="auto"/>
        <w:rPr>
          <w:color w:val="4C4747"/>
        </w:rPr>
      </w:pPr>
    </w:p>
    <w:p w14:paraId="28EC043B" w14:textId="77777777" w:rsidR="00193C63" w:rsidRDefault="00193C63" w:rsidP="007A0BE7">
      <w:pPr>
        <w:spacing w:line="360" w:lineRule="auto"/>
        <w:rPr>
          <w:color w:val="4C4747"/>
        </w:rPr>
      </w:pPr>
    </w:p>
    <w:p w14:paraId="036863CD" w14:textId="77777777" w:rsidR="00193C63" w:rsidRDefault="00193C63" w:rsidP="007A0BE7">
      <w:pPr>
        <w:spacing w:line="360" w:lineRule="auto"/>
        <w:rPr>
          <w:color w:val="4C4747"/>
        </w:rPr>
      </w:pPr>
    </w:p>
    <w:p w14:paraId="1847BE4D" w14:textId="77777777" w:rsidR="00193C63" w:rsidRDefault="00193C63" w:rsidP="007A0BE7">
      <w:pPr>
        <w:spacing w:line="360" w:lineRule="auto"/>
        <w:rPr>
          <w:color w:val="4C4747"/>
        </w:rPr>
        <w:sectPr w:rsidR="00193C63" w:rsidSect="00667DE7">
          <w:footerReference w:type="default" r:id="rId22"/>
          <w:pgSz w:w="20160" w:h="12240" w:orient="landscape" w:code="5"/>
          <w:pgMar w:top="1440" w:right="2160" w:bottom="1440" w:left="2160" w:header="720" w:footer="720" w:gutter="0"/>
          <w:cols w:space="720"/>
          <w:docGrid w:linePitch="360"/>
        </w:sectPr>
      </w:pPr>
    </w:p>
    <w:p w14:paraId="48393C9A" w14:textId="77777777" w:rsidR="00FF1F66" w:rsidRPr="00FF1F66" w:rsidRDefault="00FF1F66" w:rsidP="007A0BE7">
      <w:pPr>
        <w:pStyle w:val="Prrafodelista"/>
        <w:keepNext/>
        <w:keepLines/>
        <w:numPr>
          <w:ilvl w:val="1"/>
          <w:numId w:val="11"/>
        </w:numPr>
        <w:tabs>
          <w:tab w:val="left" w:pos="4962"/>
        </w:tabs>
        <w:spacing w:line="360" w:lineRule="auto"/>
        <w:ind w:left="425" w:hanging="357"/>
        <w:outlineLvl w:val="0"/>
        <w:rPr>
          <w:rFonts w:eastAsia="Calibri"/>
          <w:b/>
          <w:color w:val="4C4747"/>
        </w:rPr>
      </w:pPr>
      <w:bookmarkStart w:id="61" w:name="_Toc171435726"/>
      <w:bookmarkStart w:id="62" w:name="_Toc184309009"/>
      <w:r w:rsidRPr="00FF1F66">
        <w:rPr>
          <w:rFonts w:eastAsia="Calibri"/>
          <w:b/>
          <w:color w:val="4C4747"/>
        </w:rPr>
        <w:t>Resumen Plan de Compras.</w:t>
      </w:r>
      <w:bookmarkEnd w:id="61"/>
      <w:bookmarkEnd w:id="62"/>
    </w:p>
    <w:tbl>
      <w:tblPr>
        <w:tblW w:w="7797" w:type="dxa"/>
        <w:jc w:val="center"/>
        <w:tblCellMar>
          <w:left w:w="70" w:type="dxa"/>
          <w:right w:w="70" w:type="dxa"/>
        </w:tblCellMar>
        <w:tblLook w:val="04A0" w:firstRow="1" w:lastRow="0" w:firstColumn="1" w:lastColumn="0" w:noHBand="0" w:noVBand="1"/>
      </w:tblPr>
      <w:tblGrid>
        <w:gridCol w:w="5665"/>
        <w:gridCol w:w="2132"/>
      </w:tblGrid>
      <w:tr w:rsidR="0076283D" w:rsidRPr="00A277F8" w14:paraId="0ADD9859" w14:textId="77777777" w:rsidTr="0050615E">
        <w:trPr>
          <w:trHeight w:val="276"/>
          <w:jc w:val="center"/>
        </w:trPr>
        <w:tc>
          <w:tcPr>
            <w:tcW w:w="5665" w:type="dxa"/>
            <w:tcBorders>
              <w:top w:val="single" w:sz="4" w:space="0" w:color="auto"/>
              <w:left w:val="single" w:sz="4" w:space="0" w:color="000000"/>
              <w:bottom w:val="single" w:sz="4" w:space="0" w:color="auto"/>
              <w:right w:val="single" w:sz="4" w:space="0" w:color="auto"/>
            </w:tcBorders>
            <w:shd w:val="clear" w:color="auto" w:fill="2F5496"/>
            <w:noWrap/>
            <w:vAlign w:val="bottom"/>
            <w:hideMark/>
          </w:tcPr>
          <w:p w14:paraId="24DDBF19" w14:textId="05B7EA87" w:rsidR="0076283D" w:rsidRPr="000F4C1F" w:rsidRDefault="0076283D" w:rsidP="004E194D">
            <w:pPr>
              <w:spacing w:after="0" w:line="240" w:lineRule="auto"/>
              <w:jc w:val="center"/>
              <w:rPr>
                <w:rFonts w:eastAsia="Times New Roman"/>
                <w:b/>
                <w:bCs/>
                <w:color w:val="FFFFFF"/>
                <w:sz w:val="22"/>
                <w:szCs w:val="22"/>
                <w:lang w:eastAsia="es-DO"/>
              </w:rPr>
            </w:pPr>
            <w:r w:rsidRPr="000F4C1F">
              <w:rPr>
                <w:rFonts w:eastAsia="Times New Roman"/>
                <w:b/>
                <w:bCs/>
                <w:color w:val="FFFFFF"/>
                <w:sz w:val="22"/>
                <w:szCs w:val="22"/>
                <w:lang w:eastAsia="es-DO"/>
              </w:rPr>
              <w:t>DATOS DE CABECERA PACC</w:t>
            </w:r>
          </w:p>
        </w:tc>
        <w:tc>
          <w:tcPr>
            <w:tcW w:w="2132" w:type="dxa"/>
            <w:tcBorders>
              <w:top w:val="single" w:sz="4" w:space="0" w:color="auto"/>
              <w:left w:val="single" w:sz="4" w:space="0" w:color="auto"/>
              <w:bottom w:val="single" w:sz="4" w:space="0" w:color="auto"/>
              <w:right w:val="single" w:sz="4" w:space="0" w:color="000000"/>
            </w:tcBorders>
            <w:shd w:val="clear" w:color="auto" w:fill="2F5496"/>
            <w:noWrap/>
            <w:vAlign w:val="bottom"/>
            <w:hideMark/>
          </w:tcPr>
          <w:p w14:paraId="69F8DA5A" w14:textId="77777777" w:rsidR="0076283D" w:rsidRPr="000F4C1F" w:rsidRDefault="0076283D" w:rsidP="004E194D">
            <w:pPr>
              <w:spacing w:after="0" w:line="240" w:lineRule="auto"/>
              <w:jc w:val="center"/>
              <w:rPr>
                <w:rFonts w:eastAsia="Times New Roman"/>
                <w:b/>
                <w:bCs/>
                <w:color w:val="FFFFFF"/>
                <w:sz w:val="22"/>
                <w:szCs w:val="22"/>
                <w:lang w:eastAsia="es-DO"/>
              </w:rPr>
            </w:pPr>
            <w:r w:rsidRPr="000F4C1F">
              <w:rPr>
                <w:rFonts w:eastAsia="Times New Roman"/>
                <w:b/>
                <w:bCs/>
                <w:color w:val="FFFFFF"/>
                <w:sz w:val="22"/>
                <w:szCs w:val="22"/>
                <w:lang w:eastAsia="es-DO"/>
              </w:rPr>
              <w:t>Monto</w:t>
            </w:r>
          </w:p>
        </w:tc>
      </w:tr>
      <w:tr w:rsidR="0076283D" w:rsidRPr="00A277F8" w14:paraId="4BFD090F"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722A4627"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 xml:space="preserve">Monto estimado total anual </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AD22C5E" w14:textId="63539D58" w:rsidR="0076283D" w:rsidRPr="005C2D4B" w:rsidRDefault="0076283D" w:rsidP="000F4C1F">
            <w:pPr>
              <w:spacing w:after="0" w:line="240" w:lineRule="auto"/>
              <w:jc w:val="right"/>
              <w:rPr>
                <w:rFonts w:eastAsia="Times New Roman"/>
                <w:color w:val="4C4747"/>
                <w:sz w:val="22"/>
                <w:szCs w:val="22"/>
                <w:lang w:eastAsia="es-DO"/>
              </w:rPr>
            </w:pPr>
            <w:r w:rsidRPr="005C2D4B">
              <w:rPr>
                <w:rFonts w:eastAsia="Times New Roman"/>
                <w:color w:val="4C4747"/>
                <w:sz w:val="22"/>
                <w:szCs w:val="22"/>
                <w:lang w:eastAsia="es-DO"/>
              </w:rPr>
              <w:t>$268,338,443</w:t>
            </w:r>
            <w:r w:rsidR="000F4C1F">
              <w:rPr>
                <w:rFonts w:eastAsia="Times New Roman"/>
                <w:color w:val="4C4747"/>
                <w:sz w:val="22"/>
                <w:szCs w:val="22"/>
                <w:lang w:eastAsia="es-DO"/>
              </w:rPr>
              <w:t>.00</w:t>
            </w:r>
          </w:p>
        </w:tc>
      </w:tr>
      <w:tr w:rsidR="0076283D" w:rsidRPr="00A277F8" w14:paraId="47AC0E37" w14:textId="77777777" w:rsidTr="0050615E">
        <w:trPr>
          <w:trHeight w:val="140"/>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14:paraId="45516867"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Monto total contratado</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bottom"/>
          </w:tcPr>
          <w:p w14:paraId="5F1F1D18" w14:textId="06AAFEBE" w:rsidR="0076283D" w:rsidRPr="005C2D4B" w:rsidRDefault="0076283D" w:rsidP="000F4C1F">
            <w:pPr>
              <w:spacing w:after="0" w:line="240" w:lineRule="auto"/>
              <w:jc w:val="right"/>
              <w:rPr>
                <w:color w:val="4C4747"/>
                <w:sz w:val="22"/>
                <w:szCs w:val="22"/>
              </w:rPr>
            </w:pPr>
            <w:r w:rsidRPr="005C2D4B">
              <w:rPr>
                <w:color w:val="4C4747"/>
                <w:sz w:val="22"/>
                <w:szCs w:val="22"/>
              </w:rPr>
              <w:t>$46,747,070.0</w:t>
            </w:r>
            <w:r w:rsidR="00084257">
              <w:rPr>
                <w:color w:val="4C4747"/>
                <w:sz w:val="22"/>
                <w:szCs w:val="22"/>
              </w:rPr>
              <w:t>1</w:t>
            </w:r>
          </w:p>
        </w:tc>
      </w:tr>
      <w:tr w:rsidR="0076283D" w:rsidRPr="00A277F8" w14:paraId="5927DFE1" w14:textId="77777777" w:rsidTr="0050615E">
        <w:trPr>
          <w:trHeight w:val="294"/>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2EAA2E6C" w14:textId="5DF7DC0F"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Cantidad de procesos registrados</w:t>
            </w:r>
            <w:r w:rsidR="00CE4B5A" w:rsidRPr="005C2D4B">
              <w:rPr>
                <w:rFonts w:eastAsia="Times New Roman"/>
                <w:color w:val="4C4747"/>
                <w:sz w:val="22"/>
                <w:szCs w:val="22"/>
                <w:lang w:eastAsia="es-DO"/>
              </w:rPr>
              <w:t xml:space="preserve"> </w:t>
            </w:r>
            <w:r w:rsidRPr="005C2D4B">
              <w:rPr>
                <w:rFonts w:eastAsia="Times New Roman"/>
                <w:color w:val="4C4747"/>
                <w:sz w:val="22"/>
                <w:szCs w:val="22"/>
                <w:lang w:eastAsia="es-DO"/>
              </w:rPr>
              <w:t>adjudicados</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1C3A1ED" w14:textId="77777777" w:rsidR="0076283D" w:rsidRPr="005C2D4B" w:rsidRDefault="0076283D" w:rsidP="00CE4B5A">
            <w:pPr>
              <w:spacing w:after="0" w:line="240" w:lineRule="auto"/>
              <w:jc w:val="center"/>
              <w:rPr>
                <w:rFonts w:eastAsia="Times New Roman"/>
                <w:color w:val="4C4747"/>
                <w:sz w:val="22"/>
                <w:szCs w:val="22"/>
                <w:lang w:eastAsia="es-DO"/>
              </w:rPr>
            </w:pPr>
            <w:r w:rsidRPr="005C2D4B">
              <w:rPr>
                <w:rFonts w:eastAsia="Times New Roman"/>
                <w:color w:val="4C4747"/>
                <w:sz w:val="22"/>
                <w:szCs w:val="22"/>
                <w:lang w:eastAsia="es-DO"/>
              </w:rPr>
              <w:t>84</w:t>
            </w:r>
          </w:p>
        </w:tc>
      </w:tr>
      <w:tr w:rsidR="0076283D" w:rsidRPr="00A277F8" w14:paraId="447CAFAC" w14:textId="77777777" w:rsidTr="00D55DEB">
        <w:trPr>
          <w:trHeight w:val="269"/>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14:paraId="69C4B252"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Unidad ejecutora</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bottom"/>
            <w:hideMark/>
          </w:tcPr>
          <w:p w14:paraId="39F9F019" w14:textId="44434D49" w:rsidR="0076283D" w:rsidRPr="005C2D4B" w:rsidRDefault="0076283D" w:rsidP="00CE4B5A">
            <w:pPr>
              <w:spacing w:after="0" w:line="240" w:lineRule="auto"/>
              <w:jc w:val="center"/>
              <w:rPr>
                <w:rFonts w:eastAsia="Times New Roman"/>
                <w:color w:val="4C4747"/>
                <w:sz w:val="22"/>
                <w:szCs w:val="22"/>
                <w:lang w:eastAsia="es-DO"/>
              </w:rPr>
            </w:pPr>
            <w:r w:rsidRPr="005C2D4B">
              <w:rPr>
                <w:rFonts w:eastAsia="Times New Roman"/>
                <w:color w:val="4C4747"/>
                <w:sz w:val="22"/>
                <w:szCs w:val="22"/>
                <w:lang w:eastAsia="es-DO"/>
              </w:rPr>
              <w:t>División Compras y Contrataciones</w:t>
            </w:r>
          </w:p>
        </w:tc>
      </w:tr>
      <w:tr w:rsidR="0076283D" w:rsidRPr="00A277F8" w14:paraId="7CA3F3E0"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7E6C22FC"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Unidad de compra</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872505" w14:textId="77777777" w:rsidR="0076283D" w:rsidRPr="000F4C1F" w:rsidRDefault="0076283D" w:rsidP="000F4C1F">
            <w:pPr>
              <w:spacing w:after="0" w:line="240" w:lineRule="auto"/>
              <w:jc w:val="center"/>
              <w:rPr>
                <w:rFonts w:eastAsia="Times New Roman"/>
                <w:color w:val="4C4747"/>
                <w:sz w:val="22"/>
                <w:szCs w:val="22"/>
                <w:lang w:eastAsia="es-DO"/>
              </w:rPr>
            </w:pPr>
            <w:r w:rsidRPr="000F4C1F">
              <w:rPr>
                <w:rFonts w:eastAsia="Times New Roman"/>
                <w:color w:val="4C4747"/>
                <w:sz w:val="22"/>
                <w:szCs w:val="22"/>
                <w:lang w:eastAsia="es-DO"/>
              </w:rPr>
              <w:t>Fondo Patrimonial de las Empresas Reformadas</w:t>
            </w:r>
          </w:p>
        </w:tc>
      </w:tr>
      <w:tr w:rsidR="0076283D" w:rsidRPr="00A277F8" w14:paraId="2B9332FC"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14:paraId="38CFC805"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Año Fiscal</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bottom"/>
            <w:hideMark/>
          </w:tcPr>
          <w:p w14:paraId="1639342C" w14:textId="77777777" w:rsidR="0076283D" w:rsidRPr="005C2D4B" w:rsidRDefault="0076283D" w:rsidP="00CE4B5A">
            <w:pPr>
              <w:spacing w:after="0" w:line="240" w:lineRule="auto"/>
              <w:jc w:val="center"/>
              <w:rPr>
                <w:rFonts w:eastAsia="Times New Roman"/>
                <w:color w:val="4C4747"/>
                <w:sz w:val="22"/>
                <w:szCs w:val="22"/>
                <w:lang w:eastAsia="es-DO"/>
              </w:rPr>
            </w:pPr>
            <w:r w:rsidRPr="005C2D4B">
              <w:rPr>
                <w:rFonts w:eastAsia="Times New Roman"/>
                <w:color w:val="4C4747"/>
                <w:sz w:val="22"/>
                <w:szCs w:val="22"/>
                <w:lang w:eastAsia="es-DO"/>
              </w:rPr>
              <w:t>2024</w:t>
            </w:r>
          </w:p>
        </w:tc>
      </w:tr>
      <w:tr w:rsidR="0076283D" w:rsidRPr="00A277F8" w14:paraId="6E66126F"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917AD76"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Fecha aprobación</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665F63" w14:textId="77777777" w:rsidR="0076283D" w:rsidRPr="005C2D4B" w:rsidRDefault="0076283D" w:rsidP="00CE4B5A">
            <w:pPr>
              <w:spacing w:after="0" w:line="240" w:lineRule="auto"/>
              <w:jc w:val="center"/>
              <w:rPr>
                <w:rFonts w:eastAsia="Times New Roman"/>
                <w:color w:val="4C4747"/>
                <w:sz w:val="22"/>
                <w:szCs w:val="22"/>
                <w:lang w:eastAsia="es-DO"/>
              </w:rPr>
            </w:pPr>
            <w:r w:rsidRPr="005C2D4B">
              <w:rPr>
                <w:rFonts w:eastAsia="Times New Roman"/>
                <w:color w:val="4C4747"/>
                <w:sz w:val="22"/>
                <w:szCs w:val="22"/>
                <w:lang w:eastAsia="es-DO"/>
              </w:rPr>
              <w:t>30/1/2024</w:t>
            </w:r>
          </w:p>
        </w:tc>
      </w:tr>
      <w:tr w:rsidR="0076283D" w:rsidRPr="00A277F8" w14:paraId="4CE591C5" w14:textId="77777777" w:rsidTr="000F4C1F">
        <w:trPr>
          <w:trHeight w:val="423"/>
          <w:jc w:val="center"/>
        </w:trPr>
        <w:tc>
          <w:tcPr>
            <w:tcW w:w="5665" w:type="dxa"/>
            <w:tcBorders>
              <w:top w:val="single" w:sz="4" w:space="0" w:color="auto"/>
              <w:left w:val="single" w:sz="4" w:space="0" w:color="000000"/>
              <w:bottom w:val="single" w:sz="4" w:space="0" w:color="auto"/>
              <w:right w:val="single" w:sz="4" w:space="0" w:color="auto"/>
            </w:tcBorders>
            <w:shd w:val="clear" w:color="auto" w:fill="2F5496"/>
            <w:noWrap/>
            <w:vAlign w:val="bottom"/>
            <w:hideMark/>
          </w:tcPr>
          <w:p w14:paraId="5CDE1260" w14:textId="77777777" w:rsidR="0076283D" w:rsidRPr="000F4C1F" w:rsidRDefault="0076283D" w:rsidP="00CE4B5A">
            <w:pPr>
              <w:spacing w:after="0" w:line="240" w:lineRule="auto"/>
              <w:jc w:val="center"/>
              <w:rPr>
                <w:rFonts w:eastAsia="Times New Roman"/>
                <w:b/>
                <w:bCs/>
                <w:color w:val="FFFFFF"/>
                <w:sz w:val="22"/>
                <w:szCs w:val="22"/>
                <w:lang w:eastAsia="es-DO"/>
              </w:rPr>
            </w:pPr>
            <w:r w:rsidRPr="000F4C1F">
              <w:rPr>
                <w:rFonts w:eastAsia="Times New Roman"/>
                <w:b/>
                <w:bCs/>
                <w:color w:val="FFFFFF"/>
                <w:sz w:val="22"/>
                <w:szCs w:val="22"/>
                <w:lang w:eastAsia="es-DO"/>
              </w:rPr>
              <w:t>MONTOS ESTIMADOS SEGÚN OBJETO DE CONTRATACIÓN</w:t>
            </w:r>
          </w:p>
        </w:tc>
        <w:tc>
          <w:tcPr>
            <w:tcW w:w="2132" w:type="dxa"/>
            <w:tcBorders>
              <w:top w:val="single" w:sz="4" w:space="0" w:color="auto"/>
              <w:left w:val="single" w:sz="4" w:space="0" w:color="auto"/>
              <w:bottom w:val="single" w:sz="4" w:space="0" w:color="auto"/>
              <w:right w:val="single" w:sz="4" w:space="0" w:color="000000"/>
            </w:tcBorders>
            <w:shd w:val="clear" w:color="auto" w:fill="2F5496"/>
            <w:noWrap/>
            <w:vAlign w:val="center"/>
            <w:hideMark/>
          </w:tcPr>
          <w:p w14:paraId="4E73D600" w14:textId="77777777" w:rsidR="0076283D" w:rsidRPr="000F4C1F" w:rsidRDefault="0076283D" w:rsidP="000F4C1F">
            <w:pPr>
              <w:spacing w:after="0" w:line="240" w:lineRule="auto"/>
              <w:jc w:val="center"/>
              <w:rPr>
                <w:rFonts w:eastAsia="Times New Roman"/>
                <w:b/>
                <w:bCs/>
                <w:color w:val="FFFFFF"/>
                <w:sz w:val="22"/>
                <w:szCs w:val="22"/>
                <w:lang w:eastAsia="es-DO"/>
              </w:rPr>
            </w:pPr>
            <w:r w:rsidRPr="000F4C1F">
              <w:rPr>
                <w:rFonts w:eastAsia="Times New Roman"/>
                <w:b/>
                <w:bCs/>
                <w:color w:val="FFFFFF"/>
                <w:sz w:val="22"/>
                <w:szCs w:val="22"/>
                <w:lang w:eastAsia="es-DO"/>
              </w:rPr>
              <w:t>Monto</w:t>
            </w:r>
          </w:p>
        </w:tc>
      </w:tr>
      <w:tr w:rsidR="0076283D" w:rsidRPr="00A277F8" w14:paraId="6458CA60" w14:textId="77777777" w:rsidTr="00D55DEB">
        <w:trPr>
          <w:trHeight w:val="189"/>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noWrap/>
            <w:vAlign w:val="bottom"/>
            <w:hideMark/>
          </w:tcPr>
          <w:p w14:paraId="1E160F41"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Bienes</w:t>
            </w:r>
          </w:p>
        </w:tc>
        <w:tc>
          <w:tcPr>
            <w:tcW w:w="2132" w:type="dxa"/>
            <w:tcBorders>
              <w:top w:val="single" w:sz="4" w:space="0" w:color="5B9BD5"/>
              <w:left w:val="single" w:sz="4" w:space="0" w:color="5B9BD5"/>
              <w:bottom w:val="single" w:sz="4" w:space="0" w:color="5B9BD5"/>
              <w:right w:val="single" w:sz="4" w:space="0" w:color="000000"/>
            </w:tcBorders>
            <w:shd w:val="clear" w:color="DDEBF7" w:fill="DDEBF7"/>
            <w:noWrap/>
            <w:vAlign w:val="center"/>
          </w:tcPr>
          <w:p w14:paraId="4F53FE8A" w14:textId="77777777" w:rsidR="0076283D" w:rsidRPr="005C2D4B" w:rsidRDefault="0076283D" w:rsidP="00CE4B5A">
            <w:pPr>
              <w:spacing w:after="0" w:line="240" w:lineRule="auto"/>
              <w:jc w:val="right"/>
              <w:rPr>
                <w:color w:val="4C4747"/>
                <w:sz w:val="22"/>
                <w:szCs w:val="22"/>
              </w:rPr>
            </w:pPr>
            <w:r w:rsidRPr="005C2D4B">
              <w:rPr>
                <w:color w:val="4C4747"/>
                <w:sz w:val="22"/>
                <w:szCs w:val="22"/>
              </w:rPr>
              <w:t>$24,851,175.00</w:t>
            </w:r>
          </w:p>
        </w:tc>
      </w:tr>
      <w:tr w:rsidR="0076283D" w:rsidRPr="00A277F8" w14:paraId="7EBFBFBA" w14:textId="77777777" w:rsidTr="00D55DEB">
        <w:trPr>
          <w:trHeight w:val="208"/>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3D58A156"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Obras</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C323FA1" w14:textId="52834BC0" w:rsidR="0076283D" w:rsidRPr="005C2D4B" w:rsidRDefault="0076283D" w:rsidP="00CE4B5A">
            <w:pPr>
              <w:spacing w:after="0" w:line="240" w:lineRule="auto"/>
              <w:jc w:val="right"/>
              <w:rPr>
                <w:rFonts w:eastAsia="Times New Roman"/>
                <w:color w:val="4C4747"/>
                <w:sz w:val="22"/>
                <w:szCs w:val="22"/>
                <w:lang w:eastAsia="es-DO"/>
              </w:rPr>
            </w:pPr>
            <w:r w:rsidRPr="005C2D4B">
              <w:rPr>
                <w:rFonts w:eastAsia="Times New Roman"/>
                <w:color w:val="4C4747"/>
                <w:sz w:val="22"/>
                <w:szCs w:val="22"/>
                <w:lang w:eastAsia="es-DO"/>
              </w:rPr>
              <w:t>$2,097,296.0</w:t>
            </w:r>
            <w:r w:rsidR="00C90295">
              <w:rPr>
                <w:rFonts w:eastAsia="Times New Roman"/>
                <w:color w:val="4C4747"/>
                <w:sz w:val="22"/>
                <w:szCs w:val="22"/>
                <w:lang w:eastAsia="es-DO"/>
              </w:rPr>
              <w:t>1</w:t>
            </w:r>
          </w:p>
        </w:tc>
      </w:tr>
      <w:tr w:rsidR="0076283D" w:rsidRPr="00A277F8" w14:paraId="7A554E04" w14:textId="77777777" w:rsidTr="00D55DEB">
        <w:trPr>
          <w:trHeight w:val="239"/>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noWrap/>
            <w:vAlign w:val="bottom"/>
            <w:hideMark/>
          </w:tcPr>
          <w:p w14:paraId="1D2B4446"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Servicios</w:t>
            </w:r>
          </w:p>
        </w:tc>
        <w:tc>
          <w:tcPr>
            <w:tcW w:w="2132" w:type="dxa"/>
            <w:tcBorders>
              <w:top w:val="single" w:sz="4" w:space="0" w:color="5B9BD5"/>
              <w:left w:val="single" w:sz="4" w:space="0" w:color="5B9BD5"/>
              <w:bottom w:val="single" w:sz="4" w:space="0" w:color="5B9BD5"/>
              <w:right w:val="single" w:sz="4" w:space="0" w:color="000000"/>
            </w:tcBorders>
            <w:shd w:val="clear" w:color="DDEBF7" w:fill="DDEBF7"/>
            <w:noWrap/>
            <w:vAlign w:val="center"/>
          </w:tcPr>
          <w:p w14:paraId="1FE6F518" w14:textId="77777777" w:rsidR="0076283D" w:rsidRPr="005C2D4B" w:rsidRDefault="0076283D" w:rsidP="00CE4B5A">
            <w:pPr>
              <w:spacing w:after="0" w:line="240" w:lineRule="auto"/>
              <w:jc w:val="right"/>
              <w:rPr>
                <w:rFonts w:eastAsia="Times New Roman"/>
                <w:color w:val="4C4747"/>
                <w:sz w:val="22"/>
                <w:szCs w:val="22"/>
                <w:lang w:eastAsia="es-DO"/>
              </w:rPr>
            </w:pPr>
            <w:r w:rsidRPr="005C2D4B">
              <w:rPr>
                <w:rFonts w:eastAsia="Times New Roman"/>
                <w:color w:val="4C4747"/>
                <w:sz w:val="22"/>
                <w:szCs w:val="22"/>
                <w:lang w:eastAsia="es-DO"/>
              </w:rPr>
              <w:t>$13,527,725.00</w:t>
            </w:r>
          </w:p>
        </w:tc>
      </w:tr>
      <w:tr w:rsidR="0076283D" w:rsidRPr="00A277F8" w14:paraId="7AA71FAD" w14:textId="77777777" w:rsidTr="00D55DEB">
        <w:trPr>
          <w:trHeight w:val="257"/>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359EE76A"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Servicios: consultoría</w:t>
            </w:r>
          </w:p>
        </w:tc>
        <w:tc>
          <w:tcPr>
            <w:tcW w:w="2132" w:type="dxa"/>
            <w:tcBorders>
              <w:top w:val="single" w:sz="4" w:space="0" w:color="5B9BD5"/>
              <w:left w:val="single" w:sz="4" w:space="0" w:color="5B9BD5"/>
              <w:bottom w:val="single" w:sz="4" w:space="0" w:color="5B9BD5"/>
              <w:right w:val="single" w:sz="4" w:space="0" w:color="000000"/>
            </w:tcBorders>
            <w:shd w:val="clear" w:color="auto" w:fill="auto"/>
            <w:noWrap/>
            <w:vAlign w:val="center"/>
          </w:tcPr>
          <w:p w14:paraId="2C20A001" w14:textId="77777777" w:rsidR="0076283D" w:rsidRPr="005C2D4B" w:rsidRDefault="0076283D" w:rsidP="00CE4B5A">
            <w:pPr>
              <w:spacing w:after="0" w:line="240" w:lineRule="auto"/>
              <w:jc w:val="right"/>
              <w:rPr>
                <w:color w:val="4C4747"/>
                <w:sz w:val="22"/>
                <w:szCs w:val="22"/>
              </w:rPr>
            </w:pPr>
            <w:r w:rsidRPr="005C2D4B">
              <w:rPr>
                <w:color w:val="4C4747"/>
                <w:sz w:val="22"/>
                <w:szCs w:val="22"/>
              </w:rPr>
              <w:t>$6,270,874.00</w:t>
            </w:r>
          </w:p>
        </w:tc>
      </w:tr>
      <w:tr w:rsidR="0076283D" w:rsidRPr="00A277F8" w14:paraId="30622B25" w14:textId="77777777" w:rsidTr="00D55DEB">
        <w:trPr>
          <w:trHeight w:val="403"/>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noWrap/>
            <w:vAlign w:val="bottom"/>
            <w:hideMark/>
          </w:tcPr>
          <w:p w14:paraId="78771D77" w14:textId="228E915A"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 xml:space="preserve">Servicios: consultoría basada en </w:t>
            </w:r>
            <w:r w:rsidR="0050615E">
              <w:rPr>
                <w:rFonts w:eastAsia="Times New Roman"/>
                <w:color w:val="4C4747"/>
                <w:sz w:val="22"/>
                <w:szCs w:val="22"/>
                <w:lang w:eastAsia="es-DO"/>
              </w:rPr>
              <w:t xml:space="preserve">la </w:t>
            </w:r>
            <w:r w:rsidRPr="005C2D4B">
              <w:rPr>
                <w:rFonts w:eastAsia="Times New Roman"/>
                <w:color w:val="4C4747"/>
                <w:sz w:val="22"/>
                <w:szCs w:val="22"/>
                <w:lang w:eastAsia="es-DO"/>
              </w:rPr>
              <w:t>calidad de los servicios</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center"/>
          </w:tcPr>
          <w:p w14:paraId="0CB2548C" w14:textId="77777777" w:rsidR="0076283D" w:rsidRPr="005C2D4B" w:rsidRDefault="0076283D" w:rsidP="00CE4B5A">
            <w:pPr>
              <w:spacing w:after="0" w:line="240" w:lineRule="auto"/>
              <w:jc w:val="right"/>
              <w:rPr>
                <w:rFonts w:eastAsia="Times New Roman"/>
                <w:color w:val="4C4747"/>
                <w:sz w:val="22"/>
                <w:szCs w:val="22"/>
                <w:lang w:eastAsia="es-DO"/>
              </w:rPr>
            </w:pPr>
          </w:p>
        </w:tc>
      </w:tr>
      <w:tr w:rsidR="0076283D" w:rsidRPr="000F4C1F" w14:paraId="47AF53D0" w14:textId="77777777" w:rsidTr="000F4C1F">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auto" w:fill="2F5496"/>
            <w:noWrap/>
            <w:vAlign w:val="center"/>
            <w:hideMark/>
          </w:tcPr>
          <w:p w14:paraId="411DEB54" w14:textId="77777777" w:rsidR="0076283D" w:rsidRPr="000F4C1F" w:rsidRDefault="0076283D" w:rsidP="000F4C1F">
            <w:pPr>
              <w:spacing w:after="0" w:line="240" w:lineRule="auto"/>
              <w:jc w:val="center"/>
              <w:rPr>
                <w:rFonts w:eastAsia="Times New Roman"/>
                <w:b/>
                <w:bCs/>
                <w:color w:val="FFFFFF"/>
                <w:sz w:val="22"/>
                <w:szCs w:val="22"/>
                <w:lang w:eastAsia="es-DO"/>
              </w:rPr>
            </w:pPr>
            <w:r w:rsidRPr="000F4C1F">
              <w:rPr>
                <w:rFonts w:eastAsia="Times New Roman"/>
                <w:b/>
                <w:bCs/>
                <w:color w:val="FFFFFF"/>
                <w:sz w:val="22"/>
                <w:szCs w:val="22"/>
                <w:lang w:eastAsia="es-DO"/>
              </w:rPr>
              <w:t>MONTOS ESTIMADOS SEGÚN CLASIFICACIÓN MIPYMES</w:t>
            </w:r>
          </w:p>
        </w:tc>
        <w:tc>
          <w:tcPr>
            <w:tcW w:w="2132" w:type="dxa"/>
            <w:tcBorders>
              <w:top w:val="single" w:sz="4" w:space="0" w:color="auto"/>
              <w:left w:val="single" w:sz="4" w:space="0" w:color="auto"/>
              <w:bottom w:val="single" w:sz="4" w:space="0" w:color="auto"/>
              <w:right w:val="single" w:sz="4" w:space="0" w:color="000000"/>
            </w:tcBorders>
            <w:shd w:val="clear" w:color="auto" w:fill="2F5496"/>
            <w:noWrap/>
            <w:vAlign w:val="center"/>
            <w:hideMark/>
          </w:tcPr>
          <w:p w14:paraId="33D9DAE5" w14:textId="77777777" w:rsidR="0076283D" w:rsidRPr="000F4C1F" w:rsidRDefault="0076283D" w:rsidP="000F4C1F">
            <w:pPr>
              <w:spacing w:after="0" w:line="240" w:lineRule="auto"/>
              <w:jc w:val="center"/>
              <w:rPr>
                <w:rFonts w:eastAsia="Times New Roman"/>
                <w:b/>
                <w:bCs/>
                <w:color w:val="FFFFFF"/>
                <w:sz w:val="22"/>
                <w:szCs w:val="22"/>
                <w:lang w:eastAsia="es-DO"/>
              </w:rPr>
            </w:pPr>
            <w:r w:rsidRPr="000F4C1F">
              <w:rPr>
                <w:rFonts w:eastAsia="Times New Roman"/>
                <w:b/>
                <w:bCs/>
                <w:color w:val="FFFFFF"/>
                <w:sz w:val="22"/>
                <w:szCs w:val="22"/>
                <w:lang w:eastAsia="es-DO"/>
              </w:rPr>
              <w:t>Monto</w:t>
            </w:r>
          </w:p>
        </w:tc>
      </w:tr>
      <w:tr w:rsidR="0076283D" w:rsidRPr="00A277F8" w14:paraId="3535C3D1" w14:textId="77777777" w:rsidTr="0050615E">
        <w:trPr>
          <w:trHeight w:val="101"/>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2C2F3D7D"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MiPymes</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B569F9B" w14:textId="77777777" w:rsidR="0076283D" w:rsidRPr="005C2D4B" w:rsidRDefault="0076283D" w:rsidP="00CE4B5A">
            <w:pPr>
              <w:spacing w:after="0" w:line="240" w:lineRule="auto"/>
              <w:jc w:val="right"/>
              <w:rPr>
                <w:rFonts w:eastAsia="Times New Roman"/>
                <w:color w:val="4C4747"/>
                <w:sz w:val="22"/>
                <w:szCs w:val="22"/>
                <w:lang w:eastAsia="es-DO"/>
              </w:rPr>
            </w:pPr>
            <w:r w:rsidRPr="005C2D4B">
              <w:rPr>
                <w:color w:val="4C4747"/>
                <w:sz w:val="22"/>
                <w:szCs w:val="22"/>
              </w:rPr>
              <w:t>$24,836,644.00</w:t>
            </w:r>
          </w:p>
        </w:tc>
      </w:tr>
      <w:tr w:rsidR="0076283D" w:rsidRPr="00A277F8" w14:paraId="39B94B08"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noWrap/>
            <w:vAlign w:val="center"/>
            <w:hideMark/>
          </w:tcPr>
          <w:p w14:paraId="6AA5FFD7"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MiPymes mujer</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bottom"/>
          </w:tcPr>
          <w:p w14:paraId="7D54CFEA" w14:textId="77777777" w:rsidR="0076283D" w:rsidRPr="005C2D4B" w:rsidRDefault="0076283D" w:rsidP="00CE4B5A">
            <w:pPr>
              <w:spacing w:after="0" w:line="240" w:lineRule="auto"/>
              <w:jc w:val="right"/>
              <w:rPr>
                <w:color w:val="4C4747"/>
                <w:sz w:val="22"/>
                <w:szCs w:val="22"/>
              </w:rPr>
            </w:pPr>
            <w:r w:rsidRPr="005C2D4B">
              <w:rPr>
                <w:color w:val="4C4747"/>
                <w:sz w:val="22"/>
                <w:szCs w:val="22"/>
              </w:rPr>
              <w:t>$11,106,239.00</w:t>
            </w:r>
          </w:p>
        </w:tc>
      </w:tr>
      <w:tr w:rsidR="0076283D" w:rsidRPr="00A277F8" w14:paraId="7D4516E2"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148031AC" w14:textId="77777777" w:rsidR="0076283D" w:rsidRPr="005C2D4B" w:rsidRDefault="0076283D" w:rsidP="00CE4B5A">
            <w:pPr>
              <w:spacing w:after="0" w:line="240" w:lineRule="auto"/>
              <w:rPr>
                <w:rFonts w:eastAsia="Times New Roman"/>
                <w:color w:val="4C4747"/>
                <w:sz w:val="22"/>
                <w:szCs w:val="22"/>
                <w:lang w:eastAsia="es-DO"/>
              </w:rPr>
            </w:pPr>
            <w:r w:rsidRPr="005C2D4B">
              <w:rPr>
                <w:rFonts w:eastAsia="Times New Roman"/>
                <w:color w:val="4C4747"/>
                <w:sz w:val="22"/>
                <w:szCs w:val="22"/>
                <w:lang w:eastAsia="es-DO"/>
              </w:rPr>
              <w:t>No MiPymes</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4FE5D11" w14:textId="77777777" w:rsidR="0076283D" w:rsidRPr="005C2D4B" w:rsidRDefault="0076283D" w:rsidP="00CE4B5A">
            <w:pPr>
              <w:spacing w:after="0" w:line="240" w:lineRule="auto"/>
              <w:jc w:val="right"/>
              <w:rPr>
                <w:rFonts w:eastAsia="Times New Roman"/>
                <w:color w:val="4C4747"/>
                <w:sz w:val="22"/>
                <w:szCs w:val="22"/>
                <w:lang w:eastAsia="es-DO"/>
              </w:rPr>
            </w:pPr>
            <w:r w:rsidRPr="005C2D4B">
              <w:rPr>
                <w:color w:val="4C4747"/>
                <w:sz w:val="22"/>
                <w:szCs w:val="22"/>
              </w:rPr>
              <w:t>$10,804,187.01</w:t>
            </w:r>
          </w:p>
        </w:tc>
      </w:tr>
      <w:tr w:rsidR="0076283D" w:rsidRPr="00A277F8" w14:paraId="1F916564" w14:textId="77777777" w:rsidTr="000F4C1F">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auto" w:fill="2F5496"/>
            <w:noWrap/>
            <w:vAlign w:val="center"/>
            <w:hideMark/>
          </w:tcPr>
          <w:p w14:paraId="5E8BE7C4" w14:textId="698BCC10" w:rsidR="0076283D" w:rsidRPr="000F4C1F" w:rsidRDefault="0076283D" w:rsidP="000F4C1F">
            <w:pPr>
              <w:spacing w:after="0" w:line="240" w:lineRule="auto"/>
              <w:jc w:val="center"/>
              <w:rPr>
                <w:rFonts w:eastAsia="Times New Roman"/>
                <w:b/>
                <w:bCs/>
                <w:color w:val="FFFFFF"/>
                <w:sz w:val="22"/>
                <w:szCs w:val="22"/>
                <w:lang w:eastAsia="es-DO"/>
              </w:rPr>
            </w:pPr>
            <w:r w:rsidRPr="000F4C1F">
              <w:rPr>
                <w:rFonts w:eastAsia="Times New Roman"/>
                <w:b/>
                <w:bCs/>
                <w:color w:val="FFFFFF"/>
                <w:sz w:val="22"/>
                <w:szCs w:val="22"/>
                <w:lang w:eastAsia="es-DO"/>
              </w:rPr>
              <w:t xml:space="preserve">MONTOS ESTIMADOS </w:t>
            </w:r>
            <w:r w:rsidR="0050615E" w:rsidRPr="000F4C1F">
              <w:rPr>
                <w:rFonts w:eastAsia="Times New Roman"/>
                <w:b/>
                <w:bCs/>
                <w:color w:val="FFFFFF"/>
                <w:sz w:val="22"/>
                <w:szCs w:val="22"/>
                <w:lang w:eastAsia="es-DO"/>
              </w:rPr>
              <w:t xml:space="preserve">POR </w:t>
            </w:r>
            <w:r w:rsidRPr="000F4C1F">
              <w:rPr>
                <w:rFonts w:eastAsia="Times New Roman"/>
                <w:b/>
                <w:bCs/>
                <w:color w:val="FFFFFF"/>
                <w:sz w:val="22"/>
                <w:szCs w:val="22"/>
                <w:lang w:eastAsia="es-DO"/>
              </w:rPr>
              <w:t>TIPO DE PROCEDIMIENTO</w:t>
            </w:r>
          </w:p>
        </w:tc>
        <w:tc>
          <w:tcPr>
            <w:tcW w:w="2132" w:type="dxa"/>
            <w:tcBorders>
              <w:top w:val="single" w:sz="4" w:space="0" w:color="auto"/>
              <w:left w:val="single" w:sz="4" w:space="0" w:color="auto"/>
              <w:bottom w:val="single" w:sz="4" w:space="0" w:color="auto"/>
              <w:right w:val="single" w:sz="4" w:space="0" w:color="000000"/>
            </w:tcBorders>
            <w:shd w:val="clear" w:color="auto" w:fill="2F5496"/>
            <w:noWrap/>
            <w:vAlign w:val="center"/>
            <w:hideMark/>
          </w:tcPr>
          <w:p w14:paraId="38473A39" w14:textId="77777777" w:rsidR="0076283D" w:rsidRPr="000F4C1F" w:rsidRDefault="0076283D" w:rsidP="000F4C1F">
            <w:pPr>
              <w:spacing w:after="0" w:line="240" w:lineRule="auto"/>
              <w:jc w:val="center"/>
              <w:rPr>
                <w:rFonts w:eastAsia="Times New Roman"/>
                <w:b/>
                <w:bCs/>
                <w:color w:val="FFFFFF"/>
                <w:sz w:val="22"/>
                <w:szCs w:val="22"/>
                <w:lang w:eastAsia="es-DO"/>
              </w:rPr>
            </w:pPr>
            <w:r w:rsidRPr="000F4C1F">
              <w:rPr>
                <w:rFonts w:eastAsia="Times New Roman"/>
                <w:b/>
                <w:bCs/>
                <w:color w:val="FFFFFF"/>
                <w:sz w:val="22"/>
                <w:szCs w:val="22"/>
                <w:lang w:eastAsia="es-DO"/>
              </w:rPr>
              <w:t>Monto</w:t>
            </w:r>
          </w:p>
        </w:tc>
      </w:tr>
      <w:tr w:rsidR="0076283D" w:rsidRPr="00D55DEB" w14:paraId="6AC22DE6"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noWrap/>
            <w:vAlign w:val="bottom"/>
            <w:hideMark/>
          </w:tcPr>
          <w:p w14:paraId="27EB6826"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Compras por debajo del umbral</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bottom"/>
          </w:tcPr>
          <w:p w14:paraId="0D0743D6" w14:textId="77777777" w:rsidR="0076283D" w:rsidRPr="00D55DEB" w:rsidRDefault="0076283D" w:rsidP="00CE4B5A">
            <w:pPr>
              <w:spacing w:after="0" w:line="240" w:lineRule="auto"/>
              <w:jc w:val="right"/>
              <w:rPr>
                <w:rFonts w:eastAsia="Times New Roman"/>
                <w:color w:val="4C4747"/>
                <w:sz w:val="22"/>
                <w:szCs w:val="22"/>
                <w:lang w:eastAsia="es-DO"/>
              </w:rPr>
            </w:pPr>
            <w:r w:rsidRPr="00D55DEB">
              <w:rPr>
                <w:color w:val="4C4747"/>
                <w:sz w:val="22"/>
                <w:szCs w:val="22"/>
              </w:rPr>
              <w:t>$3,275,027.00</w:t>
            </w:r>
          </w:p>
        </w:tc>
      </w:tr>
      <w:tr w:rsidR="0076283D" w:rsidRPr="00D55DEB" w14:paraId="7E85788B"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3667C37F"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Compra menor</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5C3AB0A" w14:textId="3A89C01D" w:rsidR="0076283D" w:rsidRPr="00D55DEB" w:rsidRDefault="0076283D" w:rsidP="00CE4B5A">
            <w:pPr>
              <w:spacing w:after="0" w:line="240" w:lineRule="auto"/>
              <w:jc w:val="right"/>
              <w:rPr>
                <w:rFonts w:eastAsia="Times New Roman"/>
                <w:color w:val="4C4747"/>
                <w:sz w:val="22"/>
                <w:szCs w:val="22"/>
                <w:lang w:eastAsia="es-DO"/>
              </w:rPr>
            </w:pPr>
            <w:r w:rsidRPr="00D55DEB">
              <w:rPr>
                <w:color w:val="4C4747"/>
                <w:sz w:val="22"/>
                <w:szCs w:val="22"/>
              </w:rPr>
              <w:t>$34,801,03</w:t>
            </w:r>
            <w:r w:rsidR="00C90295" w:rsidRPr="00D55DEB">
              <w:rPr>
                <w:color w:val="4C4747"/>
                <w:sz w:val="22"/>
                <w:szCs w:val="22"/>
              </w:rPr>
              <w:t>3</w:t>
            </w:r>
            <w:r w:rsidRPr="00D55DEB">
              <w:rPr>
                <w:color w:val="4C4747"/>
                <w:sz w:val="22"/>
                <w:szCs w:val="22"/>
              </w:rPr>
              <w:t>.</w:t>
            </w:r>
            <w:r w:rsidR="00C90295" w:rsidRPr="00D55DEB">
              <w:rPr>
                <w:color w:val="4C4747"/>
                <w:sz w:val="22"/>
                <w:szCs w:val="22"/>
              </w:rPr>
              <w:t>00</w:t>
            </w:r>
          </w:p>
        </w:tc>
      </w:tr>
      <w:tr w:rsidR="0076283D" w:rsidRPr="00D55DEB" w14:paraId="0FF14E0A"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noWrap/>
            <w:vAlign w:val="bottom"/>
            <w:hideMark/>
          </w:tcPr>
          <w:p w14:paraId="616E6B7F"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Comparación de precios</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bottom"/>
          </w:tcPr>
          <w:p w14:paraId="641EE2D7" w14:textId="67CD919D" w:rsidR="0076283D" w:rsidRPr="00D55DEB" w:rsidRDefault="0076283D" w:rsidP="00CE4B5A">
            <w:pPr>
              <w:spacing w:after="0" w:line="240" w:lineRule="auto"/>
              <w:jc w:val="right"/>
              <w:rPr>
                <w:rFonts w:eastAsia="Times New Roman"/>
                <w:color w:val="4C4747"/>
                <w:sz w:val="22"/>
                <w:szCs w:val="22"/>
                <w:lang w:eastAsia="es-DO"/>
              </w:rPr>
            </w:pPr>
            <w:r w:rsidRPr="00D55DEB">
              <w:rPr>
                <w:color w:val="4C4747"/>
                <w:sz w:val="22"/>
                <w:szCs w:val="22"/>
              </w:rPr>
              <w:t>$2,097,296.0</w:t>
            </w:r>
            <w:r w:rsidR="00C90295" w:rsidRPr="00D55DEB">
              <w:rPr>
                <w:color w:val="4C4747"/>
                <w:sz w:val="22"/>
                <w:szCs w:val="22"/>
              </w:rPr>
              <w:t>1</w:t>
            </w:r>
          </w:p>
        </w:tc>
      </w:tr>
      <w:tr w:rsidR="0076283D" w:rsidRPr="00D55DEB" w14:paraId="7D50B395" w14:textId="77777777" w:rsidTr="0050615E">
        <w:trPr>
          <w:trHeight w:val="70"/>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374B99BE"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Licitación pública</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A55EC22" w14:textId="77777777" w:rsidR="0076283D" w:rsidRPr="00D55DEB" w:rsidRDefault="0076283D" w:rsidP="00CE4B5A">
            <w:pPr>
              <w:spacing w:after="0" w:line="240" w:lineRule="auto"/>
              <w:jc w:val="right"/>
              <w:rPr>
                <w:rFonts w:eastAsia="Times New Roman"/>
                <w:color w:val="4C4747"/>
                <w:sz w:val="22"/>
                <w:szCs w:val="22"/>
                <w:lang w:eastAsia="es-DO"/>
              </w:rPr>
            </w:pPr>
          </w:p>
        </w:tc>
      </w:tr>
      <w:tr w:rsidR="0076283D" w:rsidRPr="00D55DEB" w14:paraId="1CB638E6" w14:textId="77777777" w:rsidTr="000F4C1F">
        <w:trPr>
          <w:trHeight w:val="197"/>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noWrap/>
            <w:vAlign w:val="bottom"/>
            <w:hideMark/>
          </w:tcPr>
          <w:p w14:paraId="1C06562A"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Licitación pública internacional</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bottom"/>
          </w:tcPr>
          <w:p w14:paraId="3A2446A0" w14:textId="77777777" w:rsidR="0076283D" w:rsidRPr="00D55DEB" w:rsidRDefault="0076283D" w:rsidP="00CE4B5A">
            <w:pPr>
              <w:spacing w:after="0" w:line="240" w:lineRule="auto"/>
              <w:jc w:val="right"/>
              <w:rPr>
                <w:rFonts w:eastAsia="Times New Roman"/>
                <w:color w:val="4C4747"/>
                <w:sz w:val="22"/>
                <w:szCs w:val="22"/>
                <w:lang w:eastAsia="es-DO"/>
              </w:rPr>
            </w:pPr>
          </w:p>
        </w:tc>
      </w:tr>
      <w:tr w:rsidR="0076283D" w:rsidRPr="00D55DEB" w14:paraId="2CC894E4" w14:textId="77777777" w:rsidTr="000F4C1F">
        <w:trPr>
          <w:trHeight w:val="202"/>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15B1A20E"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Licitación restringida</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AA2A609" w14:textId="77777777" w:rsidR="0076283D" w:rsidRPr="00D55DEB" w:rsidRDefault="0076283D" w:rsidP="00CE4B5A">
            <w:pPr>
              <w:spacing w:after="0" w:line="240" w:lineRule="auto"/>
              <w:jc w:val="right"/>
              <w:rPr>
                <w:rFonts w:eastAsia="Times New Roman"/>
                <w:color w:val="4C4747"/>
                <w:sz w:val="22"/>
                <w:szCs w:val="22"/>
                <w:lang w:eastAsia="es-DO"/>
              </w:rPr>
            </w:pPr>
          </w:p>
        </w:tc>
      </w:tr>
      <w:tr w:rsidR="0076283D" w:rsidRPr="00D55DEB" w14:paraId="7BBC56AD" w14:textId="77777777" w:rsidTr="000F4C1F">
        <w:trPr>
          <w:trHeight w:val="219"/>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noWrap/>
            <w:vAlign w:val="bottom"/>
            <w:hideMark/>
          </w:tcPr>
          <w:p w14:paraId="2604BEB4"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Sorteo de obras</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bottom"/>
          </w:tcPr>
          <w:p w14:paraId="1F14CAFF" w14:textId="77777777" w:rsidR="0076283D" w:rsidRPr="00D55DEB" w:rsidRDefault="0076283D" w:rsidP="00CE4B5A">
            <w:pPr>
              <w:spacing w:after="0" w:line="240" w:lineRule="auto"/>
              <w:jc w:val="right"/>
              <w:rPr>
                <w:rFonts w:eastAsia="Times New Roman"/>
                <w:color w:val="4C4747"/>
                <w:sz w:val="22"/>
                <w:szCs w:val="22"/>
                <w:lang w:eastAsia="es-DO"/>
              </w:rPr>
            </w:pPr>
          </w:p>
        </w:tc>
      </w:tr>
      <w:tr w:rsidR="0076283D" w:rsidRPr="00D55DEB" w14:paraId="45436CA1"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035613FA"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Excepción - bienes o servicios con exclusividad</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8490B4E" w14:textId="77777777" w:rsidR="0076283D" w:rsidRPr="00D55DEB" w:rsidRDefault="0076283D" w:rsidP="00CE4B5A">
            <w:pPr>
              <w:spacing w:after="0" w:line="240" w:lineRule="auto"/>
              <w:jc w:val="right"/>
              <w:rPr>
                <w:rFonts w:eastAsia="Times New Roman"/>
                <w:color w:val="4C4747"/>
                <w:sz w:val="22"/>
                <w:szCs w:val="22"/>
                <w:lang w:eastAsia="es-DO"/>
              </w:rPr>
            </w:pPr>
          </w:p>
        </w:tc>
      </w:tr>
      <w:tr w:rsidR="0076283D" w:rsidRPr="00D55DEB" w14:paraId="372DB43A"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vAlign w:val="bottom"/>
            <w:hideMark/>
          </w:tcPr>
          <w:p w14:paraId="46AB264B"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Excepción - construcción, instalación o adquisición de oficinas para el servicio exterior</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bottom"/>
          </w:tcPr>
          <w:p w14:paraId="2EE8E1DD" w14:textId="77777777" w:rsidR="0076283D" w:rsidRPr="00D55DEB" w:rsidRDefault="0076283D" w:rsidP="00CE4B5A">
            <w:pPr>
              <w:spacing w:after="0" w:line="240" w:lineRule="auto"/>
              <w:jc w:val="right"/>
              <w:rPr>
                <w:rFonts w:eastAsia="Times New Roman"/>
                <w:color w:val="4C4747"/>
                <w:sz w:val="22"/>
                <w:szCs w:val="22"/>
                <w:lang w:eastAsia="es-DO"/>
              </w:rPr>
            </w:pPr>
          </w:p>
        </w:tc>
      </w:tr>
      <w:tr w:rsidR="0076283D" w:rsidRPr="00D55DEB" w14:paraId="415F02DE" w14:textId="77777777" w:rsidTr="000F4C1F">
        <w:trPr>
          <w:trHeight w:val="319"/>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vAlign w:val="bottom"/>
            <w:hideMark/>
          </w:tcPr>
          <w:p w14:paraId="6F67DFD9"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Excepción - contratación de publicidad a través de medios de comunicación social</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F036C4F" w14:textId="77777777" w:rsidR="0076283D" w:rsidRPr="00D55DEB" w:rsidRDefault="0076283D" w:rsidP="00CE4B5A">
            <w:pPr>
              <w:spacing w:after="0" w:line="240" w:lineRule="auto"/>
              <w:jc w:val="right"/>
              <w:rPr>
                <w:rFonts w:eastAsia="Times New Roman"/>
                <w:color w:val="4C4747"/>
                <w:sz w:val="22"/>
                <w:szCs w:val="22"/>
                <w:lang w:eastAsia="es-DO"/>
              </w:rPr>
            </w:pPr>
          </w:p>
        </w:tc>
      </w:tr>
      <w:tr w:rsidR="0076283D" w:rsidRPr="00D55DEB" w14:paraId="78AD709B"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vAlign w:val="bottom"/>
            <w:hideMark/>
          </w:tcPr>
          <w:p w14:paraId="74FDD556"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Excepción - obras científicas, técnicas, artísticas, o restauración de monumentos históricos</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bottom"/>
          </w:tcPr>
          <w:p w14:paraId="48EE4A83" w14:textId="77777777" w:rsidR="0076283D" w:rsidRPr="00D55DEB" w:rsidRDefault="0076283D" w:rsidP="00CE4B5A">
            <w:pPr>
              <w:spacing w:after="0" w:line="240" w:lineRule="auto"/>
              <w:jc w:val="right"/>
              <w:rPr>
                <w:rFonts w:eastAsia="Times New Roman"/>
                <w:color w:val="4C4747"/>
                <w:sz w:val="22"/>
                <w:szCs w:val="22"/>
                <w:lang w:eastAsia="es-DO"/>
              </w:rPr>
            </w:pPr>
            <w:r w:rsidRPr="00D55DEB">
              <w:rPr>
                <w:color w:val="4C4747"/>
                <w:sz w:val="22"/>
                <w:szCs w:val="22"/>
              </w:rPr>
              <w:t>$4,618,874.00</w:t>
            </w:r>
          </w:p>
        </w:tc>
      </w:tr>
      <w:tr w:rsidR="0076283D" w:rsidRPr="00D55DEB" w14:paraId="188DF267"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30C5F587"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Excepción - proveedor único</w:t>
            </w:r>
          </w:p>
        </w:tc>
        <w:tc>
          <w:tcPr>
            <w:tcW w:w="21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5690267" w14:textId="77777777" w:rsidR="0076283D" w:rsidRPr="00D55DEB" w:rsidRDefault="0076283D" w:rsidP="00CE4B5A">
            <w:pPr>
              <w:spacing w:after="0" w:line="240" w:lineRule="auto"/>
              <w:jc w:val="right"/>
              <w:rPr>
                <w:rFonts w:eastAsia="Times New Roman"/>
                <w:color w:val="4C4747"/>
                <w:sz w:val="22"/>
                <w:szCs w:val="22"/>
                <w:lang w:eastAsia="es-DO"/>
              </w:rPr>
            </w:pPr>
            <w:r w:rsidRPr="00D55DEB">
              <w:rPr>
                <w:color w:val="4C4747"/>
                <w:sz w:val="22"/>
                <w:szCs w:val="22"/>
              </w:rPr>
              <w:t>$</w:t>
            </w:r>
            <w:r w:rsidRPr="00D55DEB">
              <w:rPr>
                <w:rFonts w:eastAsia="Times New Roman"/>
                <w:color w:val="4C4747"/>
                <w:sz w:val="22"/>
                <w:szCs w:val="22"/>
                <w:lang w:eastAsia="es-DO"/>
              </w:rPr>
              <w:t>1,954,840.00</w:t>
            </w:r>
          </w:p>
        </w:tc>
      </w:tr>
      <w:tr w:rsidR="0076283D" w:rsidRPr="00D55DEB" w14:paraId="24D25E45" w14:textId="77777777" w:rsidTr="0050615E">
        <w:trPr>
          <w:trHeight w:val="264"/>
          <w:jc w:val="center"/>
        </w:trPr>
        <w:tc>
          <w:tcPr>
            <w:tcW w:w="5665" w:type="dxa"/>
            <w:tcBorders>
              <w:top w:val="single" w:sz="4" w:space="0" w:color="auto"/>
              <w:left w:val="single" w:sz="4" w:space="0" w:color="000000"/>
              <w:bottom w:val="single" w:sz="4" w:space="0" w:color="auto"/>
              <w:right w:val="single" w:sz="4" w:space="0" w:color="auto"/>
            </w:tcBorders>
            <w:shd w:val="clear" w:color="DDEBF7" w:fill="DDEBF7"/>
            <w:vAlign w:val="bottom"/>
            <w:hideMark/>
          </w:tcPr>
          <w:p w14:paraId="189909C0" w14:textId="190F83DB"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Excepción - rescisión de contratos cuya terminación no exceda el 40% del monto total del proyecto, obra o servicio</w:t>
            </w:r>
          </w:p>
        </w:tc>
        <w:tc>
          <w:tcPr>
            <w:tcW w:w="2132" w:type="dxa"/>
            <w:tcBorders>
              <w:top w:val="single" w:sz="4" w:space="0" w:color="auto"/>
              <w:left w:val="single" w:sz="4" w:space="0" w:color="auto"/>
              <w:bottom w:val="single" w:sz="4" w:space="0" w:color="auto"/>
              <w:right w:val="single" w:sz="4" w:space="0" w:color="000000"/>
            </w:tcBorders>
            <w:shd w:val="clear" w:color="DDEBF7" w:fill="DDEBF7"/>
            <w:noWrap/>
            <w:vAlign w:val="bottom"/>
          </w:tcPr>
          <w:p w14:paraId="4217C44C" w14:textId="77777777" w:rsidR="0076283D" w:rsidRPr="00D55DEB" w:rsidRDefault="0076283D" w:rsidP="00CE4B5A">
            <w:pPr>
              <w:spacing w:after="0" w:line="240" w:lineRule="auto"/>
              <w:jc w:val="right"/>
              <w:rPr>
                <w:rFonts w:eastAsia="Times New Roman"/>
                <w:color w:val="4C4747"/>
                <w:sz w:val="22"/>
                <w:szCs w:val="22"/>
                <w:lang w:eastAsia="es-DO"/>
              </w:rPr>
            </w:pPr>
          </w:p>
        </w:tc>
      </w:tr>
      <w:tr w:rsidR="0076283D" w:rsidRPr="00D55DEB" w14:paraId="106416F1" w14:textId="77777777" w:rsidTr="000F4C1F">
        <w:trPr>
          <w:trHeight w:val="80"/>
          <w:jc w:val="center"/>
        </w:trPr>
        <w:tc>
          <w:tcPr>
            <w:tcW w:w="5665" w:type="dxa"/>
            <w:tcBorders>
              <w:top w:val="single" w:sz="4" w:space="0" w:color="auto"/>
              <w:left w:val="single" w:sz="4" w:space="0" w:color="000000"/>
              <w:bottom w:val="single" w:sz="4" w:space="0" w:color="000000"/>
              <w:right w:val="single" w:sz="4" w:space="0" w:color="auto"/>
            </w:tcBorders>
            <w:shd w:val="clear" w:color="auto" w:fill="auto"/>
            <w:noWrap/>
            <w:vAlign w:val="bottom"/>
            <w:hideMark/>
          </w:tcPr>
          <w:p w14:paraId="35773B8F" w14:textId="77777777" w:rsidR="0076283D" w:rsidRPr="00D55DEB" w:rsidRDefault="0076283D" w:rsidP="00CE4B5A">
            <w:pPr>
              <w:spacing w:after="0" w:line="240" w:lineRule="auto"/>
              <w:rPr>
                <w:rFonts w:eastAsia="Times New Roman"/>
                <w:color w:val="4C4747"/>
                <w:sz w:val="22"/>
                <w:szCs w:val="22"/>
                <w:lang w:eastAsia="es-DO"/>
              </w:rPr>
            </w:pPr>
            <w:r w:rsidRPr="00D55DEB">
              <w:rPr>
                <w:rFonts w:eastAsia="Times New Roman"/>
                <w:color w:val="4C4747"/>
                <w:sz w:val="22"/>
                <w:szCs w:val="22"/>
                <w:lang w:eastAsia="es-DO"/>
              </w:rPr>
              <w:t>Compra y contratación de combustible</w:t>
            </w:r>
          </w:p>
        </w:tc>
        <w:tc>
          <w:tcPr>
            <w:tcW w:w="2132" w:type="dxa"/>
            <w:tcBorders>
              <w:top w:val="single" w:sz="4" w:space="0" w:color="auto"/>
              <w:left w:val="single" w:sz="4" w:space="0" w:color="auto"/>
              <w:bottom w:val="single" w:sz="4" w:space="0" w:color="000000"/>
              <w:right w:val="single" w:sz="4" w:space="0" w:color="000000"/>
            </w:tcBorders>
            <w:shd w:val="clear" w:color="auto" w:fill="auto"/>
            <w:noWrap/>
            <w:vAlign w:val="bottom"/>
          </w:tcPr>
          <w:p w14:paraId="3A34A328" w14:textId="77777777" w:rsidR="0076283D" w:rsidRPr="00D55DEB" w:rsidRDefault="0076283D" w:rsidP="00CE4B5A">
            <w:pPr>
              <w:spacing w:after="0" w:line="240" w:lineRule="auto"/>
              <w:jc w:val="right"/>
              <w:rPr>
                <w:rFonts w:eastAsia="Times New Roman"/>
                <w:color w:val="4C4747"/>
                <w:sz w:val="22"/>
                <w:szCs w:val="22"/>
                <w:lang w:eastAsia="es-DO"/>
              </w:rPr>
            </w:pPr>
          </w:p>
        </w:tc>
      </w:tr>
    </w:tbl>
    <w:p w14:paraId="6EE051D6" w14:textId="77777777" w:rsidR="00F24861" w:rsidRDefault="0050615E" w:rsidP="00654164">
      <w:pPr>
        <w:rPr>
          <w:i/>
          <w:iCs/>
          <w:color w:val="4C4747"/>
          <w:sz w:val="16"/>
          <w:szCs w:val="16"/>
        </w:rPr>
        <w:sectPr w:rsidR="00F24861" w:rsidSect="0076283D">
          <w:footerReference w:type="default" r:id="rId23"/>
          <w:pgSz w:w="12240" w:h="15840" w:code="1"/>
          <w:pgMar w:top="1440" w:right="2160" w:bottom="1440" w:left="2160" w:header="720" w:footer="720" w:gutter="0"/>
          <w:cols w:space="720"/>
          <w:docGrid w:linePitch="360"/>
        </w:sectPr>
      </w:pPr>
      <w:r w:rsidRPr="000F4C1F">
        <w:rPr>
          <w:i/>
          <w:iCs/>
          <w:color w:val="4C4747"/>
          <w:sz w:val="16"/>
          <w:szCs w:val="16"/>
        </w:rPr>
        <w:t>Fuente: División Compras</w:t>
      </w:r>
    </w:p>
    <w:p w14:paraId="6F9888BC" w14:textId="77777777" w:rsidR="00E4386E" w:rsidRDefault="00E4386E" w:rsidP="00E4386E">
      <w:pPr>
        <w:pStyle w:val="Prrafodelista"/>
        <w:keepNext/>
        <w:keepLines/>
        <w:tabs>
          <w:tab w:val="left" w:pos="4962"/>
        </w:tabs>
        <w:spacing w:line="360" w:lineRule="auto"/>
        <w:ind w:left="426"/>
        <w:outlineLvl w:val="0"/>
        <w:rPr>
          <w:rFonts w:eastAsia="Calibri"/>
          <w:b/>
          <w:color w:val="4C4747"/>
        </w:rPr>
      </w:pPr>
    </w:p>
    <w:p w14:paraId="78C2EBE7" w14:textId="0C13D329" w:rsidR="00D55DEB" w:rsidRDefault="00CD01C9" w:rsidP="007A0BE7">
      <w:pPr>
        <w:pStyle w:val="Prrafodelista"/>
        <w:keepNext/>
        <w:keepLines/>
        <w:numPr>
          <w:ilvl w:val="1"/>
          <w:numId w:val="11"/>
        </w:numPr>
        <w:tabs>
          <w:tab w:val="left" w:pos="4962"/>
        </w:tabs>
        <w:spacing w:line="360" w:lineRule="auto"/>
        <w:ind w:left="419" w:hanging="357"/>
        <w:outlineLvl w:val="0"/>
        <w:rPr>
          <w:rFonts w:eastAsia="Calibri"/>
          <w:b/>
          <w:color w:val="4C4747"/>
        </w:rPr>
      </w:pPr>
      <w:bookmarkStart w:id="63" w:name="_Toc184309010"/>
      <w:r w:rsidRPr="00CD01C9">
        <w:rPr>
          <w:rFonts w:eastAsia="Calibri"/>
          <w:b/>
          <w:color w:val="4C4747"/>
        </w:rPr>
        <w:t>Histórico de Nómina</w:t>
      </w:r>
      <w:bookmarkEnd w:id="63"/>
    </w:p>
    <w:tbl>
      <w:tblPr>
        <w:tblpPr w:leftFromText="141" w:rightFromText="141" w:vertAnchor="text" w:horzAnchor="margin" w:tblpXSpec="center" w:tblpY="494"/>
        <w:tblW w:w="18139" w:type="dxa"/>
        <w:tblCellMar>
          <w:left w:w="70" w:type="dxa"/>
          <w:right w:w="70" w:type="dxa"/>
        </w:tblCellMar>
        <w:tblLook w:val="04A0" w:firstRow="1" w:lastRow="0" w:firstColumn="1" w:lastColumn="0" w:noHBand="0" w:noVBand="1"/>
      </w:tblPr>
      <w:tblGrid>
        <w:gridCol w:w="950"/>
        <w:gridCol w:w="567"/>
        <w:gridCol w:w="980"/>
        <w:gridCol w:w="566"/>
        <w:gridCol w:w="1043"/>
        <w:gridCol w:w="567"/>
        <w:gridCol w:w="992"/>
        <w:gridCol w:w="567"/>
        <w:gridCol w:w="993"/>
        <w:gridCol w:w="567"/>
        <w:gridCol w:w="992"/>
        <w:gridCol w:w="567"/>
        <w:gridCol w:w="992"/>
        <w:gridCol w:w="567"/>
        <w:gridCol w:w="992"/>
        <w:gridCol w:w="567"/>
        <w:gridCol w:w="993"/>
        <w:gridCol w:w="567"/>
        <w:gridCol w:w="992"/>
        <w:gridCol w:w="567"/>
        <w:gridCol w:w="992"/>
        <w:gridCol w:w="567"/>
        <w:gridCol w:w="992"/>
      </w:tblGrid>
      <w:tr w:rsidR="007403CC" w:rsidRPr="006B3FAD" w14:paraId="41D3BD56" w14:textId="77777777" w:rsidTr="007403CC">
        <w:trPr>
          <w:trHeight w:val="600"/>
        </w:trPr>
        <w:tc>
          <w:tcPr>
            <w:tcW w:w="18139" w:type="dxa"/>
            <w:gridSpan w:val="23"/>
            <w:tcBorders>
              <w:top w:val="nil"/>
              <w:left w:val="single" w:sz="4" w:space="0" w:color="auto"/>
              <w:bottom w:val="single" w:sz="4" w:space="0" w:color="auto"/>
              <w:right w:val="nil"/>
            </w:tcBorders>
            <w:shd w:val="clear" w:color="000000" w:fill="305496"/>
            <w:noWrap/>
            <w:vAlign w:val="center"/>
            <w:hideMark/>
          </w:tcPr>
          <w:p w14:paraId="20B45954" w14:textId="5294E695" w:rsidR="007403CC" w:rsidRPr="006B3FAD" w:rsidRDefault="007403CC" w:rsidP="007403CC">
            <w:pPr>
              <w:spacing w:after="0" w:line="240" w:lineRule="auto"/>
              <w:jc w:val="center"/>
              <w:rPr>
                <w:rFonts w:eastAsia="Times New Roman"/>
                <w:b/>
                <w:bCs/>
                <w:color w:val="FFFFFF"/>
                <w:spacing w:val="0"/>
                <w:sz w:val="20"/>
                <w:szCs w:val="20"/>
                <w:lang w:eastAsia="es-DO"/>
              </w:rPr>
            </w:pPr>
            <w:r w:rsidRPr="006B3FAD">
              <w:rPr>
                <w:rFonts w:eastAsia="Times New Roman"/>
                <w:b/>
                <w:bCs/>
                <w:color w:val="FFFFFF"/>
                <w:spacing w:val="0"/>
                <w:sz w:val="20"/>
                <w:szCs w:val="20"/>
                <w:lang w:eastAsia="es-DO"/>
              </w:rPr>
              <w:t>Histórico de Nóminas Año 202</w:t>
            </w:r>
            <w:r>
              <w:rPr>
                <w:rFonts w:eastAsia="Times New Roman"/>
                <w:b/>
                <w:bCs/>
                <w:color w:val="FFFFFF"/>
                <w:spacing w:val="0"/>
                <w:sz w:val="20"/>
                <w:szCs w:val="20"/>
                <w:lang w:eastAsia="es-DO"/>
              </w:rPr>
              <w:t>4</w:t>
            </w:r>
            <w:r w:rsidRPr="006B3FAD">
              <w:rPr>
                <w:rFonts w:eastAsia="Times New Roman"/>
                <w:b/>
                <w:bCs/>
                <w:color w:val="FFFFFF"/>
                <w:spacing w:val="0"/>
                <w:sz w:val="20"/>
                <w:szCs w:val="20"/>
                <w:lang w:eastAsia="es-DO"/>
              </w:rPr>
              <w:t xml:space="preserve"> </w:t>
            </w:r>
            <w:r w:rsidR="00587342">
              <w:rPr>
                <w:rFonts w:eastAsia="Times New Roman"/>
                <w:b/>
                <w:bCs/>
                <w:color w:val="FFFFFF"/>
                <w:spacing w:val="0"/>
                <w:sz w:val="20"/>
                <w:szCs w:val="20"/>
                <w:lang w:eastAsia="es-DO"/>
              </w:rPr>
              <w:t>(Enero-Noviembre)</w:t>
            </w:r>
          </w:p>
        </w:tc>
      </w:tr>
      <w:tr w:rsidR="007403CC" w:rsidRPr="006B3FAD" w14:paraId="778980CE" w14:textId="77777777" w:rsidTr="007403CC">
        <w:trPr>
          <w:trHeight w:val="540"/>
        </w:trPr>
        <w:tc>
          <w:tcPr>
            <w:tcW w:w="950" w:type="dxa"/>
            <w:vMerge w:val="restart"/>
            <w:tcBorders>
              <w:top w:val="nil"/>
              <w:left w:val="single" w:sz="4" w:space="0" w:color="auto"/>
              <w:bottom w:val="single" w:sz="4" w:space="0" w:color="auto"/>
              <w:right w:val="single" w:sz="4" w:space="0" w:color="auto"/>
            </w:tcBorders>
            <w:shd w:val="clear" w:color="000000" w:fill="305496"/>
            <w:vAlign w:val="center"/>
            <w:hideMark/>
          </w:tcPr>
          <w:p w14:paraId="73137391" w14:textId="77777777" w:rsidR="007403CC" w:rsidRPr="006B3FAD" w:rsidRDefault="007403CC" w:rsidP="007403CC">
            <w:pPr>
              <w:spacing w:after="0" w:line="240" w:lineRule="auto"/>
              <w:jc w:val="center"/>
              <w:rPr>
                <w:rFonts w:eastAsia="Times New Roman"/>
                <w:b/>
                <w:bCs/>
                <w:color w:val="FFFFFF"/>
                <w:spacing w:val="0"/>
                <w:sz w:val="16"/>
                <w:szCs w:val="16"/>
                <w:lang w:eastAsia="es-DO"/>
              </w:rPr>
            </w:pPr>
            <w:r w:rsidRPr="006B3FAD">
              <w:rPr>
                <w:rFonts w:eastAsia="Times New Roman"/>
                <w:b/>
                <w:bCs/>
                <w:color w:val="FFFFFF"/>
                <w:spacing w:val="0"/>
                <w:sz w:val="16"/>
                <w:szCs w:val="16"/>
                <w:lang w:eastAsia="es-DO"/>
              </w:rPr>
              <w:t xml:space="preserve">Tipo de </w:t>
            </w:r>
            <w:r>
              <w:rPr>
                <w:rFonts w:eastAsia="Times New Roman"/>
                <w:b/>
                <w:bCs/>
                <w:color w:val="FFFFFF"/>
                <w:spacing w:val="0"/>
                <w:sz w:val="16"/>
                <w:szCs w:val="16"/>
                <w:lang w:eastAsia="es-DO"/>
              </w:rPr>
              <w:t>N</w:t>
            </w:r>
            <w:r w:rsidRPr="006B3FAD">
              <w:rPr>
                <w:rFonts w:eastAsia="Times New Roman"/>
                <w:b/>
                <w:bCs/>
                <w:color w:val="FFFFFF"/>
                <w:spacing w:val="0"/>
                <w:sz w:val="16"/>
                <w:szCs w:val="16"/>
                <w:lang w:eastAsia="es-DO"/>
              </w:rPr>
              <w:t>ómina</w:t>
            </w:r>
          </w:p>
        </w:tc>
        <w:tc>
          <w:tcPr>
            <w:tcW w:w="1547" w:type="dxa"/>
            <w:gridSpan w:val="2"/>
            <w:tcBorders>
              <w:top w:val="single" w:sz="4" w:space="0" w:color="auto"/>
              <w:left w:val="nil"/>
              <w:bottom w:val="single" w:sz="4" w:space="0" w:color="auto"/>
              <w:right w:val="single" w:sz="4" w:space="0" w:color="auto"/>
            </w:tcBorders>
            <w:shd w:val="clear" w:color="000000" w:fill="305496"/>
            <w:noWrap/>
            <w:vAlign w:val="center"/>
            <w:hideMark/>
          </w:tcPr>
          <w:p w14:paraId="4C456E06"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Enero</w:t>
            </w:r>
          </w:p>
        </w:tc>
        <w:tc>
          <w:tcPr>
            <w:tcW w:w="1609" w:type="dxa"/>
            <w:gridSpan w:val="2"/>
            <w:tcBorders>
              <w:top w:val="single" w:sz="4" w:space="0" w:color="auto"/>
              <w:left w:val="nil"/>
              <w:bottom w:val="single" w:sz="4" w:space="0" w:color="auto"/>
              <w:right w:val="single" w:sz="4" w:space="0" w:color="auto"/>
            </w:tcBorders>
            <w:shd w:val="clear" w:color="000000" w:fill="305496"/>
            <w:noWrap/>
            <w:vAlign w:val="center"/>
            <w:hideMark/>
          </w:tcPr>
          <w:p w14:paraId="1E9AA8D5"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Febrero</w:t>
            </w:r>
          </w:p>
        </w:tc>
        <w:tc>
          <w:tcPr>
            <w:tcW w:w="1559" w:type="dxa"/>
            <w:gridSpan w:val="2"/>
            <w:tcBorders>
              <w:top w:val="single" w:sz="4" w:space="0" w:color="auto"/>
              <w:left w:val="nil"/>
              <w:bottom w:val="single" w:sz="4" w:space="0" w:color="auto"/>
              <w:right w:val="single" w:sz="4" w:space="0" w:color="auto"/>
            </w:tcBorders>
            <w:shd w:val="clear" w:color="000000" w:fill="305496"/>
            <w:noWrap/>
            <w:vAlign w:val="center"/>
            <w:hideMark/>
          </w:tcPr>
          <w:p w14:paraId="2E4BC640"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Marzo</w:t>
            </w:r>
          </w:p>
        </w:tc>
        <w:tc>
          <w:tcPr>
            <w:tcW w:w="1560" w:type="dxa"/>
            <w:gridSpan w:val="2"/>
            <w:tcBorders>
              <w:top w:val="single" w:sz="4" w:space="0" w:color="auto"/>
              <w:left w:val="nil"/>
              <w:bottom w:val="single" w:sz="4" w:space="0" w:color="auto"/>
              <w:right w:val="single" w:sz="4" w:space="0" w:color="auto"/>
            </w:tcBorders>
            <w:shd w:val="clear" w:color="000000" w:fill="305496"/>
            <w:noWrap/>
            <w:vAlign w:val="center"/>
            <w:hideMark/>
          </w:tcPr>
          <w:p w14:paraId="2C015B0B"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Abril</w:t>
            </w:r>
          </w:p>
        </w:tc>
        <w:tc>
          <w:tcPr>
            <w:tcW w:w="1559" w:type="dxa"/>
            <w:gridSpan w:val="2"/>
            <w:tcBorders>
              <w:top w:val="single" w:sz="4" w:space="0" w:color="auto"/>
              <w:left w:val="nil"/>
              <w:bottom w:val="single" w:sz="4" w:space="0" w:color="auto"/>
              <w:right w:val="single" w:sz="4" w:space="0" w:color="auto"/>
            </w:tcBorders>
            <w:shd w:val="clear" w:color="000000" w:fill="305496"/>
            <w:noWrap/>
            <w:vAlign w:val="center"/>
            <w:hideMark/>
          </w:tcPr>
          <w:p w14:paraId="4B0E8E03"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Mayo</w:t>
            </w:r>
          </w:p>
        </w:tc>
        <w:tc>
          <w:tcPr>
            <w:tcW w:w="1559" w:type="dxa"/>
            <w:gridSpan w:val="2"/>
            <w:tcBorders>
              <w:top w:val="single" w:sz="4" w:space="0" w:color="auto"/>
              <w:left w:val="nil"/>
              <w:bottom w:val="single" w:sz="4" w:space="0" w:color="auto"/>
              <w:right w:val="single" w:sz="4" w:space="0" w:color="auto"/>
            </w:tcBorders>
            <w:shd w:val="clear" w:color="000000" w:fill="305496"/>
            <w:noWrap/>
            <w:vAlign w:val="center"/>
            <w:hideMark/>
          </w:tcPr>
          <w:p w14:paraId="086ADAD7"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Junio</w:t>
            </w:r>
          </w:p>
        </w:tc>
        <w:tc>
          <w:tcPr>
            <w:tcW w:w="1559" w:type="dxa"/>
            <w:gridSpan w:val="2"/>
            <w:tcBorders>
              <w:top w:val="single" w:sz="4" w:space="0" w:color="auto"/>
              <w:left w:val="nil"/>
              <w:bottom w:val="single" w:sz="4" w:space="0" w:color="auto"/>
              <w:right w:val="single" w:sz="4" w:space="0" w:color="000000"/>
            </w:tcBorders>
            <w:shd w:val="clear" w:color="000000" w:fill="305496"/>
            <w:noWrap/>
            <w:vAlign w:val="center"/>
            <w:hideMark/>
          </w:tcPr>
          <w:p w14:paraId="065A241B"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Julio</w:t>
            </w:r>
          </w:p>
        </w:tc>
        <w:tc>
          <w:tcPr>
            <w:tcW w:w="1560" w:type="dxa"/>
            <w:gridSpan w:val="2"/>
            <w:tcBorders>
              <w:top w:val="single" w:sz="4" w:space="0" w:color="auto"/>
              <w:left w:val="nil"/>
              <w:bottom w:val="single" w:sz="4" w:space="0" w:color="auto"/>
              <w:right w:val="single" w:sz="4" w:space="0" w:color="000000"/>
            </w:tcBorders>
            <w:shd w:val="clear" w:color="000000" w:fill="305496"/>
            <w:noWrap/>
            <w:vAlign w:val="center"/>
            <w:hideMark/>
          </w:tcPr>
          <w:p w14:paraId="4B27C38D"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Agosto</w:t>
            </w:r>
          </w:p>
        </w:tc>
        <w:tc>
          <w:tcPr>
            <w:tcW w:w="1559" w:type="dxa"/>
            <w:gridSpan w:val="2"/>
            <w:tcBorders>
              <w:top w:val="single" w:sz="4" w:space="0" w:color="auto"/>
              <w:left w:val="nil"/>
              <w:bottom w:val="single" w:sz="4" w:space="0" w:color="auto"/>
              <w:right w:val="single" w:sz="4" w:space="0" w:color="000000"/>
            </w:tcBorders>
            <w:shd w:val="clear" w:color="000000" w:fill="305496"/>
            <w:noWrap/>
            <w:vAlign w:val="center"/>
            <w:hideMark/>
          </w:tcPr>
          <w:p w14:paraId="4F85C459"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Septiembre</w:t>
            </w:r>
          </w:p>
        </w:tc>
        <w:tc>
          <w:tcPr>
            <w:tcW w:w="1559" w:type="dxa"/>
            <w:gridSpan w:val="2"/>
            <w:tcBorders>
              <w:top w:val="single" w:sz="4" w:space="0" w:color="auto"/>
              <w:left w:val="nil"/>
              <w:bottom w:val="single" w:sz="4" w:space="0" w:color="auto"/>
              <w:right w:val="single" w:sz="4" w:space="0" w:color="000000"/>
            </w:tcBorders>
            <w:shd w:val="clear" w:color="000000" w:fill="305496"/>
            <w:noWrap/>
            <w:vAlign w:val="center"/>
            <w:hideMark/>
          </w:tcPr>
          <w:p w14:paraId="59CA7926"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Octubre</w:t>
            </w:r>
          </w:p>
        </w:tc>
        <w:tc>
          <w:tcPr>
            <w:tcW w:w="1559" w:type="dxa"/>
            <w:gridSpan w:val="2"/>
            <w:tcBorders>
              <w:top w:val="single" w:sz="4" w:space="0" w:color="auto"/>
              <w:left w:val="nil"/>
              <w:bottom w:val="single" w:sz="4" w:space="0" w:color="auto"/>
              <w:right w:val="single" w:sz="4" w:space="0" w:color="000000"/>
            </w:tcBorders>
            <w:shd w:val="clear" w:color="000000" w:fill="305496"/>
            <w:noWrap/>
            <w:vAlign w:val="center"/>
            <w:hideMark/>
          </w:tcPr>
          <w:p w14:paraId="47969972"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Noviembre</w:t>
            </w:r>
          </w:p>
        </w:tc>
      </w:tr>
      <w:tr w:rsidR="007403CC" w:rsidRPr="006B3FAD" w14:paraId="4F4AA86C" w14:textId="77777777" w:rsidTr="007403CC">
        <w:trPr>
          <w:trHeight w:val="708"/>
        </w:trPr>
        <w:tc>
          <w:tcPr>
            <w:tcW w:w="950" w:type="dxa"/>
            <w:vMerge/>
            <w:tcBorders>
              <w:top w:val="nil"/>
              <w:left w:val="single" w:sz="4" w:space="0" w:color="auto"/>
              <w:bottom w:val="single" w:sz="4" w:space="0" w:color="auto"/>
              <w:right w:val="single" w:sz="4" w:space="0" w:color="auto"/>
            </w:tcBorders>
            <w:vAlign w:val="center"/>
            <w:hideMark/>
          </w:tcPr>
          <w:p w14:paraId="711F493B" w14:textId="77777777" w:rsidR="007403CC" w:rsidRPr="006B3FAD" w:rsidRDefault="007403CC" w:rsidP="007403CC">
            <w:pPr>
              <w:spacing w:after="0" w:line="240" w:lineRule="auto"/>
              <w:rPr>
                <w:rFonts w:eastAsia="Times New Roman"/>
                <w:b/>
                <w:bCs/>
                <w:color w:val="FFFFFF"/>
                <w:spacing w:val="0"/>
                <w:sz w:val="18"/>
                <w:szCs w:val="18"/>
                <w:lang w:eastAsia="es-DO"/>
              </w:rPr>
            </w:pPr>
          </w:p>
        </w:tc>
        <w:tc>
          <w:tcPr>
            <w:tcW w:w="567" w:type="dxa"/>
            <w:tcBorders>
              <w:top w:val="nil"/>
              <w:left w:val="nil"/>
              <w:bottom w:val="single" w:sz="4" w:space="0" w:color="auto"/>
              <w:right w:val="single" w:sz="4" w:space="0" w:color="auto"/>
            </w:tcBorders>
            <w:shd w:val="clear" w:color="000000" w:fill="305496"/>
            <w:vAlign w:val="center"/>
            <w:hideMark/>
          </w:tcPr>
          <w:p w14:paraId="584959F0"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Cant. </w:t>
            </w:r>
          </w:p>
        </w:tc>
        <w:tc>
          <w:tcPr>
            <w:tcW w:w="980" w:type="dxa"/>
            <w:tcBorders>
              <w:top w:val="nil"/>
              <w:left w:val="nil"/>
              <w:bottom w:val="single" w:sz="4" w:space="0" w:color="auto"/>
              <w:right w:val="single" w:sz="4" w:space="0" w:color="auto"/>
            </w:tcBorders>
            <w:shd w:val="clear" w:color="000000" w:fill="305496"/>
            <w:vAlign w:val="center"/>
            <w:hideMark/>
          </w:tcPr>
          <w:p w14:paraId="110C2F9F"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 Salario </w:t>
            </w:r>
          </w:p>
        </w:tc>
        <w:tc>
          <w:tcPr>
            <w:tcW w:w="566" w:type="dxa"/>
            <w:tcBorders>
              <w:top w:val="nil"/>
              <w:left w:val="nil"/>
              <w:bottom w:val="single" w:sz="4" w:space="0" w:color="auto"/>
              <w:right w:val="single" w:sz="4" w:space="0" w:color="auto"/>
            </w:tcBorders>
            <w:shd w:val="clear" w:color="000000" w:fill="305496"/>
            <w:vAlign w:val="center"/>
            <w:hideMark/>
          </w:tcPr>
          <w:p w14:paraId="1B8B9BAA"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Cant</w:t>
            </w:r>
            <w:r>
              <w:rPr>
                <w:rFonts w:eastAsia="Times New Roman"/>
                <w:b/>
                <w:bCs/>
                <w:color w:val="FFFFFF"/>
                <w:spacing w:val="0"/>
                <w:sz w:val="18"/>
                <w:szCs w:val="18"/>
                <w:lang w:eastAsia="es-DO"/>
              </w:rPr>
              <w:t>.</w:t>
            </w:r>
            <w:r w:rsidRPr="006B3FAD">
              <w:rPr>
                <w:rFonts w:eastAsia="Times New Roman"/>
                <w:b/>
                <w:bCs/>
                <w:color w:val="FFFFFF"/>
                <w:spacing w:val="0"/>
                <w:sz w:val="18"/>
                <w:szCs w:val="18"/>
                <w:lang w:eastAsia="es-DO"/>
              </w:rPr>
              <w:t xml:space="preserve"> </w:t>
            </w:r>
          </w:p>
        </w:tc>
        <w:tc>
          <w:tcPr>
            <w:tcW w:w="1043" w:type="dxa"/>
            <w:tcBorders>
              <w:top w:val="nil"/>
              <w:left w:val="nil"/>
              <w:bottom w:val="single" w:sz="4" w:space="0" w:color="auto"/>
              <w:right w:val="single" w:sz="4" w:space="0" w:color="auto"/>
            </w:tcBorders>
            <w:shd w:val="clear" w:color="000000" w:fill="305496"/>
            <w:vAlign w:val="center"/>
            <w:hideMark/>
          </w:tcPr>
          <w:p w14:paraId="55DF8560"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 Salario</w:t>
            </w:r>
          </w:p>
        </w:tc>
        <w:tc>
          <w:tcPr>
            <w:tcW w:w="567" w:type="dxa"/>
            <w:tcBorders>
              <w:top w:val="nil"/>
              <w:left w:val="nil"/>
              <w:bottom w:val="single" w:sz="4" w:space="0" w:color="auto"/>
              <w:right w:val="single" w:sz="4" w:space="0" w:color="auto"/>
            </w:tcBorders>
            <w:shd w:val="clear" w:color="000000" w:fill="305496"/>
            <w:noWrap/>
            <w:vAlign w:val="center"/>
            <w:hideMark/>
          </w:tcPr>
          <w:p w14:paraId="7B0C8BB0"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Cant. </w:t>
            </w:r>
          </w:p>
        </w:tc>
        <w:tc>
          <w:tcPr>
            <w:tcW w:w="992" w:type="dxa"/>
            <w:tcBorders>
              <w:top w:val="nil"/>
              <w:left w:val="nil"/>
              <w:bottom w:val="single" w:sz="4" w:space="0" w:color="auto"/>
              <w:right w:val="single" w:sz="4" w:space="0" w:color="auto"/>
            </w:tcBorders>
            <w:shd w:val="clear" w:color="000000" w:fill="305496"/>
            <w:vAlign w:val="center"/>
            <w:hideMark/>
          </w:tcPr>
          <w:p w14:paraId="2B57DAA5"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 Salario </w:t>
            </w:r>
          </w:p>
        </w:tc>
        <w:tc>
          <w:tcPr>
            <w:tcW w:w="567" w:type="dxa"/>
            <w:tcBorders>
              <w:top w:val="nil"/>
              <w:left w:val="nil"/>
              <w:bottom w:val="single" w:sz="4" w:space="0" w:color="auto"/>
              <w:right w:val="single" w:sz="4" w:space="0" w:color="auto"/>
            </w:tcBorders>
            <w:shd w:val="clear" w:color="000000" w:fill="305496"/>
            <w:noWrap/>
            <w:vAlign w:val="center"/>
            <w:hideMark/>
          </w:tcPr>
          <w:p w14:paraId="646BC195"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Pr>
                <w:rFonts w:eastAsia="Times New Roman"/>
                <w:b/>
                <w:bCs/>
                <w:color w:val="FFFFFF"/>
                <w:spacing w:val="0"/>
                <w:sz w:val="18"/>
                <w:szCs w:val="18"/>
                <w:lang w:eastAsia="es-DO"/>
              </w:rPr>
              <w:t>C</w:t>
            </w:r>
            <w:r w:rsidRPr="006B3FAD">
              <w:rPr>
                <w:rFonts w:eastAsia="Times New Roman"/>
                <w:b/>
                <w:bCs/>
                <w:color w:val="FFFFFF"/>
                <w:spacing w:val="0"/>
                <w:sz w:val="18"/>
                <w:szCs w:val="18"/>
                <w:lang w:eastAsia="es-DO"/>
              </w:rPr>
              <w:t xml:space="preserve">ant. </w:t>
            </w:r>
          </w:p>
        </w:tc>
        <w:tc>
          <w:tcPr>
            <w:tcW w:w="993" w:type="dxa"/>
            <w:tcBorders>
              <w:top w:val="nil"/>
              <w:left w:val="nil"/>
              <w:bottom w:val="single" w:sz="4" w:space="0" w:color="auto"/>
              <w:right w:val="single" w:sz="4" w:space="0" w:color="auto"/>
            </w:tcBorders>
            <w:shd w:val="clear" w:color="000000" w:fill="305496"/>
            <w:vAlign w:val="center"/>
            <w:hideMark/>
          </w:tcPr>
          <w:p w14:paraId="14EE6293"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 Salario </w:t>
            </w:r>
          </w:p>
        </w:tc>
        <w:tc>
          <w:tcPr>
            <w:tcW w:w="567" w:type="dxa"/>
            <w:tcBorders>
              <w:top w:val="nil"/>
              <w:left w:val="nil"/>
              <w:bottom w:val="single" w:sz="4" w:space="0" w:color="auto"/>
              <w:right w:val="single" w:sz="4" w:space="0" w:color="auto"/>
            </w:tcBorders>
            <w:shd w:val="clear" w:color="000000" w:fill="305496"/>
            <w:noWrap/>
            <w:vAlign w:val="center"/>
            <w:hideMark/>
          </w:tcPr>
          <w:p w14:paraId="18485508"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Cant. </w:t>
            </w:r>
          </w:p>
        </w:tc>
        <w:tc>
          <w:tcPr>
            <w:tcW w:w="992" w:type="dxa"/>
            <w:tcBorders>
              <w:top w:val="nil"/>
              <w:left w:val="nil"/>
              <w:bottom w:val="single" w:sz="4" w:space="0" w:color="auto"/>
              <w:right w:val="single" w:sz="4" w:space="0" w:color="auto"/>
            </w:tcBorders>
            <w:shd w:val="clear" w:color="000000" w:fill="305496"/>
            <w:vAlign w:val="center"/>
            <w:hideMark/>
          </w:tcPr>
          <w:p w14:paraId="29F2CD27"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 Salario </w:t>
            </w:r>
          </w:p>
        </w:tc>
        <w:tc>
          <w:tcPr>
            <w:tcW w:w="567" w:type="dxa"/>
            <w:tcBorders>
              <w:top w:val="nil"/>
              <w:left w:val="nil"/>
              <w:bottom w:val="single" w:sz="4" w:space="0" w:color="auto"/>
              <w:right w:val="single" w:sz="4" w:space="0" w:color="auto"/>
            </w:tcBorders>
            <w:shd w:val="clear" w:color="000000" w:fill="305496"/>
            <w:noWrap/>
            <w:vAlign w:val="center"/>
            <w:hideMark/>
          </w:tcPr>
          <w:p w14:paraId="62B52250"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Cant. </w:t>
            </w:r>
          </w:p>
        </w:tc>
        <w:tc>
          <w:tcPr>
            <w:tcW w:w="992" w:type="dxa"/>
            <w:tcBorders>
              <w:top w:val="nil"/>
              <w:left w:val="nil"/>
              <w:bottom w:val="single" w:sz="4" w:space="0" w:color="auto"/>
              <w:right w:val="single" w:sz="4" w:space="0" w:color="auto"/>
            </w:tcBorders>
            <w:shd w:val="clear" w:color="000000" w:fill="305496"/>
            <w:vAlign w:val="center"/>
            <w:hideMark/>
          </w:tcPr>
          <w:p w14:paraId="59F24C66"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 Salario </w:t>
            </w:r>
          </w:p>
        </w:tc>
        <w:tc>
          <w:tcPr>
            <w:tcW w:w="567" w:type="dxa"/>
            <w:tcBorders>
              <w:top w:val="nil"/>
              <w:left w:val="nil"/>
              <w:bottom w:val="single" w:sz="4" w:space="0" w:color="auto"/>
              <w:right w:val="single" w:sz="4" w:space="0" w:color="auto"/>
            </w:tcBorders>
            <w:shd w:val="clear" w:color="000000" w:fill="305496"/>
            <w:noWrap/>
            <w:vAlign w:val="center"/>
            <w:hideMark/>
          </w:tcPr>
          <w:p w14:paraId="3F69D021"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Cant. </w:t>
            </w:r>
          </w:p>
        </w:tc>
        <w:tc>
          <w:tcPr>
            <w:tcW w:w="992" w:type="dxa"/>
            <w:tcBorders>
              <w:top w:val="nil"/>
              <w:left w:val="nil"/>
              <w:bottom w:val="single" w:sz="4" w:space="0" w:color="auto"/>
              <w:right w:val="single" w:sz="4" w:space="0" w:color="auto"/>
            </w:tcBorders>
            <w:shd w:val="clear" w:color="000000" w:fill="305496"/>
            <w:vAlign w:val="center"/>
            <w:hideMark/>
          </w:tcPr>
          <w:p w14:paraId="59624B1E"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 Salario </w:t>
            </w:r>
          </w:p>
        </w:tc>
        <w:tc>
          <w:tcPr>
            <w:tcW w:w="567" w:type="dxa"/>
            <w:tcBorders>
              <w:top w:val="nil"/>
              <w:left w:val="nil"/>
              <w:bottom w:val="single" w:sz="4" w:space="0" w:color="auto"/>
              <w:right w:val="single" w:sz="4" w:space="0" w:color="auto"/>
            </w:tcBorders>
            <w:shd w:val="clear" w:color="000000" w:fill="305496"/>
            <w:noWrap/>
            <w:vAlign w:val="center"/>
            <w:hideMark/>
          </w:tcPr>
          <w:p w14:paraId="2AE8A287"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Cant. </w:t>
            </w:r>
          </w:p>
        </w:tc>
        <w:tc>
          <w:tcPr>
            <w:tcW w:w="993" w:type="dxa"/>
            <w:tcBorders>
              <w:top w:val="nil"/>
              <w:left w:val="nil"/>
              <w:bottom w:val="single" w:sz="4" w:space="0" w:color="auto"/>
              <w:right w:val="single" w:sz="4" w:space="0" w:color="auto"/>
            </w:tcBorders>
            <w:shd w:val="clear" w:color="000000" w:fill="305496"/>
            <w:vAlign w:val="center"/>
            <w:hideMark/>
          </w:tcPr>
          <w:p w14:paraId="39AFECB6"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 Salario </w:t>
            </w:r>
          </w:p>
        </w:tc>
        <w:tc>
          <w:tcPr>
            <w:tcW w:w="567" w:type="dxa"/>
            <w:tcBorders>
              <w:top w:val="nil"/>
              <w:left w:val="nil"/>
              <w:bottom w:val="single" w:sz="4" w:space="0" w:color="auto"/>
              <w:right w:val="single" w:sz="4" w:space="0" w:color="auto"/>
            </w:tcBorders>
            <w:shd w:val="clear" w:color="000000" w:fill="305496"/>
            <w:noWrap/>
            <w:vAlign w:val="center"/>
            <w:hideMark/>
          </w:tcPr>
          <w:p w14:paraId="2D18C986"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Cant. </w:t>
            </w:r>
          </w:p>
        </w:tc>
        <w:tc>
          <w:tcPr>
            <w:tcW w:w="992" w:type="dxa"/>
            <w:tcBorders>
              <w:top w:val="nil"/>
              <w:left w:val="nil"/>
              <w:bottom w:val="single" w:sz="4" w:space="0" w:color="auto"/>
              <w:right w:val="single" w:sz="4" w:space="0" w:color="auto"/>
            </w:tcBorders>
            <w:shd w:val="clear" w:color="000000" w:fill="305496"/>
            <w:vAlign w:val="center"/>
            <w:hideMark/>
          </w:tcPr>
          <w:p w14:paraId="2AF7F77E"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 Salario </w:t>
            </w:r>
          </w:p>
        </w:tc>
        <w:tc>
          <w:tcPr>
            <w:tcW w:w="567" w:type="dxa"/>
            <w:tcBorders>
              <w:top w:val="nil"/>
              <w:left w:val="nil"/>
              <w:bottom w:val="single" w:sz="4" w:space="0" w:color="auto"/>
              <w:right w:val="single" w:sz="4" w:space="0" w:color="auto"/>
            </w:tcBorders>
            <w:shd w:val="clear" w:color="000000" w:fill="305496"/>
            <w:noWrap/>
            <w:vAlign w:val="center"/>
            <w:hideMark/>
          </w:tcPr>
          <w:p w14:paraId="05DE6023"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Cant. </w:t>
            </w:r>
          </w:p>
        </w:tc>
        <w:tc>
          <w:tcPr>
            <w:tcW w:w="992" w:type="dxa"/>
            <w:tcBorders>
              <w:top w:val="nil"/>
              <w:left w:val="nil"/>
              <w:bottom w:val="single" w:sz="4" w:space="0" w:color="auto"/>
              <w:right w:val="single" w:sz="4" w:space="0" w:color="auto"/>
            </w:tcBorders>
            <w:shd w:val="clear" w:color="000000" w:fill="305496"/>
            <w:vAlign w:val="center"/>
            <w:hideMark/>
          </w:tcPr>
          <w:p w14:paraId="3F1ADD81"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 Salario </w:t>
            </w:r>
          </w:p>
        </w:tc>
        <w:tc>
          <w:tcPr>
            <w:tcW w:w="567" w:type="dxa"/>
            <w:tcBorders>
              <w:top w:val="nil"/>
              <w:left w:val="nil"/>
              <w:bottom w:val="single" w:sz="4" w:space="0" w:color="auto"/>
              <w:right w:val="single" w:sz="4" w:space="0" w:color="auto"/>
            </w:tcBorders>
            <w:shd w:val="clear" w:color="000000" w:fill="305496"/>
            <w:noWrap/>
            <w:vAlign w:val="center"/>
            <w:hideMark/>
          </w:tcPr>
          <w:p w14:paraId="04B07FF3"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 xml:space="preserve">Cant. </w:t>
            </w:r>
          </w:p>
        </w:tc>
        <w:tc>
          <w:tcPr>
            <w:tcW w:w="992" w:type="dxa"/>
            <w:tcBorders>
              <w:top w:val="nil"/>
              <w:left w:val="nil"/>
              <w:bottom w:val="single" w:sz="4" w:space="0" w:color="auto"/>
              <w:right w:val="single" w:sz="4" w:space="0" w:color="auto"/>
            </w:tcBorders>
            <w:shd w:val="clear" w:color="000000" w:fill="305496"/>
            <w:vAlign w:val="center"/>
            <w:hideMark/>
          </w:tcPr>
          <w:p w14:paraId="022937D7"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r w:rsidRPr="006B3FAD">
              <w:rPr>
                <w:rFonts w:eastAsia="Times New Roman"/>
                <w:b/>
                <w:bCs/>
                <w:color w:val="FFFFFF"/>
                <w:spacing w:val="0"/>
                <w:sz w:val="18"/>
                <w:szCs w:val="18"/>
                <w:lang w:eastAsia="es-DO"/>
              </w:rPr>
              <w:t>Salario</w:t>
            </w:r>
          </w:p>
          <w:p w14:paraId="024FED2E" w14:textId="77777777" w:rsidR="007403CC" w:rsidRPr="006B3FAD" w:rsidRDefault="007403CC" w:rsidP="007403CC">
            <w:pPr>
              <w:spacing w:after="0" w:line="240" w:lineRule="auto"/>
              <w:jc w:val="center"/>
              <w:rPr>
                <w:rFonts w:eastAsia="Times New Roman"/>
                <w:b/>
                <w:bCs/>
                <w:color w:val="FFFFFF"/>
                <w:spacing w:val="0"/>
                <w:sz w:val="18"/>
                <w:szCs w:val="18"/>
                <w:lang w:eastAsia="es-DO"/>
              </w:rPr>
            </w:pPr>
          </w:p>
        </w:tc>
      </w:tr>
      <w:tr w:rsidR="007403CC" w:rsidRPr="006B3FAD" w14:paraId="1AF583F7" w14:textId="77777777" w:rsidTr="007403CC">
        <w:trPr>
          <w:trHeight w:val="768"/>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7E2C163C" w14:textId="77777777" w:rsidR="007403CC" w:rsidRDefault="007403CC" w:rsidP="007403CC">
            <w:pPr>
              <w:spacing w:after="0" w:line="240" w:lineRule="auto"/>
              <w:rPr>
                <w:rFonts w:eastAsia="Times New Roman"/>
                <w:spacing w:val="0"/>
                <w:sz w:val="18"/>
                <w:szCs w:val="18"/>
                <w:lang w:eastAsia="es-DO"/>
              </w:rPr>
            </w:pPr>
            <w:r w:rsidRPr="006B3FAD">
              <w:rPr>
                <w:rFonts w:eastAsia="Times New Roman"/>
                <w:spacing w:val="0"/>
                <w:sz w:val="18"/>
                <w:szCs w:val="18"/>
                <w:lang w:eastAsia="es-DO"/>
              </w:rPr>
              <w:t>Personal</w:t>
            </w:r>
          </w:p>
          <w:p w14:paraId="7C5E00A4" w14:textId="77777777" w:rsidR="007403CC" w:rsidRPr="006B3FAD" w:rsidRDefault="007403CC" w:rsidP="007403CC">
            <w:pPr>
              <w:spacing w:after="0" w:line="240" w:lineRule="auto"/>
              <w:rPr>
                <w:rFonts w:eastAsia="Times New Roman"/>
                <w:spacing w:val="0"/>
                <w:sz w:val="18"/>
                <w:szCs w:val="18"/>
                <w:lang w:eastAsia="es-DO"/>
              </w:rPr>
            </w:pPr>
            <w:r w:rsidRPr="006B3FAD">
              <w:rPr>
                <w:rFonts w:eastAsia="Times New Roman"/>
                <w:spacing w:val="0"/>
                <w:sz w:val="18"/>
                <w:szCs w:val="18"/>
                <w:lang w:eastAsia="es-DO"/>
              </w:rPr>
              <w:t xml:space="preserve"> Fijo</w:t>
            </w:r>
          </w:p>
        </w:tc>
        <w:tc>
          <w:tcPr>
            <w:tcW w:w="567" w:type="dxa"/>
            <w:tcBorders>
              <w:top w:val="nil"/>
              <w:left w:val="nil"/>
              <w:bottom w:val="single" w:sz="4" w:space="0" w:color="auto"/>
              <w:right w:val="single" w:sz="4" w:space="0" w:color="auto"/>
            </w:tcBorders>
            <w:shd w:val="clear" w:color="auto" w:fill="auto"/>
            <w:noWrap/>
            <w:vAlign w:val="center"/>
            <w:hideMark/>
          </w:tcPr>
          <w:p w14:paraId="3D4B95BB"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86</w:t>
            </w:r>
          </w:p>
        </w:tc>
        <w:tc>
          <w:tcPr>
            <w:tcW w:w="980" w:type="dxa"/>
            <w:tcBorders>
              <w:top w:val="nil"/>
              <w:left w:val="nil"/>
              <w:bottom w:val="single" w:sz="4" w:space="0" w:color="auto"/>
              <w:right w:val="single" w:sz="4" w:space="0" w:color="auto"/>
            </w:tcBorders>
            <w:shd w:val="clear" w:color="auto" w:fill="auto"/>
            <w:noWrap/>
            <w:vAlign w:val="center"/>
            <w:hideMark/>
          </w:tcPr>
          <w:p w14:paraId="17BBEE0B"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8,279,020</w:t>
            </w:r>
            <w:r w:rsidRPr="006B3FAD">
              <w:rPr>
                <w:rFonts w:eastAsia="Times New Roman"/>
                <w:spacing w:val="0"/>
                <w:sz w:val="16"/>
                <w:szCs w:val="16"/>
                <w:lang w:eastAsia="es-DO"/>
              </w:rPr>
              <w:t>.00</w:t>
            </w:r>
          </w:p>
        </w:tc>
        <w:tc>
          <w:tcPr>
            <w:tcW w:w="566" w:type="dxa"/>
            <w:tcBorders>
              <w:top w:val="nil"/>
              <w:left w:val="nil"/>
              <w:bottom w:val="single" w:sz="4" w:space="0" w:color="auto"/>
              <w:right w:val="single" w:sz="4" w:space="0" w:color="auto"/>
            </w:tcBorders>
            <w:shd w:val="clear" w:color="auto" w:fill="auto"/>
            <w:noWrap/>
            <w:vAlign w:val="center"/>
            <w:hideMark/>
          </w:tcPr>
          <w:p w14:paraId="1FA7DDEF"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87</w:t>
            </w:r>
          </w:p>
        </w:tc>
        <w:tc>
          <w:tcPr>
            <w:tcW w:w="1043" w:type="dxa"/>
            <w:tcBorders>
              <w:top w:val="nil"/>
              <w:left w:val="nil"/>
              <w:bottom w:val="single" w:sz="4" w:space="0" w:color="auto"/>
              <w:right w:val="single" w:sz="4" w:space="0" w:color="auto"/>
            </w:tcBorders>
            <w:shd w:val="clear" w:color="auto" w:fill="auto"/>
            <w:noWrap/>
            <w:vAlign w:val="center"/>
            <w:hideMark/>
          </w:tcPr>
          <w:p w14:paraId="05F9EDAC"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8</w:t>
            </w:r>
            <w:r w:rsidRPr="006B3FAD">
              <w:rPr>
                <w:rFonts w:eastAsia="Times New Roman"/>
                <w:spacing w:val="0"/>
                <w:sz w:val="16"/>
                <w:szCs w:val="16"/>
                <w:lang w:eastAsia="es-DO"/>
              </w:rPr>
              <w:t>,</w:t>
            </w:r>
            <w:r>
              <w:rPr>
                <w:rFonts w:eastAsia="Times New Roman"/>
                <w:spacing w:val="0"/>
                <w:sz w:val="16"/>
                <w:szCs w:val="16"/>
                <w:lang w:eastAsia="es-DO"/>
              </w:rPr>
              <w:t>321</w:t>
            </w:r>
            <w:r w:rsidRPr="006B3FAD">
              <w:rPr>
                <w:rFonts w:eastAsia="Times New Roman"/>
                <w:spacing w:val="0"/>
                <w:sz w:val="16"/>
                <w:szCs w:val="16"/>
                <w:lang w:eastAsia="es-DO"/>
              </w:rPr>
              <w:t>,6</w:t>
            </w:r>
            <w:r>
              <w:rPr>
                <w:rFonts w:eastAsia="Times New Roman"/>
                <w:spacing w:val="0"/>
                <w:sz w:val="16"/>
                <w:szCs w:val="16"/>
                <w:lang w:eastAsia="es-DO"/>
              </w:rPr>
              <w:t>86</w:t>
            </w:r>
            <w:r w:rsidRPr="006B3FAD">
              <w:rPr>
                <w:rFonts w:eastAsia="Times New Roman"/>
                <w:spacing w:val="0"/>
                <w:sz w:val="16"/>
                <w:szCs w:val="16"/>
                <w:lang w:eastAsia="es-DO"/>
              </w:rPr>
              <w:t>.</w:t>
            </w:r>
            <w:r>
              <w:rPr>
                <w:rFonts w:eastAsia="Times New Roman"/>
                <w:spacing w:val="0"/>
                <w:sz w:val="16"/>
                <w:szCs w:val="16"/>
                <w:lang w:eastAsia="es-DO"/>
              </w:rPr>
              <w:t>67</w:t>
            </w:r>
          </w:p>
        </w:tc>
        <w:tc>
          <w:tcPr>
            <w:tcW w:w="567" w:type="dxa"/>
            <w:tcBorders>
              <w:top w:val="nil"/>
              <w:left w:val="nil"/>
              <w:bottom w:val="single" w:sz="4" w:space="0" w:color="auto"/>
              <w:right w:val="single" w:sz="4" w:space="0" w:color="auto"/>
            </w:tcBorders>
            <w:shd w:val="clear" w:color="auto" w:fill="auto"/>
            <w:noWrap/>
            <w:vAlign w:val="center"/>
            <w:hideMark/>
          </w:tcPr>
          <w:p w14:paraId="601F9CC6"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87</w:t>
            </w:r>
          </w:p>
        </w:tc>
        <w:tc>
          <w:tcPr>
            <w:tcW w:w="992" w:type="dxa"/>
            <w:tcBorders>
              <w:top w:val="nil"/>
              <w:left w:val="nil"/>
              <w:bottom w:val="single" w:sz="4" w:space="0" w:color="auto"/>
              <w:right w:val="single" w:sz="4" w:space="0" w:color="auto"/>
            </w:tcBorders>
            <w:shd w:val="clear" w:color="auto" w:fill="auto"/>
            <w:noWrap/>
            <w:vAlign w:val="center"/>
            <w:hideMark/>
          </w:tcPr>
          <w:p w14:paraId="37CE4819"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8,381,020.00</w:t>
            </w:r>
          </w:p>
        </w:tc>
        <w:tc>
          <w:tcPr>
            <w:tcW w:w="567" w:type="dxa"/>
            <w:tcBorders>
              <w:top w:val="nil"/>
              <w:left w:val="nil"/>
              <w:bottom w:val="single" w:sz="4" w:space="0" w:color="auto"/>
              <w:right w:val="single" w:sz="4" w:space="0" w:color="auto"/>
            </w:tcBorders>
            <w:shd w:val="clear" w:color="auto" w:fill="auto"/>
            <w:noWrap/>
            <w:vAlign w:val="center"/>
            <w:hideMark/>
          </w:tcPr>
          <w:p w14:paraId="7FB0BDB2"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9</w:t>
            </w:r>
            <w:r>
              <w:rPr>
                <w:rFonts w:eastAsia="Times New Roman"/>
                <w:spacing w:val="0"/>
                <w:sz w:val="16"/>
                <w:szCs w:val="16"/>
                <w:lang w:eastAsia="es-DO"/>
              </w:rPr>
              <w:t>0</w:t>
            </w:r>
          </w:p>
        </w:tc>
        <w:tc>
          <w:tcPr>
            <w:tcW w:w="993" w:type="dxa"/>
            <w:tcBorders>
              <w:top w:val="nil"/>
              <w:left w:val="nil"/>
              <w:bottom w:val="single" w:sz="4" w:space="0" w:color="auto"/>
              <w:right w:val="single" w:sz="4" w:space="0" w:color="auto"/>
            </w:tcBorders>
            <w:shd w:val="clear" w:color="auto" w:fill="auto"/>
            <w:noWrap/>
            <w:vAlign w:val="center"/>
            <w:hideMark/>
          </w:tcPr>
          <w:p w14:paraId="3A6A54F8"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8</w:t>
            </w:r>
            <w:r w:rsidRPr="006B3FAD">
              <w:rPr>
                <w:rFonts w:eastAsia="Times New Roman"/>
                <w:spacing w:val="0"/>
                <w:sz w:val="16"/>
                <w:szCs w:val="16"/>
                <w:lang w:eastAsia="es-DO"/>
              </w:rPr>
              <w:t>,</w:t>
            </w:r>
            <w:r>
              <w:rPr>
                <w:rFonts w:eastAsia="Times New Roman"/>
                <w:spacing w:val="0"/>
                <w:sz w:val="16"/>
                <w:szCs w:val="16"/>
                <w:lang w:eastAsia="es-DO"/>
              </w:rPr>
              <w:t>461</w:t>
            </w:r>
            <w:r w:rsidRPr="006B3FAD">
              <w:rPr>
                <w:rFonts w:eastAsia="Times New Roman"/>
                <w:spacing w:val="0"/>
                <w:sz w:val="16"/>
                <w:szCs w:val="16"/>
                <w:lang w:eastAsia="es-DO"/>
              </w:rPr>
              <w:t>,</w:t>
            </w:r>
            <w:r>
              <w:rPr>
                <w:rFonts w:eastAsia="Times New Roman"/>
                <w:spacing w:val="0"/>
                <w:sz w:val="16"/>
                <w:szCs w:val="16"/>
                <w:lang w:eastAsia="es-DO"/>
              </w:rPr>
              <w:t>82</w:t>
            </w:r>
            <w:r w:rsidRPr="006B3FAD">
              <w:rPr>
                <w:rFonts w:eastAsia="Times New Roman"/>
                <w:spacing w:val="0"/>
                <w:sz w:val="16"/>
                <w:szCs w:val="16"/>
                <w:lang w:eastAsia="es-DO"/>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C4A78F3"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89</w:t>
            </w:r>
          </w:p>
        </w:tc>
        <w:tc>
          <w:tcPr>
            <w:tcW w:w="992" w:type="dxa"/>
            <w:tcBorders>
              <w:top w:val="nil"/>
              <w:left w:val="nil"/>
              <w:bottom w:val="single" w:sz="4" w:space="0" w:color="auto"/>
              <w:right w:val="single" w:sz="4" w:space="0" w:color="auto"/>
            </w:tcBorders>
            <w:shd w:val="clear" w:color="auto" w:fill="auto"/>
            <w:noWrap/>
            <w:vAlign w:val="center"/>
            <w:hideMark/>
          </w:tcPr>
          <w:p w14:paraId="700EC75C"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8</w:t>
            </w:r>
            <w:r w:rsidRPr="006B3FAD">
              <w:rPr>
                <w:rFonts w:eastAsia="Times New Roman"/>
                <w:spacing w:val="0"/>
                <w:sz w:val="16"/>
                <w:szCs w:val="16"/>
                <w:lang w:eastAsia="es-DO"/>
              </w:rPr>
              <w:t>,</w:t>
            </w:r>
            <w:r>
              <w:rPr>
                <w:rFonts w:eastAsia="Times New Roman"/>
                <w:spacing w:val="0"/>
                <w:sz w:val="16"/>
                <w:szCs w:val="16"/>
                <w:lang w:eastAsia="es-DO"/>
              </w:rPr>
              <w:t>414</w:t>
            </w:r>
            <w:r w:rsidRPr="006B3FAD">
              <w:rPr>
                <w:rFonts w:eastAsia="Times New Roman"/>
                <w:spacing w:val="0"/>
                <w:sz w:val="16"/>
                <w:szCs w:val="16"/>
                <w:lang w:eastAsia="es-DO"/>
              </w:rPr>
              <w:t>,0</w:t>
            </w:r>
            <w:r>
              <w:rPr>
                <w:rFonts w:eastAsia="Times New Roman"/>
                <w:spacing w:val="0"/>
                <w:sz w:val="16"/>
                <w:szCs w:val="16"/>
                <w:lang w:eastAsia="es-DO"/>
              </w:rPr>
              <w:t>2</w:t>
            </w:r>
            <w:r w:rsidRPr="006B3FAD">
              <w:rPr>
                <w:rFonts w:eastAsia="Times New Roman"/>
                <w:spacing w:val="0"/>
                <w:sz w:val="16"/>
                <w:szCs w:val="16"/>
                <w:lang w:eastAsia="es-DO"/>
              </w:rPr>
              <w:t>0.00</w:t>
            </w:r>
          </w:p>
        </w:tc>
        <w:tc>
          <w:tcPr>
            <w:tcW w:w="567" w:type="dxa"/>
            <w:tcBorders>
              <w:top w:val="nil"/>
              <w:left w:val="nil"/>
              <w:bottom w:val="single" w:sz="4" w:space="0" w:color="auto"/>
              <w:right w:val="single" w:sz="4" w:space="0" w:color="auto"/>
            </w:tcBorders>
            <w:shd w:val="clear" w:color="auto" w:fill="auto"/>
            <w:noWrap/>
            <w:vAlign w:val="center"/>
            <w:hideMark/>
          </w:tcPr>
          <w:p w14:paraId="02030066"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88</w:t>
            </w:r>
          </w:p>
        </w:tc>
        <w:tc>
          <w:tcPr>
            <w:tcW w:w="992" w:type="dxa"/>
            <w:tcBorders>
              <w:top w:val="nil"/>
              <w:left w:val="nil"/>
              <w:bottom w:val="single" w:sz="4" w:space="0" w:color="auto"/>
              <w:right w:val="single" w:sz="4" w:space="0" w:color="auto"/>
            </w:tcBorders>
            <w:shd w:val="clear" w:color="auto" w:fill="auto"/>
            <w:noWrap/>
            <w:vAlign w:val="center"/>
            <w:hideMark/>
          </w:tcPr>
          <w:p w14:paraId="4832F2CA"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8</w:t>
            </w:r>
            <w:r w:rsidRPr="006B3FAD">
              <w:rPr>
                <w:rFonts w:eastAsia="Times New Roman"/>
                <w:spacing w:val="0"/>
                <w:sz w:val="16"/>
                <w:szCs w:val="16"/>
                <w:lang w:eastAsia="es-DO"/>
              </w:rPr>
              <w:t>,</w:t>
            </w:r>
            <w:r>
              <w:rPr>
                <w:rFonts w:eastAsia="Times New Roman"/>
                <w:spacing w:val="0"/>
                <w:sz w:val="16"/>
                <w:szCs w:val="16"/>
                <w:lang w:eastAsia="es-DO"/>
              </w:rPr>
              <w:t>364</w:t>
            </w:r>
            <w:r w:rsidRPr="006B3FAD">
              <w:rPr>
                <w:rFonts w:eastAsia="Times New Roman"/>
                <w:spacing w:val="0"/>
                <w:sz w:val="16"/>
                <w:szCs w:val="16"/>
                <w:lang w:eastAsia="es-DO"/>
              </w:rPr>
              <w:t>,</w:t>
            </w:r>
            <w:r>
              <w:rPr>
                <w:rFonts w:eastAsia="Times New Roman"/>
                <w:spacing w:val="0"/>
                <w:sz w:val="16"/>
                <w:szCs w:val="16"/>
                <w:lang w:eastAsia="es-DO"/>
              </w:rPr>
              <w:t>520</w:t>
            </w:r>
            <w:r w:rsidRPr="006B3FAD">
              <w:rPr>
                <w:rFonts w:eastAsia="Times New Roman"/>
                <w:spacing w:val="0"/>
                <w:sz w:val="16"/>
                <w:szCs w:val="16"/>
                <w:lang w:eastAsia="es-DO"/>
              </w:rPr>
              <w:t>.</w:t>
            </w:r>
            <w:r>
              <w:rPr>
                <w:rFonts w:eastAsia="Times New Roman"/>
                <w:spacing w:val="0"/>
                <w:sz w:val="16"/>
                <w:szCs w:val="16"/>
                <w:lang w:eastAsia="es-DO"/>
              </w:rPr>
              <w:t>00</w:t>
            </w:r>
          </w:p>
        </w:tc>
        <w:tc>
          <w:tcPr>
            <w:tcW w:w="567" w:type="dxa"/>
            <w:tcBorders>
              <w:top w:val="nil"/>
              <w:left w:val="nil"/>
              <w:bottom w:val="single" w:sz="4" w:space="0" w:color="auto"/>
              <w:right w:val="single" w:sz="4" w:space="0" w:color="auto"/>
            </w:tcBorders>
            <w:shd w:val="clear" w:color="auto" w:fill="auto"/>
            <w:noWrap/>
            <w:vAlign w:val="center"/>
            <w:hideMark/>
          </w:tcPr>
          <w:p w14:paraId="65990FE4"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r>
              <w:rPr>
                <w:rFonts w:eastAsia="Times New Roman"/>
                <w:spacing w:val="0"/>
                <w:sz w:val="16"/>
                <w:szCs w:val="16"/>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3C038CDF"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8,364</w:t>
            </w:r>
            <w:r w:rsidRPr="006B3FAD">
              <w:rPr>
                <w:rFonts w:eastAsia="Times New Roman"/>
                <w:spacing w:val="0"/>
                <w:sz w:val="16"/>
                <w:szCs w:val="16"/>
                <w:lang w:eastAsia="es-DO"/>
              </w:rPr>
              <w:t>,</w:t>
            </w:r>
            <w:r>
              <w:rPr>
                <w:rFonts w:eastAsia="Times New Roman"/>
                <w:spacing w:val="0"/>
                <w:sz w:val="16"/>
                <w:szCs w:val="16"/>
                <w:lang w:eastAsia="es-DO"/>
              </w:rPr>
              <w:t>52</w:t>
            </w:r>
            <w:r w:rsidRPr="006B3FAD">
              <w:rPr>
                <w:rFonts w:eastAsia="Times New Roman"/>
                <w:spacing w:val="0"/>
                <w:sz w:val="16"/>
                <w:szCs w:val="16"/>
                <w:lang w:eastAsia="es-DO"/>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F402831"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r>
              <w:rPr>
                <w:rFonts w:eastAsia="Times New Roman"/>
                <w:spacing w:val="0"/>
                <w:sz w:val="16"/>
                <w:szCs w:val="16"/>
                <w:lang w:eastAsia="es-DO"/>
              </w:rPr>
              <w:t>8</w:t>
            </w:r>
          </w:p>
        </w:tc>
        <w:tc>
          <w:tcPr>
            <w:tcW w:w="993" w:type="dxa"/>
            <w:tcBorders>
              <w:top w:val="nil"/>
              <w:left w:val="nil"/>
              <w:bottom w:val="single" w:sz="4" w:space="0" w:color="auto"/>
              <w:right w:val="single" w:sz="4" w:space="0" w:color="auto"/>
            </w:tcBorders>
            <w:shd w:val="clear" w:color="auto" w:fill="auto"/>
            <w:noWrap/>
            <w:vAlign w:val="center"/>
            <w:hideMark/>
          </w:tcPr>
          <w:p w14:paraId="0B52D032"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8</w:t>
            </w:r>
            <w:r w:rsidRPr="006B3FAD">
              <w:rPr>
                <w:rFonts w:eastAsia="Times New Roman"/>
                <w:spacing w:val="0"/>
                <w:sz w:val="16"/>
                <w:szCs w:val="16"/>
                <w:lang w:eastAsia="es-DO"/>
              </w:rPr>
              <w:t>,3</w:t>
            </w:r>
            <w:r>
              <w:rPr>
                <w:rFonts w:eastAsia="Times New Roman"/>
                <w:spacing w:val="0"/>
                <w:sz w:val="16"/>
                <w:szCs w:val="16"/>
                <w:lang w:eastAsia="es-DO"/>
              </w:rPr>
              <w:t>64</w:t>
            </w:r>
            <w:r w:rsidRPr="006B3FAD">
              <w:rPr>
                <w:rFonts w:eastAsia="Times New Roman"/>
                <w:spacing w:val="0"/>
                <w:sz w:val="16"/>
                <w:szCs w:val="16"/>
                <w:lang w:eastAsia="es-DO"/>
              </w:rPr>
              <w:t>,</w:t>
            </w:r>
            <w:r>
              <w:rPr>
                <w:rFonts w:eastAsia="Times New Roman"/>
                <w:spacing w:val="0"/>
                <w:sz w:val="16"/>
                <w:szCs w:val="16"/>
                <w:lang w:eastAsia="es-DO"/>
              </w:rPr>
              <w:t>520</w:t>
            </w:r>
            <w:r w:rsidRPr="006B3FAD">
              <w:rPr>
                <w:rFonts w:eastAsia="Times New Roman"/>
                <w:spacing w:val="0"/>
                <w:sz w:val="16"/>
                <w:szCs w:val="16"/>
                <w:lang w:eastAsia="es-DO"/>
              </w:rPr>
              <w:t>.</w:t>
            </w:r>
            <w:r>
              <w:rPr>
                <w:rFonts w:eastAsia="Times New Roman"/>
                <w:spacing w:val="0"/>
                <w:sz w:val="16"/>
                <w:szCs w:val="16"/>
                <w:lang w:eastAsia="es-DO"/>
              </w:rPr>
              <w:t>00</w:t>
            </w:r>
          </w:p>
        </w:tc>
        <w:tc>
          <w:tcPr>
            <w:tcW w:w="567" w:type="dxa"/>
            <w:tcBorders>
              <w:top w:val="nil"/>
              <w:left w:val="nil"/>
              <w:bottom w:val="single" w:sz="4" w:space="0" w:color="auto"/>
              <w:right w:val="single" w:sz="4" w:space="0" w:color="auto"/>
            </w:tcBorders>
            <w:shd w:val="clear" w:color="auto" w:fill="auto"/>
            <w:noWrap/>
            <w:vAlign w:val="center"/>
            <w:hideMark/>
          </w:tcPr>
          <w:p w14:paraId="0309D354"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r>
              <w:rPr>
                <w:rFonts w:eastAsia="Times New Roman"/>
                <w:spacing w:val="0"/>
                <w:sz w:val="16"/>
                <w:szCs w:val="16"/>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2AFCE3BB"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8</w:t>
            </w:r>
            <w:r w:rsidRPr="006B3FAD">
              <w:rPr>
                <w:rFonts w:eastAsia="Times New Roman"/>
                <w:spacing w:val="0"/>
                <w:sz w:val="16"/>
                <w:szCs w:val="16"/>
                <w:lang w:eastAsia="es-DO"/>
              </w:rPr>
              <w:t>,</w:t>
            </w:r>
            <w:r>
              <w:rPr>
                <w:rFonts w:eastAsia="Times New Roman"/>
                <w:spacing w:val="0"/>
                <w:sz w:val="16"/>
                <w:szCs w:val="16"/>
                <w:lang w:eastAsia="es-DO"/>
              </w:rPr>
              <w:t>3</w:t>
            </w:r>
            <w:r w:rsidRPr="006B3FAD">
              <w:rPr>
                <w:rFonts w:eastAsia="Times New Roman"/>
                <w:spacing w:val="0"/>
                <w:sz w:val="16"/>
                <w:szCs w:val="16"/>
                <w:lang w:eastAsia="es-DO"/>
              </w:rPr>
              <w:t>64,</w:t>
            </w:r>
            <w:r>
              <w:rPr>
                <w:rFonts w:eastAsia="Times New Roman"/>
                <w:spacing w:val="0"/>
                <w:sz w:val="16"/>
                <w:szCs w:val="16"/>
                <w:lang w:eastAsia="es-DO"/>
              </w:rPr>
              <w:t>5</w:t>
            </w:r>
            <w:r w:rsidRPr="006B3FAD">
              <w:rPr>
                <w:rFonts w:eastAsia="Times New Roman"/>
                <w:spacing w:val="0"/>
                <w:sz w:val="16"/>
                <w:szCs w:val="16"/>
                <w:lang w:eastAsia="es-DO"/>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42B948D7"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r>
              <w:rPr>
                <w:rFonts w:eastAsia="Times New Roman"/>
                <w:spacing w:val="0"/>
                <w:sz w:val="16"/>
                <w:szCs w:val="16"/>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592C2AA8"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8,39</w:t>
            </w:r>
            <w:r w:rsidRPr="006B3FAD">
              <w:rPr>
                <w:rFonts w:eastAsia="Times New Roman"/>
                <w:spacing w:val="0"/>
                <w:sz w:val="16"/>
                <w:szCs w:val="16"/>
                <w:lang w:eastAsia="es-DO"/>
              </w:rPr>
              <w:t>9,</w:t>
            </w:r>
            <w:r>
              <w:rPr>
                <w:rFonts w:eastAsia="Times New Roman"/>
                <w:spacing w:val="0"/>
                <w:sz w:val="16"/>
                <w:szCs w:val="16"/>
                <w:lang w:eastAsia="es-DO"/>
              </w:rPr>
              <w:t>5</w:t>
            </w:r>
            <w:r w:rsidRPr="006B3FAD">
              <w:rPr>
                <w:rFonts w:eastAsia="Times New Roman"/>
                <w:spacing w:val="0"/>
                <w:sz w:val="16"/>
                <w:szCs w:val="16"/>
                <w:lang w:eastAsia="es-DO"/>
              </w:rPr>
              <w:t>20.00</w:t>
            </w:r>
          </w:p>
        </w:tc>
        <w:tc>
          <w:tcPr>
            <w:tcW w:w="567" w:type="dxa"/>
            <w:tcBorders>
              <w:top w:val="nil"/>
              <w:left w:val="nil"/>
              <w:bottom w:val="single" w:sz="4" w:space="0" w:color="auto"/>
              <w:right w:val="single" w:sz="4" w:space="0" w:color="auto"/>
            </w:tcBorders>
            <w:shd w:val="clear" w:color="auto" w:fill="auto"/>
            <w:noWrap/>
            <w:vAlign w:val="center"/>
            <w:hideMark/>
          </w:tcPr>
          <w:p w14:paraId="0E6D64F9"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r>
              <w:rPr>
                <w:rFonts w:eastAsia="Times New Roman"/>
                <w:spacing w:val="0"/>
                <w:sz w:val="16"/>
                <w:szCs w:val="16"/>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15C75430"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r>
              <w:rPr>
                <w:rFonts w:eastAsia="Times New Roman"/>
                <w:spacing w:val="0"/>
                <w:sz w:val="16"/>
                <w:szCs w:val="16"/>
                <w:lang w:eastAsia="es-DO"/>
              </w:rPr>
              <w:t>383</w:t>
            </w:r>
            <w:r w:rsidRPr="006B3FAD">
              <w:rPr>
                <w:rFonts w:eastAsia="Times New Roman"/>
                <w:spacing w:val="0"/>
                <w:sz w:val="16"/>
                <w:szCs w:val="16"/>
                <w:lang w:eastAsia="es-DO"/>
              </w:rPr>
              <w:t>,</w:t>
            </w:r>
            <w:r>
              <w:rPr>
                <w:rFonts w:eastAsia="Times New Roman"/>
                <w:spacing w:val="0"/>
                <w:sz w:val="16"/>
                <w:szCs w:val="16"/>
                <w:lang w:eastAsia="es-DO"/>
              </w:rPr>
              <w:t>770</w:t>
            </w:r>
            <w:r w:rsidRPr="006B3FAD">
              <w:rPr>
                <w:rFonts w:eastAsia="Times New Roman"/>
                <w:spacing w:val="0"/>
                <w:sz w:val="16"/>
                <w:szCs w:val="16"/>
                <w:lang w:eastAsia="es-DO"/>
              </w:rPr>
              <w:t>.00</w:t>
            </w:r>
          </w:p>
        </w:tc>
      </w:tr>
      <w:tr w:rsidR="007403CC" w:rsidRPr="006B3FAD" w14:paraId="611D6D97" w14:textId="77777777" w:rsidTr="007403CC">
        <w:trPr>
          <w:trHeight w:val="72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57D45BFE" w14:textId="77777777" w:rsidR="007403CC" w:rsidRPr="006B3FAD" w:rsidRDefault="007403CC" w:rsidP="007403CC">
            <w:pPr>
              <w:spacing w:after="0" w:line="240" w:lineRule="auto"/>
              <w:rPr>
                <w:rFonts w:eastAsia="Times New Roman"/>
                <w:spacing w:val="0"/>
                <w:sz w:val="18"/>
                <w:szCs w:val="18"/>
                <w:lang w:eastAsia="es-DO"/>
              </w:rPr>
            </w:pPr>
            <w:r w:rsidRPr="006B3FAD">
              <w:rPr>
                <w:rFonts w:eastAsia="Times New Roman"/>
                <w:spacing w:val="0"/>
                <w:sz w:val="18"/>
                <w:szCs w:val="18"/>
                <w:lang w:eastAsia="es-DO"/>
              </w:rPr>
              <w:t>Militares</w:t>
            </w:r>
          </w:p>
        </w:tc>
        <w:tc>
          <w:tcPr>
            <w:tcW w:w="567" w:type="dxa"/>
            <w:tcBorders>
              <w:top w:val="nil"/>
              <w:left w:val="nil"/>
              <w:bottom w:val="single" w:sz="4" w:space="0" w:color="auto"/>
              <w:right w:val="single" w:sz="4" w:space="0" w:color="auto"/>
            </w:tcBorders>
            <w:shd w:val="clear" w:color="auto" w:fill="auto"/>
            <w:noWrap/>
            <w:vAlign w:val="center"/>
            <w:hideMark/>
          </w:tcPr>
          <w:p w14:paraId="08DA0122"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4</w:t>
            </w:r>
            <w:r>
              <w:rPr>
                <w:rFonts w:eastAsia="Times New Roman"/>
                <w:spacing w:val="0"/>
                <w:sz w:val="16"/>
                <w:szCs w:val="16"/>
                <w:lang w:eastAsia="es-DO"/>
              </w:rPr>
              <w:t>1</w:t>
            </w:r>
          </w:p>
        </w:tc>
        <w:tc>
          <w:tcPr>
            <w:tcW w:w="980" w:type="dxa"/>
            <w:tcBorders>
              <w:top w:val="nil"/>
              <w:left w:val="nil"/>
              <w:bottom w:val="single" w:sz="4" w:space="0" w:color="auto"/>
              <w:right w:val="single" w:sz="4" w:space="0" w:color="auto"/>
            </w:tcBorders>
            <w:shd w:val="clear" w:color="auto" w:fill="auto"/>
            <w:noWrap/>
            <w:vAlign w:val="center"/>
            <w:hideMark/>
          </w:tcPr>
          <w:p w14:paraId="2E6A315F"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544,126.66</w:t>
            </w:r>
          </w:p>
        </w:tc>
        <w:tc>
          <w:tcPr>
            <w:tcW w:w="566" w:type="dxa"/>
            <w:tcBorders>
              <w:top w:val="nil"/>
              <w:left w:val="nil"/>
              <w:bottom w:val="single" w:sz="4" w:space="0" w:color="auto"/>
              <w:right w:val="single" w:sz="4" w:space="0" w:color="auto"/>
            </w:tcBorders>
            <w:shd w:val="clear" w:color="auto" w:fill="auto"/>
            <w:noWrap/>
            <w:vAlign w:val="center"/>
            <w:hideMark/>
          </w:tcPr>
          <w:p w14:paraId="3AF4CFF2"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4</w:t>
            </w:r>
            <w:r>
              <w:rPr>
                <w:rFonts w:eastAsia="Times New Roman"/>
                <w:spacing w:val="0"/>
                <w:sz w:val="16"/>
                <w:szCs w:val="16"/>
                <w:lang w:eastAsia="es-DO"/>
              </w:rPr>
              <w:t>4</w:t>
            </w:r>
          </w:p>
        </w:tc>
        <w:tc>
          <w:tcPr>
            <w:tcW w:w="1043" w:type="dxa"/>
            <w:tcBorders>
              <w:top w:val="nil"/>
              <w:left w:val="nil"/>
              <w:bottom w:val="single" w:sz="4" w:space="0" w:color="auto"/>
              <w:right w:val="single" w:sz="4" w:space="0" w:color="auto"/>
            </w:tcBorders>
            <w:shd w:val="clear" w:color="auto" w:fill="auto"/>
            <w:noWrap/>
            <w:vAlign w:val="center"/>
            <w:hideMark/>
          </w:tcPr>
          <w:p w14:paraId="5CDA46DC"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565</w:t>
            </w:r>
            <w:r w:rsidRPr="006B3FAD">
              <w:rPr>
                <w:rFonts w:eastAsia="Times New Roman"/>
                <w:spacing w:val="0"/>
                <w:sz w:val="16"/>
                <w:szCs w:val="16"/>
                <w:lang w:eastAsia="es-DO"/>
              </w:rPr>
              <w:t>,1</w:t>
            </w:r>
            <w:r>
              <w:rPr>
                <w:rFonts w:eastAsia="Times New Roman"/>
                <w:spacing w:val="0"/>
                <w:sz w:val="16"/>
                <w:szCs w:val="16"/>
                <w:lang w:eastAsia="es-DO"/>
              </w:rPr>
              <w:t>26</w:t>
            </w:r>
            <w:r w:rsidRPr="006B3FAD">
              <w:rPr>
                <w:rFonts w:eastAsia="Times New Roman"/>
                <w:spacing w:val="0"/>
                <w:sz w:val="16"/>
                <w:szCs w:val="16"/>
                <w:lang w:eastAsia="es-DO"/>
              </w:rPr>
              <w:t>.</w:t>
            </w:r>
            <w:r>
              <w:rPr>
                <w:rFonts w:eastAsia="Times New Roman"/>
                <w:spacing w:val="0"/>
                <w:sz w:val="16"/>
                <w:szCs w:val="16"/>
                <w:lang w:eastAsia="es-DO"/>
              </w:rPr>
              <w:t>66</w:t>
            </w:r>
          </w:p>
        </w:tc>
        <w:tc>
          <w:tcPr>
            <w:tcW w:w="567" w:type="dxa"/>
            <w:tcBorders>
              <w:top w:val="nil"/>
              <w:left w:val="nil"/>
              <w:bottom w:val="single" w:sz="4" w:space="0" w:color="auto"/>
              <w:right w:val="single" w:sz="4" w:space="0" w:color="auto"/>
            </w:tcBorders>
            <w:shd w:val="clear" w:color="auto" w:fill="auto"/>
            <w:noWrap/>
            <w:vAlign w:val="center"/>
            <w:hideMark/>
          </w:tcPr>
          <w:p w14:paraId="3CDD5EDB"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38</w:t>
            </w:r>
          </w:p>
        </w:tc>
        <w:tc>
          <w:tcPr>
            <w:tcW w:w="992" w:type="dxa"/>
            <w:tcBorders>
              <w:top w:val="nil"/>
              <w:left w:val="nil"/>
              <w:bottom w:val="single" w:sz="4" w:space="0" w:color="auto"/>
              <w:right w:val="single" w:sz="4" w:space="0" w:color="auto"/>
            </w:tcBorders>
            <w:shd w:val="clear" w:color="auto" w:fill="auto"/>
            <w:noWrap/>
            <w:vAlign w:val="center"/>
            <w:hideMark/>
          </w:tcPr>
          <w:p w14:paraId="138CD7D8"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533</w:t>
            </w:r>
            <w:r w:rsidRPr="006B3FAD">
              <w:rPr>
                <w:rFonts w:eastAsia="Times New Roman"/>
                <w:spacing w:val="0"/>
                <w:sz w:val="16"/>
                <w:szCs w:val="16"/>
                <w:lang w:eastAsia="es-DO"/>
              </w:rPr>
              <w:t>,</w:t>
            </w:r>
            <w:r>
              <w:rPr>
                <w:rFonts w:eastAsia="Times New Roman"/>
                <w:spacing w:val="0"/>
                <w:sz w:val="16"/>
                <w:szCs w:val="16"/>
                <w:lang w:eastAsia="es-DO"/>
              </w:rPr>
              <w:t>86</w:t>
            </w:r>
            <w:r w:rsidRPr="006B3FAD">
              <w:rPr>
                <w:rFonts w:eastAsia="Times New Roman"/>
                <w:spacing w:val="0"/>
                <w:sz w:val="16"/>
                <w:szCs w:val="16"/>
                <w:lang w:eastAsia="es-DO"/>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D413C9B"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33</w:t>
            </w:r>
          </w:p>
        </w:tc>
        <w:tc>
          <w:tcPr>
            <w:tcW w:w="993" w:type="dxa"/>
            <w:tcBorders>
              <w:top w:val="nil"/>
              <w:left w:val="nil"/>
              <w:bottom w:val="single" w:sz="4" w:space="0" w:color="auto"/>
              <w:right w:val="single" w:sz="4" w:space="0" w:color="auto"/>
            </w:tcBorders>
            <w:shd w:val="clear" w:color="auto" w:fill="auto"/>
            <w:noWrap/>
            <w:vAlign w:val="center"/>
            <w:hideMark/>
          </w:tcPr>
          <w:p w14:paraId="6ABED68E"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4</w:t>
            </w:r>
            <w:r>
              <w:rPr>
                <w:rFonts w:eastAsia="Times New Roman"/>
                <w:spacing w:val="0"/>
                <w:sz w:val="16"/>
                <w:szCs w:val="16"/>
                <w:lang w:eastAsia="es-DO"/>
              </w:rPr>
              <w:t>97</w:t>
            </w:r>
            <w:r w:rsidRPr="006B3FAD">
              <w:rPr>
                <w:rFonts w:eastAsia="Times New Roman"/>
                <w:spacing w:val="0"/>
                <w:sz w:val="16"/>
                <w:szCs w:val="16"/>
                <w:lang w:eastAsia="es-DO"/>
              </w:rPr>
              <w:t>,</w:t>
            </w:r>
            <w:r>
              <w:rPr>
                <w:rFonts w:eastAsia="Times New Roman"/>
                <w:spacing w:val="0"/>
                <w:sz w:val="16"/>
                <w:szCs w:val="16"/>
                <w:lang w:eastAsia="es-DO"/>
              </w:rPr>
              <w:t>726</w:t>
            </w:r>
            <w:r w:rsidRPr="006B3FAD">
              <w:rPr>
                <w:rFonts w:eastAsia="Times New Roman"/>
                <w:spacing w:val="0"/>
                <w:sz w:val="16"/>
                <w:szCs w:val="16"/>
                <w:lang w:eastAsia="es-DO"/>
              </w:rPr>
              <w:t>.</w:t>
            </w:r>
            <w:r>
              <w:rPr>
                <w:rFonts w:eastAsia="Times New Roman"/>
                <w:spacing w:val="0"/>
                <w:sz w:val="16"/>
                <w:szCs w:val="16"/>
                <w:lang w:eastAsia="es-DO"/>
              </w:rPr>
              <w:t>67</w:t>
            </w:r>
          </w:p>
        </w:tc>
        <w:tc>
          <w:tcPr>
            <w:tcW w:w="567" w:type="dxa"/>
            <w:tcBorders>
              <w:top w:val="nil"/>
              <w:left w:val="nil"/>
              <w:bottom w:val="single" w:sz="4" w:space="0" w:color="auto"/>
              <w:right w:val="single" w:sz="4" w:space="0" w:color="auto"/>
            </w:tcBorders>
            <w:shd w:val="clear" w:color="auto" w:fill="auto"/>
            <w:noWrap/>
            <w:vAlign w:val="center"/>
            <w:hideMark/>
          </w:tcPr>
          <w:p w14:paraId="3639F408"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36</w:t>
            </w:r>
          </w:p>
        </w:tc>
        <w:tc>
          <w:tcPr>
            <w:tcW w:w="992" w:type="dxa"/>
            <w:tcBorders>
              <w:top w:val="nil"/>
              <w:left w:val="nil"/>
              <w:bottom w:val="single" w:sz="4" w:space="0" w:color="auto"/>
              <w:right w:val="single" w:sz="4" w:space="0" w:color="auto"/>
            </w:tcBorders>
            <w:shd w:val="clear" w:color="auto" w:fill="auto"/>
            <w:noWrap/>
            <w:vAlign w:val="center"/>
            <w:hideMark/>
          </w:tcPr>
          <w:p w14:paraId="6853A6B4"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5</w:t>
            </w:r>
            <w:r>
              <w:rPr>
                <w:rFonts w:eastAsia="Times New Roman"/>
                <w:spacing w:val="0"/>
                <w:sz w:val="16"/>
                <w:szCs w:val="16"/>
                <w:lang w:eastAsia="es-DO"/>
              </w:rPr>
              <w:t>17</w:t>
            </w:r>
            <w:r w:rsidRPr="006B3FAD">
              <w:rPr>
                <w:rFonts w:eastAsia="Times New Roman"/>
                <w:spacing w:val="0"/>
                <w:sz w:val="16"/>
                <w:szCs w:val="16"/>
                <w:lang w:eastAsia="es-DO"/>
              </w:rPr>
              <w:t>,</w:t>
            </w:r>
            <w:r>
              <w:rPr>
                <w:rFonts w:eastAsia="Times New Roman"/>
                <w:spacing w:val="0"/>
                <w:sz w:val="16"/>
                <w:szCs w:val="16"/>
                <w:lang w:eastAsia="es-DO"/>
              </w:rPr>
              <w:t>759</w:t>
            </w:r>
            <w:r w:rsidRPr="006B3FAD">
              <w:rPr>
                <w:rFonts w:eastAsia="Times New Roman"/>
                <w:spacing w:val="0"/>
                <w:sz w:val="16"/>
                <w:szCs w:val="16"/>
                <w:lang w:eastAsia="es-DO"/>
              </w:rPr>
              <w:t>.</w:t>
            </w:r>
            <w:r>
              <w:rPr>
                <w:rFonts w:eastAsia="Times New Roman"/>
                <w:spacing w:val="0"/>
                <w:sz w:val="16"/>
                <w:szCs w:val="16"/>
                <w:lang w:eastAsia="es-DO"/>
              </w:rPr>
              <w:t>99</w:t>
            </w:r>
          </w:p>
        </w:tc>
        <w:tc>
          <w:tcPr>
            <w:tcW w:w="567" w:type="dxa"/>
            <w:tcBorders>
              <w:top w:val="nil"/>
              <w:left w:val="nil"/>
              <w:bottom w:val="single" w:sz="4" w:space="0" w:color="auto"/>
              <w:right w:val="single" w:sz="4" w:space="0" w:color="auto"/>
            </w:tcBorders>
            <w:shd w:val="clear" w:color="auto" w:fill="auto"/>
            <w:noWrap/>
            <w:vAlign w:val="center"/>
            <w:hideMark/>
          </w:tcPr>
          <w:p w14:paraId="6C2F3263"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35</w:t>
            </w:r>
          </w:p>
        </w:tc>
        <w:tc>
          <w:tcPr>
            <w:tcW w:w="992" w:type="dxa"/>
            <w:tcBorders>
              <w:top w:val="nil"/>
              <w:left w:val="nil"/>
              <w:bottom w:val="single" w:sz="4" w:space="0" w:color="auto"/>
              <w:right w:val="single" w:sz="4" w:space="0" w:color="auto"/>
            </w:tcBorders>
            <w:shd w:val="clear" w:color="auto" w:fill="auto"/>
            <w:noWrap/>
            <w:vAlign w:val="center"/>
            <w:hideMark/>
          </w:tcPr>
          <w:p w14:paraId="69ACE87D"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519</w:t>
            </w:r>
            <w:r w:rsidRPr="006B3FAD">
              <w:rPr>
                <w:rFonts w:eastAsia="Times New Roman"/>
                <w:spacing w:val="0"/>
                <w:sz w:val="16"/>
                <w:szCs w:val="16"/>
                <w:lang w:eastAsia="es-DO"/>
              </w:rPr>
              <w:t>,</w:t>
            </w:r>
            <w:r>
              <w:rPr>
                <w:rFonts w:eastAsia="Times New Roman"/>
                <w:spacing w:val="0"/>
                <w:sz w:val="16"/>
                <w:szCs w:val="16"/>
                <w:lang w:eastAsia="es-DO"/>
              </w:rPr>
              <w:t>86</w:t>
            </w:r>
            <w:r w:rsidRPr="006B3FAD">
              <w:rPr>
                <w:rFonts w:eastAsia="Times New Roman"/>
                <w:spacing w:val="0"/>
                <w:sz w:val="16"/>
                <w:szCs w:val="16"/>
                <w:lang w:eastAsia="es-DO"/>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95FEC3D"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36</w:t>
            </w:r>
          </w:p>
        </w:tc>
        <w:tc>
          <w:tcPr>
            <w:tcW w:w="992" w:type="dxa"/>
            <w:tcBorders>
              <w:top w:val="nil"/>
              <w:left w:val="nil"/>
              <w:bottom w:val="single" w:sz="4" w:space="0" w:color="auto"/>
              <w:right w:val="single" w:sz="4" w:space="0" w:color="auto"/>
            </w:tcBorders>
            <w:shd w:val="clear" w:color="auto" w:fill="auto"/>
            <w:noWrap/>
            <w:vAlign w:val="center"/>
            <w:hideMark/>
          </w:tcPr>
          <w:p w14:paraId="5FF6980E"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519</w:t>
            </w:r>
            <w:r w:rsidRPr="006B3FAD">
              <w:rPr>
                <w:rFonts w:eastAsia="Times New Roman"/>
                <w:spacing w:val="0"/>
                <w:sz w:val="16"/>
                <w:szCs w:val="16"/>
                <w:lang w:eastAsia="es-DO"/>
              </w:rPr>
              <w:t>,</w:t>
            </w:r>
            <w:r>
              <w:rPr>
                <w:rFonts w:eastAsia="Times New Roman"/>
                <w:spacing w:val="0"/>
                <w:sz w:val="16"/>
                <w:szCs w:val="16"/>
                <w:lang w:eastAsia="es-DO"/>
              </w:rPr>
              <w:t>8</w:t>
            </w:r>
            <w:r w:rsidRPr="006B3FAD">
              <w:rPr>
                <w:rFonts w:eastAsia="Times New Roman"/>
                <w:spacing w:val="0"/>
                <w:sz w:val="16"/>
                <w:szCs w:val="16"/>
                <w:lang w:eastAsia="es-DO"/>
              </w:rPr>
              <w:t>60.00</w:t>
            </w:r>
          </w:p>
        </w:tc>
        <w:tc>
          <w:tcPr>
            <w:tcW w:w="567" w:type="dxa"/>
            <w:tcBorders>
              <w:top w:val="nil"/>
              <w:left w:val="nil"/>
              <w:bottom w:val="single" w:sz="4" w:space="0" w:color="auto"/>
              <w:right w:val="single" w:sz="4" w:space="0" w:color="auto"/>
            </w:tcBorders>
            <w:shd w:val="clear" w:color="auto" w:fill="auto"/>
            <w:noWrap/>
            <w:vAlign w:val="center"/>
            <w:hideMark/>
          </w:tcPr>
          <w:p w14:paraId="12343E42"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33</w:t>
            </w:r>
          </w:p>
        </w:tc>
        <w:tc>
          <w:tcPr>
            <w:tcW w:w="993" w:type="dxa"/>
            <w:tcBorders>
              <w:top w:val="nil"/>
              <w:left w:val="nil"/>
              <w:bottom w:val="single" w:sz="4" w:space="0" w:color="auto"/>
              <w:right w:val="single" w:sz="4" w:space="0" w:color="auto"/>
            </w:tcBorders>
            <w:shd w:val="clear" w:color="auto" w:fill="auto"/>
            <w:noWrap/>
            <w:vAlign w:val="center"/>
            <w:hideMark/>
          </w:tcPr>
          <w:p w14:paraId="79453666"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505</w:t>
            </w:r>
            <w:r w:rsidRPr="006B3FAD">
              <w:rPr>
                <w:rFonts w:eastAsia="Times New Roman"/>
                <w:spacing w:val="0"/>
                <w:sz w:val="16"/>
                <w:szCs w:val="16"/>
                <w:lang w:eastAsia="es-DO"/>
              </w:rPr>
              <w:t>,</w:t>
            </w:r>
            <w:r>
              <w:rPr>
                <w:rFonts w:eastAsia="Times New Roman"/>
                <w:spacing w:val="0"/>
                <w:sz w:val="16"/>
                <w:szCs w:val="16"/>
                <w:lang w:eastAsia="es-DO"/>
              </w:rPr>
              <w:t>860</w:t>
            </w:r>
            <w:r w:rsidRPr="006B3FAD">
              <w:rPr>
                <w:rFonts w:eastAsia="Times New Roman"/>
                <w:spacing w:val="0"/>
                <w:sz w:val="16"/>
                <w:szCs w:val="16"/>
                <w:lang w:eastAsia="es-DO"/>
              </w:rPr>
              <w:t>.</w:t>
            </w:r>
            <w:r>
              <w:rPr>
                <w:rFonts w:eastAsia="Times New Roman"/>
                <w:spacing w:val="0"/>
                <w:sz w:val="16"/>
                <w:szCs w:val="16"/>
                <w:lang w:eastAsia="es-DO"/>
              </w:rPr>
              <w:t>00</w:t>
            </w:r>
          </w:p>
        </w:tc>
        <w:tc>
          <w:tcPr>
            <w:tcW w:w="567" w:type="dxa"/>
            <w:tcBorders>
              <w:top w:val="nil"/>
              <w:left w:val="nil"/>
              <w:bottom w:val="single" w:sz="4" w:space="0" w:color="auto"/>
              <w:right w:val="single" w:sz="4" w:space="0" w:color="auto"/>
            </w:tcBorders>
            <w:shd w:val="clear" w:color="auto" w:fill="auto"/>
            <w:noWrap/>
            <w:vAlign w:val="center"/>
            <w:hideMark/>
          </w:tcPr>
          <w:p w14:paraId="6F44F1BF"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3</w:t>
            </w:r>
            <w:r w:rsidRPr="006B3FAD">
              <w:rPr>
                <w:rFonts w:eastAsia="Times New Roman"/>
                <w:spacing w:val="0"/>
                <w:sz w:val="16"/>
                <w:szCs w:val="16"/>
                <w:lang w:eastAsia="es-DO"/>
              </w:rPr>
              <w:t>3</w:t>
            </w:r>
          </w:p>
        </w:tc>
        <w:tc>
          <w:tcPr>
            <w:tcW w:w="992" w:type="dxa"/>
            <w:tcBorders>
              <w:top w:val="nil"/>
              <w:left w:val="nil"/>
              <w:bottom w:val="single" w:sz="4" w:space="0" w:color="auto"/>
              <w:right w:val="single" w:sz="4" w:space="0" w:color="auto"/>
            </w:tcBorders>
            <w:shd w:val="clear" w:color="auto" w:fill="auto"/>
            <w:noWrap/>
            <w:vAlign w:val="center"/>
            <w:hideMark/>
          </w:tcPr>
          <w:p w14:paraId="42FB0E9E"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505</w:t>
            </w:r>
            <w:r w:rsidRPr="006B3FAD">
              <w:rPr>
                <w:rFonts w:eastAsia="Times New Roman"/>
                <w:spacing w:val="0"/>
                <w:sz w:val="16"/>
                <w:szCs w:val="16"/>
                <w:lang w:eastAsia="es-DO"/>
              </w:rPr>
              <w:t>,</w:t>
            </w:r>
            <w:r>
              <w:rPr>
                <w:rFonts w:eastAsia="Times New Roman"/>
                <w:spacing w:val="0"/>
                <w:sz w:val="16"/>
                <w:szCs w:val="16"/>
                <w:lang w:eastAsia="es-DO"/>
              </w:rPr>
              <w:t>860</w:t>
            </w:r>
            <w:r w:rsidRPr="006B3FAD">
              <w:rPr>
                <w:rFonts w:eastAsia="Times New Roman"/>
                <w:spacing w:val="0"/>
                <w:sz w:val="16"/>
                <w:szCs w:val="16"/>
                <w:lang w:eastAsia="es-DO"/>
              </w:rPr>
              <w:t>.00</w:t>
            </w:r>
          </w:p>
        </w:tc>
        <w:tc>
          <w:tcPr>
            <w:tcW w:w="567" w:type="dxa"/>
            <w:tcBorders>
              <w:top w:val="nil"/>
              <w:left w:val="nil"/>
              <w:bottom w:val="single" w:sz="4" w:space="0" w:color="auto"/>
              <w:right w:val="single" w:sz="4" w:space="0" w:color="auto"/>
            </w:tcBorders>
            <w:shd w:val="clear" w:color="auto" w:fill="auto"/>
            <w:noWrap/>
            <w:vAlign w:val="center"/>
            <w:hideMark/>
          </w:tcPr>
          <w:p w14:paraId="346CA255"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3</w:t>
            </w:r>
            <w:r w:rsidRPr="006B3FAD">
              <w:rPr>
                <w:rFonts w:eastAsia="Times New Roman"/>
                <w:spacing w:val="0"/>
                <w:sz w:val="16"/>
                <w:szCs w:val="16"/>
                <w:lang w:eastAsia="es-DO"/>
              </w:rPr>
              <w:t>3</w:t>
            </w:r>
          </w:p>
        </w:tc>
        <w:tc>
          <w:tcPr>
            <w:tcW w:w="992" w:type="dxa"/>
            <w:tcBorders>
              <w:top w:val="nil"/>
              <w:left w:val="nil"/>
              <w:bottom w:val="single" w:sz="4" w:space="0" w:color="auto"/>
              <w:right w:val="single" w:sz="4" w:space="0" w:color="auto"/>
            </w:tcBorders>
            <w:shd w:val="clear" w:color="auto" w:fill="auto"/>
            <w:noWrap/>
            <w:vAlign w:val="center"/>
            <w:hideMark/>
          </w:tcPr>
          <w:p w14:paraId="469C760A" w14:textId="77777777" w:rsidR="007403CC" w:rsidRPr="006B3FAD" w:rsidRDefault="007403CC" w:rsidP="007403CC">
            <w:pPr>
              <w:spacing w:after="0" w:line="240" w:lineRule="auto"/>
              <w:jc w:val="right"/>
              <w:rPr>
                <w:rFonts w:eastAsia="Times New Roman"/>
                <w:spacing w:val="0"/>
                <w:sz w:val="16"/>
                <w:szCs w:val="16"/>
                <w:lang w:eastAsia="es-DO"/>
              </w:rPr>
            </w:pPr>
            <w:r>
              <w:rPr>
                <w:rFonts w:eastAsia="Times New Roman"/>
                <w:spacing w:val="0"/>
                <w:sz w:val="16"/>
                <w:szCs w:val="16"/>
                <w:lang w:eastAsia="es-DO"/>
              </w:rPr>
              <w:t>505</w:t>
            </w:r>
            <w:r w:rsidRPr="006B3FAD">
              <w:rPr>
                <w:rFonts w:eastAsia="Times New Roman"/>
                <w:spacing w:val="0"/>
                <w:sz w:val="16"/>
                <w:szCs w:val="16"/>
                <w:lang w:eastAsia="es-DO"/>
              </w:rPr>
              <w:t>,</w:t>
            </w:r>
            <w:r>
              <w:rPr>
                <w:rFonts w:eastAsia="Times New Roman"/>
                <w:spacing w:val="0"/>
                <w:sz w:val="16"/>
                <w:szCs w:val="16"/>
                <w:lang w:eastAsia="es-DO"/>
              </w:rPr>
              <w:t>86</w:t>
            </w:r>
            <w:r w:rsidRPr="006B3FAD">
              <w:rPr>
                <w:rFonts w:eastAsia="Times New Roman"/>
                <w:spacing w:val="0"/>
                <w:sz w:val="16"/>
                <w:szCs w:val="16"/>
                <w:lang w:eastAsia="es-DO"/>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B692B55"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29</w:t>
            </w:r>
          </w:p>
        </w:tc>
        <w:tc>
          <w:tcPr>
            <w:tcW w:w="992" w:type="dxa"/>
            <w:tcBorders>
              <w:top w:val="nil"/>
              <w:left w:val="nil"/>
              <w:bottom w:val="single" w:sz="4" w:space="0" w:color="auto"/>
              <w:right w:val="single" w:sz="4" w:space="0" w:color="auto"/>
            </w:tcBorders>
            <w:shd w:val="clear" w:color="auto" w:fill="auto"/>
            <w:noWrap/>
            <w:vAlign w:val="center"/>
            <w:hideMark/>
          </w:tcPr>
          <w:p w14:paraId="0CB04395"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477</w:t>
            </w:r>
            <w:r w:rsidRPr="006B3FAD">
              <w:rPr>
                <w:rFonts w:eastAsia="Times New Roman"/>
                <w:spacing w:val="0"/>
                <w:sz w:val="16"/>
                <w:szCs w:val="16"/>
                <w:lang w:eastAsia="es-DO"/>
              </w:rPr>
              <w:t>,</w:t>
            </w:r>
            <w:r>
              <w:rPr>
                <w:rFonts w:eastAsia="Times New Roman"/>
                <w:spacing w:val="0"/>
                <w:sz w:val="16"/>
                <w:szCs w:val="16"/>
                <w:lang w:eastAsia="es-DO"/>
              </w:rPr>
              <w:t>860</w:t>
            </w:r>
            <w:r w:rsidRPr="006B3FAD">
              <w:rPr>
                <w:rFonts w:eastAsia="Times New Roman"/>
                <w:spacing w:val="0"/>
                <w:sz w:val="16"/>
                <w:szCs w:val="16"/>
                <w:lang w:eastAsia="es-DO"/>
              </w:rPr>
              <w:t>.</w:t>
            </w:r>
            <w:r>
              <w:rPr>
                <w:rFonts w:eastAsia="Times New Roman"/>
                <w:spacing w:val="0"/>
                <w:sz w:val="16"/>
                <w:szCs w:val="16"/>
                <w:lang w:eastAsia="es-DO"/>
              </w:rPr>
              <w:t>00</w:t>
            </w:r>
          </w:p>
        </w:tc>
      </w:tr>
      <w:tr w:rsidR="007403CC" w:rsidRPr="006B3FAD" w14:paraId="3BC96AE6" w14:textId="77777777" w:rsidTr="007403CC">
        <w:trPr>
          <w:trHeight w:val="828"/>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102181E" w14:textId="77777777" w:rsidR="007403CC" w:rsidRPr="006B3FAD" w:rsidRDefault="007403CC" w:rsidP="007403CC">
            <w:pPr>
              <w:spacing w:after="0" w:line="240" w:lineRule="auto"/>
              <w:rPr>
                <w:rFonts w:eastAsia="Times New Roman"/>
                <w:spacing w:val="0"/>
                <w:sz w:val="18"/>
                <w:szCs w:val="18"/>
                <w:lang w:eastAsia="es-DO"/>
              </w:rPr>
            </w:pPr>
            <w:r w:rsidRPr="006B3FAD">
              <w:rPr>
                <w:rFonts w:eastAsia="Times New Roman"/>
                <w:spacing w:val="0"/>
                <w:sz w:val="18"/>
                <w:szCs w:val="18"/>
                <w:lang w:eastAsia="es-DO"/>
              </w:rPr>
              <w:t>Ejecutiva (Consejo Directores)</w:t>
            </w:r>
          </w:p>
        </w:tc>
        <w:tc>
          <w:tcPr>
            <w:tcW w:w="567" w:type="dxa"/>
            <w:tcBorders>
              <w:top w:val="nil"/>
              <w:left w:val="nil"/>
              <w:bottom w:val="single" w:sz="4" w:space="0" w:color="auto"/>
              <w:right w:val="single" w:sz="4" w:space="0" w:color="auto"/>
            </w:tcBorders>
            <w:shd w:val="clear" w:color="auto" w:fill="auto"/>
            <w:noWrap/>
            <w:vAlign w:val="center"/>
            <w:hideMark/>
          </w:tcPr>
          <w:p w14:paraId="0863FDB6"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p>
        </w:tc>
        <w:tc>
          <w:tcPr>
            <w:tcW w:w="980" w:type="dxa"/>
            <w:tcBorders>
              <w:top w:val="nil"/>
              <w:left w:val="nil"/>
              <w:bottom w:val="single" w:sz="4" w:space="0" w:color="auto"/>
              <w:right w:val="single" w:sz="4" w:space="0" w:color="auto"/>
            </w:tcBorders>
            <w:shd w:val="clear" w:color="auto" w:fill="auto"/>
            <w:noWrap/>
            <w:vAlign w:val="center"/>
            <w:hideMark/>
          </w:tcPr>
          <w:p w14:paraId="7F08D52D"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870,000.00</w:t>
            </w:r>
          </w:p>
        </w:tc>
        <w:tc>
          <w:tcPr>
            <w:tcW w:w="566" w:type="dxa"/>
            <w:tcBorders>
              <w:top w:val="nil"/>
              <w:left w:val="nil"/>
              <w:bottom w:val="single" w:sz="4" w:space="0" w:color="auto"/>
              <w:right w:val="single" w:sz="4" w:space="0" w:color="auto"/>
            </w:tcBorders>
            <w:shd w:val="clear" w:color="auto" w:fill="auto"/>
            <w:noWrap/>
            <w:vAlign w:val="center"/>
            <w:hideMark/>
          </w:tcPr>
          <w:p w14:paraId="10E72A0B"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p>
        </w:tc>
        <w:tc>
          <w:tcPr>
            <w:tcW w:w="1043" w:type="dxa"/>
            <w:tcBorders>
              <w:top w:val="nil"/>
              <w:left w:val="nil"/>
              <w:bottom w:val="single" w:sz="4" w:space="0" w:color="auto"/>
              <w:right w:val="single" w:sz="4" w:space="0" w:color="auto"/>
            </w:tcBorders>
            <w:shd w:val="clear" w:color="auto" w:fill="auto"/>
            <w:noWrap/>
            <w:vAlign w:val="center"/>
            <w:hideMark/>
          </w:tcPr>
          <w:p w14:paraId="0F44A3DE"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870,000.00</w:t>
            </w:r>
          </w:p>
        </w:tc>
        <w:tc>
          <w:tcPr>
            <w:tcW w:w="567" w:type="dxa"/>
            <w:tcBorders>
              <w:top w:val="nil"/>
              <w:left w:val="nil"/>
              <w:bottom w:val="single" w:sz="4" w:space="0" w:color="auto"/>
              <w:right w:val="single" w:sz="4" w:space="0" w:color="auto"/>
            </w:tcBorders>
            <w:shd w:val="clear" w:color="auto" w:fill="auto"/>
            <w:noWrap/>
            <w:vAlign w:val="center"/>
            <w:hideMark/>
          </w:tcPr>
          <w:p w14:paraId="574F3425"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149047A3"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870,000.00</w:t>
            </w:r>
          </w:p>
        </w:tc>
        <w:tc>
          <w:tcPr>
            <w:tcW w:w="567" w:type="dxa"/>
            <w:tcBorders>
              <w:top w:val="nil"/>
              <w:left w:val="nil"/>
              <w:bottom w:val="single" w:sz="4" w:space="0" w:color="auto"/>
              <w:right w:val="single" w:sz="4" w:space="0" w:color="auto"/>
            </w:tcBorders>
            <w:shd w:val="clear" w:color="auto" w:fill="auto"/>
            <w:noWrap/>
            <w:vAlign w:val="center"/>
            <w:hideMark/>
          </w:tcPr>
          <w:p w14:paraId="7E18E3AB"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p>
        </w:tc>
        <w:tc>
          <w:tcPr>
            <w:tcW w:w="993" w:type="dxa"/>
            <w:tcBorders>
              <w:top w:val="nil"/>
              <w:left w:val="nil"/>
              <w:bottom w:val="single" w:sz="4" w:space="0" w:color="auto"/>
              <w:right w:val="single" w:sz="4" w:space="0" w:color="auto"/>
            </w:tcBorders>
            <w:shd w:val="clear" w:color="auto" w:fill="auto"/>
            <w:noWrap/>
            <w:vAlign w:val="center"/>
            <w:hideMark/>
          </w:tcPr>
          <w:p w14:paraId="1BE324D0"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870,000.00</w:t>
            </w:r>
          </w:p>
        </w:tc>
        <w:tc>
          <w:tcPr>
            <w:tcW w:w="567" w:type="dxa"/>
            <w:tcBorders>
              <w:top w:val="nil"/>
              <w:left w:val="nil"/>
              <w:bottom w:val="single" w:sz="4" w:space="0" w:color="auto"/>
              <w:right w:val="single" w:sz="4" w:space="0" w:color="auto"/>
            </w:tcBorders>
            <w:shd w:val="clear" w:color="auto" w:fill="auto"/>
            <w:noWrap/>
            <w:vAlign w:val="center"/>
            <w:hideMark/>
          </w:tcPr>
          <w:p w14:paraId="7408059E"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72CC783B"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870,000.00</w:t>
            </w:r>
          </w:p>
        </w:tc>
        <w:tc>
          <w:tcPr>
            <w:tcW w:w="567" w:type="dxa"/>
            <w:tcBorders>
              <w:top w:val="nil"/>
              <w:left w:val="nil"/>
              <w:bottom w:val="single" w:sz="4" w:space="0" w:color="auto"/>
              <w:right w:val="single" w:sz="4" w:space="0" w:color="auto"/>
            </w:tcBorders>
            <w:shd w:val="clear" w:color="auto" w:fill="auto"/>
            <w:noWrap/>
            <w:vAlign w:val="center"/>
            <w:hideMark/>
          </w:tcPr>
          <w:p w14:paraId="292D56C3"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4B663CE6"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870,000.00</w:t>
            </w:r>
          </w:p>
        </w:tc>
        <w:tc>
          <w:tcPr>
            <w:tcW w:w="567" w:type="dxa"/>
            <w:tcBorders>
              <w:top w:val="nil"/>
              <w:left w:val="nil"/>
              <w:bottom w:val="single" w:sz="4" w:space="0" w:color="auto"/>
              <w:right w:val="single" w:sz="4" w:space="0" w:color="auto"/>
            </w:tcBorders>
            <w:shd w:val="clear" w:color="auto" w:fill="auto"/>
            <w:noWrap/>
            <w:vAlign w:val="center"/>
            <w:hideMark/>
          </w:tcPr>
          <w:p w14:paraId="2C3B1707"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71EF285A"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870,000.00</w:t>
            </w:r>
          </w:p>
        </w:tc>
        <w:tc>
          <w:tcPr>
            <w:tcW w:w="567" w:type="dxa"/>
            <w:tcBorders>
              <w:top w:val="nil"/>
              <w:left w:val="nil"/>
              <w:bottom w:val="single" w:sz="4" w:space="0" w:color="auto"/>
              <w:right w:val="single" w:sz="4" w:space="0" w:color="auto"/>
            </w:tcBorders>
            <w:shd w:val="clear" w:color="auto" w:fill="auto"/>
            <w:noWrap/>
            <w:vAlign w:val="center"/>
            <w:hideMark/>
          </w:tcPr>
          <w:p w14:paraId="7EEC0977"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p>
        </w:tc>
        <w:tc>
          <w:tcPr>
            <w:tcW w:w="993" w:type="dxa"/>
            <w:tcBorders>
              <w:top w:val="nil"/>
              <w:left w:val="nil"/>
              <w:bottom w:val="single" w:sz="4" w:space="0" w:color="auto"/>
              <w:right w:val="single" w:sz="4" w:space="0" w:color="auto"/>
            </w:tcBorders>
            <w:shd w:val="clear" w:color="auto" w:fill="auto"/>
            <w:noWrap/>
            <w:vAlign w:val="center"/>
            <w:hideMark/>
          </w:tcPr>
          <w:p w14:paraId="40341557"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870,000.00</w:t>
            </w:r>
          </w:p>
        </w:tc>
        <w:tc>
          <w:tcPr>
            <w:tcW w:w="567" w:type="dxa"/>
            <w:tcBorders>
              <w:top w:val="nil"/>
              <w:left w:val="nil"/>
              <w:bottom w:val="single" w:sz="4" w:space="0" w:color="auto"/>
              <w:right w:val="single" w:sz="4" w:space="0" w:color="auto"/>
            </w:tcBorders>
            <w:shd w:val="clear" w:color="auto" w:fill="auto"/>
            <w:noWrap/>
            <w:vAlign w:val="center"/>
            <w:hideMark/>
          </w:tcPr>
          <w:p w14:paraId="29236EDE"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4F610055"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870,000.00</w:t>
            </w:r>
          </w:p>
        </w:tc>
        <w:tc>
          <w:tcPr>
            <w:tcW w:w="567" w:type="dxa"/>
            <w:tcBorders>
              <w:top w:val="nil"/>
              <w:left w:val="nil"/>
              <w:bottom w:val="single" w:sz="4" w:space="0" w:color="auto"/>
              <w:right w:val="single" w:sz="4" w:space="0" w:color="auto"/>
            </w:tcBorders>
            <w:shd w:val="clear" w:color="auto" w:fill="auto"/>
            <w:noWrap/>
            <w:vAlign w:val="center"/>
            <w:hideMark/>
          </w:tcPr>
          <w:p w14:paraId="575693DF"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2F73A76E" w14:textId="77777777" w:rsidR="007403CC" w:rsidRPr="006B3FAD" w:rsidRDefault="007403CC" w:rsidP="007403CC">
            <w:pPr>
              <w:spacing w:after="0" w:line="240" w:lineRule="auto"/>
              <w:jc w:val="right"/>
              <w:rPr>
                <w:rFonts w:eastAsia="Times New Roman"/>
                <w:spacing w:val="0"/>
                <w:sz w:val="16"/>
                <w:szCs w:val="16"/>
                <w:lang w:eastAsia="es-DO"/>
              </w:rPr>
            </w:pPr>
            <w:r w:rsidRPr="006B3FAD">
              <w:rPr>
                <w:rFonts w:eastAsia="Times New Roman"/>
                <w:spacing w:val="0"/>
                <w:sz w:val="16"/>
                <w:szCs w:val="16"/>
                <w:lang w:eastAsia="es-DO"/>
              </w:rPr>
              <w:t>8</w:t>
            </w:r>
            <w:r>
              <w:rPr>
                <w:rFonts w:eastAsia="Times New Roman"/>
                <w:spacing w:val="0"/>
                <w:sz w:val="16"/>
                <w:szCs w:val="16"/>
                <w:lang w:eastAsia="es-DO"/>
              </w:rPr>
              <w:t>2</w:t>
            </w:r>
            <w:r w:rsidRPr="006B3FAD">
              <w:rPr>
                <w:rFonts w:eastAsia="Times New Roman"/>
                <w:spacing w:val="0"/>
                <w:sz w:val="16"/>
                <w:szCs w:val="16"/>
                <w:lang w:eastAsia="es-DO"/>
              </w:rPr>
              <w:t>0,000.00</w:t>
            </w:r>
          </w:p>
        </w:tc>
        <w:tc>
          <w:tcPr>
            <w:tcW w:w="567" w:type="dxa"/>
            <w:tcBorders>
              <w:top w:val="nil"/>
              <w:left w:val="nil"/>
              <w:bottom w:val="single" w:sz="4" w:space="0" w:color="auto"/>
              <w:right w:val="single" w:sz="4" w:space="0" w:color="auto"/>
            </w:tcBorders>
            <w:shd w:val="clear" w:color="auto" w:fill="auto"/>
            <w:noWrap/>
            <w:vAlign w:val="center"/>
            <w:hideMark/>
          </w:tcPr>
          <w:p w14:paraId="02EB0380"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w:t>
            </w:r>
          </w:p>
        </w:tc>
        <w:tc>
          <w:tcPr>
            <w:tcW w:w="992" w:type="dxa"/>
            <w:tcBorders>
              <w:top w:val="nil"/>
              <w:left w:val="nil"/>
              <w:bottom w:val="single" w:sz="4" w:space="0" w:color="auto"/>
              <w:right w:val="single" w:sz="4" w:space="0" w:color="auto"/>
            </w:tcBorders>
            <w:shd w:val="clear" w:color="auto" w:fill="auto"/>
            <w:noWrap/>
            <w:vAlign w:val="center"/>
            <w:hideMark/>
          </w:tcPr>
          <w:p w14:paraId="0CF2057E" w14:textId="77777777" w:rsidR="007403CC" w:rsidRPr="006B3FAD" w:rsidRDefault="007403CC" w:rsidP="007403CC">
            <w:pPr>
              <w:spacing w:after="0" w:line="240" w:lineRule="auto"/>
              <w:jc w:val="center"/>
              <w:rPr>
                <w:rFonts w:eastAsia="Times New Roman"/>
                <w:spacing w:val="0"/>
                <w:sz w:val="16"/>
                <w:szCs w:val="16"/>
                <w:lang w:eastAsia="es-DO"/>
              </w:rPr>
            </w:pPr>
            <w:r w:rsidRPr="006B3FAD">
              <w:rPr>
                <w:rFonts w:eastAsia="Times New Roman"/>
                <w:spacing w:val="0"/>
                <w:sz w:val="16"/>
                <w:szCs w:val="16"/>
                <w:lang w:eastAsia="es-DO"/>
              </w:rPr>
              <w:t>870,000.00</w:t>
            </w:r>
          </w:p>
        </w:tc>
      </w:tr>
      <w:tr w:rsidR="007403CC" w:rsidRPr="006B3FAD" w14:paraId="72F2121E" w14:textId="77777777" w:rsidTr="007403CC">
        <w:trPr>
          <w:trHeight w:val="720"/>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3916C5E6" w14:textId="77777777" w:rsidR="007403CC" w:rsidRDefault="007403CC" w:rsidP="007403CC">
            <w:pPr>
              <w:spacing w:after="0" w:line="240" w:lineRule="auto"/>
              <w:rPr>
                <w:rFonts w:eastAsia="Times New Roman"/>
                <w:spacing w:val="0"/>
                <w:sz w:val="16"/>
                <w:szCs w:val="16"/>
                <w:lang w:eastAsia="es-DO"/>
              </w:rPr>
            </w:pPr>
            <w:r w:rsidRPr="006B3FAD">
              <w:rPr>
                <w:rFonts w:eastAsia="Times New Roman"/>
                <w:spacing w:val="0"/>
                <w:sz w:val="16"/>
                <w:szCs w:val="16"/>
                <w:lang w:eastAsia="es-DO"/>
              </w:rPr>
              <w:t xml:space="preserve">Proceso </w:t>
            </w:r>
          </w:p>
          <w:p w14:paraId="39B2D6A1" w14:textId="77777777" w:rsidR="007403CC" w:rsidRPr="006B3FAD" w:rsidRDefault="007403CC" w:rsidP="007403CC">
            <w:pPr>
              <w:spacing w:after="0" w:line="240" w:lineRule="auto"/>
              <w:rPr>
                <w:rFonts w:eastAsia="Times New Roman"/>
                <w:spacing w:val="0"/>
                <w:sz w:val="16"/>
                <w:szCs w:val="16"/>
                <w:lang w:eastAsia="es-DO"/>
              </w:rPr>
            </w:pPr>
            <w:r w:rsidRPr="006B3FAD">
              <w:rPr>
                <w:rFonts w:eastAsia="Times New Roman"/>
                <w:spacing w:val="0"/>
                <w:sz w:val="16"/>
                <w:szCs w:val="16"/>
                <w:lang w:eastAsia="es-DO"/>
              </w:rPr>
              <w:t>Pensión</w:t>
            </w:r>
          </w:p>
        </w:tc>
        <w:tc>
          <w:tcPr>
            <w:tcW w:w="567" w:type="dxa"/>
            <w:tcBorders>
              <w:top w:val="nil"/>
              <w:left w:val="nil"/>
              <w:bottom w:val="single" w:sz="4" w:space="0" w:color="auto"/>
              <w:right w:val="single" w:sz="4" w:space="0" w:color="auto"/>
            </w:tcBorders>
            <w:shd w:val="clear" w:color="auto" w:fill="auto"/>
            <w:noWrap/>
            <w:vAlign w:val="center"/>
          </w:tcPr>
          <w:p w14:paraId="1CE0C2AB"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980" w:type="dxa"/>
            <w:tcBorders>
              <w:top w:val="nil"/>
              <w:left w:val="nil"/>
              <w:bottom w:val="single" w:sz="4" w:space="0" w:color="auto"/>
              <w:right w:val="single" w:sz="4" w:space="0" w:color="auto"/>
            </w:tcBorders>
            <w:shd w:val="clear" w:color="auto" w:fill="auto"/>
            <w:noWrap/>
            <w:vAlign w:val="center"/>
          </w:tcPr>
          <w:p w14:paraId="7598EE56"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566" w:type="dxa"/>
            <w:tcBorders>
              <w:top w:val="nil"/>
              <w:left w:val="nil"/>
              <w:bottom w:val="single" w:sz="4" w:space="0" w:color="auto"/>
              <w:right w:val="single" w:sz="4" w:space="0" w:color="auto"/>
            </w:tcBorders>
            <w:shd w:val="clear" w:color="auto" w:fill="auto"/>
            <w:noWrap/>
            <w:vAlign w:val="center"/>
          </w:tcPr>
          <w:p w14:paraId="06FC5FBE"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1043" w:type="dxa"/>
            <w:tcBorders>
              <w:top w:val="nil"/>
              <w:left w:val="nil"/>
              <w:bottom w:val="single" w:sz="4" w:space="0" w:color="auto"/>
              <w:right w:val="single" w:sz="4" w:space="0" w:color="auto"/>
            </w:tcBorders>
            <w:shd w:val="clear" w:color="auto" w:fill="auto"/>
            <w:noWrap/>
            <w:vAlign w:val="center"/>
          </w:tcPr>
          <w:p w14:paraId="1AF1B14D"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567" w:type="dxa"/>
            <w:tcBorders>
              <w:top w:val="nil"/>
              <w:left w:val="nil"/>
              <w:bottom w:val="single" w:sz="4" w:space="0" w:color="auto"/>
              <w:right w:val="single" w:sz="4" w:space="0" w:color="auto"/>
            </w:tcBorders>
            <w:shd w:val="clear" w:color="auto" w:fill="auto"/>
            <w:noWrap/>
            <w:vAlign w:val="center"/>
          </w:tcPr>
          <w:p w14:paraId="452B9011"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992" w:type="dxa"/>
            <w:tcBorders>
              <w:top w:val="nil"/>
              <w:left w:val="nil"/>
              <w:bottom w:val="single" w:sz="4" w:space="0" w:color="auto"/>
              <w:right w:val="single" w:sz="4" w:space="0" w:color="auto"/>
            </w:tcBorders>
            <w:shd w:val="clear" w:color="auto" w:fill="auto"/>
            <w:noWrap/>
            <w:vAlign w:val="center"/>
          </w:tcPr>
          <w:p w14:paraId="3342C5C0"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567" w:type="dxa"/>
            <w:tcBorders>
              <w:top w:val="nil"/>
              <w:left w:val="nil"/>
              <w:bottom w:val="single" w:sz="4" w:space="0" w:color="auto"/>
              <w:right w:val="single" w:sz="4" w:space="0" w:color="auto"/>
            </w:tcBorders>
            <w:shd w:val="clear" w:color="auto" w:fill="auto"/>
            <w:noWrap/>
            <w:vAlign w:val="center"/>
          </w:tcPr>
          <w:p w14:paraId="23A92DF8"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993" w:type="dxa"/>
            <w:tcBorders>
              <w:top w:val="nil"/>
              <w:left w:val="nil"/>
              <w:bottom w:val="single" w:sz="4" w:space="0" w:color="auto"/>
              <w:right w:val="single" w:sz="4" w:space="0" w:color="auto"/>
            </w:tcBorders>
            <w:shd w:val="clear" w:color="auto" w:fill="auto"/>
            <w:noWrap/>
            <w:vAlign w:val="center"/>
          </w:tcPr>
          <w:p w14:paraId="2C55470E"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567" w:type="dxa"/>
            <w:tcBorders>
              <w:top w:val="nil"/>
              <w:left w:val="nil"/>
              <w:bottom w:val="single" w:sz="4" w:space="0" w:color="auto"/>
              <w:right w:val="single" w:sz="4" w:space="0" w:color="auto"/>
            </w:tcBorders>
            <w:shd w:val="clear" w:color="auto" w:fill="auto"/>
            <w:noWrap/>
            <w:vAlign w:val="center"/>
          </w:tcPr>
          <w:p w14:paraId="5E93B442"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992" w:type="dxa"/>
            <w:tcBorders>
              <w:top w:val="nil"/>
              <w:left w:val="nil"/>
              <w:bottom w:val="single" w:sz="4" w:space="0" w:color="auto"/>
              <w:right w:val="single" w:sz="4" w:space="0" w:color="auto"/>
            </w:tcBorders>
            <w:shd w:val="clear" w:color="auto" w:fill="auto"/>
            <w:noWrap/>
            <w:vAlign w:val="center"/>
          </w:tcPr>
          <w:p w14:paraId="63772F73"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567" w:type="dxa"/>
            <w:tcBorders>
              <w:top w:val="nil"/>
              <w:left w:val="nil"/>
              <w:bottom w:val="single" w:sz="4" w:space="0" w:color="auto"/>
              <w:right w:val="single" w:sz="4" w:space="0" w:color="auto"/>
            </w:tcBorders>
            <w:shd w:val="clear" w:color="auto" w:fill="auto"/>
            <w:noWrap/>
            <w:vAlign w:val="center"/>
          </w:tcPr>
          <w:p w14:paraId="6E64490F"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992" w:type="dxa"/>
            <w:tcBorders>
              <w:top w:val="nil"/>
              <w:left w:val="nil"/>
              <w:bottom w:val="single" w:sz="4" w:space="0" w:color="auto"/>
              <w:right w:val="single" w:sz="4" w:space="0" w:color="auto"/>
            </w:tcBorders>
            <w:shd w:val="clear" w:color="auto" w:fill="auto"/>
            <w:noWrap/>
            <w:vAlign w:val="center"/>
          </w:tcPr>
          <w:p w14:paraId="1853AF13"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567" w:type="dxa"/>
            <w:tcBorders>
              <w:top w:val="nil"/>
              <w:left w:val="nil"/>
              <w:bottom w:val="single" w:sz="4" w:space="0" w:color="auto"/>
              <w:right w:val="single" w:sz="4" w:space="0" w:color="auto"/>
            </w:tcBorders>
            <w:shd w:val="clear" w:color="auto" w:fill="auto"/>
            <w:noWrap/>
            <w:vAlign w:val="center"/>
          </w:tcPr>
          <w:p w14:paraId="5D7031A9"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992" w:type="dxa"/>
            <w:tcBorders>
              <w:top w:val="nil"/>
              <w:left w:val="nil"/>
              <w:bottom w:val="single" w:sz="4" w:space="0" w:color="auto"/>
              <w:right w:val="single" w:sz="4" w:space="0" w:color="auto"/>
            </w:tcBorders>
            <w:shd w:val="clear" w:color="auto" w:fill="auto"/>
            <w:noWrap/>
            <w:vAlign w:val="center"/>
          </w:tcPr>
          <w:p w14:paraId="342DFE5B"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567" w:type="dxa"/>
            <w:tcBorders>
              <w:top w:val="nil"/>
              <w:left w:val="nil"/>
              <w:bottom w:val="single" w:sz="4" w:space="0" w:color="auto"/>
              <w:right w:val="single" w:sz="4" w:space="0" w:color="auto"/>
            </w:tcBorders>
            <w:shd w:val="clear" w:color="auto" w:fill="auto"/>
            <w:noWrap/>
            <w:vAlign w:val="center"/>
          </w:tcPr>
          <w:p w14:paraId="6383BA5B"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993" w:type="dxa"/>
            <w:tcBorders>
              <w:top w:val="nil"/>
              <w:left w:val="nil"/>
              <w:bottom w:val="single" w:sz="4" w:space="0" w:color="auto"/>
              <w:right w:val="single" w:sz="4" w:space="0" w:color="auto"/>
            </w:tcBorders>
            <w:shd w:val="clear" w:color="auto" w:fill="auto"/>
            <w:noWrap/>
            <w:vAlign w:val="center"/>
          </w:tcPr>
          <w:p w14:paraId="4F9111F8"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567" w:type="dxa"/>
            <w:tcBorders>
              <w:top w:val="nil"/>
              <w:left w:val="nil"/>
              <w:bottom w:val="single" w:sz="4" w:space="0" w:color="auto"/>
              <w:right w:val="single" w:sz="4" w:space="0" w:color="auto"/>
            </w:tcBorders>
            <w:shd w:val="clear" w:color="auto" w:fill="auto"/>
            <w:noWrap/>
            <w:vAlign w:val="center"/>
          </w:tcPr>
          <w:p w14:paraId="0B6B39ED"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992" w:type="dxa"/>
            <w:tcBorders>
              <w:top w:val="nil"/>
              <w:left w:val="nil"/>
              <w:bottom w:val="single" w:sz="4" w:space="0" w:color="auto"/>
              <w:right w:val="single" w:sz="4" w:space="0" w:color="auto"/>
            </w:tcBorders>
            <w:shd w:val="clear" w:color="auto" w:fill="auto"/>
            <w:noWrap/>
            <w:vAlign w:val="center"/>
          </w:tcPr>
          <w:p w14:paraId="2B9A02FB"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567" w:type="dxa"/>
            <w:tcBorders>
              <w:top w:val="nil"/>
              <w:left w:val="nil"/>
              <w:bottom w:val="single" w:sz="4" w:space="0" w:color="auto"/>
              <w:right w:val="single" w:sz="4" w:space="0" w:color="auto"/>
            </w:tcBorders>
            <w:shd w:val="clear" w:color="auto" w:fill="auto"/>
            <w:noWrap/>
            <w:vAlign w:val="center"/>
          </w:tcPr>
          <w:p w14:paraId="4E710E68"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992" w:type="dxa"/>
            <w:tcBorders>
              <w:top w:val="nil"/>
              <w:left w:val="nil"/>
              <w:bottom w:val="single" w:sz="4" w:space="0" w:color="auto"/>
              <w:right w:val="single" w:sz="4" w:space="0" w:color="auto"/>
            </w:tcBorders>
            <w:shd w:val="clear" w:color="auto" w:fill="auto"/>
            <w:noWrap/>
            <w:vAlign w:val="center"/>
          </w:tcPr>
          <w:p w14:paraId="62428099"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567" w:type="dxa"/>
            <w:tcBorders>
              <w:top w:val="nil"/>
              <w:left w:val="nil"/>
              <w:bottom w:val="single" w:sz="4" w:space="0" w:color="auto"/>
              <w:right w:val="single" w:sz="4" w:space="0" w:color="auto"/>
            </w:tcBorders>
            <w:shd w:val="clear" w:color="auto" w:fill="auto"/>
            <w:noWrap/>
            <w:vAlign w:val="center"/>
          </w:tcPr>
          <w:p w14:paraId="2C4C5F1A" w14:textId="77777777" w:rsidR="007403CC" w:rsidRPr="006B3FAD" w:rsidRDefault="007403CC" w:rsidP="007403CC">
            <w:pPr>
              <w:spacing w:after="0" w:line="240" w:lineRule="auto"/>
              <w:jc w:val="center"/>
              <w:rPr>
                <w:rFonts w:eastAsia="Times New Roman"/>
                <w:spacing w:val="0"/>
                <w:sz w:val="16"/>
                <w:szCs w:val="16"/>
                <w:lang w:eastAsia="es-DO"/>
              </w:rPr>
            </w:pPr>
            <w:r>
              <w:rPr>
                <w:rFonts w:eastAsia="Times New Roman"/>
                <w:spacing w:val="0"/>
                <w:sz w:val="16"/>
                <w:szCs w:val="16"/>
                <w:lang w:eastAsia="es-DO"/>
              </w:rPr>
              <w:t>-</w:t>
            </w:r>
          </w:p>
        </w:tc>
        <w:tc>
          <w:tcPr>
            <w:tcW w:w="992" w:type="dxa"/>
            <w:tcBorders>
              <w:top w:val="nil"/>
              <w:left w:val="nil"/>
              <w:bottom w:val="single" w:sz="4" w:space="0" w:color="auto"/>
              <w:right w:val="single" w:sz="4" w:space="0" w:color="auto"/>
            </w:tcBorders>
            <w:shd w:val="clear" w:color="auto" w:fill="auto"/>
            <w:noWrap/>
            <w:vAlign w:val="center"/>
          </w:tcPr>
          <w:p w14:paraId="08E9230B" w14:textId="77777777" w:rsidR="007403CC" w:rsidRPr="006B3FAD" w:rsidRDefault="007403CC" w:rsidP="007403CC">
            <w:pPr>
              <w:spacing w:after="0" w:line="240" w:lineRule="auto"/>
              <w:jc w:val="center"/>
              <w:rPr>
                <w:rFonts w:ascii="Calibri" w:eastAsia="Times New Roman" w:hAnsi="Calibri" w:cs="Calibri"/>
                <w:color w:val="000000"/>
                <w:spacing w:val="0"/>
                <w:sz w:val="16"/>
                <w:szCs w:val="16"/>
                <w:lang w:eastAsia="es-DO"/>
              </w:rPr>
            </w:pPr>
            <w:r>
              <w:rPr>
                <w:rFonts w:ascii="Calibri" w:eastAsia="Times New Roman" w:hAnsi="Calibri" w:cs="Calibri"/>
                <w:color w:val="000000"/>
                <w:spacing w:val="0"/>
                <w:sz w:val="16"/>
                <w:szCs w:val="16"/>
                <w:lang w:eastAsia="es-DO"/>
              </w:rPr>
              <w:t>-</w:t>
            </w:r>
          </w:p>
        </w:tc>
      </w:tr>
      <w:tr w:rsidR="007403CC" w:rsidRPr="006B3FAD" w14:paraId="75D039AA" w14:textId="77777777" w:rsidTr="00F119D4">
        <w:trPr>
          <w:trHeight w:val="581"/>
        </w:trPr>
        <w:tc>
          <w:tcPr>
            <w:tcW w:w="950" w:type="dxa"/>
            <w:tcBorders>
              <w:top w:val="nil"/>
              <w:left w:val="single" w:sz="4" w:space="0" w:color="auto"/>
              <w:bottom w:val="single" w:sz="4" w:space="0" w:color="auto"/>
              <w:right w:val="single" w:sz="4" w:space="0" w:color="auto"/>
            </w:tcBorders>
            <w:shd w:val="clear" w:color="auto" w:fill="auto"/>
            <w:vAlign w:val="center"/>
            <w:hideMark/>
          </w:tcPr>
          <w:p w14:paraId="4BAE00C9" w14:textId="77777777" w:rsidR="007403CC" w:rsidRPr="006B3FAD" w:rsidRDefault="007403CC" w:rsidP="007403CC">
            <w:pPr>
              <w:spacing w:after="0" w:line="240" w:lineRule="auto"/>
              <w:rPr>
                <w:rFonts w:eastAsia="Times New Roman"/>
                <w:b/>
                <w:bCs/>
                <w:spacing w:val="0"/>
                <w:sz w:val="16"/>
                <w:szCs w:val="16"/>
                <w:lang w:eastAsia="es-DO"/>
              </w:rPr>
            </w:pPr>
            <w:r w:rsidRPr="006B3FAD">
              <w:rPr>
                <w:rFonts w:eastAsia="Times New Roman"/>
                <w:b/>
                <w:bCs/>
                <w:spacing w:val="0"/>
                <w:sz w:val="16"/>
                <w:szCs w:val="16"/>
                <w:lang w:eastAsia="es-DO"/>
              </w:rPr>
              <w:t>Total</w:t>
            </w:r>
          </w:p>
        </w:tc>
        <w:tc>
          <w:tcPr>
            <w:tcW w:w="567" w:type="dxa"/>
            <w:tcBorders>
              <w:top w:val="nil"/>
              <w:left w:val="nil"/>
              <w:bottom w:val="single" w:sz="4" w:space="0" w:color="auto"/>
              <w:right w:val="single" w:sz="4" w:space="0" w:color="auto"/>
            </w:tcBorders>
            <w:shd w:val="clear" w:color="auto" w:fill="auto"/>
            <w:noWrap/>
            <w:vAlign w:val="center"/>
            <w:hideMark/>
          </w:tcPr>
          <w:p w14:paraId="6D60EA78"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1</w:t>
            </w:r>
            <w:r>
              <w:rPr>
                <w:rFonts w:eastAsia="Times New Roman"/>
                <w:b/>
                <w:bCs/>
                <w:spacing w:val="0"/>
                <w:sz w:val="16"/>
                <w:szCs w:val="16"/>
                <w:lang w:eastAsia="es-DO"/>
              </w:rPr>
              <w:t>35</w:t>
            </w:r>
          </w:p>
        </w:tc>
        <w:tc>
          <w:tcPr>
            <w:tcW w:w="980" w:type="dxa"/>
            <w:tcBorders>
              <w:top w:val="nil"/>
              <w:left w:val="nil"/>
              <w:bottom w:val="single" w:sz="4" w:space="0" w:color="auto"/>
              <w:right w:val="single" w:sz="4" w:space="0" w:color="auto"/>
            </w:tcBorders>
            <w:shd w:val="clear" w:color="auto" w:fill="auto"/>
            <w:noWrap/>
            <w:vAlign w:val="center"/>
            <w:hideMark/>
          </w:tcPr>
          <w:p w14:paraId="3A0FFA6D" w14:textId="77777777" w:rsidR="007403CC" w:rsidRPr="006B3FAD" w:rsidRDefault="007403CC" w:rsidP="007403CC">
            <w:pPr>
              <w:spacing w:after="0" w:line="240" w:lineRule="auto"/>
              <w:jc w:val="right"/>
              <w:rPr>
                <w:rFonts w:eastAsia="Times New Roman"/>
                <w:b/>
                <w:bCs/>
                <w:spacing w:val="0"/>
                <w:sz w:val="16"/>
                <w:szCs w:val="16"/>
                <w:lang w:eastAsia="es-DO"/>
              </w:rPr>
            </w:pPr>
            <w:r w:rsidRPr="006B3FAD">
              <w:rPr>
                <w:rFonts w:eastAsia="Times New Roman"/>
                <w:b/>
                <w:bCs/>
                <w:spacing w:val="0"/>
                <w:sz w:val="16"/>
                <w:szCs w:val="16"/>
                <w:lang w:eastAsia="es-DO"/>
              </w:rPr>
              <w:t>9,</w:t>
            </w:r>
            <w:r>
              <w:rPr>
                <w:rFonts w:eastAsia="Times New Roman"/>
                <w:b/>
                <w:bCs/>
                <w:spacing w:val="0"/>
                <w:sz w:val="16"/>
                <w:szCs w:val="16"/>
                <w:lang w:eastAsia="es-DO"/>
              </w:rPr>
              <w:t>693</w:t>
            </w:r>
            <w:r w:rsidRPr="006B3FAD">
              <w:rPr>
                <w:rFonts w:eastAsia="Times New Roman"/>
                <w:b/>
                <w:bCs/>
                <w:spacing w:val="0"/>
                <w:sz w:val="16"/>
                <w:szCs w:val="16"/>
                <w:lang w:eastAsia="es-DO"/>
              </w:rPr>
              <w:t>,</w:t>
            </w:r>
            <w:r>
              <w:rPr>
                <w:rFonts w:eastAsia="Times New Roman"/>
                <w:b/>
                <w:bCs/>
                <w:spacing w:val="0"/>
                <w:sz w:val="16"/>
                <w:szCs w:val="16"/>
                <w:lang w:eastAsia="es-DO"/>
              </w:rPr>
              <w:t>146</w:t>
            </w:r>
            <w:r w:rsidRPr="006B3FAD">
              <w:rPr>
                <w:rFonts w:eastAsia="Times New Roman"/>
                <w:b/>
                <w:bCs/>
                <w:spacing w:val="0"/>
                <w:sz w:val="16"/>
                <w:szCs w:val="16"/>
                <w:lang w:eastAsia="es-DO"/>
              </w:rPr>
              <w:t>.</w:t>
            </w:r>
            <w:r>
              <w:rPr>
                <w:rFonts w:eastAsia="Times New Roman"/>
                <w:b/>
                <w:bCs/>
                <w:spacing w:val="0"/>
                <w:sz w:val="16"/>
                <w:szCs w:val="16"/>
                <w:lang w:eastAsia="es-DO"/>
              </w:rPr>
              <w:t>66</w:t>
            </w:r>
          </w:p>
        </w:tc>
        <w:tc>
          <w:tcPr>
            <w:tcW w:w="566" w:type="dxa"/>
            <w:tcBorders>
              <w:top w:val="nil"/>
              <w:left w:val="nil"/>
              <w:bottom w:val="single" w:sz="4" w:space="0" w:color="auto"/>
              <w:right w:val="single" w:sz="4" w:space="0" w:color="auto"/>
            </w:tcBorders>
            <w:shd w:val="clear" w:color="auto" w:fill="auto"/>
            <w:noWrap/>
            <w:vAlign w:val="center"/>
            <w:hideMark/>
          </w:tcPr>
          <w:p w14:paraId="1206F2C1"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1</w:t>
            </w:r>
            <w:r>
              <w:rPr>
                <w:rFonts w:eastAsia="Times New Roman"/>
                <w:b/>
                <w:bCs/>
                <w:spacing w:val="0"/>
                <w:sz w:val="16"/>
                <w:szCs w:val="16"/>
                <w:lang w:eastAsia="es-DO"/>
              </w:rPr>
              <w:t>39</w:t>
            </w:r>
          </w:p>
        </w:tc>
        <w:tc>
          <w:tcPr>
            <w:tcW w:w="1043" w:type="dxa"/>
            <w:tcBorders>
              <w:top w:val="nil"/>
              <w:left w:val="nil"/>
              <w:bottom w:val="single" w:sz="4" w:space="0" w:color="auto"/>
              <w:right w:val="single" w:sz="4" w:space="0" w:color="auto"/>
            </w:tcBorders>
            <w:shd w:val="clear" w:color="auto" w:fill="auto"/>
            <w:noWrap/>
            <w:vAlign w:val="center"/>
            <w:hideMark/>
          </w:tcPr>
          <w:p w14:paraId="2F9B90B5" w14:textId="77777777" w:rsidR="007403CC" w:rsidRPr="006B3FAD" w:rsidRDefault="007403CC" w:rsidP="007403CC">
            <w:pPr>
              <w:spacing w:after="0" w:line="240" w:lineRule="auto"/>
              <w:jc w:val="right"/>
              <w:rPr>
                <w:rFonts w:eastAsia="Times New Roman"/>
                <w:b/>
                <w:bCs/>
                <w:spacing w:val="0"/>
                <w:sz w:val="16"/>
                <w:szCs w:val="16"/>
                <w:lang w:eastAsia="es-DO"/>
              </w:rPr>
            </w:pPr>
            <w:r w:rsidRPr="006B3FAD">
              <w:rPr>
                <w:rFonts w:eastAsia="Times New Roman"/>
                <w:b/>
                <w:bCs/>
                <w:spacing w:val="0"/>
                <w:sz w:val="16"/>
                <w:szCs w:val="16"/>
                <w:lang w:eastAsia="es-DO"/>
              </w:rPr>
              <w:t>9,</w:t>
            </w:r>
            <w:r>
              <w:rPr>
                <w:rFonts w:eastAsia="Times New Roman"/>
                <w:b/>
                <w:bCs/>
                <w:spacing w:val="0"/>
                <w:sz w:val="16"/>
                <w:szCs w:val="16"/>
                <w:lang w:eastAsia="es-DO"/>
              </w:rPr>
              <w:t>756</w:t>
            </w:r>
            <w:r w:rsidRPr="006B3FAD">
              <w:rPr>
                <w:rFonts w:eastAsia="Times New Roman"/>
                <w:b/>
                <w:bCs/>
                <w:spacing w:val="0"/>
                <w:sz w:val="16"/>
                <w:szCs w:val="16"/>
                <w:lang w:eastAsia="es-DO"/>
              </w:rPr>
              <w:t>,</w:t>
            </w:r>
            <w:r>
              <w:rPr>
                <w:rFonts w:eastAsia="Times New Roman"/>
                <w:b/>
                <w:bCs/>
                <w:spacing w:val="0"/>
                <w:sz w:val="16"/>
                <w:szCs w:val="16"/>
                <w:lang w:eastAsia="es-DO"/>
              </w:rPr>
              <w:t>813</w:t>
            </w:r>
            <w:r w:rsidRPr="006B3FAD">
              <w:rPr>
                <w:rFonts w:eastAsia="Times New Roman"/>
                <w:b/>
                <w:bCs/>
                <w:spacing w:val="0"/>
                <w:sz w:val="16"/>
                <w:szCs w:val="16"/>
                <w:lang w:eastAsia="es-DO"/>
              </w:rPr>
              <w:t>.</w:t>
            </w:r>
            <w:r>
              <w:rPr>
                <w:rFonts w:eastAsia="Times New Roman"/>
                <w:b/>
                <w:bCs/>
                <w:spacing w:val="0"/>
                <w:sz w:val="16"/>
                <w:szCs w:val="16"/>
                <w:lang w:eastAsia="es-DO"/>
              </w:rPr>
              <w:t>33</w:t>
            </w:r>
          </w:p>
        </w:tc>
        <w:tc>
          <w:tcPr>
            <w:tcW w:w="567" w:type="dxa"/>
            <w:tcBorders>
              <w:top w:val="nil"/>
              <w:left w:val="nil"/>
              <w:bottom w:val="single" w:sz="4" w:space="0" w:color="auto"/>
              <w:right w:val="single" w:sz="4" w:space="0" w:color="auto"/>
            </w:tcBorders>
            <w:shd w:val="clear" w:color="auto" w:fill="auto"/>
            <w:noWrap/>
            <w:vAlign w:val="center"/>
            <w:hideMark/>
          </w:tcPr>
          <w:p w14:paraId="7E0B4B3D"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1</w:t>
            </w:r>
            <w:r>
              <w:rPr>
                <w:rFonts w:eastAsia="Times New Roman"/>
                <w:b/>
                <w:bCs/>
                <w:spacing w:val="0"/>
                <w:sz w:val="16"/>
                <w:szCs w:val="16"/>
                <w:lang w:eastAsia="es-DO"/>
              </w:rPr>
              <w:t>3</w:t>
            </w:r>
            <w:r w:rsidRPr="006B3FAD">
              <w:rPr>
                <w:rFonts w:eastAsia="Times New Roman"/>
                <w:b/>
                <w:bCs/>
                <w:spacing w:val="0"/>
                <w:sz w:val="16"/>
                <w:szCs w:val="16"/>
                <w:lang w:eastAsia="es-DO"/>
              </w:rPr>
              <w:t>3</w:t>
            </w:r>
          </w:p>
        </w:tc>
        <w:tc>
          <w:tcPr>
            <w:tcW w:w="992" w:type="dxa"/>
            <w:tcBorders>
              <w:top w:val="nil"/>
              <w:left w:val="nil"/>
              <w:bottom w:val="single" w:sz="4" w:space="0" w:color="auto"/>
              <w:right w:val="single" w:sz="4" w:space="0" w:color="auto"/>
            </w:tcBorders>
            <w:shd w:val="clear" w:color="auto" w:fill="auto"/>
            <w:noWrap/>
            <w:vAlign w:val="center"/>
            <w:hideMark/>
          </w:tcPr>
          <w:p w14:paraId="12525B0C" w14:textId="77777777" w:rsidR="007403CC" w:rsidRPr="006B3FAD" w:rsidRDefault="007403CC" w:rsidP="007403CC">
            <w:pPr>
              <w:spacing w:after="0" w:line="240" w:lineRule="auto"/>
              <w:jc w:val="right"/>
              <w:rPr>
                <w:rFonts w:eastAsia="Times New Roman"/>
                <w:b/>
                <w:bCs/>
                <w:spacing w:val="0"/>
                <w:sz w:val="16"/>
                <w:szCs w:val="16"/>
                <w:lang w:eastAsia="es-DO"/>
              </w:rPr>
            </w:pPr>
            <w:r w:rsidRPr="006B3FAD">
              <w:rPr>
                <w:rFonts w:eastAsia="Times New Roman"/>
                <w:b/>
                <w:bCs/>
                <w:spacing w:val="0"/>
                <w:sz w:val="16"/>
                <w:szCs w:val="16"/>
                <w:lang w:eastAsia="es-DO"/>
              </w:rPr>
              <w:t>9,</w:t>
            </w:r>
            <w:r>
              <w:rPr>
                <w:rFonts w:eastAsia="Times New Roman"/>
                <w:b/>
                <w:bCs/>
                <w:spacing w:val="0"/>
                <w:sz w:val="16"/>
                <w:szCs w:val="16"/>
                <w:lang w:eastAsia="es-DO"/>
              </w:rPr>
              <w:t>784</w:t>
            </w:r>
            <w:r w:rsidRPr="006B3FAD">
              <w:rPr>
                <w:rFonts w:eastAsia="Times New Roman"/>
                <w:b/>
                <w:bCs/>
                <w:spacing w:val="0"/>
                <w:sz w:val="16"/>
                <w:szCs w:val="16"/>
                <w:lang w:eastAsia="es-DO"/>
              </w:rPr>
              <w:t>,</w:t>
            </w:r>
            <w:r>
              <w:rPr>
                <w:rFonts w:eastAsia="Times New Roman"/>
                <w:b/>
                <w:bCs/>
                <w:spacing w:val="0"/>
                <w:sz w:val="16"/>
                <w:szCs w:val="16"/>
                <w:lang w:eastAsia="es-DO"/>
              </w:rPr>
              <w:t>880</w:t>
            </w:r>
            <w:r w:rsidRPr="006B3FAD">
              <w:rPr>
                <w:rFonts w:eastAsia="Times New Roman"/>
                <w:b/>
                <w:bCs/>
                <w:spacing w:val="0"/>
                <w:sz w:val="16"/>
                <w:szCs w:val="16"/>
                <w:lang w:eastAsia="es-DO"/>
              </w:rPr>
              <w:t>.</w:t>
            </w:r>
            <w:r>
              <w:rPr>
                <w:rFonts w:eastAsia="Times New Roman"/>
                <w:b/>
                <w:bCs/>
                <w:spacing w:val="0"/>
                <w:sz w:val="16"/>
                <w:szCs w:val="16"/>
                <w:lang w:eastAsia="es-DO"/>
              </w:rPr>
              <w:t>0</w:t>
            </w:r>
            <w:r w:rsidRPr="006B3FAD">
              <w:rPr>
                <w:rFonts w:eastAsia="Times New Roman"/>
                <w:b/>
                <w:bCs/>
                <w:spacing w:val="0"/>
                <w:sz w:val="16"/>
                <w:szCs w:val="16"/>
                <w:lang w:eastAsia="es-DO"/>
              </w:rPr>
              <w:t>0</w:t>
            </w:r>
          </w:p>
        </w:tc>
        <w:tc>
          <w:tcPr>
            <w:tcW w:w="567" w:type="dxa"/>
            <w:tcBorders>
              <w:top w:val="nil"/>
              <w:left w:val="nil"/>
              <w:bottom w:val="single" w:sz="4" w:space="0" w:color="auto"/>
              <w:right w:val="single" w:sz="4" w:space="0" w:color="auto"/>
            </w:tcBorders>
            <w:shd w:val="clear" w:color="auto" w:fill="auto"/>
            <w:noWrap/>
            <w:vAlign w:val="center"/>
            <w:hideMark/>
          </w:tcPr>
          <w:p w14:paraId="7C7BA6CF"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13</w:t>
            </w:r>
            <w:r>
              <w:rPr>
                <w:rFonts w:eastAsia="Times New Roman"/>
                <w:b/>
                <w:bCs/>
                <w:spacing w:val="0"/>
                <w:sz w:val="16"/>
                <w:szCs w:val="16"/>
                <w:lang w:eastAsia="es-DO"/>
              </w:rPr>
              <w:t>1</w:t>
            </w:r>
          </w:p>
        </w:tc>
        <w:tc>
          <w:tcPr>
            <w:tcW w:w="993" w:type="dxa"/>
            <w:tcBorders>
              <w:top w:val="nil"/>
              <w:left w:val="nil"/>
              <w:bottom w:val="single" w:sz="4" w:space="0" w:color="auto"/>
              <w:right w:val="single" w:sz="4" w:space="0" w:color="auto"/>
            </w:tcBorders>
            <w:shd w:val="clear" w:color="auto" w:fill="auto"/>
            <w:noWrap/>
            <w:vAlign w:val="center"/>
            <w:hideMark/>
          </w:tcPr>
          <w:p w14:paraId="2EBB5008" w14:textId="77777777" w:rsidR="007403CC" w:rsidRPr="006B3FAD" w:rsidRDefault="007403CC" w:rsidP="007403CC">
            <w:pPr>
              <w:spacing w:after="0" w:line="240" w:lineRule="auto"/>
              <w:jc w:val="right"/>
              <w:rPr>
                <w:rFonts w:eastAsia="Times New Roman"/>
                <w:b/>
                <w:bCs/>
                <w:spacing w:val="0"/>
                <w:sz w:val="16"/>
                <w:szCs w:val="16"/>
                <w:lang w:eastAsia="es-DO"/>
              </w:rPr>
            </w:pPr>
            <w:r w:rsidRPr="006B3FAD">
              <w:rPr>
                <w:rFonts w:eastAsia="Times New Roman"/>
                <w:b/>
                <w:bCs/>
                <w:spacing w:val="0"/>
                <w:sz w:val="16"/>
                <w:szCs w:val="16"/>
                <w:lang w:eastAsia="es-DO"/>
              </w:rPr>
              <w:t>9,</w:t>
            </w:r>
            <w:r>
              <w:rPr>
                <w:rFonts w:eastAsia="Times New Roman"/>
                <w:b/>
                <w:bCs/>
                <w:spacing w:val="0"/>
                <w:sz w:val="16"/>
                <w:szCs w:val="16"/>
                <w:lang w:eastAsia="es-DO"/>
              </w:rPr>
              <w:t>829</w:t>
            </w:r>
            <w:r w:rsidRPr="006B3FAD">
              <w:rPr>
                <w:rFonts w:eastAsia="Times New Roman"/>
                <w:b/>
                <w:bCs/>
                <w:spacing w:val="0"/>
                <w:sz w:val="16"/>
                <w:szCs w:val="16"/>
                <w:lang w:eastAsia="es-DO"/>
              </w:rPr>
              <w:t>,</w:t>
            </w:r>
            <w:r>
              <w:rPr>
                <w:rFonts w:eastAsia="Times New Roman"/>
                <w:b/>
                <w:bCs/>
                <w:spacing w:val="0"/>
                <w:sz w:val="16"/>
                <w:szCs w:val="16"/>
                <w:lang w:eastAsia="es-DO"/>
              </w:rPr>
              <w:t>546</w:t>
            </w:r>
            <w:r w:rsidRPr="006B3FAD">
              <w:rPr>
                <w:rFonts w:eastAsia="Times New Roman"/>
                <w:b/>
                <w:bCs/>
                <w:spacing w:val="0"/>
                <w:sz w:val="16"/>
                <w:szCs w:val="16"/>
                <w:lang w:eastAsia="es-DO"/>
              </w:rPr>
              <w:t>.</w:t>
            </w:r>
            <w:r>
              <w:rPr>
                <w:rFonts w:eastAsia="Times New Roman"/>
                <w:b/>
                <w:bCs/>
                <w:spacing w:val="0"/>
                <w:sz w:val="16"/>
                <w:szCs w:val="16"/>
                <w:lang w:eastAsia="es-DO"/>
              </w:rPr>
              <w:t>67</w:t>
            </w:r>
          </w:p>
        </w:tc>
        <w:tc>
          <w:tcPr>
            <w:tcW w:w="567" w:type="dxa"/>
            <w:tcBorders>
              <w:top w:val="nil"/>
              <w:left w:val="nil"/>
              <w:bottom w:val="single" w:sz="4" w:space="0" w:color="auto"/>
              <w:right w:val="single" w:sz="4" w:space="0" w:color="auto"/>
            </w:tcBorders>
            <w:shd w:val="clear" w:color="auto" w:fill="auto"/>
            <w:noWrap/>
            <w:vAlign w:val="center"/>
            <w:hideMark/>
          </w:tcPr>
          <w:p w14:paraId="62FA0E0F"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1</w:t>
            </w:r>
            <w:r>
              <w:rPr>
                <w:rFonts w:eastAsia="Times New Roman"/>
                <w:b/>
                <w:bCs/>
                <w:spacing w:val="0"/>
                <w:sz w:val="16"/>
                <w:szCs w:val="16"/>
                <w:lang w:eastAsia="es-DO"/>
              </w:rPr>
              <w:t>3</w:t>
            </w:r>
            <w:r w:rsidRPr="006B3FAD">
              <w:rPr>
                <w:rFonts w:eastAsia="Times New Roman"/>
                <w:b/>
                <w:bCs/>
                <w:spacing w:val="0"/>
                <w:sz w:val="16"/>
                <w:szCs w:val="16"/>
                <w:lang w:eastAsia="es-DO"/>
              </w:rPr>
              <w:t>3</w:t>
            </w:r>
          </w:p>
        </w:tc>
        <w:tc>
          <w:tcPr>
            <w:tcW w:w="992" w:type="dxa"/>
            <w:tcBorders>
              <w:top w:val="nil"/>
              <w:left w:val="nil"/>
              <w:bottom w:val="single" w:sz="4" w:space="0" w:color="auto"/>
              <w:right w:val="single" w:sz="4" w:space="0" w:color="auto"/>
            </w:tcBorders>
            <w:shd w:val="clear" w:color="auto" w:fill="auto"/>
            <w:noWrap/>
            <w:vAlign w:val="center"/>
            <w:hideMark/>
          </w:tcPr>
          <w:p w14:paraId="2DFA3668" w14:textId="77777777" w:rsidR="007403CC" w:rsidRPr="006B3FAD" w:rsidRDefault="007403CC" w:rsidP="007403CC">
            <w:pPr>
              <w:spacing w:after="0" w:line="240" w:lineRule="auto"/>
              <w:jc w:val="right"/>
              <w:rPr>
                <w:rFonts w:eastAsia="Times New Roman"/>
                <w:b/>
                <w:bCs/>
                <w:spacing w:val="0"/>
                <w:sz w:val="16"/>
                <w:szCs w:val="16"/>
                <w:lang w:eastAsia="es-DO"/>
              </w:rPr>
            </w:pPr>
            <w:r w:rsidRPr="006B3FAD">
              <w:rPr>
                <w:rFonts w:eastAsia="Times New Roman"/>
                <w:b/>
                <w:bCs/>
                <w:spacing w:val="0"/>
                <w:sz w:val="16"/>
                <w:szCs w:val="16"/>
                <w:lang w:eastAsia="es-DO"/>
              </w:rPr>
              <w:t>9,</w:t>
            </w:r>
            <w:r>
              <w:rPr>
                <w:rFonts w:eastAsia="Times New Roman"/>
                <w:b/>
                <w:bCs/>
                <w:spacing w:val="0"/>
                <w:sz w:val="16"/>
                <w:szCs w:val="16"/>
                <w:lang w:eastAsia="es-DO"/>
              </w:rPr>
              <w:t>801</w:t>
            </w:r>
            <w:r w:rsidRPr="006B3FAD">
              <w:rPr>
                <w:rFonts w:eastAsia="Times New Roman"/>
                <w:b/>
                <w:bCs/>
                <w:spacing w:val="0"/>
                <w:sz w:val="16"/>
                <w:szCs w:val="16"/>
                <w:lang w:eastAsia="es-DO"/>
              </w:rPr>
              <w:t>,</w:t>
            </w:r>
            <w:r>
              <w:rPr>
                <w:rFonts w:eastAsia="Times New Roman"/>
                <w:b/>
                <w:bCs/>
                <w:spacing w:val="0"/>
                <w:sz w:val="16"/>
                <w:szCs w:val="16"/>
                <w:lang w:eastAsia="es-DO"/>
              </w:rPr>
              <w:t>779</w:t>
            </w:r>
            <w:r w:rsidRPr="006B3FAD">
              <w:rPr>
                <w:rFonts w:eastAsia="Times New Roman"/>
                <w:b/>
                <w:bCs/>
                <w:spacing w:val="0"/>
                <w:sz w:val="16"/>
                <w:szCs w:val="16"/>
                <w:lang w:eastAsia="es-DO"/>
              </w:rPr>
              <w:t>.</w:t>
            </w:r>
            <w:r>
              <w:rPr>
                <w:rFonts w:eastAsia="Times New Roman"/>
                <w:b/>
                <w:bCs/>
                <w:spacing w:val="0"/>
                <w:sz w:val="16"/>
                <w:szCs w:val="16"/>
                <w:lang w:eastAsia="es-DO"/>
              </w:rPr>
              <w:t>99</w:t>
            </w:r>
          </w:p>
        </w:tc>
        <w:tc>
          <w:tcPr>
            <w:tcW w:w="567" w:type="dxa"/>
            <w:tcBorders>
              <w:top w:val="nil"/>
              <w:left w:val="nil"/>
              <w:bottom w:val="single" w:sz="4" w:space="0" w:color="auto"/>
              <w:right w:val="single" w:sz="4" w:space="0" w:color="auto"/>
            </w:tcBorders>
            <w:shd w:val="clear" w:color="auto" w:fill="auto"/>
            <w:noWrap/>
            <w:vAlign w:val="center"/>
            <w:hideMark/>
          </w:tcPr>
          <w:p w14:paraId="73060F44"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1</w:t>
            </w:r>
            <w:r>
              <w:rPr>
                <w:rFonts w:eastAsia="Times New Roman"/>
                <w:b/>
                <w:bCs/>
                <w:spacing w:val="0"/>
                <w:sz w:val="16"/>
                <w:szCs w:val="16"/>
                <w:lang w:eastAsia="es-DO"/>
              </w:rPr>
              <w:t>31</w:t>
            </w:r>
          </w:p>
        </w:tc>
        <w:tc>
          <w:tcPr>
            <w:tcW w:w="992" w:type="dxa"/>
            <w:tcBorders>
              <w:top w:val="nil"/>
              <w:left w:val="nil"/>
              <w:bottom w:val="single" w:sz="4" w:space="0" w:color="auto"/>
              <w:right w:val="single" w:sz="4" w:space="0" w:color="auto"/>
            </w:tcBorders>
            <w:shd w:val="clear" w:color="auto" w:fill="auto"/>
            <w:noWrap/>
            <w:vAlign w:val="center"/>
            <w:hideMark/>
          </w:tcPr>
          <w:p w14:paraId="4A849B97" w14:textId="77777777" w:rsidR="007403CC" w:rsidRPr="006B3FAD" w:rsidRDefault="007403CC" w:rsidP="007403CC">
            <w:pPr>
              <w:spacing w:after="0" w:line="240" w:lineRule="auto"/>
              <w:jc w:val="right"/>
              <w:rPr>
                <w:rFonts w:eastAsia="Times New Roman"/>
                <w:b/>
                <w:bCs/>
                <w:spacing w:val="0"/>
                <w:sz w:val="16"/>
                <w:szCs w:val="16"/>
                <w:lang w:eastAsia="es-DO"/>
              </w:rPr>
            </w:pPr>
            <w:r w:rsidRPr="006B3FAD">
              <w:rPr>
                <w:rFonts w:eastAsia="Times New Roman"/>
                <w:b/>
                <w:bCs/>
                <w:spacing w:val="0"/>
                <w:sz w:val="16"/>
                <w:szCs w:val="16"/>
                <w:lang w:eastAsia="es-DO"/>
              </w:rPr>
              <w:t>9,</w:t>
            </w:r>
            <w:r>
              <w:rPr>
                <w:rFonts w:eastAsia="Times New Roman"/>
                <w:b/>
                <w:bCs/>
                <w:spacing w:val="0"/>
                <w:sz w:val="16"/>
                <w:szCs w:val="16"/>
                <w:lang w:eastAsia="es-DO"/>
              </w:rPr>
              <w:t>754,380.00</w:t>
            </w:r>
          </w:p>
        </w:tc>
        <w:tc>
          <w:tcPr>
            <w:tcW w:w="567" w:type="dxa"/>
            <w:tcBorders>
              <w:top w:val="nil"/>
              <w:left w:val="nil"/>
              <w:bottom w:val="single" w:sz="4" w:space="0" w:color="auto"/>
              <w:right w:val="single" w:sz="4" w:space="0" w:color="auto"/>
            </w:tcBorders>
            <w:shd w:val="clear" w:color="auto" w:fill="auto"/>
            <w:noWrap/>
            <w:vAlign w:val="center"/>
            <w:hideMark/>
          </w:tcPr>
          <w:p w14:paraId="5C51BB4F"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1</w:t>
            </w:r>
            <w:r>
              <w:rPr>
                <w:rFonts w:eastAsia="Times New Roman"/>
                <w:b/>
                <w:bCs/>
                <w:spacing w:val="0"/>
                <w:sz w:val="16"/>
                <w:szCs w:val="16"/>
                <w:lang w:eastAsia="es-DO"/>
              </w:rPr>
              <w:t>32</w:t>
            </w:r>
          </w:p>
        </w:tc>
        <w:tc>
          <w:tcPr>
            <w:tcW w:w="992" w:type="dxa"/>
            <w:tcBorders>
              <w:top w:val="nil"/>
              <w:left w:val="nil"/>
              <w:bottom w:val="single" w:sz="4" w:space="0" w:color="auto"/>
              <w:right w:val="single" w:sz="4" w:space="0" w:color="auto"/>
            </w:tcBorders>
            <w:shd w:val="clear" w:color="auto" w:fill="auto"/>
            <w:noWrap/>
            <w:vAlign w:val="center"/>
            <w:hideMark/>
          </w:tcPr>
          <w:p w14:paraId="468B9C2B" w14:textId="77777777" w:rsidR="007403CC" w:rsidRPr="006B3FAD" w:rsidRDefault="007403CC" w:rsidP="007403CC">
            <w:pPr>
              <w:spacing w:after="0" w:line="240" w:lineRule="auto"/>
              <w:jc w:val="right"/>
              <w:rPr>
                <w:rFonts w:eastAsia="Times New Roman"/>
                <w:b/>
                <w:bCs/>
                <w:spacing w:val="0"/>
                <w:sz w:val="16"/>
                <w:szCs w:val="16"/>
                <w:lang w:eastAsia="es-DO"/>
              </w:rPr>
            </w:pPr>
            <w:r w:rsidRPr="006B3FAD">
              <w:rPr>
                <w:rFonts w:eastAsia="Times New Roman"/>
                <w:b/>
                <w:bCs/>
                <w:spacing w:val="0"/>
                <w:sz w:val="16"/>
                <w:szCs w:val="16"/>
                <w:lang w:eastAsia="es-DO"/>
              </w:rPr>
              <w:t>9,</w:t>
            </w:r>
            <w:r>
              <w:rPr>
                <w:rFonts w:eastAsia="Times New Roman"/>
                <w:b/>
                <w:bCs/>
                <w:spacing w:val="0"/>
                <w:sz w:val="16"/>
                <w:szCs w:val="16"/>
                <w:lang w:eastAsia="es-DO"/>
              </w:rPr>
              <w:t>754</w:t>
            </w:r>
            <w:r w:rsidRPr="006B3FAD">
              <w:rPr>
                <w:rFonts w:eastAsia="Times New Roman"/>
                <w:b/>
                <w:bCs/>
                <w:spacing w:val="0"/>
                <w:sz w:val="16"/>
                <w:szCs w:val="16"/>
                <w:lang w:eastAsia="es-DO"/>
              </w:rPr>
              <w:t>,</w:t>
            </w:r>
            <w:r>
              <w:rPr>
                <w:rFonts w:eastAsia="Times New Roman"/>
                <w:b/>
                <w:bCs/>
                <w:spacing w:val="0"/>
                <w:sz w:val="16"/>
                <w:szCs w:val="16"/>
                <w:lang w:eastAsia="es-DO"/>
              </w:rPr>
              <w:t>38</w:t>
            </w:r>
            <w:r w:rsidRPr="006B3FAD">
              <w:rPr>
                <w:rFonts w:eastAsia="Times New Roman"/>
                <w:b/>
                <w:bCs/>
                <w:spacing w:val="0"/>
                <w:sz w:val="16"/>
                <w:szCs w:val="16"/>
                <w:lang w:eastAsia="es-DO"/>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4F2E89F"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12</w:t>
            </w:r>
            <w:r>
              <w:rPr>
                <w:rFonts w:eastAsia="Times New Roman"/>
                <w:b/>
                <w:bCs/>
                <w:spacing w:val="0"/>
                <w:sz w:val="16"/>
                <w:szCs w:val="16"/>
                <w:lang w:eastAsia="es-DO"/>
              </w:rPr>
              <w:t>9</w:t>
            </w:r>
          </w:p>
        </w:tc>
        <w:tc>
          <w:tcPr>
            <w:tcW w:w="993" w:type="dxa"/>
            <w:tcBorders>
              <w:top w:val="nil"/>
              <w:left w:val="nil"/>
              <w:bottom w:val="single" w:sz="4" w:space="0" w:color="auto"/>
              <w:right w:val="single" w:sz="4" w:space="0" w:color="auto"/>
            </w:tcBorders>
            <w:shd w:val="clear" w:color="auto" w:fill="auto"/>
            <w:noWrap/>
            <w:vAlign w:val="center"/>
            <w:hideMark/>
          </w:tcPr>
          <w:p w14:paraId="25D31526" w14:textId="77777777" w:rsidR="007403CC" w:rsidRPr="006B3FAD" w:rsidRDefault="007403CC" w:rsidP="007403CC">
            <w:pPr>
              <w:spacing w:after="0" w:line="240" w:lineRule="auto"/>
              <w:jc w:val="right"/>
              <w:rPr>
                <w:rFonts w:eastAsia="Times New Roman"/>
                <w:b/>
                <w:bCs/>
                <w:spacing w:val="0"/>
                <w:sz w:val="16"/>
                <w:szCs w:val="16"/>
                <w:lang w:eastAsia="es-DO"/>
              </w:rPr>
            </w:pPr>
            <w:r>
              <w:rPr>
                <w:rFonts w:eastAsia="Times New Roman"/>
                <w:b/>
                <w:bCs/>
                <w:spacing w:val="0"/>
                <w:sz w:val="16"/>
                <w:szCs w:val="16"/>
                <w:lang w:eastAsia="es-DO"/>
              </w:rPr>
              <w:t>9</w:t>
            </w:r>
            <w:r w:rsidRPr="006B3FAD">
              <w:rPr>
                <w:rFonts w:eastAsia="Times New Roman"/>
                <w:b/>
                <w:bCs/>
                <w:spacing w:val="0"/>
                <w:sz w:val="16"/>
                <w:szCs w:val="16"/>
                <w:lang w:eastAsia="es-DO"/>
              </w:rPr>
              <w:t>,</w:t>
            </w:r>
            <w:r>
              <w:rPr>
                <w:rFonts w:eastAsia="Times New Roman"/>
                <w:b/>
                <w:bCs/>
                <w:spacing w:val="0"/>
                <w:sz w:val="16"/>
                <w:szCs w:val="16"/>
                <w:lang w:eastAsia="es-DO"/>
              </w:rPr>
              <w:t>740</w:t>
            </w:r>
            <w:r w:rsidRPr="006B3FAD">
              <w:rPr>
                <w:rFonts w:eastAsia="Times New Roman"/>
                <w:b/>
                <w:bCs/>
                <w:spacing w:val="0"/>
                <w:sz w:val="16"/>
                <w:szCs w:val="16"/>
                <w:lang w:eastAsia="es-DO"/>
              </w:rPr>
              <w:t>,</w:t>
            </w:r>
            <w:r>
              <w:rPr>
                <w:rFonts w:eastAsia="Times New Roman"/>
                <w:b/>
                <w:bCs/>
                <w:spacing w:val="0"/>
                <w:sz w:val="16"/>
                <w:szCs w:val="16"/>
                <w:lang w:eastAsia="es-DO"/>
              </w:rPr>
              <w:t>38</w:t>
            </w:r>
            <w:r w:rsidRPr="006B3FAD">
              <w:rPr>
                <w:rFonts w:eastAsia="Times New Roman"/>
                <w:b/>
                <w:bCs/>
                <w:spacing w:val="0"/>
                <w:sz w:val="16"/>
                <w:szCs w:val="16"/>
                <w:lang w:eastAsia="es-DO"/>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DDF102C"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1</w:t>
            </w:r>
            <w:r>
              <w:rPr>
                <w:rFonts w:eastAsia="Times New Roman"/>
                <w:b/>
                <w:bCs/>
                <w:spacing w:val="0"/>
                <w:sz w:val="16"/>
                <w:szCs w:val="16"/>
                <w:lang w:eastAsia="es-DO"/>
              </w:rPr>
              <w:t>29</w:t>
            </w:r>
          </w:p>
        </w:tc>
        <w:tc>
          <w:tcPr>
            <w:tcW w:w="992" w:type="dxa"/>
            <w:tcBorders>
              <w:top w:val="nil"/>
              <w:left w:val="nil"/>
              <w:bottom w:val="single" w:sz="4" w:space="0" w:color="auto"/>
              <w:right w:val="single" w:sz="4" w:space="0" w:color="auto"/>
            </w:tcBorders>
            <w:shd w:val="clear" w:color="auto" w:fill="auto"/>
            <w:noWrap/>
            <w:vAlign w:val="center"/>
            <w:hideMark/>
          </w:tcPr>
          <w:p w14:paraId="617C38C1" w14:textId="77777777" w:rsidR="007403CC" w:rsidRPr="006B3FAD" w:rsidRDefault="007403CC" w:rsidP="007403CC">
            <w:pPr>
              <w:spacing w:after="0" w:line="240" w:lineRule="auto"/>
              <w:jc w:val="right"/>
              <w:rPr>
                <w:rFonts w:eastAsia="Times New Roman"/>
                <w:b/>
                <w:bCs/>
                <w:spacing w:val="0"/>
                <w:sz w:val="16"/>
                <w:szCs w:val="16"/>
                <w:lang w:eastAsia="es-DO"/>
              </w:rPr>
            </w:pPr>
            <w:r>
              <w:rPr>
                <w:rFonts w:eastAsia="Times New Roman"/>
                <w:b/>
                <w:bCs/>
                <w:spacing w:val="0"/>
                <w:sz w:val="16"/>
                <w:szCs w:val="16"/>
                <w:lang w:eastAsia="es-DO"/>
              </w:rPr>
              <w:t>9</w:t>
            </w:r>
            <w:r w:rsidRPr="006B3FAD">
              <w:rPr>
                <w:rFonts w:eastAsia="Times New Roman"/>
                <w:b/>
                <w:bCs/>
                <w:spacing w:val="0"/>
                <w:sz w:val="16"/>
                <w:szCs w:val="16"/>
                <w:lang w:eastAsia="es-DO"/>
              </w:rPr>
              <w:t>,7</w:t>
            </w:r>
            <w:r>
              <w:rPr>
                <w:rFonts w:eastAsia="Times New Roman"/>
                <w:b/>
                <w:bCs/>
                <w:spacing w:val="0"/>
                <w:sz w:val="16"/>
                <w:szCs w:val="16"/>
                <w:lang w:eastAsia="es-DO"/>
              </w:rPr>
              <w:t>40</w:t>
            </w:r>
            <w:r w:rsidRPr="006B3FAD">
              <w:rPr>
                <w:rFonts w:eastAsia="Times New Roman"/>
                <w:b/>
                <w:bCs/>
                <w:spacing w:val="0"/>
                <w:sz w:val="16"/>
                <w:szCs w:val="16"/>
                <w:lang w:eastAsia="es-DO"/>
              </w:rPr>
              <w:t>,3</w:t>
            </w:r>
            <w:r>
              <w:rPr>
                <w:rFonts w:eastAsia="Times New Roman"/>
                <w:b/>
                <w:bCs/>
                <w:spacing w:val="0"/>
                <w:sz w:val="16"/>
                <w:szCs w:val="16"/>
                <w:lang w:eastAsia="es-DO"/>
              </w:rPr>
              <w:t>8</w:t>
            </w:r>
            <w:r w:rsidRPr="006B3FAD">
              <w:rPr>
                <w:rFonts w:eastAsia="Times New Roman"/>
                <w:b/>
                <w:bCs/>
                <w:spacing w:val="0"/>
                <w:sz w:val="16"/>
                <w:szCs w:val="16"/>
                <w:lang w:eastAsia="es-DO"/>
              </w:rPr>
              <w:t>0.00</w:t>
            </w:r>
          </w:p>
        </w:tc>
        <w:tc>
          <w:tcPr>
            <w:tcW w:w="567" w:type="dxa"/>
            <w:tcBorders>
              <w:top w:val="nil"/>
              <w:left w:val="nil"/>
              <w:bottom w:val="single" w:sz="4" w:space="0" w:color="auto"/>
              <w:right w:val="single" w:sz="4" w:space="0" w:color="auto"/>
            </w:tcBorders>
            <w:shd w:val="clear" w:color="auto" w:fill="auto"/>
            <w:noWrap/>
            <w:vAlign w:val="center"/>
            <w:hideMark/>
          </w:tcPr>
          <w:p w14:paraId="759A3CF8"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1</w:t>
            </w:r>
            <w:r>
              <w:rPr>
                <w:rFonts w:eastAsia="Times New Roman"/>
                <w:b/>
                <w:bCs/>
                <w:spacing w:val="0"/>
                <w:sz w:val="16"/>
                <w:szCs w:val="16"/>
                <w:lang w:eastAsia="es-DO"/>
              </w:rPr>
              <w:t>29</w:t>
            </w:r>
          </w:p>
        </w:tc>
        <w:tc>
          <w:tcPr>
            <w:tcW w:w="992" w:type="dxa"/>
            <w:tcBorders>
              <w:top w:val="nil"/>
              <w:left w:val="nil"/>
              <w:bottom w:val="single" w:sz="4" w:space="0" w:color="auto"/>
              <w:right w:val="single" w:sz="4" w:space="0" w:color="auto"/>
            </w:tcBorders>
            <w:shd w:val="clear" w:color="auto" w:fill="auto"/>
            <w:noWrap/>
            <w:vAlign w:val="center"/>
            <w:hideMark/>
          </w:tcPr>
          <w:p w14:paraId="3921F5C6" w14:textId="77777777" w:rsidR="007403CC" w:rsidRPr="006B3FAD" w:rsidRDefault="007403CC" w:rsidP="007403CC">
            <w:pPr>
              <w:spacing w:after="0" w:line="240" w:lineRule="auto"/>
              <w:jc w:val="right"/>
              <w:rPr>
                <w:rFonts w:eastAsia="Times New Roman"/>
                <w:b/>
                <w:bCs/>
                <w:spacing w:val="0"/>
                <w:sz w:val="16"/>
                <w:szCs w:val="16"/>
                <w:lang w:eastAsia="es-DO"/>
              </w:rPr>
            </w:pPr>
            <w:r>
              <w:rPr>
                <w:rFonts w:eastAsia="Times New Roman"/>
                <w:b/>
                <w:bCs/>
                <w:spacing w:val="0"/>
                <w:sz w:val="16"/>
                <w:szCs w:val="16"/>
                <w:lang w:eastAsia="es-DO"/>
              </w:rPr>
              <w:t>9</w:t>
            </w:r>
            <w:r w:rsidRPr="006B3FAD">
              <w:rPr>
                <w:rFonts w:eastAsia="Times New Roman"/>
                <w:b/>
                <w:bCs/>
                <w:spacing w:val="0"/>
                <w:sz w:val="16"/>
                <w:szCs w:val="16"/>
                <w:lang w:eastAsia="es-DO"/>
              </w:rPr>
              <w:t>,7</w:t>
            </w:r>
            <w:r>
              <w:rPr>
                <w:rFonts w:eastAsia="Times New Roman"/>
                <w:b/>
                <w:bCs/>
                <w:spacing w:val="0"/>
                <w:sz w:val="16"/>
                <w:szCs w:val="16"/>
                <w:lang w:eastAsia="es-DO"/>
              </w:rPr>
              <w:t>25</w:t>
            </w:r>
            <w:r w:rsidRPr="006B3FAD">
              <w:rPr>
                <w:rFonts w:eastAsia="Times New Roman"/>
                <w:b/>
                <w:bCs/>
                <w:spacing w:val="0"/>
                <w:sz w:val="16"/>
                <w:szCs w:val="16"/>
                <w:lang w:eastAsia="es-DO"/>
              </w:rPr>
              <w:t>,3</w:t>
            </w:r>
            <w:r>
              <w:rPr>
                <w:rFonts w:eastAsia="Times New Roman"/>
                <w:b/>
                <w:bCs/>
                <w:spacing w:val="0"/>
                <w:sz w:val="16"/>
                <w:szCs w:val="16"/>
                <w:lang w:eastAsia="es-DO"/>
              </w:rPr>
              <w:t>8</w:t>
            </w:r>
            <w:r w:rsidRPr="006B3FAD">
              <w:rPr>
                <w:rFonts w:eastAsia="Times New Roman"/>
                <w:b/>
                <w:bCs/>
                <w:spacing w:val="0"/>
                <w:sz w:val="16"/>
                <w:szCs w:val="16"/>
                <w:lang w:eastAsia="es-DO"/>
              </w:rPr>
              <w:t>0.00</w:t>
            </w:r>
          </w:p>
        </w:tc>
        <w:tc>
          <w:tcPr>
            <w:tcW w:w="567" w:type="dxa"/>
            <w:tcBorders>
              <w:top w:val="nil"/>
              <w:left w:val="nil"/>
              <w:bottom w:val="single" w:sz="4" w:space="0" w:color="auto"/>
              <w:right w:val="single" w:sz="4" w:space="0" w:color="auto"/>
            </w:tcBorders>
            <w:shd w:val="clear" w:color="auto" w:fill="auto"/>
            <w:noWrap/>
            <w:vAlign w:val="center"/>
            <w:hideMark/>
          </w:tcPr>
          <w:p w14:paraId="66DE742F"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1</w:t>
            </w:r>
            <w:r>
              <w:rPr>
                <w:rFonts w:eastAsia="Times New Roman"/>
                <w:b/>
                <w:bCs/>
                <w:spacing w:val="0"/>
                <w:sz w:val="16"/>
                <w:szCs w:val="16"/>
                <w:lang w:eastAsia="es-DO"/>
              </w:rPr>
              <w:t>25</w:t>
            </w:r>
          </w:p>
        </w:tc>
        <w:tc>
          <w:tcPr>
            <w:tcW w:w="992" w:type="dxa"/>
            <w:tcBorders>
              <w:top w:val="nil"/>
              <w:left w:val="nil"/>
              <w:bottom w:val="single" w:sz="4" w:space="0" w:color="auto"/>
              <w:right w:val="single" w:sz="4" w:space="0" w:color="auto"/>
            </w:tcBorders>
            <w:shd w:val="clear" w:color="auto" w:fill="auto"/>
            <w:noWrap/>
            <w:vAlign w:val="center"/>
            <w:hideMark/>
          </w:tcPr>
          <w:p w14:paraId="7F1C254F" w14:textId="77777777" w:rsidR="007403CC" w:rsidRPr="006B3FAD" w:rsidRDefault="007403CC" w:rsidP="007403CC">
            <w:pPr>
              <w:spacing w:after="0" w:line="240" w:lineRule="auto"/>
              <w:jc w:val="center"/>
              <w:rPr>
                <w:rFonts w:eastAsia="Times New Roman"/>
                <w:b/>
                <w:bCs/>
                <w:spacing w:val="0"/>
                <w:sz w:val="16"/>
                <w:szCs w:val="16"/>
                <w:lang w:eastAsia="es-DO"/>
              </w:rPr>
            </w:pPr>
            <w:r w:rsidRPr="006B3FAD">
              <w:rPr>
                <w:rFonts w:eastAsia="Times New Roman"/>
                <w:b/>
                <w:bCs/>
                <w:spacing w:val="0"/>
                <w:sz w:val="16"/>
                <w:szCs w:val="16"/>
                <w:lang w:eastAsia="es-DO"/>
              </w:rPr>
              <w:t>9,</w:t>
            </w:r>
            <w:r>
              <w:rPr>
                <w:rFonts w:eastAsia="Times New Roman"/>
                <w:b/>
                <w:bCs/>
                <w:spacing w:val="0"/>
                <w:sz w:val="16"/>
                <w:szCs w:val="16"/>
                <w:lang w:eastAsia="es-DO"/>
              </w:rPr>
              <w:t>731,630</w:t>
            </w:r>
            <w:r w:rsidRPr="006B3FAD">
              <w:rPr>
                <w:rFonts w:eastAsia="Times New Roman"/>
                <w:b/>
                <w:bCs/>
                <w:spacing w:val="0"/>
                <w:sz w:val="16"/>
                <w:szCs w:val="16"/>
                <w:lang w:eastAsia="es-DO"/>
              </w:rPr>
              <w:t>.</w:t>
            </w:r>
            <w:r>
              <w:rPr>
                <w:rFonts w:eastAsia="Times New Roman"/>
                <w:b/>
                <w:bCs/>
                <w:spacing w:val="0"/>
                <w:sz w:val="16"/>
                <w:szCs w:val="16"/>
                <w:lang w:eastAsia="es-DO"/>
              </w:rPr>
              <w:t>00</w:t>
            </w:r>
          </w:p>
        </w:tc>
      </w:tr>
    </w:tbl>
    <w:p w14:paraId="45431746" w14:textId="77777777" w:rsidR="00E4386E" w:rsidRDefault="00E4386E" w:rsidP="0064165F">
      <w:pPr>
        <w:pStyle w:val="Prrafodelista"/>
        <w:keepNext/>
        <w:keepLines/>
        <w:tabs>
          <w:tab w:val="left" w:pos="4962"/>
        </w:tabs>
        <w:spacing w:line="360" w:lineRule="auto"/>
        <w:ind w:left="425"/>
        <w:outlineLvl w:val="0"/>
        <w:rPr>
          <w:rFonts w:eastAsia="Calibri"/>
          <w:b/>
          <w:color w:val="4C4747"/>
        </w:rPr>
      </w:pPr>
    </w:p>
    <w:p w14:paraId="45DC65DF" w14:textId="77777777" w:rsidR="00E4386E" w:rsidRDefault="00E4386E" w:rsidP="001C5185">
      <w:pPr>
        <w:pStyle w:val="Prrafodelista"/>
        <w:keepNext/>
        <w:keepLines/>
        <w:tabs>
          <w:tab w:val="left" w:pos="4962"/>
        </w:tabs>
        <w:spacing w:line="360" w:lineRule="auto"/>
        <w:ind w:left="426"/>
        <w:outlineLvl w:val="0"/>
        <w:rPr>
          <w:rFonts w:eastAsia="Calibri"/>
          <w:b/>
          <w:color w:val="4C4747"/>
        </w:rPr>
      </w:pPr>
    </w:p>
    <w:p w14:paraId="03FCB478" w14:textId="77777777" w:rsidR="001C5185" w:rsidRDefault="001C5185" w:rsidP="001C5185">
      <w:pPr>
        <w:pStyle w:val="Prrafodelista"/>
        <w:keepNext/>
        <w:keepLines/>
        <w:tabs>
          <w:tab w:val="left" w:pos="4962"/>
        </w:tabs>
        <w:spacing w:line="360" w:lineRule="auto"/>
        <w:ind w:left="426"/>
        <w:outlineLvl w:val="0"/>
        <w:rPr>
          <w:rFonts w:eastAsia="Calibri"/>
          <w:b/>
          <w:color w:val="4C4747"/>
        </w:rPr>
      </w:pPr>
    </w:p>
    <w:p w14:paraId="000C56F6" w14:textId="77777777" w:rsidR="007403CC" w:rsidRDefault="007403CC" w:rsidP="001C5185">
      <w:pPr>
        <w:pStyle w:val="Prrafodelista"/>
        <w:keepNext/>
        <w:keepLines/>
        <w:tabs>
          <w:tab w:val="left" w:pos="4962"/>
        </w:tabs>
        <w:spacing w:line="360" w:lineRule="auto"/>
        <w:ind w:left="426"/>
        <w:outlineLvl w:val="0"/>
        <w:rPr>
          <w:rFonts w:eastAsia="Calibri"/>
          <w:b/>
          <w:color w:val="4C4747"/>
        </w:rPr>
      </w:pPr>
    </w:p>
    <w:p w14:paraId="23608CD0" w14:textId="77777777" w:rsidR="007403CC" w:rsidRDefault="007403CC" w:rsidP="001C5185">
      <w:pPr>
        <w:pStyle w:val="Prrafodelista"/>
        <w:keepNext/>
        <w:keepLines/>
        <w:tabs>
          <w:tab w:val="left" w:pos="4962"/>
        </w:tabs>
        <w:spacing w:line="360" w:lineRule="auto"/>
        <w:ind w:left="426"/>
        <w:outlineLvl w:val="0"/>
        <w:rPr>
          <w:rFonts w:eastAsia="Calibri"/>
          <w:b/>
          <w:color w:val="4C4747"/>
        </w:rPr>
      </w:pPr>
    </w:p>
    <w:p w14:paraId="01EE6187" w14:textId="77777777" w:rsidR="007403CC" w:rsidRDefault="007403CC" w:rsidP="001C5185">
      <w:pPr>
        <w:pStyle w:val="Prrafodelista"/>
        <w:keepNext/>
        <w:keepLines/>
        <w:tabs>
          <w:tab w:val="left" w:pos="4962"/>
        </w:tabs>
        <w:spacing w:line="360" w:lineRule="auto"/>
        <w:ind w:left="426"/>
        <w:outlineLvl w:val="0"/>
        <w:rPr>
          <w:rFonts w:eastAsia="Calibri"/>
          <w:b/>
          <w:color w:val="4C4747"/>
        </w:rPr>
      </w:pPr>
    </w:p>
    <w:p w14:paraId="3C9F430F" w14:textId="77777777" w:rsidR="007403CC" w:rsidRDefault="007403CC" w:rsidP="001C5185">
      <w:pPr>
        <w:pStyle w:val="Prrafodelista"/>
        <w:keepNext/>
        <w:keepLines/>
        <w:tabs>
          <w:tab w:val="left" w:pos="4962"/>
        </w:tabs>
        <w:spacing w:line="360" w:lineRule="auto"/>
        <w:ind w:left="426"/>
        <w:outlineLvl w:val="0"/>
        <w:rPr>
          <w:rFonts w:eastAsia="Calibri"/>
          <w:b/>
          <w:color w:val="4C4747"/>
        </w:rPr>
      </w:pPr>
    </w:p>
    <w:p w14:paraId="5443214B" w14:textId="77777777" w:rsidR="007403CC" w:rsidRDefault="007403CC" w:rsidP="001C5185">
      <w:pPr>
        <w:pStyle w:val="Prrafodelista"/>
        <w:keepNext/>
        <w:keepLines/>
        <w:tabs>
          <w:tab w:val="left" w:pos="4962"/>
        </w:tabs>
        <w:spacing w:line="360" w:lineRule="auto"/>
        <w:ind w:left="426"/>
        <w:outlineLvl w:val="0"/>
        <w:rPr>
          <w:rFonts w:eastAsia="Calibri"/>
          <w:b/>
          <w:color w:val="4C4747"/>
        </w:rPr>
      </w:pPr>
    </w:p>
    <w:p w14:paraId="5C4C8D2C" w14:textId="77777777" w:rsidR="007403CC" w:rsidRDefault="007403CC" w:rsidP="001C5185">
      <w:pPr>
        <w:pStyle w:val="Prrafodelista"/>
        <w:keepNext/>
        <w:keepLines/>
        <w:tabs>
          <w:tab w:val="left" w:pos="4962"/>
        </w:tabs>
        <w:spacing w:line="360" w:lineRule="auto"/>
        <w:ind w:left="426"/>
        <w:outlineLvl w:val="0"/>
        <w:rPr>
          <w:rFonts w:eastAsia="Calibri"/>
          <w:b/>
          <w:color w:val="4C4747"/>
        </w:rPr>
      </w:pPr>
    </w:p>
    <w:p w14:paraId="065DEDFD" w14:textId="77777777" w:rsidR="007403CC" w:rsidRDefault="007403CC" w:rsidP="001C5185">
      <w:pPr>
        <w:pStyle w:val="Prrafodelista"/>
        <w:keepNext/>
        <w:keepLines/>
        <w:tabs>
          <w:tab w:val="left" w:pos="4962"/>
        </w:tabs>
        <w:spacing w:line="360" w:lineRule="auto"/>
        <w:ind w:left="426"/>
        <w:outlineLvl w:val="0"/>
        <w:rPr>
          <w:rFonts w:eastAsia="Calibri"/>
          <w:b/>
          <w:color w:val="4C4747"/>
        </w:rPr>
      </w:pPr>
    </w:p>
    <w:p w14:paraId="29655292" w14:textId="77777777" w:rsidR="007403CC" w:rsidRDefault="007403CC" w:rsidP="001C5185">
      <w:pPr>
        <w:pStyle w:val="Prrafodelista"/>
        <w:keepNext/>
        <w:keepLines/>
        <w:tabs>
          <w:tab w:val="left" w:pos="4962"/>
        </w:tabs>
        <w:spacing w:line="360" w:lineRule="auto"/>
        <w:ind w:left="426"/>
        <w:outlineLvl w:val="0"/>
        <w:rPr>
          <w:rFonts w:eastAsia="Calibri"/>
          <w:b/>
          <w:color w:val="4C4747"/>
        </w:rPr>
      </w:pPr>
    </w:p>
    <w:p w14:paraId="18F2CF43" w14:textId="77777777" w:rsidR="007403CC" w:rsidRDefault="007403CC" w:rsidP="001C5185">
      <w:pPr>
        <w:pStyle w:val="Prrafodelista"/>
        <w:keepNext/>
        <w:keepLines/>
        <w:tabs>
          <w:tab w:val="left" w:pos="4962"/>
        </w:tabs>
        <w:spacing w:line="360" w:lineRule="auto"/>
        <w:ind w:left="426"/>
        <w:outlineLvl w:val="0"/>
        <w:rPr>
          <w:rFonts w:eastAsia="Calibri"/>
          <w:b/>
          <w:color w:val="4C4747"/>
        </w:rPr>
      </w:pPr>
    </w:p>
    <w:p w14:paraId="1BE06004" w14:textId="77777777" w:rsidR="007403CC" w:rsidRDefault="007403CC" w:rsidP="001C5185">
      <w:pPr>
        <w:pStyle w:val="Prrafodelista"/>
        <w:keepNext/>
        <w:keepLines/>
        <w:tabs>
          <w:tab w:val="left" w:pos="4962"/>
        </w:tabs>
        <w:spacing w:line="360" w:lineRule="auto"/>
        <w:ind w:left="426"/>
        <w:outlineLvl w:val="0"/>
        <w:rPr>
          <w:rFonts w:eastAsia="Calibri"/>
          <w:b/>
          <w:color w:val="4C4747"/>
        </w:rPr>
      </w:pPr>
    </w:p>
    <w:p w14:paraId="14132438" w14:textId="77777777" w:rsidR="007403CC" w:rsidRDefault="007403CC" w:rsidP="001C5185">
      <w:pPr>
        <w:pStyle w:val="Prrafodelista"/>
        <w:keepNext/>
        <w:keepLines/>
        <w:tabs>
          <w:tab w:val="left" w:pos="4962"/>
        </w:tabs>
        <w:spacing w:line="360" w:lineRule="auto"/>
        <w:ind w:left="426"/>
        <w:outlineLvl w:val="0"/>
        <w:rPr>
          <w:rFonts w:eastAsia="Calibri"/>
          <w:b/>
          <w:color w:val="4C4747"/>
        </w:rPr>
      </w:pPr>
    </w:p>
    <w:p w14:paraId="3EDDE2A7" w14:textId="77777777" w:rsidR="00E36A22" w:rsidRDefault="00E36A22" w:rsidP="001C5185">
      <w:pPr>
        <w:pStyle w:val="Prrafodelista"/>
        <w:keepNext/>
        <w:keepLines/>
        <w:tabs>
          <w:tab w:val="left" w:pos="4962"/>
        </w:tabs>
        <w:spacing w:line="360" w:lineRule="auto"/>
        <w:ind w:left="426"/>
        <w:outlineLvl w:val="0"/>
        <w:rPr>
          <w:rFonts w:eastAsia="Calibri"/>
          <w:bCs/>
          <w:i/>
          <w:iCs/>
          <w:color w:val="4C4747"/>
          <w:sz w:val="18"/>
          <w:szCs w:val="18"/>
        </w:rPr>
      </w:pPr>
    </w:p>
    <w:p w14:paraId="566A4B79" w14:textId="35CDCEA9" w:rsidR="007403CC" w:rsidRDefault="00E36A22" w:rsidP="001C5185">
      <w:pPr>
        <w:pStyle w:val="Prrafodelista"/>
        <w:keepNext/>
        <w:keepLines/>
        <w:tabs>
          <w:tab w:val="left" w:pos="4962"/>
        </w:tabs>
        <w:spacing w:line="360" w:lineRule="auto"/>
        <w:ind w:left="426"/>
        <w:outlineLvl w:val="0"/>
        <w:rPr>
          <w:rFonts w:eastAsia="Calibri"/>
          <w:bCs/>
          <w:i/>
          <w:iCs/>
          <w:color w:val="4C4747"/>
          <w:sz w:val="18"/>
          <w:szCs w:val="18"/>
        </w:rPr>
      </w:pPr>
      <w:r>
        <w:rPr>
          <w:rFonts w:eastAsia="Calibri"/>
          <w:bCs/>
          <w:i/>
          <w:iCs/>
          <w:color w:val="4C4747"/>
          <w:sz w:val="18"/>
          <w:szCs w:val="18"/>
        </w:rPr>
        <w:t xml:space="preserve">        </w:t>
      </w:r>
      <w:r w:rsidR="007E3C6C" w:rsidRPr="00E36A22">
        <w:rPr>
          <w:rFonts w:eastAsia="Calibri"/>
          <w:bCs/>
          <w:i/>
          <w:iCs/>
          <w:color w:val="4C4747"/>
          <w:sz w:val="18"/>
          <w:szCs w:val="18"/>
        </w:rPr>
        <w:t>F</w:t>
      </w:r>
      <w:r w:rsidR="00F119D4">
        <w:rPr>
          <w:rFonts w:eastAsia="Calibri"/>
          <w:bCs/>
          <w:i/>
          <w:iCs/>
          <w:color w:val="4C4747"/>
          <w:sz w:val="18"/>
          <w:szCs w:val="18"/>
        </w:rPr>
        <w:t>uente: Departamento Recursos Humanos</w:t>
      </w:r>
      <w:r w:rsidR="00ED51AA">
        <w:rPr>
          <w:rFonts w:eastAsia="Calibri"/>
          <w:bCs/>
          <w:i/>
          <w:iCs/>
          <w:color w:val="4C4747"/>
          <w:sz w:val="18"/>
          <w:szCs w:val="18"/>
        </w:rPr>
        <w:t>.</w:t>
      </w:r>
    </w:p>
    <w:p w14:paraId="6261C8DA" w14:textId="77777777" w:rsidR="007A0BE7" w:rsidRPr="007A0BE7" w:rsidRDefault="007A0BE7" w:rsidP="007A0BE7">
      <w:pPr>
        <w:pStyle w:val="Prrafodelista"/>
        <w:keepNext/>
        <w:keepLines/>
        <w:tabs>
          <w:tab w:val="left" w:pos="4962"/>
        </w:tabs>
        <w:spacing w:line="360" w:lineRule="auto"/>
        <w:ind w:left="425"/>
        <w:outlineLvl w:val="0"/>
        <w:rPr>
          <w:rFonts w:eastAsia="Calibri"/>
          <w:bCs/>
          <w:color w:val="4C4747"/>
        </w:rPr>
      </w:pPr>
    </w:p>
    <w:sectPr w:rsidR="007A0BE7" w:rsidRPr="007A0BE7" w:rsidSect="006C725A">
      <w:footerReference w:type="default" r:id="rId24"/>
      <w:pgSz w:w="24480" w:h="15840" w:orient="landscape" w:code="17"/>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6F080" w14:textId="77777777" w:rsidR="004E68B6" w:rsidRPr="00E8315C" w:rsidRDefault="004E68B6" w:rsidP="00E84651">
      <w:pPr>
        <w:spacing w:after="0" w:line="240" w:lineRule="auto"/>
      </w:pPr>
      <w:r w:rsidRPr="00E8315C">
        <w:separator/>
      </w:r>
    </w:p>
  </w:endnote>
  <w:endnote w:type="continuationSeparator" w:id="0">
    <w:p w14:paraId="348B0E1B" w14:textId="77777777" w:rsidR="004E68B6" w:rsidRPr="00E8315C" w:rsidRDefault="004E68B6" w:rsidP="00E84651">
      <w:pPr>
        <w:spacing w:after="0" w:line="240" w:lineRule="auto"/>
      </w:pPr>
      <w:r w:rsidRPr="00E8315C">
        <w:continuationSeparator/>
      </w:r>
    </w:p>
  </w:endnote>
  <w:endnote w:type="continuationNotice" w:id="1">
    <w:p w14:paraId="5020F196" w14:textId="77777777" w:rsidR="004E68B6" w:rsidRPr="00E8315C" w:rsidRDefault="004E6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864644"/>
      <w:docPartObj>
        <w:docPartGallery w:val="Page Numbers (Bottom of Page)"/>
        <w:docPartUnique/>
      </w:docPartObj>
    </w:sdtPr>
    <w:sdtContent>
      <w:p w14:paraId="1A9E6193" w14:textId="53F74689" w:rsidR="00425CF6" w:rsidRPr="00E8315C" w:rsidRDefault="00425CF6">
        <w:pPr>
          <w:pStyle w:val="Piedepgina"/>
          <w:jc w:val="center"/>
        </w:pPr>
        <w:r w:rsidRPr="00E8315C">
          <w:fldChar w:fldCharType="begin"/>
        </w:r>
        <w:r w:rsidRPr="00E8315C">
          <w:instrText xml:space="preserve"> PAGE   \* MERGEFORMAT </w:instrText>
        </w:r>
        <w:r w:rsidRPr="00E8315C">
          <w:fldChar w:fldCharType="separate"/>
        </w:r>
        <w:r w:rsidRPr="00E8315C">
          <w:t>2</w:t>
        </w:r>
        <w:r w:rsidRPr="00E8315C">
          <w:fldChar w:fldCharType="end"/>
        </w:r>
      </w:p>
    </w:sdtContent>
  </w:sdt>
  <w:p w14:paraId="5882525B" w14:textId="77777777" w:rsidR="00425CF6" w:rsidRPr="00E8315C" w:rsidRDefault="00425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7965239"/>
      <w:docPartObj>
        <w:docPartGallery w:val="Page Numbers (Bottom of Page)"/>
        <w:docPartUnique/>
      </w:docPartObj>
    </w:sdtPr>
    <w:sdtContent>
      <w:p w14:paraId="76783BEA" w14:textId="34C09FAF" w:rsidR="0021106F" w:rsidRPr="00E8315C" w:rsidRDefault="007C6071" w:rsidP="0021106F">
        <w:pPr>
          <w:pStyle w:val="Piedepgina"/>
          <w:jc w:val="center"/>
        </w:pPr>
        <w:r w:rsidRPr="00E8315C">
          <w:drawing>
            <wp:anchor distT="0" distB="0" distL="114300" distR="114300" simplePos="0" relativeHeight="251658240" behindDoc="0" locked="0" layoutInCell="1" allowOverlap="1" wp14:anchorId="54F82055" wp14:editId="6158D0FC">
              <wp:simplePos x="0" y="0"/>
              <wp:positionH relativeFrom="column">
                <wp:posOffset>1060792</wp:posOffset>
              </wp:positionH>
              <wp:positionV relativeFrom="paragraph">
                <wp:posOffset>-121920</wp:posOffset>
              </wp:positionV>
              <wp:extent cx="2995930" cy="408305"/>
              <wp:effectExtent l="0" t="0" r="0" b="0"/>
              <wp:wrapSquare wrapText="bothSides"/>
              <wp:docPr id="452445985"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rsidR="000B5163">
          <w:t xml:space="preserve">  </w:t>
        </w:r>
      </w:p>
      <w:p w14:paraId="139C570F" w14:textId="3C5D1A63" w:rsidR="007C6071" w:rsidRPr="00E8315C" w:rsidRDefault="007C6071" w:rsidP="0021106F">
        <w:pPr>
          <w:pStyle w:val="Piedepgina"/>
          <w:jc w:val="center"/>
          <w:rPr>
            <w:color w:val="7F7F7F" w:themeColor="text1" w:themeTint="80"/>
          </w:rPr>
        </w:pPr>
      </w:p>
      <w:p w14:paraId="2B095E5E" w14:textId="6ACA09F6" w:rsidR="006E3F08" w:rsidRPr="00E8315C" w:rsidRDefault="006E3F08" w:rsidP="00FB7EE3">
        <w:pPr>
          <w:pStyle w:val="Piedepgina"/>
          <w:jc w:val="center"/>
        </w:pPr>
        <w:r w:rsidRPr="00E8315C">
          <w:rPr>
            <w:color w:val="7F7F7F" w:themeColor="text1" w:themeTint="80"/>
          </w:rPr>
          <w:fldChar w:fldCharType="begin"/>
        </w:r>
        <w:r w:rsidRPr="00E8315C">
          <w:rPr>
            <w:color w:val="7F7F7F" w:themeColor="text1" w:themeTint="80"/>
          </w:rPr>
          <w:instrText xml:space="preserve"> PAGE   \* MERGEFORMAT </w:instrText>
        </w:r>
        <w:r w:rsidRPr="00E8315C">
          <w:rPr>
            <w:color w:val="7F7F7F" w:themeColor="text1" w:themeTint="80"/>
          </w:rPr>
          <w:fldChar w:fldCharType="separate"/>
        </w:r>
        <w:r w:rsidR="007A267B" w:rsidRPr="00E8315C">
          <w:rPr>
            <w:color w:val="7F7F7F" w:themeColor="text1" w:themeTint="80"/>
          </w:rPr>
          <w:t>8</w:t>
        </w:r>
        <w:r w:rsidRPr="00E8315C">
          <w:rPr>
            <w:color w:val="7F7F7F" w:themeColor="text1" w:themeTint="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8135702"/>
      <w:docPartObj>
        <w:docPartGallery w:val="Page Numbers (Bottom of Page)"/>
        <w:docPartUnique/>
      </w:docPartObj>
    </w:sdtPr>
    <w:sdtContent>
      <w:p w14:paraId="0360E121" w14:textId="7AF82D65" w:rsidR="0093028A" w:rsidRPr="00E8315C" w:rsidRDefault="0093028A" w:rsidP="0021106F">
        <w:pPr>
          <w:pStyle w:val="Piedepgina"/>
          <w:jc w:val="center"/>
        </w:pPr>
        <w:r w:rsidRPr="00E8315C">
          <w:drawing>
            <wp:anchor distT="0" distB="0" distL="114300" distR="114300" simplePos="0" relativeHeight="251660288" behindDoc="0" locked="0" layoutInCell="1" allowOverlap="1" wp14:anchorId="3DA7C797" wp14:editId="5824F2EF">
              <wp:simplePos x="0" y="0"/>
              <wp:positionH relativeFrom="column">
                <wp:posOffset>3521710</wp:posOffset>
              </wp:positionH>
              <wp:positionV relativeFrom="paragraph">
                <wp:posOffset>-121920</wp:posOffset>
              </wp:positionV>
              <wp:extent cx="2995930" cy="408305"/>
              <wp:effectExtent l="0" t="0" r="0" b="0"/>
              <wp:wrapSquare wrapText="bothSides"/>
              <wp:docPr id="1811978394"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t xml:space="preserve">   </w:t>
        </w:r>
      </w:p>
      <w:p w14:paraId="36A96503" w14:textId="77777777" w:rsidR="0093028A" w:rsidRPr="00E8315C" w:rsidRDefault="0093028A" w:rsidP="0021106F">
        <w:pPr>
          <w:pStyle w:val="Piedepgina"/>
          <w:jc w:val="center"/>
          <w:rPr>
            <w:color w:val="7F7F7F" w:themeColor="text1" w:themeTint="80"/>
          </w:rPr>
        </w:pPr>
      </w:p>
      <w:p w14:paraId="1B94FC82" w14:textId="77777777" w:rsidR="0093028A" w:rsidRPr="00E8315C" w:rsidRDefault="0093028A" w:rsidP="00FB7EE3">
        <w:pPr>
          <w:pStyle w:val="Piedepgina"/>
          <w:jc w:val="center"/>
        </w:pPr>
        <w:r w:rsidRPr="00E8315C">
          <w:rPr>
            <w:color w:val="7F7F7F" w:themeColor="text1" w:themeTint="80"/>
          </w:rPr>
          <w:fldChar w:fldCharType="begin"/>
        </w:r>
        <w:r w:rsidRPr="00E8315C">
          <w:rPr>
            <w:color w:val="7F7F7F" w:themeColor="text1" w:themeTint="80"/>
          </w:rPr>
          <w:instrText xml:space="preserve"> PAGE   \* MERGEFORMAT </w:instrText>
        </w:r>
        <w:r w:rsidRPr="00E8315C">
          <w:rPr>
            <w:color w:val="7F7F7F" w:themeColor="text1" w:themeTint="80"/>
          </w:rPr>
          <w:fldChar w:fldCharType="separate"/>
        </w:r>
        <w:r w:rsidRPr="00E8315C">
          <w:rPr>
            <w:color w:val="7F7F7F" w:themeColor="text1" w:themeTint="80"/>
          </w:rPr>
          <w:t>8</w:t>
        </w:r>
        <w:r w:rsidRPr="00E8315C">
          <w:rPr>
            <w:color w:val="7F7F7F" w:themeColor="text1" w:themeTint="8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125652"/>
      <w:docPartObj>
        <w:docPartGallery w:val="Page Numbers (Bottom of Page)"/>
        <w:docPartUnique/>
      </w:docPartObj>
    </w:sdtPr>
    <w:sdtContent>
      <w:p w14:paraId="5D64B237" w14:textId="77777777" w:rsidR="00FF1F66" w:rsidRPr="00E8315C" w:rsidRDefault="00FF1F66" w:rsidP="0021106F">
        <w:pPr>
          <w:pStyle w:val="Piedepgina"/>
          <w:jc w:val="center"/>
        </w:pPr>
        <w:r w:rsidRPr="00E8315C">
          <w:drawing>
            <wp:anchor distT="0" distB="0" distL="114300" distR="114300" simplePos="0" relativeHeight="251662336" behindDoc="0" locked="0" layoutInCell="1" allowOverlap="1" wp14:anchorId="0DF57ABB" wp14:editId="26A4E098">
              <wp:simplePos x="0" y="0"/>
              <wp:positionH relativeFrom="column">
                <wp:posOffset>1007110</wp:posOffset>
              </wp:positionH>
              <wp:positionV relativeFrom="paragraph">
                <wp:posOffset>-68580</wp:posOffset>
              </wp:positionV>
              <wp:extent cx="2995930" cy="408305"/>
              <wp:effectExtent l="0" t="0" r="0" b="0"/>
              <wp:wrapSquare wrapText="bothSides"/>
              <wp:docPr id="121693479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t xml:space="preserve">   </w:t>
        </w:r>
      </w:p>
      <w:p w14:paraId="7B15C20B" w14:textId="77777777" w:rsidR="00FF1F66" w:rsidRPr="00E8315C" w:rsidRDefault="00FF1F66" w:rsidP="0021106F">
        <w:pPr>
          <w:pStyle w:val="Piedepgina"/>
          <w:jc w:val="center"/>
          <w:rPr>
            <w:color w:val="7F7F7F" w:themeColor="text1" w:themeTint="80"/>
          </w:rPr>
        </w:pPr>
      </w:p>
      <w:p w14:paraId="0CC21D94" w14:textId="77777777" w:rsidR="00FF1F66" w:rsidRPr="00E8315C" w:rsidRDefault="00FF1F66" w:rsidP="00FB7EE3">
        <w:pPr>
          <w:pStyle w:val="Piedepgina"/>
          <w:jc w:val="center"/>
        </w:pPr>
        <w:r w:rsidRPr="00E8315C">
          <w:rPr>
            <w:color w:val="7F7F7F" w:themeColor="text1" w:themeTint="80"/>
          </w:rPr>
          <w:fldChar w:fldCharType="begin"/>
        </w:r>
        <w:r w:rsidRPr="00E8315C">
          <w:rPr>
            <w:color w:val="7F7F7F" w:themeColor="text1" w:themeTint="80"/>
          </w:rPr>
          <w:instrText xml:space="preserve"> PAGE   \* MERGEFORMAT </w:instrText>
        </w:r>
        <w:r w:rsidRPr="00E8315C">
          <w:rPr>
            <w:color w:val="7F7F7F" w:themeColor="text1" w:themeTint="80"/>
          </w:rPr>
          <w:fldChar w:fldCharType="separate"/>
        </w:r>
        <w:r w:rsidRPr="00E8315C">
          <w:rPr>
            <w:color w:val="7F7F7F" w:themeColor="text1" w:themeTint="80"/>
          </w:rPr>
          <w:t>8</w:t>
        </w:r>
        <w:r w:rsidRPr="00E8315C">
          <w:rPr>
            <w:color w:val="7F7F7F" w:themeColor="text1" w:themeTint="8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6429"/>
      <w:docPartObj>
        <w:docPartGallery w:val="Page Numbers (Bottom of Page)"/>
        <w:docPartUnique/>
      </w:docPartObj>
    </w:sdtPr>
    <w:sdtContent>
      <w:p w14:paraId="389C21C7" w14:textId="77777777" w:rsidR="00CD01C9" w:rsidRPr="00E8315C" w:rsidRDefault="00CD01C9" w:rsidP="0021106F">
        <w:pPr>
          <w:pStyle w:val="Piedepgina"/>
          <w:jc w:val="center"/>
        </w:pPr>
        <w:r w:rsidRPr="00E8315C">
          <w:drawing>
            <wp:anchor distT="0" distB="0" distL="114300" distR="114300" simplePos="0" relativeHeight="251664384" behindDoc="0" locked="0" layoutInCell="1" allowOverlap="1" wp14:anchorId="0ADBACC9" wp14:editId="54623B56">
              <wp:simplePos x="0" y="0"/>
              <wp:positionH relativeFrom="column">
                <wp:posOffset>4897022</wp:posOffset>
              </wp:positionH>
              <wp:positionV relativeFrom="paragraph">
                <wp:posOffset>-68580</wp:posOffset>
              </wp:positionV>
              <wp:extent cx="2995930" cy="408305"/>
              <wp:effectExtent l="0" t="0" r="0" b="0"/>
              <wp:wrapSquare wrapText="bothSides"/>
              <wp:docPr id="2030950293"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r>
          <w:t xml:space="preserve">   </w:t>
        </w:r>
      </w:p>
      <w:p w14:paraId="58C89F64" w14:textId="77777777" w:rsidR="00CD01C9" w:rsidRPr="00E8315C" w:rsidRDefault="00CD01C9" w:rsidP="0021106F">
        <w:pPr>
          <w:pStyle w:val="Piedepgina"/>
          <w:jc w:val="center"/>
          <w:rPr>
            <w:color w:val="7F7F7F" w:themeColor="text1" w:themeTint="80"/>
          </w:rPr>
        </w:pPr>
      </w:p>
      <w:p w14:paraId="23979FD6" w14:textId="77777777" w:rsidR="00CD01C9" w:rsidRPr="00E8315C" w:rsidRDefault="00CD01C9" w:rsidP="00FB7EE3">
        <w:pPr>
          <w:pStyle w:val="Piedepgina"/>
          <w:jc w:val="center"/>
        </w:pPr>
        <w:r w:rsidRPr="00E8315C">
          <w:rPr>
            <w:color w:val="7F7F7F" w:themeColor="text1" w:themeTint="80"/>
          </w:rPr>
          <w:fldChar w:fldCharType="begin"/>
        </w:r>
        <w:r w:rsidRPr="00E8315C">
          <w:rPr>
            <w:color w:val="7F7F7F" w:themeColor="text1" w:themeTint="80"/>
          </w:rPr>
          <w:instrText xml:space="preserve"> PAGE   \* MERGEFORMAT </w:instrText>
        </w:r>
        <w:r w:rsidRPr="00E8315C">
          <w:rPr>
            <w:color w:val="7F7F7F" w:themeColor="text1" w:themeTint="80"/>
          </w:rPr>
          <w:fldChar w:fldCharType="separate"/>
        </w:r>
        <w:r w:rsidRPr="00E8315C">
          <w:rPr>
            <w:color w:val="7F7F7F" w:themeColor="text1" w:themeTint="80"/>
          </w:rPr>
          <w:t>8</w:t>
        </w:r>
        <w:r w:rsidRPr="00E8315C">
          <w:rPr>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F8F3A" w14:textId="77777777" w:rsidR="004E68B6" w:rsidRPr="00E8315C" w:rsidRDefault="004E68B6" w:rsidP="00E84651">
      <w:pPr>
        <w:spacing w:after="0" w:line="240" w:lineRule="auto"/>
      </w:pPr>
      <w:r w:rsidRPr="00E8315C">
        <w:separator/>
      </w:r>
    </w:p>
  </w:footnote>
  <w:footnote w:type="continuationSeparator" w:id="0">
    <w:p w14:paraId="02163F4C" w14:textId="77777777" w:rsidR="004E68B6" w:rsidRPr="00E8315C" w:rsidRDefault="004E68B6" w:rsidP="00E84651">
      <w:pPr>
        <w:spacing w:after="0" w:line="240" w:lineRule="auto"/>
      </w:pPr>
      <w:r w:rsidRPr="00E8315C">
        <w:continuationSeparator/>
      </w:r>
    </w:p>
  </w:footnote>
  <w:footnote w:type="continuationNotice" w:id="1">
    <w:p w14:paraId="198AD4C5" w14:textId="77777777" w:rsidR="004E68B6" w:rsidRPr="00E8315C" w:rsidRDefault="004E68B6">
      <w:pPr>
        <w:spacing w:after="0" w:line="240" w:lineRule="auto"/>
      </w:pPr>
    </w:p>
  </w:footnote>
  <w:footnote w:id="2">
    <w:p w14:paraId="11EF1F02" w14:textId="5F5162FB" w:rsidR="00CE4901" w:rsidRPr="008466D8" w:rsidRDefault="00CE4901">
      <w:pPr>
        <w:pStyle w:val="Textonotapie"/>
        <w:rPr>
          <w:sz w:val="18"/>
          <w:szCs w:val="18"/>
          <w:lang w:val="es-ES"/>
        </w:rPr>
      </w:pPr>
      <w:r w:rsidRPr="00E8315C">
        <w:rPr>
          <w:rStyle w:val="Refdenotaalpie"/>
        </w:rPr>
        <w:footnoteRef/>
      </w:r>
      <w:r w:rsidRPr="00E8315C">
        <w:t xml:space="preserve"> </w:t>
      </w:r>
      <w:r w:rsidR="00A20162" w:rsidRPr="00E8315C">
        <w:t xml:space="preserve">Datos </w:t>
      </w:r>
      <w:r w:rsidR="008466D8" w:rsidRPr="00E8315C">
        <w:rPr>
          <w:sz w:val="18"/>
          <w:szCs w:val="18"/>
        </w:rPr>
        <w:t>de noviembre pr</w:t>
      </w:r>
      <w:r w:rsidR="00A20162" w:rsidRPr="00E8315C">
        <w:rPr>
          <w:sz w:val="18"/>
          <w:szCs w:val="18"/>
        </w:rPr>
        <w:t>o</w:t>
      </w:r>
      <w:r w:rsidR="008466D8" w:rsidRPr="00E8315C">
        <w:rPr>
          <w:sz w:val="18"/>
          <w:szCs w:val="18"/>
        </w:rPr>
        <w:t>yectados</w:t>
      </w:r>
      <w:r w:rsidR="00A20162" w:rsidRPr="00E8315C">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4575" w14:textId="77777777" w:rsidR="00B56CA4" w:rsidRPr="00E8315C"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6A1C"/>
    <w:multiLevelType w:val="hybridMultilevel"/>
    <w:tmpl w:val="5B58D65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 w15:restartNumberingAfterBreak="0">
    <w:nsid w:val="030C234F"/>
    <w:multiLevelType w:val="hybridMultilevel"/>
    <w:tmpl w:val="98A8DC28"/>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04710DAF"/>
    <w:multiLevelType w:val="multilevel"/>
    <w:tmpl w:val="1C9CD1F0"/>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6297E27"/>
    <w:multiLevelType w:val="hybridMultilevel"/>
    <w:tmpl w:val="A4F6DB7E"/>
    <w:lvl w:ilvl="0" w:tplc="1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AD7725"/>
    <w:multiLevelType w:val="multilevel"/>
    <w:tmpl w:val="42BCAA78"/>
    <w:lvl w:ilvl="0">
      <w:start w:val="5"/>
      <w:numFmt w:val="decimal"/>
      <w:lvlText w:val="%1"/>
      <w:lvlJc w:val="left"/>
      <w:pPr>
        <w:ind w:left="432" w:hanging="432"/>
      </w:pPr>
      <w:rPr>
        <w:rFonts w:hint="default"/>
      </w:rPr>
    </w:lvl>
    <w:lvl w:ilvl="1">
      <w:start w:val="1"/>
      <w:numFmt w:val="decimal"/>
      <w:lvlText w:val="%1.%2"/>
      <w:lvlJc w:val="left"/>
      <w:pPr>
        <w:ind w:left="1452" w:hanging="720"/>
      </w:pPr>
      <w:rPr>
        <w:rFonts w:hint="default"/>
      </w:rPr>
    </w:lvl>
    <w:lvl w:ilvl="2">
      <w:start w:val="1"/>
      <w:numFmt w:val="decimal"/>
      <w:lvlText w:val="%1.%2.%3"/>
      <w:lvlJc w:val="left"/>
      <w:pPr>
        <w:ind w:left="2184" w:hanging="720"/>
      </w:pPr>
      <w:rPr>
        <w:rFonts w:hint="default"/>
      </w:rPr>
    </w:lvl>
    <w:lvl w:ilvl="3">
      <w:start w:val="1"/>
      <w:numFmt w:val="decimal"/>
      <w:lvlText w:val="%1.%2.%3.%4"/>
      <w:lvlJc w:val="left"/>
      <w:pPr>
        <w:ind w:left="3276" w:hanging="1080"/>
      </w:pPr>
      <w:rPr>
        <w:rFonts w:hint="default"/>
      </w:rPr>
    </w:lvl>
    <w:lvl w:ilvl="4">
      <w:start w:val="1"/>
      <w:numFmt w:val="decimal"/>
      <w:lvlText w:val="%1.%2.%3.%4.%5"/>
      <w:lvlJc w:val="left"/>
      <w:pPr>
        <w:ind w:left="4368" w:hanging="1440"/>
      </w:pPr>
      <w:rPr>
        <w:rFonts w:hint="default"/>
      </w:rPr>
    </w:lvl>
    <w:lvl w:ilvl="5">
      <w:start w:val="1"/>
      <w:numFmt w:val="decimal"/>
      <w:lvlText w:val="%1.%2.%3.%4.%5.%6"/>
      <w:lvlJc w:val="left"/>
      <w:pPr>
        <w:ind w:left="5100" w:hanging="1440"/>
      </w:pPr>
      <w:rPr>
        <w:rFonts w:hint="default"/>
      </w:rPr>
    </w:lvl>
    <w:lvl w:ilvl="6">
      <w:start w:val="1"/>
      <w:numFmt w:val="decimal"/>
      <w:lvlText w:val="%1.%2.%3.%4.%5.%6.%7"/>
      <w:lvlJc w:val="left"/>
      <w:pPr>
        <w:ind w:left="6192" w:hanging="1800"/>
      </w:pPr>
      <w:rPr>
        <w:rFonts w:hint="default"/>
      </w:rPr>
    </w:lvl>
    <w:lvl w:ilvl="7">
      <w:start w:val="1"/>
      <w:numFmt w:val="decimal"/>
      <w:lvlText w:val="%1.%2.%3.%4.%5.%6.%7.%8"/>
      <w:lvlJc w:val="left"/>
      <w:pPr>
        <w:ind w:left="7284" w:hanging="2160"/>
      </w:pPr>
      <w:rPr>
        <w:rFonts w:hint="default"/>
      </w:rPr>
    </w:lvl>
    <w:lvl w:ilvl="8">
      <w:start w:val="1"/>
      <w:numFmt w:val="decimal"/>
      <w:lvlText w:val="%1.%2.%3.%4.%5.%6.%7.%8.%9"/>
      <w:lvlJc w:val="left"/>
      <w:pPr>
        <w:ind w:left="8016" w:hanging="2160"/>
      </w:pPr>
      <w:rPr>
        <w:rFonts w:hint="default"/>
      </w:rPr>
    </w:lvl>
  </w:abstractNum>
  <w:abstractNum w:abstractNumId="5" w15:restartNumberingAfterBreak="0">
    <w:nsid w:val="12AC78C0"/>
    <w:multiLevelType w:val="hybridMultilevel"/>
    <w:tmpl w:val="F2B25870"/>
    <w:lvl w:ilvl="0" w:tplc="1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6060CB3"/>
    <w:multiLevelType w:val="hybridMultilevel"/>
    <w:tmpl w:val="D5F0F03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E70548B"/>
    <w:multiLevelType w:val="multilevel"/>
    <w:tmpl w:val="F1AC0FE6"/>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E8B7772"/>
    <w:multiLevelType w:val="multilevel"/>
    <w:tmpl w:val="5DAAA0B6"/>
    <w:lvl w:ilvl="0">
      <w:start w:val="5"/>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2C21E2D"/>
    <w:multiLevelType w:val="multilevel"/>
    <w:tmpl w:val="F1AC0FE6"/>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7040782"/>
    <w:multiLevelType w:val="hybridMultilevel"/>
    <w:tmpl w:val="63EE1FF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28C66701"/>
    <w:multiLevelType w:val="hybridMultilevel"/>
    <w:tmpl w:val="3CE8E906"/>
    <w:lvl w:ilvl="0" w:tplc="0B2609D0">
      <w:numFmt w:val="bullet"/>
      <w:lvlText w:val="-"/>
      <w:lvlJc w:val="left"/>
      <w:pPr>
        <w:ind w:left="360" w:hanging="360"/>
      </w:pPr>
      <w:rPr>
        <w:rFonts w:ascii="Museo Sans 100" w:eastAsia="Times New Roman" w:hAnsi="Museo Sans 100" w:cstheme="minorHAns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59544A2"/>
    <w:multiLevelType w:val="hybridMultilevel"/>
    <w:tmpl w:val="6C58ECD2"/>
    <w:lvl w:ilvl="0" w:tplc="4EB62532">
      <w:numFmt w:val="bullet"/>
      <w:lvlText w:val="-"/>
      <w:lvlJc w:val="left"/>
      <w:pPr>
        <w:ind w:left="360" w:hanging="360"/>
      </w:pPr>
      <w:rPr>
        <w:rFonts w:ascii="Times New Roman" w:eastAsia="Calibri" w:hAnsi="Times New Roman" w:cs="Times New Roman"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13" w15:restartNumberingAfterBreak="0">
    <w:nsid w:val="361172BF"/>
    <w:multiLevelType w:val="hybridMultilevel"/>
    <w:tmpl w:val="3EB2961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3B8A55A2"/>
    <w:multiLevelType w:val="multilevel"/>
    <w:tmpl w:val="F0C0863E"/>
    <w:lvl w:ilvl="0">
      <w:start w:val="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B963A2D"/>
    <w:multiLevelType w:val="hybridMultilevel"/>
    <w:tmpl w:val="FA042A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EEF2214"/>
    <w:multiLevelType w:val="hybridMultilevel"/>
    <w:tmpl w:val="E2C09310"/>
    <w:lvl w:ilvl="0" w:tplc="8EF61206">
      <w:start w:val="3"/>
      <w:numFmt w:val="bullet"/>
      <w:lvlText w:val="-"/>
      <w:lvlJc w:val="left"/>
      <w:pPr>
        <w:ind w:left="720" w:hanging="360"/>
      </w:pPr>
      <w:rPr>
        <w:rFonts w:ascii="Times New Roman" w:eastAsia="Calibri" w:hAnsi="Times New Roman" w:cs="Times New Roman"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41FF16F5"/>
    <w:multiLevelType w:val="hybridMultilevel"/>
    <w:tmpl w:val="F988870C"/>
    <w:lvl w:ilvl="0" w:tplc="D64474CA">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46A15964"/>
    <w:multiLevelType w:val="multilevel"/>
    <w:tmpl w:val="10A29302"/>
    <w:lvl w:ilvl="0">
      <w:start w:val="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7DB583F"/>
    <w:multiLevelType w:val="multilevel"/>
    <w:tmpl w:val="7410EEF4"/>
    <w:lvl w:ilvl="0">
      <w:start w:val="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AF134A1"/>
    <w:multiLevelType w:val="multilevel"/>
    <w:tmpl w:val="78D28A0E"/>
    <w:lvl w:ilvl="0">
      <w:start w:val="3"/>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DF60E2D"/>
    <w:multiLevelType w:val="hybridMultilevel"/>
    <w:tmpl w:val="BFA802A8"/>
    <w:lvl w:ilvl="0" w:tplc="0FEAE480">
      <w:start w:val="1"/>
      <w:numFmt w:val="upperRoman"/>
      <w:lvlText w:val="%1-"/>
      <w:lvlJc w:val="left"/>
      <w:pPr>
        <w:ind w:left="2847" w:hanging="720"/>
      </w:pPr>
      <w:rPr>
        <w:rFonts w:hint="default"/>
      </w:rPr>
    </w:lvl>
    <w:lvl w:ilvl="1" w:tplc="1C0A0019" w:tentative="1">
      <w:start w:val="1"/>
      <w:numFmt w:val="lowerLetter"/>
      <w:lvlText w:val="%2."/>
      <w:lvlJc w:val="left"/>
      <w:pPr>
        <w:ind w:left="3207" w:hanging="360"/>
      </w:pPr>
    </w:lvl>
    <w:lvl w:ilvl="2" w:tplc="1C0A001B" w:tentative="1">
      <w:start w:val="1"/>
      <w:numFmt w:val="lowerRoman"/>
      <w:lvlText w:val="%3."/>
      <w:lvlJc w:val="right"/>
      <w:pPr>
        <w:ind w:left="3927" w:hanging="180"/>
      </w:pPr>
    </w:lvl>
    <w:lvl w:ilvl="3" w:tplc="1C0A000F" w:tentative="1">
      <w:start w:val="1"/>
      <w:numFmt w:val="decimal"/>
      <w:lvlText w:val="%4."/>
      <w:lvlJc w:val="left"/>
      <w:pPr>
        <w:ind w:left="4647" w:hanging="360"/>
      </w:pPr>
    </w:lvl>
    <w:lvl w:ilvl="4" w:tplc="1C0A0019" w:tentative="1">
      <w:start w:val="1"/>
      <w:numFmt w:val="lowerLetter"/>
      <w:lvlText w:val="%5."/>
      <w:lvlJc w:val="left"/>
      <w:pPr>
        <w:ind w:left="5367" w:hanging="360"/>
      </w:pPr>
    </w:lvl>
    <w:lvl w:ilvl="5" w:tplc="1C0A001B" w:tentative="1">
      <w:start w:val="1"/>
      <w:numFmt w:val="lowerRoman"/>
      <w:lvlText w:val="%6."/>
      <w:lvlJc w:val="right"/>
      <w:pPr>
        <w:ind w:left="6087" w:hanging="180"/>
      </w:pPr>
    </w:lvl>
    <w:lvl w:ilvl="6" w:tplc="1C0A000F" w:tentative="1">
      <w:start w:val="1"/>
      <w:numFmt w:val="decimal"/>
      <w:lvlText w:val="%7."/>
      <w:lvlJc w:val="left"/>
      <w:pPr>
        <w:ind w:left="6807" w:hanging="360"/>
      </w:pPr>
    </w:lvl>
    <w:lvl w:ilvl="7" w:tplc="1C0A0019" w:tentative="1">
      <w:start w:val="1"/>
      <w:numFmt w:val="lowerLetter"/>
      <w:lvlText w:val="%8."/>
      <w:lvlJc w:val="left"/>
      <w:pPr>
        <w:ind w:left="7527" w:hanging="360"/>
      </w:pPr>
    </w:lvl>
    <w:lvl w:ilvl="8" w:tplc="1C0A001B" w:tentative="1">
      <w:start w:val="1"/>
      <w:numFmt w:val="lowerRoman"/>
      <w:lvlText w:val="%9."/>
      <w:lvlJc w:val="right"/>
      <w:pPr>
        <w:ind w:left="8247" w:hanging="180"/>
      </w:pPr>
    </w:lvl>
  </w:abstractNum>
  <w:abstractNum w:abstractNumId="22" w15:restartNumberingAfterBreak="0">
    <w:nsid w:val="526533B0"/>
    <w:multiLevelType w:val="hybridMultilevel"/>
    <w:tmpl w:val="DD64C8E0"/>
    <w:lvl w:ilvl="0" w:tplc="0B2609D0">
      <w:numFmt w:val="bullet"/>
      <w:lvlText w:val="-"/>
      <w:lvlJc w:val="left"/>
      <w:pPr>
        <w:ind w:left="720" w:hanging="360"/>
      </w:pPr>
      <w:rPr>
        <w:rFonts w:ascii="Museo Sans 100" w:eastAsia="Times New Roman" w:hAnsi="Museo Sans 100" w:cstheme="minorHAns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5492370F"/>
    <w:multiLevelType w:val="hybridMultilevel"/>
    <w:tmpl w:val="23CCB08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55835D70"/>
    <w:multiLevelType w:val="multilevel"/>
    <w:tmpl w:val="F1AC0FE6"/>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6281550"/>
    <w:multiLevelType w:val="hybridMultilevel"/>
    <w:tmpl w:val="BA20CF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83662AA"/>
    <w:multiLevelType w:val="hybridMultilevel"/>
    <w:tmpl w:val="7C3810B2"/>
    <w:lvl w:ilvl="0" w:tplc="1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15235F"/>
    <w:multiLevelType w:val="hybridMultilevel"/>
    <w:tmpl w:val="522CE1DA"/>
    <w:lvl w:ilvl="0" w:tplc="1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E2A2B4C"/>
    <w:multiLevelType w:val="hybridMultilevel"/>
    <w:tmpl w:val="5F5A95A2"/>
    <w:lvl w:ilvl="0" w:tplc="1C0A0017">
      <w:start w:val="1"/>
      <w:numFmt w:val="lowerLetter"/>
      <w:lvlText w:val="%1)"/>
      <w:lvlJc w:val="left"/>
      <w:pPr>
        <w:ind w:left="360" w:hanging="360"/>
      </w:pPr>
      <w:rPr>
        <w:rFonts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29" w15:restartNumberingAfterBreak="0">
    <w:nsid w:val="60212DBC"/>
    <w:multiLevelType w:val="multilevel"/>
    <w:tmpl w:val="B54CD42C"/>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1CC0ABF"/>
    <w:multiLevelType w:val="hybridMultilevel"/>
    <w:tmpl w:val="0144CBF8"/>
    <w:lvl w:ilvl="0" w:tplc="8EF61206">
      <w:start w:val="3"/>
      <w:numFmt w:val="bullet"/>
      <w:lvlText w:val="-"/>
      <w:lvlJc w:val="left"/>
      <w:pPr>
        <w:ind w:left="720" w:hanging="360"/>
      </w:pPr>
      <w:rPr>
        <w:rFonts w:ascii="Times New Roman" w:eastAsia="Calibri" w:hAnsi="Times New Roman"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631C7351"/>
    <w:multiLevelType w:val="hybridMultilevel"/>
    <w:tmpl w:val="B1BA9D88"/>
    <w:lvl w:ilvl="0" w:tplc="1C0A0001">
      <w:start w:val="1"/>
      <w:numFmt w:val="bullet"/>
      <w:lvlText w:val=""/>
      <w:lvlJc w:val="left"/>
      <w:pPr>
        <w:ind w:left="360" w:hanging="360"/>
      </w:pPr>
      <w:rPr>
        <w:rFonts w:ascii="Symbol" w:hAnsi="Symbol" w:hint="default"/>
      </w:rPr>
    </w:lvl>
    <w:lvl w:ilvl="1" w:tplc="1C0A0003">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32" w15:restartNumberingAfterBreak="0">
    <w:nsid w:val="63895916"/>
    <w:multiLevelType w:val="hybridMultilevel"/>
    <w:tmpl w:val="2B8AD35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67C07DF2"/>
    <w:multiLevelType w:val="multilevel"/>
    <w:tmpl w:val="B54CD42C"/>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9B74DD0"/>
    <w:multiLevelType w:val="hybridMultilevel"/>
    <w:tmpl w:val="C870204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B5C0479"/>
    <w:multiLevelType w:val="hybridMultilevel"/>
    <w:tmpl w:val="29C4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9256A"/>
    <w:multiLevelType w:val="hybridMultilevel"/>
    <w:tmpl w:val="2612C51C"/>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37" w15:restartNumberingAfterBreak="0">
    <w:nsid w:val="6CD3225B"/>
    <w:multiLevelType w:val="hybridMultilevel"/>
    <w:tmpl w:val="B44EBD9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70925C16"/>
    <w:multiLevelType w:val="multilevel"/>
    <w:tmpl w:val="06ECDF02"/>
    <w:lvl w:ilvl="0">
      <w:start w:val="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0B760ED"/>
    <w:multiLevelType w:val="hybridMultilevel"/>
    <w:tmpl w:val="0FFA5EF6"/>
    <w:lvl w:ilvl="0" w:tplc="1C0A0019">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0" w15:restartNumberingAfterBreak="0">
    <w:nsid w:val="78BC1716"/>
    <w:multiLevelType w:val="hybridMultilevel"/>
    <w:tmpl w:val="68C0245E"/>
    <w:lvl w:ilvl="0" w:tplc="1C0A0001">
      <w:start w:val="1"/>
      <w:numFmt w:val="bullet"/>
      <w:lvlText w:val=""/>
      <w:lvlJc w:val="left"/>
      <w:pPr>
        <w:ind w:left="720" w:hanging="360"/>
      </w:pPr>
      <w:rPr>
        <w:rFonts w:ascii="Symbol" w:hAnsi="Symbol"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410274362">
    <w:abstractNumId w:val="2"/>
  </w:num>
  <w:num w:numId="2" w16cid:durableId="1445464313">
    <w:abstractNumId w:val="40"/>
  </w:num>
  <w:num w:numId="3" w16cid:durableId="1988364300">
    <w:abstractNumId w:val="27"/>
  </w:num>
  <w:num w:numId="4" w16cid:durableId="1884367647">
    <w:abstractNumId w:val="26"/>
  </w:num>
  <w:num w:numId="5" w16cid:durableId="159389860">
    <w:abstractNumId w:val="3"/>
  </w:num>
  <w:num w:numId="6" w16cid:durableId="772285313">
    <w:abstractNumId w:val="6"/>
  </w:num>
  <w:num w:numId="7" w16cid:durableId="1934782767">
    <w:abstractNumId w:val="28"/>
  </w:num>
  <w:num w:numId="8" w16cid:durableId="20715089">
    <w:abstractNumId w:val="25"/>
  </w:num>
  <w:num w:numId="9" w16cid:durableId="1533111901">
    <w:abstractNumId w:val="10"/>
  </w:num>
  <w:num w:numId="10" w16cid:durableId="1950696263">
    <w:abstractNumId w:val="16"/>
  </w:num>
  <w:num w:numId="11" w16cid:durableId="95949687">
    <w:abstractNumId w:val="29"/>
  </w:num>
  <w:num w:numId="12" w16cid:durableId="581909900">
    <w:abstractNumId w:val="7"/>
  </w:num>
  <w:num w:numId="13" w16cid:durableId="1287421664">
    <w:abstractNumId w:val="24"/>
  </w:num>
  <w:num w:numId="14" w16cid:durableId="1017584685">
    <w:abstractNumId w:val="13"/>
  </w:num>
  <w:num w:numId="15" w16cid:durableId="532696410">
    <w:abstractNumId w:val="15"/>
  </w:num>
  <w:num w:numId="16" w16cid:durableId="1577324092">
    <w:abstractNumId w:val="34"/>
  </w:num>
  <w:num w:numId="17" w16cid:durableId="1249075486">
    <w:abstractNumId w:val="35"/>
  </w:num>
  <w:num w:numId="18" w16cid:durableId="302195537">
    <w:abstractNumId w:val="32"/>
  </w:num>
  <w:num w:numId="19" w16cid:durableId="1566337447">
    <w:abstractNumId w:val="9"/>
  </w:num>
  <w:num w:numId="20" w16cid:durableId="599677360">
    <w:abstractNumId w:val="36"/>
  </w:num>
  <w:num w:numId="21" w16cid:durableId="958071590">
    <w:abstractNumId w:val="21"/>
  </w:num>
  <w:num w:numId="22" w16cid:durableId="35275052">
    <w:abstractNumId w:val="17"/>
  </w:num>
  <w:num w:numId="23" w16cid:durableId="198246468">
    <w:abstractNumId w:val="5"/>
  </w:num>
  <w:num w:numId="24" w16cid:durableId="1533610048">
    <w:abstractNumId w:val="12"/>
  </w:num>
  <w:num w:numId="25" w16cid:durableId="442770194">
    <w:abstractNumId w:val="0"/>
  </w:num>
  <w:num w:numId="26" w16cid:durableId="1419867049">
    <w:abstractNumId w:val="31"/>
  </w:num>
  <w:num w:numId="27" w16cid:durableId="1798377048">
    <w:abstractNumId w:val="22"/>
  </w:num>
  <w:num w:numId="28" w16cid:durableId="1477991610">
    <w:abstractNumId w:val="11"/>
  </w:num>
  <w:num w:numId="29" w16cid:durableId="637534700">
    <w:abstractNumId w:val="37"/>
  </w:num>
  <w:num w:numId="30" w16cid:durableId="1535342818">
    <w:abstractNumId w:val="1"/>
  </w:num>
  <w:num w:numId="31" w16cid:durableId="733620292">
    <w:abstractNumId w:val="30"/>
  </w:num>
  <w:num w:numId="32" w16cid:durableId="273556403">
    <w:abstractNumId w:val="23"/>
  </w:num>
  <w:num w:numId="33" w16cid:durableId="768894662">
    <w:abstractNumId w:val="39"/>
  </w:num>
  <w:num w:numId="34" w16cid:durableId="257250928">
    <w:abstractNumId w:val="33"/>
  </w:num>
  <w:num w:numId="35" w16cid:durableId="678509099">
    <w:abstractNumId w:val="18"/>
  </w:num>
  <w:num w:numId="36" w16cid:durableId="1762679744">
    <w:abstractNumId w:val="38"/>
  </w:num>
  <w:num w:numId="37" w16cid:durableId="97024520">
    <w:abstractNumId w:val="8"/>
  </w:num>
  <w:num w:numId="38" w16cid:durableId="544678815">
    <w:abstractNumId w:val="4"/>
  </w:num>
  <w:num w:numId="39" w16cid:durableId="1295600469">
    <w:abstractNumId w:val="19"/>
  </w:num>
  <w:num w:numId="40" w16cid:durableId="1230648219">
    <w:abstractNumId w:val="14"/>
  </w:num>
  <w:num w:numId="41" w16cid:durableId="17598635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0038"/>
    <w:rsid w:val="00001A78"/>
    <w:rsid w:val="00003BA3"/>
    <w:rsid w:val="00006BD6"/>
    <w:rsid w:val="00007D9C"/>
    <w:rsid w:val="00007E58"/>
    <w:rsid w:val="00014F75"/>
    <w:rsid w:val="00032423"/>
    <w:rsid w:val="000412DD"/>
    <w:rsid w:val="00061D54"/>
    <w:rsid w:val="00063660"/>
    <w:rsid w:val="00067DA6"/>
    <w:rsid w:val="00072F8C"/>
    <w:rsid w:val="0007427A"/>
    <w:rsid w:val="00074D88"/>
    <w:rsid w:val="00084257"/>
    <w:rsid w:val="000960E2"/>
    <w:rsid w:val="000A62D6"/>
    <w:rsid w:val="000B0A61"/>
    <w:rsid w:val="000B4215"/>
    <w:rsid w:val="000B5163"/>
    <w:rsid w:val="000D39F2"/>
    <w:rsid w:val="000D7852"/>
    <w:rsid w:val="000D7866"/>
    <w:rsid w:val="000E0AB5"/>
    <w:rsid w:val="000E7261"/>
    <w:rsid w:val="000F38E8"/>
    <w:rsid w:val="000F4C1F"/>
    <w:rsid w:val="00100623"/>
    <w:rsid w:val="00107564"/>
    <w:rsid w:val="00107B67"/>
    <w:rsid w:val="00113852"/>
    <w:rsid w:val="00114F2A"/>
    <w:rsid w:val="00122506"/>
    <w:rsid w:val="001240D0"/>
    <w:rsid w:val="00124380"/>
    <w:rsid w:val="00125D46"/>
    <w:rsid w:val="00133272"/>
    <w:rsid w:val="001364BE"/>
    <w:rsid w:val="00146BF2"/>
    <w:rsid w:val="0015456F"/>
    <w:rsid w:val="00155032"/>
    <w:rsid w:val="001600BA"/>
    <w:rsid w:val="001637FE"/>
    <w:rsid w:val="00165004"/>
    <w:rsid w:val="00167A4D"/>
    <w:rsid w:val="00174C67"/>
    <w:rsid w:val="001757D7"/>
    <w:rsid w:val="00177741"/>
    <w:rsid w:val="0018772C"/>
    <w:rsid w:val="001915AE"/>
    <w:rsid w:val="00192923"/>
    <w:rsid w:val="00193C63"/>
    <w:rsid w:val="00194298"/>
    <w:rsid w:val="00194FD8"/>
    <w:rsid w:val="001A342E"/>
    <w:rsid w:val="001C5185"/>
    <w:rsid w:val="001D0CF9"/>
    <w:rsid w:val="001D38AB"/>
    <w:rsid w:val="001D44C9"/>
    <w:rsid w:val="001D608D"/>
    <w:rsid w:val="001D721D"/>
    <w:rsid w:val="001E07B9"/>
    <w:rsid w:val="001E2427"/>
    <w:rsid w:val="001E51DB"/>
    <w:rsid w:val="001E6844"/>
    <w:rsid w:val="001E7C41"/>
    <w:rsid w:val="001F0A02"/>
    <w:rsid w:val="001F0A9E"/>
    <w:rsid w:val="001F3F66"/>
    <w:rsid w:val="001F5C6B"/>
    <w:rsid w:val="001F5D83"/>
    <w:rsid w:val="001F717D"/>
    <w:rsid w:val="00200B6E"/>
    <w:rsid w:val="002035B1"/>
    <w:rsid w:val="0021106F"/>
    <w:rsid w:val="00212B49"/>
    <w:rsid w:val="0021331F"/>
    <w:rsid w:val="00216634"/>
    <w:rsid w:val="0022024A"/>
    <w:rsid w:val="0022032A"/>
    <w:rsid w:val="00225260"/>
    <w:rsid w:val="0023530A"/>
    <w:rsid w:val="0023676A"/>
    <w:rsid w:val="0023799D"/>
    <w:rsid w:val="00242DF8"/>
    <w:rsid w:val="00242ECE"/>
    <w:rsid w:val="00243FED"/>
    <w:rsid w:val="00257373"/>
    <w:rsid w:val="002651E7"/>
    <w:rsid w:val="00271EB1"/>
    <w:rsid w:val="0027345F"/>
    <w:rsid w:val="002A0977"/>
    <w:rsid w:val="002A183E"/>
    <w:rsid w:val="002A2CF2"/>
    <w:rsid w:val="002B1B7A"/>
    <w:rsid w:val="002B4451"/>
    <w:rsid w:val="002C3810"/>
    <w:rsid w:val="002C6BC7"/>
    <w:rsid w:val="002D3C35"/>
    <w:rsid w:val="002E13F0"/>
    <w:rsid w:val="002E2ED5"/>
    <w:rsid w:val="002E551E"/>
    <w:rsid w:val="002F1740"/>
    <w:rsid w:val="002F25BA"/>
    <w:rsid w:val="002F33C8"/>
    <w:rsid w:val="002F5614"/>
    <w:rsid w:val="002F7B2E"/>
    <w:rsid w:val="00300701"/>
    <w:rsid w:val="00303090"/>
    <w:rsid w:val="00310FF6"/>
    <w:rsid w:val="0031372F"/>
    <w:rsid w:val="0031422D"/>
    <w:rsid w:val="0031495C"/>
    <w:rsid w:val="003157EB"/>
    <w:rsid w:val="003167C3"/>
    <w:rsid w:val="00321C6A"/>
    <w:rsid w:val="003302B8"/>
    <w:rsid w:val="00330BBF"/>
    <w:rsid w:val="00332DCD"/>
    <w:rsid w:val="00337C9D"/>
    <w:rsid w:val="0034224F"/>
    <w:rsid w:val="00343EDD"/>
    <w:rsid w:val="00345510"/>
    <w:rsid w:val="00350115"/>
    <w:rsid w:val="0035429F"/>
    <w:rsid w:val="003556EC"/>
    <w:rsid w:val="00355FE2"/>
    <w:rsid w:val="00361AFD"/>
    <w:rsid w:val="00362E03"/>
    <w:rsid w:val="0036376E"/>
    <w:rsid w:val="00366177"/>
    <w:rsid w:val="0037089F"/>
    <w:rsid w:val="00376D95"/>
    <w:rsid w:val="0038122C"/>
    <w:rsid w:val="00386320"/>
    <w:rsid w:val="003915A6"/>
    <w:rsid w:val="003939E6"/>
    <w:rsid w:val="00395D70"/>
    <w:rsid w:val="003A19C4"/>
    <w:rsid w:val="003A3BF2"/>
    <w:rsid w:val="003A589F"/>
    <w:rsid w:val="003A7BBF"/>
    <w:rsid w:val="003B15A3"/>
    <w:rsid w:val="003B4FAB"/>
    <w:rsid w:val="003C0E30"/>
    <w:rsid w:val="003C4777"/>
    <w:rsid w:val="003C65C8"/>
    <w:rsid w:val="003D1A52"/>
    <w:rsid w:val="003D4C7E"/>
    <w:rsid w:val="003D6E9C"/>
    <w:rsid w:val="003D77DC"/>
    <w:rsid w:val="003E0D88"/>
    <w:rsid w:val="003E7C79"/>
    <w:rsid w:val="003E7EAF"/>
    <w:rsid w:val="003F108E"/>
    <w:rsid w:val="003F6F27"/>
    <w:rsid w:val="00411731"/>
    <w:rsid w:val="004129B0"/>
    <w:rsid w:val="00413449"/>
    <w:rsid w:val="0041426D"/>
    <w:rsid w:val="0042125A"/>
    <w:rsid w:val="00424EE4"/>
    <w:rsid w:val="00425CF6"/>
    <w:rsid w:val="004408A0"/>
    <w:rsid w:val="00442FA5"/>
    <w:rsid w:val="00443BFC"/>
    <w:rsid w:val="004449F4"/>
    <w:rsid w:val="00445509"/>
    <w:rsid w:val="004466BF"/>
    <w:rsid w:val="00456E78"/>
    <w:rsid w:val="004579BD"/>
    <w:rsid w:val="00460CDF"/>
    <w:rsid w:val="004626E8"/>
    <w:rsid w:val="00463A18"/>
    <w:rsid w:val="004648B4"/>
    <w:rsid w:val="004671B7"/>
    <w:rsid w:val="004739F1"/>
    <w:rsid w:val="00473D09"/>
    <w:rsid w:val="00475159"/>
    <w:rsid w:val="00475670"/>
    <w:rsid w:val="00477AF3"/>
    <w:rsid w:val="004806E6"/>
    <w:rsid w:val="00485B71"/>
    <w:rsid w:val="004A28C5"/>
    <w:rsid w:val="004A4B87"/>
    <w:rsid w:val="004A515E"/>
    <w:rsid w:val="004A57F3"/>
    <w:rsid w:val="004B439D"/>
    <w:rsid w:val="004B6D36"/>
    <w:rsid w:val="004B7FB2"/>
    <w:rsid w:val="004C1EA8"/>
    <w:rsid w:val="004C5E8C"/>
    <w:rsid w:val="004D116A"/>
    <w:rsid w:val="004D223C"/>
    <w:rsid w:val="004E2EDE"/>
    <w:rsid w:val="004E68B6"/>
    <w:rsid w:val="004F036F"/>
    <w:rsid w:val="004F088A"/>
    <w:rsid w:val="004F2DD5"/>
    <w:rsid w:val="004F7CBD"/>
    <w:rsid w:val="00505458"/>
    <w:rsid w:val="00505870"/>
    <w:rsid w:val="0050615E"/>
    <w:rsid w:val="00506E4A"/>
    <w:rsid w:val="00522100"/>
    <w:rsid w:val="00524361"/>
    <w:rsid w:val="005273D1"/>
    <w:rsid w:val="005317B7"/>
    <w:rsid w:val="0053242B"/>
    <w:rsid w:val="005346DB"/>
    <w:rsid w:val="00536ADE"/>
    <w:rsid w:val="005421D6"/>
    <w:rsid w:val="00544419"/>
    <w:rsid w:val="00545797"/>
    <w:rsid w:val="005557EE"/>
    <w:rsid w:val="0055717A"/>
    <w:rsid w:val="0056470C"/>
    <w:rsid w:val="00570758"/>
    <w:rsid w:val="00570D8B"/>
    <w:rsid w:val="005717E8"/>
    <w:rsid w:val="00572D53"/>
    <w:rsid w:val="005733CC"/>
    <w:rsid w:val="00573CF6"/>
    <w:rsid w:val="005805BA"/>
    <w:rsid w:val="00582A5E"/>
    <w:rsid w:val="00582DC1"/>
    <w:rsid w:val="0058331C"/>
    <w:rsid w:val="005843B7"/>
    <w:rsid w:val="0058696B"/>
    <w:rsid w:val="00587342"/>
    <w:rsid w:val="005927A3"/>
    <w:rsid w:val="005A44A8"/>
    <w:rsid w:val="005A5E94"/>
    <w:rsid w:val="005B1064"/>
    <w:rsid w:val="005B1AED"/>
    <w:rsid w:val="005B1D24"/>
    <w:rsid w:val="005B4AEA"/>
    <w:rsid w:val="005B5E72"/>
    <w:rsid w:val="005C2D4B"/>
    <w:rsid w:val="005C548C"/>
    <w:rsid w:val="005C7292"/>
    <w:rsid w:val="005D6B7B"/>
    <w:rsid w:val="005E0BFE"/>
    <w:rsid w:val="005F72E4"/>
    <w:rsid w:val="00600083"/>
    <w:rsid w:val="00605753"/>
    <w:rsid w:val="006060A7"/>
    <w:rsid w:val="0061095C"/>
    <w:rsid w:val="00612C06"/>
    <w:rsid w:val="00613BFC"/>
    <w:rsid w:val="006160B6"/>
    <w:rsid w:val="0061753C"/>
    <w:rsid w:val="00620CFD"/>
    <w:rsid w:val="006235C9"/>
    <w:rsid w:val="00630212"/>
    <w:rsid w:val="00631F6E"/>
    <w:rsid w:val="00632219"/>
    <w:rsid w:val="0064165F"/>
    <w:rsid w:val="00641D25"/>
    <w:rsid w:val="00644BF9"/>
    <w:rsid w:val="00644FAA"/>
    <w:rsid w:val="006518A9"/>
    <w:rsid w:val="00652925"/>
    <w:rsid w:val="00654164"/>
    <w:rsid w:val="00654EFA"/>
    <w:rsid w:val="00657AA2"/>
    <w:rsid w:val="00660A34"/>
    <w:rsid w:val="00660F56"/>
    <w:rsid w:val="00667DE7"/>
    <w:rsid w:val="00672C7A"/>
    <w:rsid w:val="006851AD"/>
    <w:rsid w:val="00696B16"/>
    <w:rsid w:val="006A155C"/>
    <w:rsid w:val="006A222B"/>
    <w:rsid w:val="006A5507"/>
    <w:rsid w:val="006A6EF3"/>
    <w:rsid w:val="006A7661"/>
    <w:rsid w:val="006A7D81"/>
    <w:rsid w:val="006C41C3"/>
    <w:rsid w:val="006C5BC9"/>
    <w:rsid w:val="006C725A"/>
    <w:rsid w:val="006D409B"/>
    <w:rsid w:val="006D5F02"/>
    <w:rsid w:val="006E3F08"/>
    <w:rsid w:val="006E44F9"/>
    <w:rsid w:val="006E688B"/>
    <w:rsid w:val="006E6BF1"/>
    <w:rsid w:val="006F654D"/>
    <w:rsid w:val="006F73C8"/>
    <w:rsid w:val="007020D1"/>
    <w:rsid w:val="00704B42"/>
    <w:rsid w:val="007068E1"/>
    <w:rsid w:val="00724886"/>
    <w:rsid w:val="00732501"/>
    <w:rsid w:val="00732A4A"/>
    <w:rsid w:val="00733DC5"/>
    <w:rsid w:val="007403CC"/>
    <w:rsid w:val="00745792"/>
    <w:rsid w:val="007471AC"/>
    <w:rsid w:val="007612AE"/>
    <w:rsid w:val="0076283D"/>
    <w:rsid w:val="007650DC"/>
    <w:rsid w:val="00786C60"/>
    <w:rsid w:val="00795A16"/>
    <w:rsid w:val="00795E87"/>
    <w:rsid w:val="00796283"/>
    <w:rsid w:val="00796C22"/>
    <w:rsid w:val="00796F84"/>
    <w:rsid w:val="007A0164"/>
    <w:rsid w:val="007A0BE7"/>
    <w:rsid w:val="007A267B"/>
    <w:rsid w:val="007B3B7B"/>
    <w:rsid w:val="007B739D"/>
    <w:rsid w:val="007B741F"/>
    <w:rsid w:val="007B79FF"/>
    <w:rsid w:val="007C40F8"/>
    <w:rsid w:val="007C4EBD"/>
    <w:rsid w:val="007C6071"/>
    <w:rsid w:val="007C7EB8"/>
    <w:rsid w:val="007D6A3A"/>
    <w:rsid w:val="007E0A1D"/>
    <w:rsid w:val="007E2A28"/>
    <w:rsid w:val="007E3C6C"/>
    <w:rsid w:val="007F00EF"/>
    <w:rsid w:val="007F0F0B"/>
    <w:rsid w:val="007F149B"/>
    <w:rsid w:val="007F193F"/>
    <w:rsid w:val="007F3326"/>
    <w:rsid w:val="007F5235"/>
    <w:rsid w:val="007F757E"/>
    <w:rsid w:val="00802C91"/>
    <w:rsid w:val="00805987"/>
    <w:rsid w:val="008067C7"/>
    <w:rsid w:val="00810A77"/>
    <w:rsid w:val="00816D66"/>
    <w:rsid w:val="008278A9"/>
    <w:rsid w:val="00831E32"/>
    <w:rsid w:val="0083393F"/>
    <w:rsid w:val="00840164"/>
    <w:rsid w:val="008466D8"/>
    <w:rsid w:val="008473DE"/>
    <w:rsid w:val="00852B08"/>
    <w:rsid w:val="00855BEB"/>
    <w:rsid w:val="008574F8"/>
    <w:rsid w:val="00860389"/>
    <w:rsid w:val="008662D0"/>
    <w:rsid w:val="008670E0"/>
    <w:rsid w:val="0086791B"/>
    <w:rsid w:val="008710AD"/>
    <w:rsid w:val="00876588"/>
    <w:rsid w:val="0087772C"/>
    <w:rsid w:val="00881874"/>
    <w:rsid w:val="00881E39"/>
    <w:rsid w:val="008854F4"/>
    <w:rsid w:val="0089273D"/>
    <w:rsid w:val="00897692"/>
    <w:rsid w:val="008B0862"/>
    <w:rsid w:val="008B4CC0"/>
    <w:rsid w:val="008B5CD4"/>
    <w:rsid w:val="008C22C6"/>
    <w:rsid w:val="008C26A6"/>
    <w:rsid w:val="008C5D68"/>
    <w:rsid w:val="008D0E2F"/>
    <w:rsid w:val="008D7F4E"/>
    <w:rsid w:val="008F1C41"/>
    <w:rsid w:val="008F6084"/>
    <w:rsid w:val="009000C6"/>
    <w:rsid w:val="0090330C"/>
    <w:rsid w:val="00920A80"/>
    <w:rsid w:val="00925BE7"/>
    <w:rsid w:val="00926C3A"/>
    <w:rsid w:val="00927EC4"/>
    <w:rsid w:val="00930070"/>
    <w:rsid w:val="0093028A"/>
    <w:rsid w:val="0094363F"/>
    <w:rsid w:val="00953AC8"/>
    <w:rsid w:val="009547F0"/>
    <w:rsid w:val="009558E4"/>
    <w:rsid w:val="00960221"/>
    <w:rsid w:val="0096253A"/>
    <w:rsid w:val="00964CAF"/>
    <w:rsid w:val="0096732C"/>
    <w:rsid w:val="00967739"/>
    <w:rsid w:val="0097291D"/>
    <w:rsid w:val="0097501C"/>
    <w:rsid w:val="00980EAF"/>
    <w:rsid w:val="009823FC"/>
    <w:rsid w:val="009870D7"/>
    <w:rsid w:val="009904DB"/>
    <w:rsid w:val="00990560"/>
    <w:rsid w:val="0099090C"/>
    <w:rsid w:val="0099231D"/>
    <w:rsid w:val="00995128"/>
    <w:rsid w:val="009970B3"/>
    <w:rsid w:val="009A466A"/>
    <w:rsid w:val="009A7D4C"/>
    <w:rsid w:val="009B239B"/>
    <w:rsid w:val="009B2E26"/>
    <w:rsid w:val="009B48AB"/>
    <w:rsid w:val="009B63DE"/>
    <w:rsid w:val="009B6A67"/>
    <w:rsid w:val="009C2025"/>
    <w:rsid w:val="009C6505"/>
    <w:rsid w:val="009C655C"/>
    <w:rsid w:val="009D57FF"/>
    <w:rsid w:val="009D6151"/>
    <w:rsid w:val="009E337E"/>
    <w:rsid w:val="009F0BB4"/>
    <w:rsid w:val="009F185F"/>
    <w:rsid w:val="009F1BCC"/>
    <w:rsid w:val="009F3147"/>
    <w:rsid w:val="009F3D54"/>
    <w:rsid w:val="00A02F42"/>
    <w:rsid w:val="00A04B5B"/>
    <w:rsid w:val="00A13A4A"/>
    <w:rsid w:val="00A20162"/>
    <w:rsid w:val="00A22ED0"/>
    <w:rsid w:val="00A23AF9"/>
    <w:rsid w:val="00A23D86"/>
    <w:rsid w:val="00A24317"/>
    <w:rsid w:val="00A24859"/>
    <w:rsid w:val="00A25903"/>
    <w:rsid w:val="00A26B39"/>
    <w:rsid w:val="00A30458"/>
    <w:rsid w:val="00A35757"/>
    <w:rsid w:val="00A35ACF"/>
    <w:rsid w:val="00A36AD6"/>
    <w:rsid w:val="00A40D79"/>
    <w:rsid w:val="00A4200A"/>
    <w:rsid w:val="00A44089"/>
    <w:rsid w:val="00A4528A"/>
    <w:rsid w:val="00A458C2"/>
    <w:rsid w:val="00A47074"/>
    <w:rsid w:val="00A539A0"/>
    <w:rsid w:val="00A630BC"/>
    <w:rsid w:val="00A638C2"/>
    <w:rsid w:val="00A63A00"/>
    <w:rsid w:val="00A65930"/>
    <w:rsid w:val="00A675FC"/>
    <w:rsid w:val="00A73150"/>
    <w:rsid w:val="00A746FF"/>
    <w:rsid w:val="00A9012C"/>
    <w:rsid w:val="00A911D6"/>
    <w:rsid w:val="00AA3AAC"/>
    <w:rsid w:val="00AB2DBF"/>
    <w:rsid w:val="00AB4331"/>
    <w:rsid w:val="00AB5D60"/>
    <w:rsid w:val="00AB5F4C"/>
    <w:rsid w:val="00AD188C"/>
    <w:rsid w:val="00AD6032"/>
    <w:rsid w:val="00AE4DE9"/>
    <w:rsid w:val="00B00D80"/>
    <w:rsid w:val="00B00F54"/>
    <w:rsid w:val="00B05A82"/>
    <w:rsid w:val="00B10B2D"/>
    <w:rsid w:val="00B16E00"/>
    <w:rsid w:val="00B16EF5"/>
    <w:rsid w:val="00B222F2"/>
    <w:rsid w:val="00B23471"/>
    <w:rsid w:val="00B24F83"/>
    <w:rsid w:val="00B31700"/>
    <w:rsid w:val="00B37226"/>
    <w:rsid w:val="00B45B38"/>
    <w:rsid w:val="00B45E4A"/>
    <w:rsid w:val="00B56CA4"/>
    <w:rsid w:val="00B626F1"/>
    <w:rsid w:val="00B63915"/>
    <w:rsid w:val="00B64205"/>
    <w:rsid w:val="00B83229"/>
    <w:rsid w:val="00B86129"/>
    <w:rsid w:val="00B86962"/>
    <w:rsid w:val="00B875DE"/>
    <w:rsid w:val="00B97511"/>
    <w:rsid w:val="00B97950"/>
    <w:rsid w:val="00BA170E"/>
    <w:rsid w:val="00BA2267"/>
    <w:rsid w:val="00BA4D53"/>
    <w:rsid w:val="00BA56DF"/>
    <w:rsid w:val="00BB6720"/>
    <w:rsid w:val="00BB6A2D"/>
    <w:rsid w:val="00BB6E6E"/>
    <w:rsid w:val="00BB7662"/>
    <w:rsid w:val="00BC14C4"/>
    <w:rsid w:val="00BC4CC6"/>
    <w:rsid w:val="00BC567C"/>
    <w:rsid w:val="00BC7B7B"/>
    <w:rsid w:val="00BD5763"/>
    <w:rsid w:val="00BE1472"/>
    <w:rsid w:val="00BE2AB6"/>
    <w:rsid w:val="00BE31D1"/>
    <w:rsid w:val="00BE3668"/>
    <w:rsid w:val="00BF5309"/>
    <w:rsid w:val="00C00B96"/>
    <w:rsid w:val="00C01FC6"/>
    <w:rsid w:val="00C02322"/>
    <w:rsid w:val="00C07490"/>
    <w:rsid w:val="00C10543"/>
    <w:rsid w:val="00C173FE"/>
    <w:rsid w:val="00C17F8D"/>
    <w:rsid w:val="00C20DB6"/>
    <w:rsid w:val="00C26FD0"/>
    <w:rsid w:val="00C27493"/>
    <w:rsid w:val="00C27595"/>
    <w:rsid w:val="00C37427"/>
    <w:rsid w:val="00C37700"/>
    <w:rsid w:val="00C40D2E"/>
    <w:rsid w:val="00C50322"/>
    <w:rsid w:val="00C60BE7"/>
    <w:rsid w:val="00C64092"/>
    <w:rsid w:val="00C64CEF"/>
    <w:rsid w:val="00C64FB7"/>
    <w:rsid w:val="00C677EE"/>
    <w:rsid w:val="00C70145"/>
    <w:rsid w:val="00C74A81"/>
    <w:rsid w:val="00C760A9"/>
    <w:rsid w:val="00C76C4D"/>
    <w:rsid w:val="00C84ADC"/>
    <w:rsid w:val="00C90295"/>
    <w:rsid w:val="00C91AB6"/>
    <w:rsid w:val="00C92BF6"/>
    <w:rsid w:val="00CA2977"/>
    <w:rsid w:val="00CA6C88"/>
    <w:rsid w:val="00CA75C9"/>
    <w:rsid w:val="00CB73C7"/>
    <w:rsid w:val="00CC277B"/>
    <w:rsid w:val="00CC2CAA"/>
    <w:rsid w:val="00CC4E73"/>
    <w:rsid w:val="00CC5C81"/>
    <w:rsid w:val="00CC7B9B"/>
    <w:rsid w:val="00CD01C9"/>
    <w:rsid w:val="00CD0F92"/>
    <w:rsid w:val="00CD17EB"/>
    <w:rsid w:val="00CD5769"/>
    <w:rsid w:val="00CD73A3"/>
    <w:rsid w:val="00CE4901"/>
    <w:rsid w:val="00CE4B4A"/>
    <w:rsid w:val="00CE4B5A"/>
    <w:rsid w:val="00CE6F18"/>
    <w:rsid w:val="00CF1B88"/>
    <w:rsid w:val="00CF3327"/>
    <w:rsid w:val="00D068A9"/>
    <w:rsid w:val="00D10DA9"/>
    <w:rsid w:val="00D2018B"/>
    <w:rsid w:val="00D223FD"/>
    <w:rsid w:val="00D22567"/>
    <w:rsid w:val="00D22EC2"/>
    <w:rsid w:val="00D23481"/>
    <w:rsid w:val="00D235C8"/>
    <w:rsid w:val="00D31591"/>
    <w:rsid w:val="00D332C2"/>
    <w:rsid w:val="00D33940"/>
    <w:rsid w:val="00D35BB2"/>
    <w:rsid w:val="00D37019"/>
    <w:rsid w:val="00D40714"/>
    <w:rsid w:val="00D4294A"/>
    <w:rsid w:val="00D4508B"/>
    <w:rsid w:val="00D47A4B"/>
    <w:rsid w:val="00D53965"/>
    <w:rsid w:val="00D54312"/>
    <w:rsid w:val="00D55DEB"/>
    <w:rsid w:val="00D57A21"/>
    <w:rsid w:val="00D62B9D"/>
    <w:rsid w:val="00D64AB5"/>
    <w:rsid w:val="00D70BB3"/>
    <w:rsid w:val="00D718A4"/>
    <w:rsid w:val="00D72826"/>
    <w:rsid w:val="00D74C8E"/>
    <w:rsid w:val="00D74CD9"/>
    <w:rsid w:val="00D75115"/>
    <w:rsid w:val="00D812D5"/>
    <w:rsid w:val="00D83B79"/>
    <w:rsid w:val="00D84C2A"/>
    <w:rsid w:val="00D86E70"/>
    <w:rsid w:val="00D87CB4"/>
    <w:rsid w:val="00D902E7"/>
    <w:rsid w:val="00D93782"/>
    <w:rsid w:val="00D977A5"/>
    <w:rsid w:val="00DA0BD4"/>
    <w:rsid w:val="00DA2E52"/>
    <w:rsid w:val="00DA3488"/>
    <w:rsid w:val="00DA49C7"/>
    <w:rsid w:val="00DB12AA"/>
    <w:rsid w:val="00DB47A7"/>
    <w:rsid w:val="00DB4F77"/>
    <w:rsid w:val="00DB713B"/>
    <w:rsid w:val="00DC3CC7"/>
    <w:rsid w:val="00DC476D"/>
    <w:rsid w:val="00DC6F21"/>
    <w:rsid w:val="00DE22D2"/>
    <w:rsid w:val="00DF08B5"/>
    <w:rsid w:val="00DF0B54"/>
    <w:rsid w:val="00DF2405"/>
    <w:rsid w:val="00DF358F"/>
    <w:rsid w:val="00DF4ACB"/>
    <w:rsid w:val="00DF585B"/>
    <w:rsid w:val="00E10E93"/>
    <w:rsid w:val="00E116EA"/>
    <w:rsid w:val="00E12DDE"/>
    <w:rsid w:val="00E1397F"/>
    <w:rsid w:val="00E14734"/>
    <w:rsid w:val="00E2250D"/>
    <w:rsid w:val="00E23D06"/>
    <w:rsid w:val="00E24B9A"/>
    <w:rsid w:val="00E25B0A"/>
    <w:rsid w:val="00E316AC"/>
    <w:rsid w:val="00E33AD9"/>
    <w:rsid w:val="00E36A22"/>
    <w:rsid w:val="00E43676"/>
    <w:rsid w:val="00E4386E"/>
    <w:rsid w:val="00E5184A"/>
    <w:rsid w:val="00E619FD"/>
    <w:rsid w:val="00E63ADA"/>
    <w:rsid w:val="00E70B53"/>
    <w:rsid w:val="00E739F8"/>
    <w:rsid w:val="00E74AA2"/>
    <w:rsid w:val="00E74D76"/>
    <w:rsid w:val="00E80BF2"/>
    <w:rsid w:val="00E82DCF"/>
    <w:rsid w:val="00E8315C"/>
    <w:rsid w:val="00E84091"/>
    <w:rsid w:val="00E84651"/>
    <w:rsid w:val="00E863AC"/>
    <w:rsid w:val="00E87942"/>
    <w:rsid w:val="00E90569"/>
    <w:rsid w:val="00E92B83"/>
    <w:rsid w:val="00E92D3A"/>
    <w:rsid w:val="00EA317C"/>
    <w:rsid w:val="00EA46D2"/>
    <w:rsid w:val="00EA46D3"/>
    <w:rsid w:val="00EA47F7"/>
    <w:rsid w:val="00EB69F8"/>
    <w:rsid w:val="00EC5C9F"/>
    <w:rsid w:val="00ED2C47"/>
    <w:rsid w:val="00ED51AA"/>
    <w:rsid w:val="00ED5B01"/>
    <w:rsid w:val="00EE0D36"/>
    <w:rsid w:val="00EE1DE3"/>
    <w:rsid w:val="00EE2C61"/>
    <w:rsid w:val="00EE561F"/>
    <w:rsid w:val="00EE61A1"/>
    <w:rsid w:val="00EF6C54"/>
    <w:rsid w:val="00EF7110"/>
    <w:rsid w:val="00EF7B9F"/>
    <w:rsid w:val="00F0154D"/>
    <w:rsid w:val="00F015AB"/>
    <w:rsid w:val="00F01765"/>
    <w:rsid w:val="00F027A0"/>
    <w:rsid w:val="00F104C4"/>
    <w:rsid w:val="00F119D4"/>
    <w:rsid w:val="00F11E2D"/>
    <w:rsid w:val="00F12F5B"/>
    <w:rsid w:val="00F177DE"/>
    <w:rsid w:val="00F21DBA"/>
    <w:rsid w:val="00F23DCD"/>
    <w:rsid w:val="00F24861"/>
    <w:rsid w:val="00F30AE4"/>
    <w:rsid w:val="00F329EE"/>
    <w:rsid w:val="00F3373F"/>
    <w:rsid w:val="00F36012"/>
    <w:rsid w:val="00F37A30"/>
    <w:rsid w:val="00F42693"/>
    <w:rsid w:val="00F43F23"/>
    <w:rsid w:val="00F44638"/>
    <w:rsid w:val="00F4665E"/>
    <w:rsid w:val="00F50C3B"/>
    <w:rsid w:val="00F53A68"/>
    <w:rsid w:val="00F56299"/>
    <w:rsid w:val="00F61205"/>
    <w:rsid w:val="00F6508D"/>
    <w:rsid w:val="00F72A03"/>
    <w:rsid w:val="00F74112"/>
    <w:rsid w:val="00F76D30"/>
    <w:rsid w:val="00F80425"/>
    <w:rsid w:val="00F81411"/>
    <w:rsid w:val="00F81669"/>
    <w:rsid w:val="00F81EB9"/>
    <w:rsid w:val="00F90B15"/>
    <w:rsid w:val="00F94808"/>
    <w:rsid w:val="00FA1114"/>
    <w:rsid w:val="00FA32FD"/>
    <w:rsid w:val="00FA6062"/>
    <w:rsid w:val="00FA640C"/>
    <w:rsid w:val="00FB3039"/>
    <w:rsid w:val="00FB7EE3"/>
    <w:rsid w:val="00FD1813"/>
    <w:rsid w:val="00FD29B4"/>
    <w:rsid w:val="00FD6F19"/>
    <w:rsid w:val="00FD7E61"/>
    <w:rsid w:val="00FF08FD"/>
    <w:rsid w:val="00FF0F84"/>
    <w:rsid w:val="00FF1347"/>
    <w:rsid w:val="00FF15B1"/>
    <w:rsid w:val="00FF1F66"/>
    <w:rsid w:val="00FF4938"/>
    <w:rsid w:val="00FF4AFC"/>
    <w:rsid w:val="00FF60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rPr>
      <w:noProof/>
      <w:lang w:val="es-DO"/>
    </w:rPr>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paragraph" w:styleId="Prrafodelista">
    <w:name w:val="List Paragraph"/>
    <w:basedOn w:val="Normal"/>
    <w:uiPriority w:val="34"/>
    <w:qFormat/>
    <w:rsid w:val="00A40D79"/>
    <w:pPr>
      <w:ind w:left="720"/>
      <w:contextualSpacing/>
    </w:pPr>
  </w:style>
  <w:style w:type="paragraph" w:styleId="TDC2">
    <w:name w:val="toc 2"/>
    <w:basedOn w:val="Normal"/>
    <w:next w:val="Normal"/>
    <w:autoRedefine/>
    <w:uiPriority w:val="39"/>
    <w:unhideWhenUsed/>
    <w:rsid w:val="0022024A"/>
    <w:pPr>
      <w:spacing w:after="100"/>
      <w:ind w:left="240"/>
    </w:pPr>
  </w:style>
  <w:style w:type="table" w:styleId="Tablaconcuadrcula">
    <w:name w:val="Table Grid"/>
    <w:basedOn w:val="Tablanormal"/>
    <w:uiPriority w:val="39"/>
    <w:rsid w:val="006518A9"/>
    <w:pPr>
      <w:spacing w:after="0" w:line="240" w:lineRule="auto"/>
    </w:pPr>
    <w:rPr>
      <w:rFonts w:asciiTheme="minorHAnsi" w:hAnsiTheme="minorHAnsi" w:cstheme="minorBidi"/>
      <w:color w:val="auto"/>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05A82"/>
    <w:pPr>
      <w:spacing w:after="0" w:line="240" w:lineRule="auto"/>
    </w:pPr>
    <w:rPr>
      <w:rFonts w:asciiTheme="minorHAnsi" w:hAnsiTheme="minorHAnsi" w:cstheme="minorBidi"/>
      <w:color w:val="auto"/>
      <w:spacing w:val="0"/>
      <w:sz w:val="22"/>
      <w:szCs w:val="22"/>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638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638C2"/>
    <w:rPr>
      <w:sz w:val="20"/>
      <w:szCs w:val="20"/>
    </w:rPr>
  </w:style>
  <w:style w:type="character" w:styleId="Refdenotaalpie">
    <w:name w:val="footnote reference"/>
    <w:basedOn w:val="Fuentedeprrafopredeter"/>
    <w:uiPriority w:val="99"/>
    <w:semiHidden/>
    <w:unhideWhenUsed/>
    <w:rsid w:val="00A638C2"/>
    <w:rPr>
      <w:vertAlign w:val="superscript"/>
    </w:rPr>
  </w:style>
  <w:style w:type="table" w:customStyle="1" w:styleId="Tablaconcuadrcula4-nfasis11">
    <w:name w:val="Tabla con cuadrícula 4 - Énfasis 11"/>
    <w:basedOn w:val="Tablanormal"/>
    <w:next w:val="Tablaconcuadrcula4-nfasis1"/>
    <w:uiPriority w:val="49"/>
    <w:rsid w:val="00B00D80"/>
    <w:pPr>
      <w:spacing w:after="0" w:line="240" w:lineRule="auto"/>
    </w:pPr>
    <w:rPr>
      <w:rFonts w:ascii="Calibri" w:hAnsi="Calibri"/>
      <w:color w:val="auto"/>
      <w:spacing w:val="0"/>
      <w:kern w:val="2"/>
      <w:sz w:val="22"/>
      <w:szCs w:val="22"/>
      <w:lang w:val="es-DO"/>
      <w14:ligatures w14:val="standardContextu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B00D8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cinsinresolver">
    <w:name w:val="Unresolved Mention"/>
    <w:basedOn w:val="Fuentedeprrafopredeter"/>
    <w:uiPriority w:val="99"/>
    <w:semiHidden/>
    <w:unhideWhenUsed/>
    <w:rsid w:val="00BE1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footer4.xml.rels><?xml version="1.0" encoding="UTF-8" standalone="yes"?>
<Relationships xmlns="http://schemas.openxmlformats.org/package/2006/relationships"><Relationship Id="rId1" Type="http://schemas.openxmlformats.org/officeDocument/2006/relationships/image" Target="media/image8.jpeg"/></Relationships>
</file>

<file path=word/_rels/footer5.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all" spc="120" normalizeH="0" baseline="0">
                <a:solidFill>
                  <a:sysClr val="windowText" lastClr="000000"/>
                </a:solidFill>
                <a:latin typeface="Museo Sans 100" panose="02000000000000000000" pitchFamily="50" charset="0"/>
                <a:ea typeface="+mn-ea"/>
                <a:cs typeface="+mn-cs"/>
              </a:defRPr>
            </a:pPr>
            <a:r>
              <a:rPr lang="es-DO" sz="1200" cap="none">
                <a:solidFill>
                  <a:srgbClr val="4C4747"/>
                </a:solidFill>
                <a:latin typeface="Times New Roman" panose="02020603050405020304" pitchFamily="18" charset="0"/>
                <a:cs typeface="Times New Roman" panose="02020603050405020304" pitchFamily="18" charset="0"/>
              </a:rPr>
              <a:t>Evaluados Según Grupos Ocupacionales y Categorías de Desempeño</a:t>
            </a: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ysClr val="windowText" lastClr="000000"/>
              </a:solidFill>
              <a:latin typeface="Museo Sans 100" panose="02000000000000000000" pitchFamily="50" charset="0"/>
              <a:ea typeface="+mn-ea"/>
              <a:cs typeface="+mn-cs"/>
            </a:defRPr>
          </a:pPr>
          <a:endParaRPr lang="es-DO"/>
        </a:p>
      </c:txPr>
    </c:title>
    <c:autoTitleDeleted val="0"/>
    <c:plotArea>
      <c:layout>
        <c:manualLayout>
          <c:layoutTarget val="inner"/>
          <c:xMode val="edge"/>
          <c:yMode val="edge"/>
          <c:x val="3.0555555555555555E-2"/>
          <c:y val="0.50349956255468065"/>
          <c:w val="0.93888888888888888"/>
          <c:h val="0.41727252843394574"/>
        </c:manualLayout>
      </c:layout>
      <c:barChart>
        <c:barDir val="col"/>
        <c:grouping val="clustered"/>
        <c:varyColors val="0"/>
        <c:ser>
          <c:idx val="0"/>
          <c:order val="0"/>
          <c:tx>
            <c:strRef>
              <c:f>'[PLANTILLA PARA REPORTAR EVALUACION DEL DESEMPEÑO actualiz. 2023 OK_.xlsx]Hoja1'!$B$44</c:f>
              <c:strCache>
                <c:ptCount val="1"/>
                <c:pt idx="0">
                  <c:v>Insatisfactorio 64% o menos </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4C4747"/>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'[PLANTILLA PARA REPORTAR EVALUACION DEL DESEMPEÑO actualiz. 2023 OK_.xlsx]Hoja1'!$A$45:$A$50</c:f>
              <c:strCache>
                <c:ptCount val="6"/>
                <c:pt idx="1">
                  <c:v>I</c:v>
                </c:pt>
                <c:pt idx="2">
                  <c:v>II</c:v>
                </c:pt>
                <c:pt idx="3">
                  <c:v>III</c:v>
                </c:pt>
                <c:pt idx="4">
                  <c:v>IV</c:v>
                </c:pt>
                <c:pt idx="5">
                  <c:v>V</c:v>
                </c:pt>
              </c:strCache>
            </c:strRef>
          </c:cat>
          <c:val>
            <c:numRef>
              <c:f>'[PLANTILLA PARA REPORTAR EVALUACION DEL DESEMPEÑO actualiz. 2023 OK_.xlsx]Hoja1'!$B$45:$B$50</c:f>
              <c:numCache>
                <c:formatCode>0.00%</c:formatCode>
                <c:ptCount val="6"/>
                <c:pt idx="1">
                  <c:v>1.2E-2</c:v>
                </c:pt>
              </c:numCache>
            </c:numRef>
          </c:val>
          <c:extLst>
            <c:ext xmlns:c16="http://schemas.microsoft.com/office/drawing/2014/chart" uri="{C3380CC4-5D6E-409C-BE32-E72D297353CC}">
              <c16:uniqueId val="{00000000-6D53-4A27-AF0E-A04432EF59EF}"/>
            </c:ext>
          </c:extLst>
        </c:ser>
        <c:ser>
          <c:idx val="1"/>
          <c:order val="1"/>
          <c:tx>
            <c:strRef>
              <c:f>'[PLANTILLA PARA REPORTAR EVALUACION DEL DESEMPEÑO actualiz. 2023 OK_.xlsx]Hoja1'!$C$44</c:f>
              <c:strCache>
                <c:ptCount val="1"/>
                <c:pt idx="0">
                  <c:v>Bajo Promedio 65% a 74 %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'[PLANTILLA PARA REPORTAR EVALUACION DEL DESEMPEÑO actualiz. 2023 OK_.xlsx]Hoja1'!$A$45:$A$50</c:f>
              <c:strCache>
                <c:ptCount val="6"/>
                <c:pt idx="1">
                  <c:v>I</c:v>
                </c:pt>
                <c:pt idx="2">
                  <c:v>II</c:v>
                </c:pt>
                <c:pt idx="3">
                  <c:v>III</c:v>
                </c:pt>
                <c:pt idx="4">
                  <c:v>IV</c:v>
                </c:pt>
                <c:pt idx="5">
                  <c:v>V</c:v>
                </c:pt>
              </c:strCache>
            </c:strRef>
          </c:cat>
          <c:val>
            <c:numRef>
              <c:f>'[PLANTILLA PARA REPORTAR EVALUACION DEL DESEMPEÑO actualiz. 2023 OK_.xlsx]Hoja1'!$C$45:$C$50</c:f>
              <c:numCache>
                <c:formatCode>General</c:formatCode>
                <c:ptCount val="6"/>
              </c:numCache>
            </c:numRef>
          </c:val>
          <c:extLst>
            <c:ext xmlns:c16="http://schemas.microsoft.com/office/drawing/2014/chart" uri="{C3380CC4-5D6E-409C-BE32-E72D297353CC}">
              <c16:uniqueId val="{00000001-6D53-4A27-AF0E-A04432EF59EF}"/>
            </c:ext>
          </c:extLst>
        </c:ser>
        <c:ser>
          <c:idx val="2"/>
          <c:order val="2"/>
          <c:tx>
            <c:strRef>
              <c:f>'[PLANTILLA PARA REPORTAR EVALUACION DEL DESEMPEÑO actualiz. 2023 OK_.xlsx]Hoja1'!$D$44</c:f>
              <c:strCache>
                <c:ptCount val="1"/>
                <c:pt idx="0">
                  <c:v>Promedio</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'[PLANTILLA PARA REPORTAR EVALUACION DEL DESEMPEÑO actualiz. 2023 OK_.xlsx]Hoja1'!$A$45:$A$50</c:f>
              <c:strCache>
                <c:ptCount val="6"/>
                <c:pt idx="1">
                  <c:v>I</c:v>
                </c:pt>
                <c:pt idx="2">
                  <c:v>II</c:v>
                </c:pt>
                <c:pt idx="3">
                  <c:v>III</c:v>
                </c:pt>
                <c:pt idx="4">
                  <c:v>IV</c:v>
                </c:pt>
                <c:pt idx="5">
                  <c:v>V</c:v>
                </c:pt>
              </c:strCache>
            </c:strRef>
          </c:cat>
          <c:val>
            <c:numRef>
              <c:f>'[PLANTILLA PARA REPORTAR EVALUACION DEL DESEMPEÑO actualiz. 2023 OK_.xlsx]Hoja1'!$D$45:$D$50</c:f>
              <c:numCache>
                <c:formatCode>General</c:formatCode>
                <c:ptCount val="6"/>
                <c:pt idx="0">
                  <c:v>0</c:v>
                </c:pt>
                <c:pt idx="4" formatCode="0.00%">
                  <c:v>1.2E-2</c:v>
                </c:pt>
              </c:numCache>
            </c:numRef>
          </c:val>
          <c:extLst>
            <c:ext xmlns:c16="http://schemas.microsoft.com/office/drawing/2014/chart" uri="{C3380CC4-5D6E-409C-BE32-E72D297353CC}">
              <c16:uniqueId val="{00000002-6D53-4A27-AF0E-A04432EF59EF}"/>
            </c:ext>
          </c:extLst>
        </c:ser>
        <c:ser>
          <c:idx val="3"/>
          <c:order val="3"/>
          <c:tx>
            <c:strRef>
              <c:f>'[PLANTILLA PARA REPORTAR EVALUACION DEL DESEMPEÑO actualiz. 2023 OK_.xlsx]Hoja1'!$E$44</c:f>
              <c:strCache>
                <c:ptCount val="1"/>
                <c:pt idx="0">
                  <c:v>Superior al Promedio 85% a 94%</c:v>
                </c:pt>
              </c:strCache>
            </c:strRef>
          </c:tx>
          <c:spPr>
            <a:solidFill>
              <a:schemeClr val="accent1">
                <a:lumMod val="7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4C4747"/>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'[PLANTILLA PARA REPORTAR EVALUACION DEL DESEMPEÑO actualiz. 2023 OK_.xlsx]Hoja1'!$A$45:$A$50</c:f>
              <c:strCache>
                <c:ptCount val="6"/>
                <c:pt idx="1">
                  <c:v>I</c:v>
                </c:pt>
                <c:pt idx="2">
                  <c:v>II</c:v>
                </c:pt>
                <c:pt idx="3">
                  <c:v>III</c:v>
                </c:pt>
                <c:pt idx="4">
                  <c:v>IV</c:v>
                </c:pt>
                <c:pt idx="5">
                  <c:v>V</c:v>
                </c:pt>
              </c:strCache>
            </c:strRef>
          </c:cat>
          <c:val>
            <c:numRef>
              <c:f>'[PLANTILLA PARA REPORTAR EVALUACION DEL DESEMPEÑO actualiz. 2023 OK_.xlsx]Hoja1'!$E$45:$E$50</c:f>
              <c:numCache>
                <c:formatCode>0.00%</c:formatCode>
                <c:ptCount val="6"/>
                <c:pt idx="1">
                  <c:v>2.41E-2</c:v>
                </c:pt>
                <c:pt idx="2">
                  <c:v>3.61E-2</c:v>
                </c:pt>
                <c:pt idx="4">
                  <c:v>3.61E-2</c:v>
                </c:pt>
                <c:pt idx="5">
                  <c:v>1.2E-2</c:v>
                </c:pt>
              </c:numCache>
            </c:numRef>
          </c:val>
          <c:extLst>
            <c:ext xmlns:c16="http://schemas.microsoft.com/office/drawing/2014/chart" uri="{C3380CC4-5D6E-409C-BE32-E72D297353CC}">
              <c16:uniqueId val="{00000003-6D53-4A27-AF0E-A04432EF59EF}"/>
            </c:ext>
          </c:extLst>
        </c:ser>
        <c:ser>
          <c:idx val="4"/>
          <c:order val="4"/>
          <c:tx>
            <c:strRef>
              <c:f>'[PLANTILLA PARA REPORTAR EVALUACION DEL DESEMPEÑO actualiz. 2023 OK_.xlsx]Hoja1'!$F$44</c:f>
              <c:strCache>
                <c:ptCount val="1"/>
                <c:pt idx="0">
                  <c:v>Sobresaliente 95% a 100%</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rgbClr val="4C4747"/>
                    </a:solidFill>
                    <a:latin typeface="Times New Roman" panose="02020603050405020304" pitchFamily="18" charset="0"/>
                    <a:ea typeface="+mn-ea"/>
                    <a:cs typeface="Times New Roman" panose="02020603050405020304" pitchFamily="18" charset="0"/>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'[PLANTILLA PARA REPORTAR EVALUACION DEL DESEMPEÑO actualiz. 2023 OK_.xlsx]Hoja1'!$A$45:$A$50</c:f>
              <c:strCache>
                <c:ptCount val="6"/>
                <c:pt idx="1">
                  <c:v>I</c:v>
                </c:pt>
                <c:pt idx="2">
                  <c:v>II</c:v>
                </c:pt>
                <c:pt idx="3">
                  <c:v>III</c:v>
                </c:pt>
                <c:pt idx="4">
                  <c:v>IV</c:v>
                </c:pt>
                <c:pt idx="5">
                  <c:v>V</c:v>
                </c:pt>
              </c:strCache>
            </c:strRef>
          </c:cat>
          <c:val>
            <c:numRef>
              <c:f>'[PLANTILLA PARA REPORTAR EVALUACION DEL DESEMPEÑO actualiz. 2023 OK_.xlsx]Hoja1'!$F$45:$F$50</c:f>
              <c:numCache>
                <c:formatCode>0.00%</c:formatCode>
                <c:ptCount val="6"/>
                <c:pt idx="1">
                  <c:v>0.1807</c:v>
                </c:pt>
                <c:pt idx="2">
                  <c:v>7.2300000000000003E-2</c:v>
                </c:pt>
                <c:pt idx="3">
                  <c:v>0.1084</c:v>
                </c:pt>
                <c:pt idx="4">
                  <c:v>0.32529999999999998</c:v>
                </c:pt>
                <c:pt idx="5">
                  <c:v>0.1807</c:v>
                </c:pt>
              </c:numCache>
            </c:numRef>
          </c:val>
          <c:extLst>
            <c:ext xmlns:c16="http://schemas.microsoft.com/office/drawing/2014/chart" uri="{C3380CC4-5D6E-409C-BE32-E72D297353CC}">
              <c16:uniqueId val="{00000004-6D53-4A27-AF0E-A04432EF59EF}"/>
            </c:ext>
          </c:extLst>
        </c:ser>
        <c:dLbls>
          <c:dLblPos val="outEnd"/>
          <c:showLegendKey val="0"/>
          <c:showVal val="1"/>
          <c:showCatName val="0"/>
          <c:showSerName val="0"/>
          <c:showPercent val="0"/>
          <c:showBubbleSize val="0"/>
        </c:dLbls>
        <c:gapWidth val="444"/>
        <c:overlap val="-90"/>
        <c:axId val="1476854016"/>
        <c:axId val="1476524304"/>
      </c:barChart>
      <c:catAx>
        <c:axId val="1476854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Museo Sans 100" panose="02000000000000000000" pitchFamily="50" charset="0"/>
                <a:ea typeface="+mn-ea"/>
                <a:cs typeface="+mn-cs"/>
              </a:defRPr>
            </a:pPr>
            <a:endParaRPr lang="es-DO"/>
          </a:p>
        </c:txPr>
        <c:crossAx val="1476524304"/>
        <c:crosses val="autoZero"/>
        <c:auto val="1"/>
        <c:lblAlgn val="ctr"/>
        <c:lblOffset val="100"/>
        <c:noMultiLvlLbl val="0"/>
      </c:catAx>
      <c:valAx>
        <c:axId val="1476524304"/>
        <c:scaling>
          <c:orientation val="minMax"/>
        </c:scaling>
        <c:delete val="1"/>
        <c:axPos val="l"/>
        <c:numFmt formatCode="0.00%" sourceLinked="1"/>
        <c:majorTickMark val="none"/>
        <c:minorTickMark val="none"/>
        <c:tickLblPos val="nextTo"/>
        <c:crossAx val="14768540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rgbClr val="4C4747"/>
              </a:solidFill>
              <a:latin typeface="Times New Roman" panose="02020603050405020304" pitchFamily="18" charset="0"/>
              <a:ea typeface="+mn-ea"/>
              <a:cs typeface="Times New Roman" panose="02020603050405020304" pitchFamily="18" charset="0"/>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D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F7C486651223D478240D97B45CD0A8D" ma:contentTypeVersion="16" ma:contentTypeDescription="Crear nuevo documento." ma:contentTypeScope="" ma:versionID="2cabafe7081395588d2a934d86b68ac7">
  <xsd:schema xmlns:xsd="http://www.w3.org/2001/XMLSchema" xmlns:xs="http://www.w3.org/2001/XMLSchema" xmlns:p="http://schemas.microsoft.com/office/2006/metadata/properties" xmlns:ns2="30ffa277-37c4-4898-ac08-4c7c2e3fd7d0" xmlns:ns3="095b483f-c7a6-4252-8606-c67109c81eda" targetNamespace="http://schemas.microsoft.com/office/2006/metadata/properties" ma:root="true" ma:fieldsID="fd28b718fd6a7a8004670d8a9b5321a6" ns2:_="" ns3:_="">
    <xsd:import namespace="30ffa277-37c4-4898-ac08-4c7c2e3fd7d0"/>
    <xsd:import namespace="095b483f-c7a6-4252-8606-c67109c81e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fa277-37c4-4898-ac08-4c7c2e3fd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0ebdc4ba-9f28-4120-84bc-d63b9ce644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b483f-c7a6-4252-8606-c67109c81eda"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cac9de09-a332-451a-83c7-83e526a68e71}" ma:internalName="TaxCatchAll" ma:showField="CatchAllData" ma:web="095b483f-c7a6-4252-8606-c67109c81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5b483f-c7a6-4252-8606-c67109c81eda" xsi:nil="true"/>
    <lcf76f155ced4ddcb4097134ff3c332f xmlns="30ffa277-37c4-4898-ac08-4c7c2e3fd7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FE6487-03F4-4DB0-878D-372D10A614A6}">
  <ds:schemaRefs>
    <ds:schemaRef ds:uri="http://schemas.openxmlformats.org/officeDocument/2006/bibliography"/>
  </ds:schemaRefs>
</ds:datastoreItem>
</file>

<file path=customXml/itemProps2.xml><?xml version="1.0" encoding="utf-8"?>
<ds:datastoreItem xmlns:ds="http://schemas.openxmlformats.org/officeDocument/2006/customXml" ds:itemID="{8AF02665-6E94-49E8-BAF0-135E6F2E075F}">
  <ds:schemaRefs>
    <ds:schemaRef ds:uri="http://schemas.microsoft.com/sharepoint/v3/contenttype/forms"/>
  </ds:schemaRefs>
</ds:datastoreItem>
</file>

<file path=customXml/itemProps3.xml><?xml version="1.0" encoding="utf-8"?>
<ds:datastoreItem xmlns:ds="http://schemas.openxmlformats.org/officeDocument/2006/customXml" ds:itemID="{50227C32-07FB-4A7A-9E72-F0F9B41D2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fa277-37c4-4898-ac08-4c7c2e3fd7d0"/>
    <ds:schemaRef ds:uri="095b483f-c7a6-4252-8606-c67109c81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EBCA8-1327-4D32-9BBA-6998C4F3561D}">
  <ds:schemaRefs>
    <ds:schemaRef ds:uri="http://schemas.microsoft.com/office/2006/metadata/properties"/>
    <ds:schemaRef ds:uri="http://schemas.microsoft.com/office/infopath/2007/PartnerControls"/>
    <ds:schemaRef ds:uri="095b483f-c7a6-4252-8606-c67109c81eda"/>
    <ds:schemaRef ds:uri="30ffa277-37c4-4898-ac08-4c7c2e3fd7d0"/>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55</Pages>
  <Words>10289</Words>
  <Characters>56592</Characters>
  <Application>Microsoft Office Word</Application>
  <DocSecurity>0</DocSecurity>
  <Lines>471</Lines>
  <Paragraphs>133</Paragraphs>
  <ScaleCrop>false</ScaleCrop>
  <HeadingPairs>
    <vt:vector size="6" baseType="variant">
      <vt:variant>
        <vt:lpstr>Título</vt:lpstr>
      </vt:variant>
      <vt:variant>
        <vt:i4>1</vt:i4>
      </vt:variant>
      <vt:variant>
        <vt:lpstr>Títulos</vt:lpstr>
      </vt:variant>
      <vt:variant>
        <vt:i4>26</vt:i4>
      </vt:variant>
      <vt:variant>
        <vt:lpstr>Title</vt:lpstr>
      </vt:variant>
      <vt:variant>
        <vt:i4>1</vt:i4>
      </vt:variant>
    </vt:vector>
  </HeadingPairs>
  <TitlesOfParts>
    <vt:vector size="28" baseType="lpstr">
      <vt:lpstr/>
      <vt:lpstr>PRESENTACION</vt:lpstr>
      <vt:lpstr>RESUMEN EJECUTIVO</vt:lpstr>
      <vt:lpstr>INFORMACIÓN INSTITUCIONAL</vt:lpstr>
      <vt:lpstr>    Marco filosófico institucional</vt:lpstr>
      <vt:lpstr>    Base Legal Institucional</vt:lpstr>
      <vt:lpstr>    Estructura Organizativa</vt:lpstr>
      <vt:lpstr>    Planificación Estratégica</vt:lpstr>
      <vt:lpstr>RESULTADOS MISIONALES</vt:lpstr>
      <vt:lpstr>Gestión Patrimonial</vt:lpstr>
      <vt:lpstr>Gestión de Proyectos de Infraestructura</vt:lpstr>
      <vt:lpstr>RESULTADOS DE ÁREAS TRANSVERSALES Y DE APOYO</vt:lpstr>
      <vt:lpstr>Desempeño Área Administrativa y Financiera</vt:lpstr>
      <vt:lpstr>Desempeño de los Recursos Humanos</vt:lpstr>
      <vt:lpstr>Desempeño de los Procesos Jurídicos</vt:lpstr>
      <vt:lpstr>Desempeño de la Tecnología</vt:lpstr>
      <vt:lpstr>Desempeño del Sistema de Planificación y Desarrollo</vt:lpstr>
      <vt:lpstr>Desempeño del Área de Comunicaciones.</vt:lpstr>
      <vt:lpstr>SERVICIO AL CIUDADANO Y TRANSPARENCIA INSTITUCIONAL</vt:lpstr>
      <vt:lpstr>Cumplimiento Ley 200-04 de Libre Acceso a la Información.</vt:lpstr>
      <vt:lpstr>Sistema de quejas, reclamos y sugerencias (Línea 3-1-1)</vt:lpstr>
      <vt:lpstr>Resultados mediciones del portal de transparencia.</vt:lpstr>
      <vt:lpstr>PROYECCIONES AL PRÓXIMO AÑO</vt:lpstr>
      <vt:lpstr>ANEXOS</vt:lpstr>
      <vt:lpstr>Matriz de logros relevantes.</vt:lpstr>
      <vt:lpstr>Gestión Presupuestaria.</vt:lpstr>
      <vt:lpstr>Matriz Principales Indicadores POA 2024.</vt:lpstr>
      <vt:lpstr/>
    </vt:vector>
  </TitlesOfParts>
  <Company/>
  <LinksUpToDate>false</LinksUpToDate>
  <CharactersWithSpaces>66748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Aida Pardilla</cp:lastModifiedBy>
  <cp:revision>528</cp:revision>
  <cp:lastPrinted>2024-12-05T19:37:00Z</cp:lastPrinted>
  <dcterms:created xsi:type="dcterms:W3CDTF">2024-11-25T16:49:00Z</dcterms:created>
  <dcterms:modified xsi:type="dcterms:W3CDTF">2024-12-26T19:32:00Z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0x0101004F7C486651223D478240D97B45CD0A8D</vt:lpwstr>
  </property>
  <property fmtid="{D5CDD505-2E9C-101B-9397-08002B2CF9AE}" pid="3" name="MediaServiceImageTags">
    <vt:lpwstr/>
  </property>
</Properties>
</file>