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14A924" w14:textId="627B7443" w:rsidR="008D7F4E" w:rsidRPr="00C8219D" w:rsidRDefault="00DF0B54" w:rsidP="00CE1C48">
      <w:pPr>
        <w:spacing w:line="360" w:lineRule="auto"/>
      </w:pPr>
      <w:r w:rsidRPr="00C8219D">
        <w:rPr>
          <w:noProof/>
        </w:rPr>
        <w:drawing>
          <wp:anchor distT="0" distB="0" distL="114300" distR="114300" simplePos="0" relativeHeight="251650048" behindDoc="0" locked="0" layoutInCell="1" allowOverlap="1" wp14:anchorId="3F0A51DA" wp14:editId="47473C65">
            <wp:simplePos x="0" y="0"/>
            <wp:positionH relativeFrom="margin">
              <wp:align>center</wp:align>
            </wp:positionH>
            <wp:positionV relativeFrom="paragraph">
              <wp:posOffset>8255</wp:posOffset>
            </wp:positionV>
            <wp:extent cx="1280160" cy="1207770"/>
            <wp:effectExtent l="0" t="0" r="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80160" cy="1207770"/>
                    </a:xfrm>
                    <a:prstGeom prst="rect">
                      <a:avLst/>
                    </a:prstGeom>
                  </pic:spPr>
                </pic:pic>
              </a:graphicData>
            </a:graphic>
            <wp14:sizeRelH relativeFrom="page">
              <wp14:pctWidth>0</wp14:pctWidth>
            </wp14:sizeRelH>
            <wp14:sizeRelV relativeFrom="page">
              <wp14:pctHeight>0</wp14:pctHeight>
            </wp14:sizeRelV>
          </wp:anchor>
        </w:drawing>
      </w:r>
    </w:p>
    <w:p w14:paraId="24A9A258" w14:textId="3DC24FC8" w:rsidR="008D7F4E" w:rsidRPr="00C8219D" w:rsidRDefault="008D7F4E" w:rsidP="00CE1C48">
      <w:pPr>
        <w:spacing w:line="360" w:lineRule="auto"/>
      </w:pPr>
    </w:p>
    <w:p w14:paraId="1AC5E2C3" w14:textId="77777777" w:rsidR="008D7F4E" w:rsidRPr="00C8219D" w:rsidRDefault="008D7F4E" w:rsidP="00CE1C48">
      <w:pPr>
        <w:spacing w:line="360" w:lineRule="auto"/>
      </w:pPr>
    </w:p>
    <w:p w14:paraId="34990FAF" w14:textId="52B5DA41" w:rsidR="008D7F4E" w:rsidRPr="00C8219D" w:rsidRDefault="008D7F4E" w:rsidP="00CE1C48">
      <w:pPr>
        <w:spacing w:line="360" w:lineRule="auto"/>
      </w:pPr>
      <w:bookmarkStart w:id="0" w:name="_Hlk86404256"/>
      <w:bookmarkEnd w:id="0"/>
    </w:p>
    <w:p w14:paraId="6EFB72EE" w14:textId="4B098AB4" w:rsidR="008D7F4E" w:rsidRPr="00C8219D" w:rsidRDefault="0013432C" w:rsidP="00CE1C48">
      <w:pPr>
        <w:spacing w:line="360" w:lineRule="auto"/>
      </w:pPr>
      <w:r w:rsidRPr="00C8219D">
        <w:rPr>
          <w:noProof/>
        </w:rPr>
        <mc:AlternateContent>
          <mc:Choice Requires="wps">
            <w:drawing>
              <wp:anchor distT="0" distB="0" distL="114300" distR="114300" simplePos="0" relativeHeight="251654144" behindDoc="0" locked="0" layoutInCell="1" allowOverlap="1" wp14:anchorId="49B1C421" wp14:editId="481B0903">
                <wp:simplePos x="0" y="0"/>
                <wp:positionH relativeFrom="margin">
                  <wp:align>center</wp:align>
                </wp:positionH>
                <wp:positionV relativeFrom="paragraph">
                  <wp:posOffset>92710</wp:posOffset>
                </wp:positionV>
                <wp:extent cx="1884680" cy="177165"/>
                <wp:effectExtent l="0" t="0" r="0" b="0"/>
                <wp:wrapNone/>
                <wp:docPr id="6" name="object 6"/>
                <wp:cNvGraphicFramePr/>
                <a:graphic xmlns:a="http://schemas.openxmlformats.org/drawingml/2006/main">
                  <a:graphicData uri="http://schemas.microsoft.com/office/word/2010/wordprocessingShape">
                    <wps:wsp>
                      <wps:cNvSpPr txBox="1"/>
                      <wps:spPr>
                        <a:xfrm>
                          <a:off x="0" y="0"/>
                          <a:ext cx="1884680" cy="177165"/>
                        </a:xfrm>
                        <a:prstGeom prst="rect">
                          <a:avLst/>
                        </a:prstGeom>
                      </wps:spPr>
                      <wps:txbx>
                        <w:txbxContent>
                          <w:p w14:paraId="65FDDD46" w14:textId="77777777" w:rsidR="008D7F4E" w:rsidRPr="005C548C" w:rsidRDefault="008D7F4E" w:rsidP="008D7F4E">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shapetype w14:anchorId="49B1C421" id="_x0000_t202" coordsize="21600,21600" o:spt="202" path="m,l,21600r21600,l21600,xe">
                <v:stroke joinstyle="miter"/>
                <v:path gradientshapeok="t" o:connecttype="rect"/>
              </v:shapetype>
              <v:shape id="object 6" o:spid="_x0000_s1026" type="#_x0000_t202" style="position:absolute;margin-left:0;margin-top:7.3pt;width:148.4pt;height:13.95pt;z-index:2516541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p2llAEAABIDAAAOAAAAZHJzL2Uyb0RvYy54bWysUtuO0zAQfUfiHyy/0yTV0lZR0xXsahES&#10;AqRdPsB17CZS7PHOuE3K1zN2bwjeEC/22GOfOefMrO8nN4iDQerBN7KalVIYr6Ht/a6RP16e3q2k&#10;oKh8qwbwppFHQ/J+8/bNegy1mUMHQ2tQMIinegyN7GIMdVGQ7oxTNINgPCctoFORj7grWlQjo7uh&#10;mJflohgB24CgDRHfPp6ScpPxrTU6frOWTBRDI5lbzCvmdZvWYrNW9Q5V6Hp9pqH+gYVTveeiV6hH&#10;FZXYY/8XlOs1AoGNMw2uAGt7bbIGVlOVf6h57lQwWQubQ+FqE/0/WP318By+o4jTR5i4gcmQMVBN&#10;fJn0TBZd2pmp4DxbeLzaZqYodPq0Wt0tVpzSnKuWy2rxPsEUt98BKX4y4EQKGoncluyWOnyheHp6&#10;ecL/bvVTFKftdCa1hfbIXHncGKQD/CnFyK1rJL3uFRophs+evUl9zkE1X5Z8wMvt9hJgHB4gT0TS&#10;5uHDPoLtM5NU8lTnzISNz1rOQ5I6+/s5v7qN8uYXAAAA//8DAFBLAwQUAAYACAAAACEA+ABWMtsA&#10;AAAGAQAADwAAAGRycy9kb3ducmV2LnhtbEyPwU7DMBBE70j8g7VI3KhDFAKEOBUg4N4UpObmJksc&#10;iNeR7bTp37Oc4Dg7q5k35XqxozigD4MjBderBARS67qBegXv29erOxAhaur06AgVnDDAujo/K3XR&#10;uSNt8FDHXnAIhUIrMDFOhZShNWh1WLkJib1P562OLH0vO6+PHG5HmSZJLq0eiBuMnvDZYPtdz1aB&#10;/3ppTP32cZslYTdtm2azm09PSl1eLI8PICIu8e8ZfvEZHSpm2ruZuiBGBTwk8jXLQbCb3uc8ZK8g&#10;S29AVqX8j1/9AAAA//8DAFBLAQItABQABgAIAAAAIQC2gziS/gAAAOEBAAATAAAAAAAAAAAAAAAA&#10;AAAAAABbQ29udGVudF9UeXBlc10ueG1sUEsBAi0AFAAGAAgAAAAhADj9If/WAAAAlAEAAAsAAAAA&#10;AAAAAAAAAAAALwEAAF9yZWxzLy5yZWxzUEsBAi0AFAAGAAgAAAAhAH0KnaWUAQAAEgMAAA4AAAAA&#10;AAAAAAAAAAAALgIAAGRycy9lMm9Eb2MueG1sUEsBAi0AFAAGAAgAAAAhAPgAVjLbAAAABgEAAA8A&#10;AAAAAAAAAAAAAAAA7gMAAGRycy9kb3ducmV2LnhtbFBLBQYAAAAABAAEAPMAAAD2BAAAAAA=&#10;" filled="f" stroked="f">
                <v:textbox inset="0,1pt,0,0">
                  <w:txbxContent>
                    <w:p w14:paraId="65FDDD46" w14:textId="77777777" w:rsidR="008D7F4E" w:rsidRPr="005C548C" w:rsidRDefault="008D7F4E" w:rsidP="008D7F4E">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v:textbox>
                <w10:wrap anchorx="margin"/>
              </v:shape>
            </w:pict>
          </mc:Fallback>
        </mc:AlternateContent>
      </w:r>
    </w:p>
    <w:p w14:paraId="3F7503CE" w14:textId="39F71796" w:rsidR="008D7F4E" w:rsidRPr="00C8219D" w:rsidRDefault="008D7F4E" w:rsidP="00CE1C48">
      <w:pPr>
        <w:spacing w:line="360" w:lineRule="auto"/>
      </w:pPr>
    </w:p>
    <w:p w14:paraId="071FCCAE" w14:textId="468F81F1" w:rsidR="008D7F4E" w:rsidRPr="00C8219D" w:rsidRDefault="00FC1B16" w:rsidP="00CE1C48">
      <w:pPr>
        <w:spacing w:line="360" w:lineRule="auto"/>
      </w:pPr>
      <w:r w:rsidRPr="00C8219D">
        <w:rPr>
          <w:noProof/>
        </w:rPr>
        <mc:AlternateContent>
          <mc:Choice Requires="wps">
            <w:drawing>
              <wp:anchor distT="0" distB="0" distL="114300" distR="114300" simplePos="0" relativeHeight="251652096" behindDoc="0" locked="0" layoutInCell="1" allowOverlap="1" wp14:anchorId="0C109D41" wp14:editId="0A78DD76">
                <wp:simplePos x="0" y="0"/>
                <wp:positionH relativeFrom="margin">
                  <wp:align>center</wp:align>
                </wp:positionH>
                <wp:positionV relativeFrom="paragraph">
                  <wp:posOffset>376555</wp:posOffset>
                </wp:positionV>
                <wp:extent cx="5758815" cy="985651"/>
                <wp:effectExtent l="0" t="0" r="0" b="0"/>
                <wp:wrapNone/>
                <wp:docPr id="4"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31112306" w14:textId="77777777" w:rsidR="00654164" w:rsidRDefault="00654164" w:rsidP="00654164">
                            <w:pPr>
                              <w:spacing w:after="0"/>
                              <w:jc w:val="center"/>
                              <w:rPr>
                                <w:b/>
                                <w:bCs/>
                                <w:color w:val="D5B788"/>
                                <w:spacing w:val="60"/>
                                <w:kern w:val="24"/>
                                <w:sz w:val="56"/>
                                <w:szCs w:val="56"/>
                              </w:rPr>
                            </w:pPr>
                            <w:r>
                              <w:rPr>
                                <w:b/>
                                <w:bCs/>
                                <w:color w:val="D5B788"/>
                                <w:spacing w:val="60"/>
                                <w:kern w:val="24"/>
                                <w:sz w:val="56"/>
                                <w:szCs w:val="56"/>
                              </w:rPr>
                              <w:t xml:space="preserve">MEMORIA </w:t>
                            </w:r>
                          </w:p>
                          <w:p w14:paraId="79797032" w14:textId="77777777" w:rsidR="00654164" w:rsidRDefault="00654164" w:rsidP="00654164">
                            <w:pPr>
                              <w:spacing w:after="0"/>
                              <w:jc w:val="center"/>
                              <w:rPr>
                                <w:b/>
                                <w:bCs/>
                                <w:color w:val="D5B788"/>
                                <w:spacing w:val="60"/>
                                <w:kern w:val="24"/>
                                <w:sz w:val="56"/>
                                <w:szCs w:val="56"/>
                              </w:rPr>
                            </w:pPr>
                            <w:r>
                              <w:rPr>
                                <w:b/>
                                <w:bCs/>
                                <w:color w:val="D5B788"/>
                                <w:spacing w:val="60"/>
                                <w:kern w:val="24"/>
                                <w:sz w:val="56"/>
                                <w:szCs w:val="56"/>
                              </w:rPr>
                              <w:t>INSTITUCIONAL</w:t>
                            </w:r>
                          </w:p>
                          <w:p w14:paraId="0C3AA7DD" w14:textId="4D898DC8" w:rsidR="008D7F4E" w:rsidRPr="008D7F4E" w:rsidRDefault="008D7F4E" w:rsidP="008D7F4E">
                            <w:pPr>
                              <w:spacing w:after="0"/>
                              <w:jc w:val="center"/>
                              <w:rPr>
                                <w:b/>
                                <w:bCs/>
                                <w:color w:val="D5B788"/>
                                <w:spacing w:val="60"/>
                                <w:kern w:val="24"/>
                                <w:sz w:val="56"/>
                                <w:szCs w:val="56"/>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shape w14:anchorId="0C109D41" id="object 4" o:spid="_x0000_s1027" type="#_x0000_t202" style="position:absolute;margin-left:0;margin-top:29.65pt;width:453.45pt;height:77.6pt;z-index:251652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c6NlwEAABkDAAAOAAAAZHJzL2Uyb0RvYy54bWysUtuO0zAQfUfiHyy/0zQrsluipitgBUJC&#10;gLTwAa5jN5Zij5lxm5SvZ+ztZQVviJfJXJwzZ87M+n72ozgYJAehk/ViKYUJGnoXdp388f3Dq5UU&#10;lFTo1QjBdPJoSN5vXr5YT7E1NzDA2BsUDBKonWInh5RiW1WkB+MVLSCawEUL6FXiEHdVj2pidD9W&#10;N8vlbTUB9hFBGyLOPjwV5abgW2t0+motmSTGTjK3VCwWu8222qxVu0MVB6dPNNQ/sPDKBW56gXpQ&#10;SYk9ur+gvNMIBDYtNPgKrHXalBl4mnr5xzSPg4qmzMLiULzIRP8PVn85PMZvKNL8DmZeYBZkitQS&#10;J/M8s0Wfv8xUcJ0lPF5kM3MSmpPNXbNa1Y0UmmtvVs1tU2Cq698RKX004EV2Oom8lqKWOnymxB35&#10;6fkJB9f+2Uvzdhauf8ZtC/2RKfPVMdYA+EuKiTfYSfq5V2ikGD8Fliivuzj1Xf2a2eE5uz07mMb3&#10;UA4jjxjg7T6BdYVQ7vzU50SI9S88T7eSF/w8Lq+uF735DQAA//8DAFBLAwQUAAYACAAAACEAzQPl&#10;Gd0AAAAHAQAADwAAAGRycy9kb3ducmV2LnhtbEyPwU7DMBBE70j8g7VI3KiTQqMmZFMBEscgWuDA&#10;bRubJCJeB9tp07/HnMpxNKOZN+VmNoM4aOd7ywjpIgGhubGq5xbh/e35Zg3CB2JFg2WNcNIeNtXl&#10;RUmFskfe6sMutCKWsC8IoQthLKT0TacN+YUdNUfvyzpDIUrXSuXoGMvNIJdJkklDPceFjkb91Onm&#10;ezcZBCen+lSPn47W9UtmPraPr+nPjHh9NT/cgwh6Ducw/OFHdKgi095OrLwYEOKRgLDKb0FEN0+y&#10;HMQeYZnerUBWpfzPX/0CAAD//wMAUEsBAi0AFAAGAAgAAAAhALaDOJL+AAAA4QEAABMAAAAAAAAA&#10;AAAAAAAAAAAAAFtDb250ZW50X1R5cGVzXS54bWxQSwECLQAUAAYACAAAACEAOP0h/9YAAACUAQAA&#10;CwAAAAAAAAAAAAAAAAAvAQAAX3JlbHMvLnJlbHNQSwECLQAUAAYACAAAACEAQtnOjZcBAAAZAwAA&#10;DgAAAAAAAAAAAAAAAAAuAgAAZHJzL2Uyb0RvYy54bWxQSwECLQAUAAYACAAAACEAzQPlGd0AAAAH&#10;AQAADwAAAAAAAAAAAAAAAADxAwAAZHJzL2Rvd25yZXYueG1sUEsFBgAAAAAEAAQA8wAAAPsEAAAA&#10;AA==&#10;" filled="f" stroked="f">
                <v:textbox inset="0,1.35pt,0,0">
                  <w:txbxContent>
                    <w:p w14:paraId="31112306" w14:textId="77777777" w:rsidR="00654164" w:rsidRDefault="00654164" w:rsidP="00654164">
                      <w:pPr>
                        <w:spacing w:after="0"/>
                        <w:jc w:val="center"/>
                        <w:rPr>
                          <w:b/>
                          <w:bCs/>
                          <w:color w:val="D5B788"/>
                          <w:spacing w:val="60"/>
                          <w:kern w:val="24"/>
                          <w:sz w:val="56"/>
                          <w:szCs w:val="56"/>
                        </w:rPr>
                      </w:pPr>
                      <w:r>
                        <w:rPr>
                          <w:b/>
                          <w:bCs/>
                          <w:color w:val="D5B788"/>
                          <w:spacing w:val="60"/>
                          <w:kern w:val="24"/>
                          <w:sz w:val="56"/>
                          <w:szCs w:val="56"/>
                        </w:rPr>
                        <w:t xml:space="preserve">MEMORIA </w:t>
                      </w:r>
                    </w:p>
                    <w:p w14:paraId="79797032" w14:textId="77777777" w:rsidR="00654164" w:rsidRDefault="00654164" w:rsidP="00654164">
                      <w:pPr>
                        <w:spacing w:after="0"/>
                        <w:jc w:val="center"/>
                        <w:rPr>
                          <w:b/>
                          <w:bCs/>
                          <w:color w:val="D5B788"/>
                          <w:spacing w:val="60"/>
                          <w:kern w:val="24"/>
                          <w:sz w:val="56"/>
                          <w:szCs w:val="56"/>
                        </w:rPr>
                      </w:pPr>
                      <w:r>
                        <w:rPr>
                          <w:b/>
                          <w:bCs/>
                          <w:color w:val="D5B788"/>
                          <w:spacing w:val="60"/>
                          <w:kern w:val="24"/>
                          <w:sz w:val="56"/>
                          <w:szCs w:val="56"/>
                        </w:rPr>
                        <w:t>INSTITUCIONAL</w:t>
                      </w:r>
                    </w:p>
                    <w:p w14:paraId="0C3AA7DD" w14:textId="4D898DC8" w:rsidR="008D7F4E" w:rsidRPr="008D7F4E" w:rsidRDefault="008D7F4E" w:rsidP="008D7F4E">
                      <w:pPr>
                        <w:spacing w:after="0"/>
                        <w:jc w:val="center"/>
                        <w:rPr>
                          <w:b/>
                          <w:bCs/>
                          <w:color w:val="D5B788"/>
                          <w:spacing w:val="60"/>
                          <w:kern w:val="24"/>
                          <w:sz w:val="56"/>
                          <w:szCs w:val="56"/>
                        </w:rPr>
                      </w:pPr>
                    </w:p>
                  </w:txbxContent>
                </v:textbox>
                <w10:wrap anchorx="margin"/>
              </v:shape>
            </w:pict>
          </mc:Fallback>
        </mc:AlternateContent>
      </w:r>
    </w:p>
    <w:p w14:paraId="69FBF6B1" w14:textId="33B1C997" w:rsidR="008D7F4E" w:rsidRPr="00C8219D" w:rsidRDefault="008D7F4E" w:rsidP="00CE1C48">
      <w:pPr>
        <w:spacing w:line="360" w:lineRule="auto"/>
      </w:pPr>
    </w:p>
    <w:p w14:paraId="0233C915" w14:textId="6AD38FBC" w:rsidR="008D7F4E" w:rsidRPr="00C8219D" w:rsidRDefault="008D7F4E" w:rsidP="00CE1C48">
      <w:pPr>
        <w:spacing w:line="360" w:lineRule="auto"/>
      </w:pPr>
    </w:p>
    <w:p w14:paraId="274DCED8" w14:textId="66DE641F" w:rsidR="004F2DD5" w:rsidRPr="00C8219D" w:rsidRDefault="0013432C" w:rsidP="00CE1C48">
      <w:pPr>
        <w:spacing w:line="360" w:lineRule="auto"/>
      </w:pPr>
      <w:r w:rsidRPr="00C8219D">
        <w:rPr>
          <w:noProof/>
        </w:rPr>
        <mc:AlternateContent>
          <mc:Choice Requires="wpg">
            <w:drawing>
              <wp:anchor distT="0" distB="0" distL="114300" distR="114300" simplePos="0" relativeHeight="251725824" behindDoc="0" locked="0" layoutInCell="1" allowOverlap="1" wp14:anchorId="71CFF5EC" wp14:editId="3984D20D">
                <wp:simplePos x="0" y="0"/>
                <wp:positionH relativeFrom="margin">
                  <wp:align>center</wp:align>
                </wp:positionH>
                <wp:positionV relativeFrom="paragraph">
                  <wp:posOffset>3109595</wp:posOffset>
                </wp:positionV>
                <wp:extent cx="2059940" cy="749935"/>
                <wp:effectExtent l="0" t="0" r="0" b="0"/>
                <wp:wrapThrough wrapText="bothSides">
                  <wp:wrapPolygon edited="0">
                    <wp:start x="10387" y="0"/>
                    <wp:lineTo x="7990" y="8779"/>
                    <wp:lineTo x="3396" y="17558"/>
                    <wp:lineTo x="0" y="17558"/>
                    <wp:lineTo x="0" y="20850"/>
                    <wp:lineTo x="21374" y="20850"/>
                    <wp:lineTo x="21374" y="17558"/>
                    <wp:lineTo x="16380" y="17009"/>
                    <wp:lineTo x="13583" y="8779"/>
                    <wp:lineTo x="11186" y="0"/>
                    <wp:lineTo x="10387" y="0"/>
                  </wp:wrapPolygon>
                </wp:wrapThrough>
                <wp:docPr id="1047160842" name="Group 13"/>
                <wp:cNvGraphicFramePr/>
                <a:graphic xmlns:a="http://schemas.openxmlformats.org/drawingml/2006/main">
                  <a:graphicData uri="http://schemas.microsoft.com/office/word/2010/wordprocessingGroup">
                    <wpg:wgp>
                      <wpg:cNvGrpSpPr/>
                      <wpg:grpSpPr>
                        <a:xfrm>
                          <a:off x="0" y="0"/>
                          <a:ext cx="2059940" cy="749935"/>
                          <a:chOff x="85061" y="0"/>
                          <a:chExt cx="2059940" cy="750368"/>
                        </a:xfrm>
                      </wpg:grpSpPr>
                      <pic:pic xmlns:pic="http://schemas.openxmlformats.org/drawingml/2006/picture">
                        <pic:nvPicPr>
                          <pic:cNvPr id="17" name="object 8" descr="A picture containing clipart&#10;&#10;Description automatically generated"/>
                          <pic:cNvPicPr/>
                        </pic:nvPicPr>
                        <pic:blipFill>
                          <a:blip r:embed="rId12" cstate="print"/>
                          <a:stretch>
                            <a:fillRect/>
                          </a:stretch>
                        </pic:blipFill>
                        <pic:spPr>
                          <a:xfrm>
                            <a:off x="890595" y="0"/>
                            <a:ext cx="474980" cy="441325"/>
                          </a:xfrm>
                          <a:prstGeom prst="rect">
                            <a:avLst/>
                          </a:prstGeom>
                        </pic:spPr>
                      </pic:pic>
                      <pic:pic xmlns:pic="http://schemas.openxmlformats.org/drawingml/2006/picture">
                        <pic:nvPicPr>
                          <pic:cNvPr id="19" name="object 9"/>
                          <pic:cNvPicPr/>
                        </pic:nvPicPr>
                        <pic:blipFill>
                          <a:blip r:embed="rId13" cstate="print"/>
                          <a:stretch>
                            <a:fillRect/>
                          </a:stretch>
                        </pic:blipFill>
                        <pic:spPr>
                          <a:xfrm>
                            <a:off x="85061" y="530023"/>
                            <a:ext cx="2059940" cy="220345"/>
                          </a:xfrm>
                          <a:prstGeom prst="rect">
                            <a:avLst/>
                          </a:prstGeom>
                        </pic:spPr>
                      </pic:pic>
                    </wpg:wgp>
                  </a:graphicData>
                </a:graphic>
              </wp:anchor>
            </w:drawing>
          </mc:Choice>
          <mc:Fallback xmlns:oel="http://schemas.microsoft.com/office/2019/extlst" xmlns:w16du="http://schemas.microsoft.com/office/word/2023/wordml/word16du">
            <w:pict>
              <v:group w14:anchorId="0E2D1A05" id="Group 13" o:spid="_x0000_s1026" style="position:absolute;margin-left:0;margin-top:244.85pt;width:162.2pt;height:59.05pt;z-index:251725824;mso-position-horizontal:center;mso-position-horizontal-relative:margin" coordorigin="850" coordsize="20599,75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HKBLrAIAAIUHAAAOAAAAZHJzL2Uyb0RvYy54bWzUlWtv0zAUhr8j8R+s&#10;IPGNJU3Trglrp0llExKCissPcB0nMcQXHbu3f8+xk2ZdNwk0gQQf6tpxfPye9zx2rq73siVbDlZo&#10;NY9GF0lEuGK6FKqeR9++3r6ZRcQ6qkraasXn0YHb6Hrx8sXVzhQ81Y1uSw4Egyhb7Mw8apwzRRxb&#10;1nBJ7YU2XOFkpUFSh0Oo4xLoDqPLNk6TZBrvNJQGNOPW4tNlNxktQvyq4sx9qirLHWnnEWpzoYXQ&#10;rn0bL65oUQM1jWC9DPoMFZIKhZsOoZbUUbIB8SiUFAy01ZW7YFrGuqoE4yEHzGaUnGVzB3pjQi51&#10;savNYBNae+bTs8Oyj9sVEFFi7ZLscjRNZlkaEUUl1ipsT0Zjb9LO1AW+ewfmi1lB/6DuRj7vfQXS&#10;/2NGZB/sPQz28r0jDB+mySTPM6wCw7nLLM/Hk85/1mCR/LLZJJmOInK/lDXvnlw8ScbTmV8cH7eO&#10;vcJBkBGswF/vGPYeOfZrsnCV2wCP+iDyt2JICj825g0W11An1qIV7hBAxTJ6UWq7EmwF3eDE/Muj&#10;6Xr9HaEleGxKbhmSekN6IYRp5ZAzxJywVhgK7vWr/c3b0Cz9y8I4PIaEbpzG4yIYbdsDqbniQB0v&#10;vV1egt/Va/Du+fEDSWsMfCva1tfS9/vkUccZcU/419G81GwjuXLd8QTeohKtbCOMjQgUXK450gbv&#10;Syw0w6vBIWkGhHIdC9YBd6zx+1eo4zOa0ZV5mAii73X6FCwy+QSFsxyJm5zydEQxQ/xmPYlZNhqn&#10;gcQBJloYsO6Oa0l8B+WiDKwgLej2g+0FHV/pbew0BHEoqbMaO/8PgvkZgvm/BgxeTH8bmOH+mYyT&#10;JA03Hy2O0Dy4v9I0GWd/nppwjeFdH262/rvkPyanY+yffj0XPwEAAP//AwBQSwMECgAAAAAAAAAh&#10;AFpUzmqOFAAAjhQAABQAAABkcnMvbWVkaWEvaW1hZ2UxLnBuZ4lQTkcNChoKAAAADUlIRFIAAABk&#10;AAAAXQgGAAAAU5fDMQAAAAZiS0dEAP8A/wD/oL2nkwAAAAlwSFlzAAAOxAAADsQBlSsOGwAAFC5J&#10;REFUeJztXWl0HNWVfq+q933Rvlte5X0DzBZjA86AWRxjMiGchMlkJkMgDCcQZoYMM5NkDgxnTgIG&#10;EhIgw4ANGAPGgB0bsMRmIxtrsbGNZdmSpW5tvan37lq6qt78kGSqX1e1qrVYrUHfv7p1677b9dXb&#10;730NEUJguiPuP/9XpFoX1NvKjk61L+OFaqodmAioDdYugtRGp9qPiQAx1Q6MBwghAgnChY8KCbwa&#10;IQSn0qfxYlrXEI6OVUS97ZtVGqOXUKkTdMy/xFG96hlSNX1rC/z/0IcwicH5BKmNqnWmgan2ZbyY&#10;tjUECYIq5jt3KxXpvywZ6r0aQiKlt1d8brCWHTEVzdkDIRSm2sexYFrWEDYZmt13Yu92Ktx/udR9&#10;g6Pq4/IlG+9S6y09F9u38WLaEZIM961xN71xQOBZUzY9QqWN1Fx259U6c+HJi+XbRGBajbIEgdP2&#10;n9z/4mhkAACAwDHW/pP7XhSPwqYDphUhg+e/+Gc2MVinVJ+OelYH3S33TaZPE41pRUjMd27TGJ65&#10;dTJ8mSxMG0IEgdPSMf/iXJ+jI96VCKFp8zunTfvKM8kic9Hcd8f0bIpyqDSGwET7NBnI+1FWPNB9&#10;HZsMzpsIWzpz8XGDvbxxImxNFvK+hkQ9Z26Pec9unghb9qoVf8p3QvK+hogh8Cl9YtC9HgAA1HqL&#10;W2cuPJmiopV0zL8UAAB0luJWtc40QEU8qzgmUQIgQCZnzQFIkKmp9Vw58r6GiEFHfct7Wt/aCwAA&#10;psLZf6lateWmcN/JH/k7Dv0aAACKF6z/ubPmkq2e0wf+QEX6LwMAgDlX/2SuxmjvmEq/c8G0GX18&#10;UzBDSJ5hhpA8wwwheYYZQvIMM4TkGWYIyTPMEJJnmCEkzzCtZuoao72jcM6VvwIAAK1paGvWWDDr&#10;AwCGYrGMjqpPAADAXr3y96bkrP0AQKTSGj1T5e9YkPdrWclQ75VsMlw7Eba0poLTemtJy0TYmizk&#10;fQ0J9Rz/h6jnzHcnwpajetXT+U5I3teQbxryolNHCBEICeSUlS8IqnzZ5p1SJxBCMBnuvyxFR6sg&#10;JPhsehNRltw9SBBciopUJ0N9V0x1sPaUEIIQgvFA93WBzsZHNHprl0Zv7ZbTHSasWtpOZq2Si8NK&#10;UeHaRLDnarlyNAZbl8ZoPxvobHwkHujaMFXEXHRCkqG+y11Nrzckg671BbOveFSlNfqk9DgmUdR/&#10;6v3nhRTtkCKMTYZrA52Nj+Byf2fjv0mNyjQGe2eKCtf2ndi7jWMSxVJlqjSGQMHsKx5NBnvWuo7u&#10;+CQZ6r1qDD9xXLhohNBR73J3y1t7uo++9pmtfPG2onlrfykVEI2QQAbdx+7uOPhCu95WdsRUWLsf&#10;1+GYRLGreeeHHJMozbwXLxm+l/HSbeVLXlZpjZ6Ogy+0B93HfipVwyCEQtG8b/2rrWLJi91Hd3zs&#10;an5jPxXxrBrPb88Fk04IQggGzh/5l/ONL7UmBl3XVa7YvMlWvuQlKV0q4lnZfeSVRs/pD/9oKqx9&#10;31a+5H9xHZ5jLO6WN/elkuHZcmWmkuHZ7pY39/EcY8HvFc1b+7DOUtLiOf3hs12Htx+hIgOrpWzY&#10;ype8XLly863JYM/arsMvN/k7Gx+5GB3/pBbAc4y59/g7b/nOfvpfkFDRVatuu8lcNPsvGXopxuo5&#10;Xf901+FtTVRk4FJSY/CX1F3/Mwhh2phcEDht77Hdb9NR78rRyqaj3pU9rbt3CwKnFcshJPjypTfe&#10;Rai0YTrqWd11eNvRgdMHfs+naBtuw1w4e1/Vqi0bIaGi/ecO/mfvsd1v8ynGOpZ3oRSTRgiTGJzf&#10;dXj7FzHv2c0Qkmzlys23Gp01Dbheio6Xdh3ednQoBnfoCyxZcO39Ko1+UKyHkED2n9i7PTHoulap&#10;D8mga33fl3tfwZsmtc7SW7pww73DlzDkbr236/C2oyk6VobbMDqrP65addvNkCCZmO/crV2Htx1l&#10;4oGFSn3IFZNCSNR7dlNX47am4cBoVL7s5u+bCmYdwPU4JlHkanq9QRwIp7eVN1pK617HdT1tDVuj&#10;nvbbc/Ul5m3f4mlreAqXW0rrduhtX8doscnQXFfTzgapvsforGkoX3bL9wAAiE0G53Ud3v5F1NM+&#10;IbFiOCaUEIQE0jdUtXcLPGsGAIDi+esespTM34XrcizldDXtrMej2YsXrH8Ab6oSg93XhtytPxur&#10;XyF3672Jwe60mgUhRMUL1j8glrGJwQWuptfrOTZZgNuwFM97p3jB+gcBAEDgWVPv8Xd2+c5++thE&#10;T2gnjBA+Rdt7WnbtEQ9F7ZXLn3PUXPKElK67eecBJu5fIpZbSut2GGxlX4hlSODVUl94rvC01T+N&#10;BF4tlhlsZV9YShe+JpYx8cBid9POAzxLOXAbjurVW+2VK/44ch04f+Rhd/Nb+ziWco7XvxFMCCEC&#10;xxpdTTsPxAPnbxiRGZ019VIdM59irK7mNz6go94VYjkkSKZo3tqHcdtB97F7mHhg0Xh9ZOKDC4Pu&#10;Y/fg8qJ53/olJEhGLKNjvuWu5jc+wDt6CCEqqbvuH43OWR+OyBKDXRvczTsPCNzoSURKMG5CEBLI&#10;3i/37KCjX4/VSbU+UL504w8gQXBiXZ5jzO6WN/fRkYFLcDvOmkue0OitLrGMYxJFI1GJEwF/x6Ff&#10;c0yiSCzT6K0uZ82lv8N16ahntbvlzf08x5jFckgQXPnSG+8i1frA17reFb1fvvf6RGRrjYsQhBD0&#10;tn30ZNzfcbNYXrb4hr9TaU1pG0MCxxp7WnbtpcJ9V+B2SI3B76xd8zgu95377FGBm7hhpsAxVt+5&#10;zx7D5c7ayx4nNYaMFQMq3L+mp+WtfQLHGsVyldbkKVtyw4/Fsri/c6PnTP1T411yGRchQVfz/XjK&#10;mK1i2Qvm4vQ8DoQQ7Dux95VkqOdbUnYcVSuexZP9qcjA6nDviR9L6Y8H4d4Tf0thNZRUaWOOqq/7&#10;BjGSod6rek/seQ1/0eaiue/ZK5c/J5aF3MfuCXY3/3w8/o2ZkKj37CbvmY/SOmyV1ugpXrDuF7hu&#10;zHv2O7LpaBDytoplz4tFCCHC01b/DABgMhb4oKet/ml81m2rWPY8gFByxTnu67gl5m2/DZcXzb/m&#10;IZXW1C+Weds/+u14hsRjIoSKDFzS9+We1wD2wornr/sF/qXzHGP2tDU8LWfLXDRvt1pnTvtRcX/n&#10;Rircv2YsvikBFe5fE/d3bhTL1Dpzv7lo3m65ZzxtDU/hSzGkShsrnp/xAcK+E3tfTYaHou9zRc6E&#10;sFSkxt2yaw8SOL1YbrBXHMKHkAAA4Gv/5L85JlYuZ89RteJZXBbuO/mjXP3KFVJlOKpX/kFOn2Pi&#10;Zd4zH/8Wl1tK61432Cs/E8uQwOl6Wne9xybDs3L1KydCkMCre1p3vcuzGbNZVFJ33X34EDfqPbsp&#10;1HP8bjl7GqOzzTAcKTICjk0WxHwdN+Xi11gQ83XchE8ADfbKTzVGZ5vcM+HeL/8eb44ghKhk4XX3&#10;AQDSh/dssqinddd7+NxnNORESKjn+N3McLaSGJbShTt0luLjYhnHUs6Brz54DtcVw1G14lmcxEj/&#10;6TsBEnL6EWMCEtSR/tN3ikUQQuSokq8lAAAwcPrDP+FE6sxFJ6xli17FdZl4YLHU3CcbFBPCsZTT&#10;JzUngARXNPeqf8fF3rb6p3g2WZShf+ExFWUtX7wNl0f6Tv6NUp/GC6myrOWLtkNSnZR7hmeThZ62&#10;+ow+sXDOVf8BYPq8CwAA/B2HfsWxyUKlPikmxN9x8DdCirbjcnvF0j9rDPZOsSwRdK+NDKR/fTiM&#10;zuoGfABAR33L6JhvuVKfxgs65ltOR33LxDJSpY0aHVUfZXsuOtB2R2LQtU4s0xhs5+0Vy17AdQWO&#10;sfnPHfyNUp8UEULH/EtCbom+ABJcQe3laRMtJAgqz+n6Z0azaSqofR+XhS9i7RCVmdG5S/mGw9NW&#10;/ww+My+YveYxAImMBNNQz5c/oWO+jKZeCqMSghCCnraGrSN7FWLYyhZtx49ACvef+iG+aCgFU8Gs&#10;D9LKEXj1aLVqMhDp/+pOJPAasQz3TQpMPLAIJ1Ots/TaJJphABDhaWvYqmQWPyohMd+5Tcmga73U&#10;PUfNJU+mFSvw6kDn5xn9CQ6Nwd6BZ8bG/edv5HNoaycKfIoqiGFzEo3R3qExjJ65G+hsfAQn01G9&#10;equUbjLoXhfznv3OaDazEiLwnE5q7A0AAAZ7xUH8LKrIQNsdKUo6ZEcMY8GsjCYh5p/8oa4c4v7O&#10;G3GZqSAzuAJHio5WRfq/SqvVOnPhKYOj8lMpfW/7x78TeE6XzWZWQoKu5vtTlHSgs61i2Z/F1wgh&#10;ONh99MFs9kYgFUlCRQYuVfLsZECqbGNh5kcjhcHupgfwpshWvvR/pHRTVKQm2N2Uda1LlhCEEBGS&#10;GUMTpCZuKZ6XtgtIhfuulJqj4ICQZI329C9I4FgTEwvkfNLPRIGJBRbjK7pGe+WnEJLsqM/GA4uT&#10;od60ADxLyfxdBKmJS+kHe479NFv0iuwNKty/JkVHq6TumYvn7iZUmoRYFu479cPsrg9BZy1uwZ+l&#10;ot6VUoOGiwdEUFFvWuwVodIkdNaSZiVPR/pP/SDtWVKdNBfPe1tKl6NjlVS4T/KsSACyEBIdaPue&#10;3D0rtmaFBF4T9bZvkXf5a2hNBadx2VQ2V9l80Jrkl1HEiHrP3oZ37tbSuh1y+pEs71aSEIQEMiKT&#10;k0GodSGjszotnCce6NogNWmUglZirYga48roRIKO9GcSkmVdSwwhRdvjga4NYpnRWd1AqnVBKf2o&#10;p/12ueAISUKSQfc1EguIAAAAzIVz9uCn62SrTTg0El8dnQ81JDyQ8VFI+SqHyEDbHeJrSJApU9Hc&#10;96R0eTZRnAy6r5G6J0kIblwMc9HsveJrgU/pY74Oxecaao3OM+JrjomXyPVVFxMpOlrFMfESsQz3&#10;NRtivnO3CnzKIJaZC2szojRHIPeOMwhBAq+JejJ3x4YABaOzpl4socL9lys5thUAACChotV6S1og&#10;Qz70HyOgIp60rV213uKChIpW8iziU0a8sx6K1JQ+YTvqac/odwCQICQe6L5e4JiMOFcAANBZS1pI&#10;tS4kliWCPWuVOAwAABqjox1PzKHCeUQI1pdBSPAao6Nd6fP4uyDVupBOJqdR4Bgb3u8AIEFI1CPf&#10;Hxjs5YdwWTLkVkyI1KiFlZl4TgVSVKQGlykdaQEAQFLi45R6ZyOQ6nslakgmaxeM29LPKxQETpvL&#10;3rfGYD+Hy3iFo7OLAT5FZ0QrSvksByrSfxm+NGKwVXwupx8f7M5eQ3iOMWfbVNJZSlrF13TEsxoJ&#10;vFZOH4dUEr8g8RKmCjyX+XHkcvAAEngtHmKkt5Y2yZbHJgvxQLw0QrIlwUBSnVBjqWW0gqUSMVQS&#10;wWh5VUPYzI9DpTH4c7GBbz2odOYeUp2eWiFGKhlJa7LTCMl2YoLOVPAVnoKWa8wtKfHjpJqJqYJU&#10;DZHyORuY+GBa7giEEOksxcfk9NlkKK0SpBNCydcQqUlSrokrpEoXFl8jhCDPZWYuTRX4FOXAV25J&#10;lTYspy8FqXeiNRWcktPH37niJktqwybXGkKoNDHxtcCzZoDQlB0YkAGEyJG8lhHgPo8GqXeiNclP&#10;MPF3jjdZigkRONaYbQAgBYJUp63y5lNzNQK8T5NbRpd9nk0W4Uv5al36ZFgMvJtQ3Ieo9dYu8bVU&#10;SvJogET6/kI+degjyPhIZOJ9swF/Nyqd/F8v4ZXgAiFI4NUpOiK7/arWWdzi6xQTz0iQHA0Qi8gQ&#10;UplZSlMNfNUa/4iUIMXE0wnJMnROUZEacXTjBUJSdLRKtj2HBKfSGr1iETcGQgCRTshkpxiPBXit&#10;VbJriIOjYxXia1KtC0mFBw0BEeLF1QvHM3Es5UwGXeuARAoAhCSL53wwieBcZjioDSEAR051AwBA&#10;MDRSGb5GEA3LrGWLXhUPndlkuDYRdK0DACIIAAJDYaUIgAvhpQjA4Xtg+J5IR2OwdeLnX9FR73KW&#10;iswCSOTPkG9Q3s8hGQIAGuwVh8RHeSCEiKjnzO0AQAQhEPuHhl8OAgAgCCACQ/eB1lR4SmOwnRf7&#10;Ffefv0FqMREAAAyOqk9ItTaSRkg28BxjYeLp2bKQIFl9lvG1hA1z5hidSOksxcfw+F6lYKlIDZ7G&#10;rNaaBtT69OZVKRBCkI75lgOUHgCnNTpP49vO2WwwMd8yhMUna43ONkI1+gBBUU5c3Ne5se/EnvRU&#10;A0hwC7/9kOKg6ESg+/re4+9kpEfXffufSIBFjiuF98xHT+CxTpbSuh0Vy275/ljsIcRruhpfasXl&#10;lau2bDQXzt6n0Aw83/hSxodauWLzJryVkYKKTYTmoFECDKT7CwSZxOB8hU4CjolL5oiwicH5YIz/&#10;yilw6XOGYZklF7/EkFuX4+hYhWKbMv1wSpENKMCv9j8+c8ZfHgFGveduBnlyvN03HhAKijr1of8t&#10;x0MgoUCQyrY3h21APA0uVxsZNgVejXeeEBKp8fzF0dB+Rvp6FiRUdC4Dj/HYUNSpx7ztm3uPv/sm&#10;XkDdhgf1cs/giPs7N/a07tqTJoQEV7fhQV228xazoe/E3u1Rz5m/FsusZYu2ly+9SVHQHg6B53Rn&#10;6p+I4/1A1ervbpA6PEcKSBBUZ+qfjOEjtcqVWySPpsKhqKlCQmaKGUK55c7hX/Kw4XGdfCBlU7Ic&#10;5RahVKecs02J36X0fc30HXmGGULyDDOE5BmULZ2wlCMZSY8uIQgVZXRWf6y0ID5F25LYwTMEQTIG&#10;R/VHY106oWOBRfgKtUZv7dKaChSH7oiBEIKJwe7r8T7T4Kg4iCeoZrfhuhafZBrs5Z+Tat2ou49w&#10;sLv5PiFjSDuDqQBBqOiZmXqeYaYPyTMQ+PF2M5g6QIJk/g8RLOBqYkRDWQAAAABJRU5ErkJgglBL&#10;AwQKAAAAAAAAACEAIXt5YKYzAACmMwAAFAAAAGRycy9tZWRpYS9pbWFnZTIucG5niVBORw0KGgoA&#10;AAANSUhEUgAAAbAAAAAuCAYAAABJVUytAAAABmJLR0QA/wD/AP+gvaeTAAAACXBIWXMAAA7EAAAO&#10;xAGVKw4bAAAgAElEQVR4nO2dd3Qc1fX435Sdne29qK26LNuyLMtyb9gGgzGmhl5MTYCAqSkkAUJL&#10;SIcvkARCJxQTquk2NrjjIsm25Ka+knal7b1Oeb8/ViOt5a2yZAO//ZyjczQzr9ydeTP3lfvuRSCE&#10;IMePF6+l7SK/tWN1yDMwK+J3TAEAogiKh+WF017WVix6ECMEznRlBBzGZd7Bo5eFPIMzowFnNSFS&#10;tJNSXaNUN+kDsabsi1R5fdaO1fauXQ8kvoqwIqXhW1XZnD9jON+bKn/RjIsvxPki6+jr/QfWv0WF&#10;PCWpZCAl2oN5U8++dfT5nj1vfwNZmp8oD8YTOOUF016R6ie9n+g6Q4XlvY3/+1ysLvtSU7Hg0WR1&#10;B5x9i6xt3/6pYPr5VxICmTFZOggh6jG1rAk4jMtD3sEGOuLPIyXaA6RU3ygvnP4iKVEfSvUb02Fu&#10;/fKFiN9WE3+OR0p7+RJNi0CqbxKpS79CEITNtozREAJ5V8H01ddkIxvLUELj3ne+VhpmPivLn/JW&#10;NnlH4za1Xmfr2P573aQzfiXVV//vZMrK8f0HP90C5JgYGDoiHTy88VmP+dC1AlneHpG6ZKOyuOFp&#10;BEGYsM9a5+xtvi1g7zmrZM7Vi3C+yJKoDJahBNa2LU86jY1r+WJNi1BZuE2WP/W/0YCjOujqX+Tu&#10;P3izvLD2JV31snswnO9LVAYdDWhDbvM8eWHtSyjGC4y+7hk4fHXA0XOWYdblZyVSYlx+CBkiUflh&#10;r7UOQoYQq0o3JLsXhFDemeh8yG2eQwgVHQJ53u7R1yBkeaYDn7wVCTge1ZTPfyLBdTzkNs8Luc3z&#10;CJHqqCyv+t1EdbB0WBFym+dBhhYkk48KewvNLZ+/GnAYlwuVhm8k2sqPcEJkDXsH672DRy939TXf&#10;pq1a8mtlccP/pVMyyYj4bdOokK9IrCnlOhwIFfIanMamO5loQCeQF+zIm3r2raRE05qyjLCvUKKp&#10;+CRZGpwUm7MWDkI05DbPo3STPsg673HFQNTe9d0DVMhTYu/67gGJbtJ7CILkeug/YnIK7EcIhBDp&#10;a/rgo5BnYE5+zcobZQXTXh39Isvyp/7X3d9yA0YIbcnKMR387A2/reM8XfWye0Z/PCGEqKNnz33W&#10;tq1PUGFfoWHmpStTfSy0lYt+h/PFg6PPq8vnP9a+5d89ju6992krFz48lt8rkOob86auuH0secWa&#10;0i91k5b+MtE1paH+2e5db+wmpbpmiab880RpUJzwmls/f5kvVh1O9fFPBktHxT2739wOWZZnaLhs&#10;hVhdujH+eqwj8vUzlqOb/wEZWqAun/fHbOvg4EvUrfk1K28Zfd5v7z5r4NBXz3ftfLW5ZM7VC4Xy&#10;/BMU+nAZIvXhsd7ricZv61wVDTiqddXL7rEc3fyPoLN3qUhVvPl0y5Vj4kBPtwA5xh+P+dC1QWfv&#10;0rypZ/9MXlj7SiLFIpDl7c2buuL2ZD16n6X9Ap/l2CW66mX3qkpmPTU6HYIgrLp0zl901UvvD9i7&#10;z/YOHLlyLLLihNCOoniYjvj1Y8k/kQhkefsQFIsGHMblydJoyhc+wuOLB/qbP/yAoSKybOuwtm97&#10;bKgDcO5o5QUAABjO9xbUrloj0VV9YOvc+VA04KrIto50iNWlG8sW3DCdR0r6zAc/fYOlo6LxruNU&#10;4Oje/QuRKjbTwJdoD9i7d//idMuUY2LJKbAfIbaOHQ8L5AU7ZXlT3hxrGdaO7Y+QUl2zoqju+VTp&#10;lIb65/gS7QFb546HxlrXDxmUx3cXzrjoIirizzcd/PQNCGHG7xQdDamcxsa1SkP9c6RUeyBVWv3k&#10;M9cCAMBEfZQxnO/Lr1l5UzToqnSZDt40EXVMJEG3eU7Q1b9IVTrrbwiCQFXJrL8F7N3nhH2p1+xy&#10;/LDJKbAfGQwVllMhd5lYU/bFWOf/WYYmI35bTWxhH2VSpUUQlJFoyj+LBpxVDB2RZFuXd/DYxZBl&#10;iHTGIKcDCCECAETSpSMlmtb8mnNv9Ns6Vts7d/420/IjPksdABAVq9P/dh4pMZFSXVPYa6nPtPxs&#10;ESoN32I8gT3sGZw1UXVMFM6ePffxxepW0dBaqCxv8jqcLzY7evbed7plyzFx5NbAfmSEfbZpAADA&#10;F59oteYw7lsb8dqmx5/jCWXdmvL5j8efi/jtUwGEGCnWtGRSJ1+iOQgAQCI+e41QUbArUZquna/v&#10;QxDkOGUIIcQgZPGi+osvPJm1Cp+1/YK2b55LaDyA8UhH+cKbpiXLCyGLswksEVk6Kh04tOGfkGV5&#10;Alne3nQyyPKq3w17BxpsHdsfIWX6xmRrZvGEh54FX5LZfSYlmoNuU+v1EEJ0rMYcqUAQBJJS7YGw&#10;1zIjWZqgs/eMZPcaQdFo5ZLbSsZbrnREg+4y72DbJfnTVt7EddoQFIsqi2c+Y23f9qi2ctFveaQk&#10;e+OSHN97cgrsRwaK8YIAAMAy1AnrGEw0pKHC3iLuOOyzTicEsp7RCgzFCR8AADB0Zms6LB2VAAAA&#10;xiNdydIoimr/gyawMmTpiLSv+cMPpPpJ7+mrl9+N4oQ/kzrjIYTKNln+1P8muoZieDBVXmfPvnuc&#10;PfvuOTEf4eNLNC1FMy9ZnYkyAgAAbeWS34Q8lpmmA5+8WTZ/TQMhVCS0fhyuY+g+s3REBoDElK58&#10;lqHEKM73TITyGq6DjkpSPUeeQGqUF05/MdG10R2UU4WjZ+89OF9oleZNfjv+vKKo7nlb584HncbG&#10;tbpJZ/z6dMiWY2LJKbAfGXyx6jAACBvx26eOvqatXPRg/HH//o/XJdpDRQjlnQjGC6TqiccT8dlq&#10;ERQPESJFe7I0iqK65xNZIQIAgFBZvNm4562tIlXphmTm6Kngi1VH1GVz/pxtPgAAkGgrP5IV1LzG&#10;HfttXSvd/Qd+WjB99dUSbXJz8UQgKEoX1p1/RdfOVxv7mj78sHTuNfNSpSel2v0AxLYC8MXqw+nK&#10;D3ut07k8EwFkWTzss01TFE3/T7I0PIG8e6z3eiKgoyGV29Ryo1Cev8tjPnTC/jO+SHXY1bf/VnX5&#10;vCeSbfXI8cMlp8B+ZKAYL0RKdc3egSNXaMrnP4pivFC2ZSAIyggVhdu8g0cv1VYuejDZPjEAAGCo&#10;sMIzeORyobJoS7r1smRgPL5nLPnGA0KkaJfqqj7ijiWa8s8ifnuNueWzV8vm3zCDJ5D2ZlMeTght&#10;RTMuurhn95vbzYe+/I9MP3ldsrR8sboV5ZEuZ2/T7dK8ye+kGlkFXf0LIn7bNFn+2A1z0uHsbbwT&#10;srRAlGJP3fcNV1/zbZChhEG3eV7QbU7YYYAMJXT3H7xZVTLrH6davhwTS86I40eIrnrZvVTIU2Lr&#10;2DGmfVUAAKCvXnYvZGjhwOGNz0GWTdjRgRCig0c3/YOlInL95OV3j13iGHyRou1kyzhZEBSjCqef&#10;fwUACOzf//G7kE28gToVAlnevrypZ9/qHThypbO38c5k6VCMF9JPWnpfyG1a4DTuW5ssHUNHpAOH&#10;vnqeECmPKYsbns5WnkwIuvoXWtu2/kGaN/ltibb8s4moY7xhGZp0GhvvVBTVPT/5rHtFyf7EmopP&#10;nD377oYswzvdMucYX3IK7EeISFm0VWGof9bRvftX/QfWv01Hg5r46xBC1DNw5Aq/retcjBDYE5XB&#10;F6uPaKsW/8ZnOXZJz543t0b89ikxq7wY0aCr3Lh33UaPqXWNdtIZv+SLVMfGIivL0KSrb//P+GJ1&#10;K1+c/UbgiYAnkPbl1666LuQxz7G0ffvkWMqQF0x7VWGY8c9Ue8gAAEBWMO1VsbZiveXo5n+YW754&#10;Kf5ZQQjRgLP3jK4dr+ynQt7i/JqVN6EYHh6LPIlg6Ig06DLNGzi84bme3W9u5YvVh/KmrPj5eJU/&#10;0XjMh65lokGNsqQh5chKVTrr71TYa/AOHrv0VMmW49SQm0L8kaKffOZagUzfOHjk66fbBo5cQQgV&#10;HYRYdRhFsUjIa6mnw75ChWHGP7UVx6+LxaMqnf03vkTdam754pXO7S8dwgihjS9SHYkGXZV0xJ+H&#10;8yWm4lmXnylSlWxKJ0/XzlebAThxipFlKSEp0TUbZl66CkFReiy/1Wdpv/DY5meSTnMSAllP6bzr&#10;5mRTpkRT/rmqdM6fHN27fyVUFG2Nn2bMFH318nvCXmtdyG2anywNgiCwaMbFFzl79t5jbdv6B7fp&#10;4I08gbyLR4rNYZ+1lqWjUoG8YGfxrCvOJITyrmxliCfgMC4/uunpmO9LCBGWjsgBiBms6KqX3ac0&#10;zHwm3TMIOI1LU91rjCdwVCy6ecpY5LO1b3vM3rXrNwnLxfnuyiW3lnHHnCcYibZyfbrOk1BRtIWU&#10;6podPXvul+ZNfjvnXurHA5Jz5vvjho4GNSGXaX7YZ5kRCbgqMR7pHHKN9Gki57iJYOiINOQyzQ95&#10;B2dGA64qQqQ8JpDpGgXygp3pFsbDPtu0gL17xQkXEIThkZJ+vlh9OJUBA5dfXjT9hUR1ufsP3sBQ&#10;YWUqGVAe360onP7S6POOnn13kVJds0hZtDVRPsgyPGdf820oxgvIC2pfjv/wsQwlcPU23y5Sl24g&#10;U5jBU2F/nnfg8FXygmmvpHOcTIV9BSG3aX7IMziTiQa1pFTXTEr1jQJ53u6xri9yeMyHr6Ij/rz4&#10;czgp7SMlmoOEUNGRSechURmjQTA8pDTU/zMb2SDLEE5j8qlWAABAUDysLK5/jjumo0GNx9R6nVhT&#10;9kUmBjBBt2luyGVaIC+sfQnjke5s5Mvx/SWnwHLkyJEjxw+S3BpYjhw5cuT4QZJTYDly5MiR4wdJ&#10;ToHlyJEjR44fJDkFNkbiTcpz5MiRI8epJ6fAxojT2LjW2r79kZwiy5EjR47TQ24f2BiI+O1TrG1b&#10;noQsTTLRgE4/5ayfn6yZc44cOXLkyI7cCCxLIMsQpoOfvgFZmgQAAJalybG4G8qRI0eOHCdHbgSW&#10;JbaOHQ+FvZZ6BMVDeVPO+rm8sPaV0y1Tjhw5cvz/SE6BZUE05Cmxd333ACFSHS2su+BSUvL98N2X&#10;I0eOHP8/kvPEkSU+S/sFIlXxprEEXsyRI0eOHONHToHlyJEjR44fJLi1fdujKM73oigeAgiIaTMI&#10;UYYKK5loSA0BRHFCYMNJaR8hlHcKFYXbs7W4sxz95i8ozgsgGOFHUSwCEIQBECAAQAQAgEAAEQAh&#10;BlmGD1maD1mGz7IMn5RoWuQF015NVKar/8BNdCSow3DCB7hQ5hAgDB1WMJGgFgIWw3DSjfPFZpwU&#10;m0RKw5ZUodI5bB3bH2ZZhkx2XVM273EUJwLx5+iIX+8wNt6VKL1YVbJRpCreHH8u7LPVeAeOXIkR&#10;AhuCoDQAMSexELI4Ew1qGTosRxAsipMSE4+U9orVJRsycUAKIURt7VsfhwAkNe3XVix8CEExKl1Z&#10;HJGAs8ptarkh2XVCIOtRFNU9n2l5dCSgDfssM8IeS33Ia6kPey31DB1W4DyBAyelvSJl4TaJrvp/&#10;pER9KNMy4wm6+hdY27c+gaK8oKHh0nPHUkY6Qp6BWT5rx/kYT2CPPb/Ys4MsTbIMJWIZSgRZhuCR&#10;EhNfpDpCiJVHCYG8K5v7ngyGjkiCzv7FYe9gfdhrqQ95B2eiKB4mpdr9fIluPynV7herSjeMxbO/&#10;29R6ra1zx8PlC26sRTFecCzy9Ta+vx7niwbya875Wap0ju4999FUSJ3sutJQ/wyPlJhHn3f2Nt9G&#10;hb0GAACQaMo/FSoKd6STyTt49NKQ11Kf6FqiMiJ++2S3+dB1ycojBPKuVFGrR0NHArqw1zKDa+9h&#10;7+BMlo5IMZ7AwRNIe4WKwm1SffW7fLH6SKZlxhNw9i22tW97DOORrqL6iy8cSxkMFZHZu7/7NQAA&#10;IABhVKWz/5bJ99Lavu1RCNmEcdbUZXP/iOF8bzZyWNu2PuEdPPYTbdXiB6T6SR+kS4/jhMjis7Zf&#10;EHD0nBV/gUdKexEMD9GRgI4LuwAAADyhvFNVMuvviqIZ/8okLAGEEMEFkj6/rWtlwN59Noj/uCII&#10;g4wKsQEBRAGMBVDUVCz4fVLBCfFg0NG71Dt47FIIR6wAMUJoxXgCJ0tHpHTEnz9cFYqHZXmT31aV&#10;zv5LsoYCIYuhGN8XDVrKh8KTI0OZaYm24hOBLP+7RA8LQoCgKB4MukwLA46Y53VCpDoi1VV+BBD0&#10;hI8WihM+AAB09R34WTTgqB65HyhFCBUdkKVJKuw1AAixIdlDsvwpb+mql92bqkFAluajON8T9lnr&#10;fNaO1ZChRLH8WESiq/qQlOobIWR5CMjuQ4qiWMRv7z475DbP5c5hhMgi1VV+iIiUGcWngizDs7Zt&#10;/YOjZ8/9ia5HqbAiGnRVBJ3GZbaOHQ/lTzv3BnnBtNeykRMAACJ+e03Q2bcEAADCPmstKdEezLaM&#10;dKA43wNZhuc07ruLCnlK4y5BnkDWAwBA6Ig/D7IMf/gKgtJiTdnn+url94w1LErA2XuG+eBnr3Ef&#10;cATjBSBDCQEASDToqgRD8a5Iqa4pf9q5N2T72xkqpKaC7nKnsfFOddncP2UrX9Btmuu3dayWaCs/&#10;TpcWwfAQEwiqPaZD1428vwgrUpdsEMoLdgIAE1pIM9GAztEV+9C6jE13GGZdfqZQnr87ZV0oHqZC&#10;nuKQZ2A2FXSXAwAATkr6hYrCbcOd3+NzQATBogF71zkhz8Bs7izOFw9ItJUfISIs0zZPWI59+yen&#10;cV/CYK8MFVZGg67KgMO43Nax86GC2lXXyfKnZh1xO+KzTg+6+hYDEFO+Y1GECIpSAXv3ivCQog84&#10;jGcaZl12VqpoExBCFEGxaMhpnhf2WuoYKqQGAGH5Ek2LSFW8ift+ZYPP2n5+NOiscvY2rs1EgQ1P&#10;IQ4e3fw3Z8/eewGIKamKhTdPRlCMghAiVNhbbGvb+rhn4PDVXEZNxcKHNRULHs1GOGvblj/Yu757&#10;AAAAeAJ5V9mC62eM/iCzLM3v3//xu35rx/nFs65YJlIVf5OqTK+l7aL+5g+Hf2jV0p/n4XzxIAAA&#10;MFRY7h089hNr27d/4kJuYDyBvWTO1Yv4YtXRVOWaDn72msfceh0AAAhk+btL5107N1V6DuPed74O&#10;OIzLy+ZfP4OU6vanSgshRDq2Pt/JfQTj7ylkGZ5n4MiVlmPf/JUZCnIokOfvMjRcdna6ECYAAGBu&#10;/fJ5d/+BnwIAgFhbsd5Qf8kFmcifQla07ZtnBzlZ8mrOuTlRiJJEREOeYtOB9e+E3Oa5hEh5TKIp&#10;/5Qv0R7E+aLBiN8xOeKz1QZcvUu4jwsAAOiql9+tKsk++rDpwCf/5dqpvLD2pfyalTdnW0amQMhi&#10;xzY/Y2OpsAIAADQVCx/SVCx4DIDYxyvstdSFPANz3OZD14Y9A7MAiH1M1WVz/6gqnfPnTINTsgxN&#10;2tq3Pu7o2XsvgmJRddncP8oKpr3GI6W9LB2RBV19i/z2nhWuvuZbhz8aCEpryuc9ri6f/3imMya2&#10;ju2/t3XseBjF+e7KxT8rTxf+ZTTGfe9+EbB3nyNUGr4tmX3l0szq3PGgrWP7owAAwJdoDpYvuHF6&#10;qvQQsphxz9vfBF39iwAAAMX57pI5Vy3JVFl3bn+pNeK3T520/C5luhEGhBA9tulpB9eBz5+26jp5&#10;Qc0bmdQTDbpL+w+sXxf2DMwiRKojEk35Z3yJ5iDOF1kifvuUiM9WG3D2LaFC7uEYZ/opK25XGmb8&#10;K5Py4+nf/9G7XLBORdGMf+VNXXF7tmXEZHaVd25/6RDX8RIqDd8YZv5kFYrxQunyRvz2KZ3bXzok&#10;UpVsLJ51+YnhkzKAjoZUbZufsXKdl7L5N9SRUu2BVHmGezkoNmKUgPOEdm66A0EQSAhkPQXTV18j&#10;y5/6Xy6NrWP7I6GhlzJjkJFpDZwvtCYaTaAoHtGUz38MICglSNOzisnNO86YAuMJHCP/k25F0fQX&#10;S+dfX49ihA+AWC/TuG/dRpaOilKKiowtuCIACJtxSgSB8fWgODF8PxAUo+QFNa8XTl99JXcu5DbP&#10;8w4cuWpscp0cCIKwSMLeamrCPmtt185Xm0Nu81yFof7ZsvnXz9BVL7tfXlDzulhdukFV0vB0/rSV&#10;N1UsumVSQe3qq0mJdj9PKO+UF07LensCHQ2qvZa2S7hjj/nw1XQ0mHSa6mRBEJRBwMg94QmkvcPX&#10;UCwqkOfvURbPfKZkzlWL5IW1LwEAAGRp0tax/ZH+/R/9L1MvLoOHNz7n6Nl7H4rzPWULbqzVVCx8&#10;hBDIehAEYTEe6ZJoK9fnTTnrjuKGy87GeORQwEoWt3Xs+L2zJ/HUdiIYOiIFAACWjsi56aRMCbrN&#10;cwL27nOG8kszzZfte4YgKCMvGGkbLB2RG/eu2xgJOKuyKSezuhB2LA4KQp7B+q6drzaHPQOzlMUN&#10;T5XNv75eV730F/KCmjdibX7WU/nTzr2xYtEtk/KnrbqOL9a0EEJlmzx/akbKMR464tf7LB3DnVO3&#10;uXUNQ4XlqfIkgxAqOoVKw/CAIejsXdq//+P/nap9ru7+AzfHj7ydxsa16fJktZFZW3XGL+OPg87Y&#10;sHW8IaX6pvyac24Z6zz8aAiBzKitWjwc6ZUO+wpD3sHslO9pQqQq2cQXq4YD9vntx0/1fp+BECKW&#10;o5v/zlJhhTRv8jt5U866M1lvDkFQRpY/5a2yBTfMKF9wY222c+cAAODq238rZGmSm7aFLE26+w7c&#10;crK/42RBUTySN/WcW7RVS4aVgt/WeR43wk9FwNm7xG06eCMAAOgnL7+bL1K2JUsrUpVsKp23pmFo&#10;GhMAAIC1fesTkYCzMhM5WTo6rHicxsa1VMhblEk+AACwd+x4mPufoSOyTPONBRTne+KPmWhQa9z7&#10;zqZoyFM8kfVmQqzNb3qKpSMyWf7UN/STl9+TbKSNoCgtL6h5o3zhjbVlC66fMRbLZmdv8+0QMsRw&#10;m2coobv/4E1jlR8bdW/9ts5VpoOfvgEhm/V0YDbEgpo23Rm/5OIZOHQ1PTTjk4ysFBiPFA/gfNEg&#10;dxzxO8YUOjwdCIKwY1n/SIVYW/Fp/HHQlTzM+/cNvviHud8sYO8+J+AwLgcIwmgqFj6Uab6xdFxY&#10;luY7jU138MWaFmVx/bPceWdf8+2QZRIuMp9KEASBqtLZf+WLR4xTBo9sepoKewuT5WFZmj9w6Kvn&#10;AQCAlGj3y/JrXk9XDyGUd+urlw+vuUCWJgdav3gJwsRrSvEw1IjigSzDt3VsfyRdHgBioy+/vWvl&#10;sNxxinAiQVAswv1Ph32Fxr3vbKLCqSNGTzR+a8f5QVf/IoCglKZy0cS2+VhU8NtIqa4p3pDK2dt0&#10;x8kqnPh76x08etlA65f/yaQNjRXv4NFL6YivQDfpjF9yHRTIMnxXmg5o1gKh2EjPOH5k8H0nZpTC&#10;G7YeZCIB/emUJxuQuMYtVBZuPZ2yZAqEELEc++bPAAAgkObt44uU7RNZn3fg6OVMNKBTFtc/qywa&#10;CWlPh32FPmv7mCyzxhsEQY9T5CwdkXkHjl6eLL134Ohl0YBzEgAAkDL9vkyMpgCIrXmKVMWbuOOg&#10;q3/RccZCSRiteNym1jVhn60mXb740RcAALDUxI7AOOQF016V6Ko+5I6poLu8d9+6jXQ0pDoV9Y8G&#10;Qoha2r79EwAACOX5u4m4kfBE4DEfvpqhQmpl8cxnlIYZw22eCnlK/NbO806m7LwpK27D+eIB7tht&#10;arnBcnTTPybCeTmEEHH07LsbxfluReH0/8gLp73MXXP1pu6AZqXAWIYSRoOuCq5e4Sjz8PGCCvsK&#10;xrsnFTPPp4fN44XKoi3jWf5EApnYeh0p1TUpi2b8+3TLkwl0xJ8X8dtrAIgZBU1kXRBCxGmMvQCy&#10;vClvEiJFh0hd+iV3PZO59FOFRFf1ISEcmQYM+6xJjRbCPssM7v/4kVs6EASBo6f7w15rXbp8LB2R&#10;4XzR4Mi7AVFr29Y/pMoTcptn++1dK4XKkW8BhAzBsjQ/Vb5xAUGpgumrr4x/1hG/fWrvvne/Yk6R&#10;Eo2HCnsNXIfjVLV5jCdwSPXV6/hi9ZH4TovDuC/jtc9E8ISKjuJZly/HCKGNO+c0Nq61tW977GTK&#10;TUTIbZof9g42yAtrX0ZxIqAoGjFkoSO+Aq+l/aJkeTNWYJBlcXPL5y9zi2yaigWPCKS65pMTPa58&#10;CJFoyFNi795zf9fOV5sBGN8517DPOj3OrBMKlYZvx7P88SDid0zx2TrPjf+zHP3mLwFH7zJlccNT&#10;JbOvWoygWPR0y5kJ0YBjMvd/vHHDRBB09S8Key0zuBcAAACUhpnPxl1fGPIMJtwHdKpBEASSUu2w&#10;dWrYZ6tNljbstQ0rN0Ko6MimHlKq2x9vmBX2WdIqMIaOSBGMF9BWLnmAO+e3dawOuvoXJstj69zx&#10;MMojXeqyuX+MP3+qphFRFI8Uzbjo4njjg7B3cGZf03ufsrEtBqeMqD+uzZMT2+YDDuPyiN8+VV5Y&#10;+yK3rqww1D/HXQ86e5eGfbZpJ1MHX6w+Utxw+Vkozh/eg2rv2vVbe9d3vzqZckfj6Nl3NwAAcqNI&#10;vkjZLlKXfsVdd6ZQxgl9IdLRoMZtalnD0pSYoSOyaNBV6bd2nMdQITVGiCy6qsUPyE5yjSrkGZjV&#10;uf2lVgAgwjIMSUcDOm7fkiy/5nUeKe0/mfLjgSxD2Dt3/Y47luVNeQsnRqwVvy+4+w/c4u4/cc6X&#10;ECmPsXRUGnD2LpWMWsv7vhLxO4enrKgJXlwf2mcD46dRxJrSL3kCWTe3RcHZ27i2YNqq6ydSjkwh&#10;hIrh6dRowFENIURGTw9CCJGIzzqs3KiwL+laWSIQBGH5YtVhbh9TZiOwqBQjBHahomCXWFux3m/t&#10;OB8AACzHvv1TyZyrF46WMeQ2z/bbus7VVC56kEdKjntfWSoiA3G994kExXghQ/0l5xv3rdsQcpvn&#10;ARDrtPQ1ffhh0cyLz0dRPJKujPEgEjdNS4W8p6DNI6wizuxeoqn4BCclfXTYVxRL03hnfs05Pxav&#10;YPcAABM6SURBVD2Zekip9kBxw2VnG/eu+5plohIAALC2bXkSxQmf0jAyVT9WoiFPsc/SdrFYU/45&#10;IVQMj1qVhvpnh/YNg5DbND/kGZwpkOkbR+dPOAKjwt4ia9uWJ20d2x61tW99wmNquZ5lohKRuvRL&#10;w8xLVssLa19BkMzNxROB4aRbrC77Qqwp/0yiq/hYINU3AhDzBKIqnfW3sZbL0BEZt4DJUBGZz9p+&#10;fm/j+5/4bZ2rAABAUVT37/zaVWtORvaJQlO56HdVy9aqq5atVVcsubXEMPPSldK8yW9HA85JbtPB&#10;G/ua3v+kr+mDj34I4VsYasR6KOyxzJyoeqJBd6nP0n7B6BcAQVBGEfeCec1HrqQjAe1EyZENhGhE&#10;geGkpD/J2hbCsvTwCCLit0/Ntp54459MjARYOiJDh9aJtZWLfwuG3seQ2zSfU2bx2Dpje8aUhpnP&#10;xG8BAWDEJP9UgeKE3zDz0nNJqa6JOxdwdK8wHfjkbciyp8RpORNnMRf2Dk5Ym48EnFV+W+cqibZi&#10;PSGQGbnzCIrSirglBo/50DXjsR4okOfvKZr5k1Xxa/GDhzc+5zalt6JNh8vYdAcAEFUW1z8Tf16s&#10;Kfsi3po22TJAQgUmkOqbqpbekTdp+V2qSWfeLZXlT30Dsgw/YO8+p2f3W1vC3vTTEekgRIp2XfXS&#10;X+gmLf2lvnr5vSVzrlqiLp//uEhVuuFkvCe0bX7GduSrv9BHNvwteGzT086+pg8+Djp7zxCpijfl&#10;TT37Z/opK27/vgafRDFeACcEDpwQOAiBzCjWlH1ZOP38q/KnnXs9l8Znbb/A2rb1idMoZkaQ0ry9&#10;3P/RoLNqotYknL2NdwIAUaVhxPKQQ1Ew7WUEjZkwQ8gQrqGN3acbNM6YiBRrWhKlQRCEJSWa4U2c&#10;Y1FgeNyoiC/RpHynIGQxlomKOdlIiaY1ft+npW3LH+MVQcgzMMtv6zpXVdLwFMbje05wSDDBpvSJ&#10;wHik29Bw+Qq+WD2suH2WtovMrZ+/MpEWdBykbKTNR/yOyRM1hcl9zOOtbTkUhbUvIkhsmQGytCC2&#10;t+rkESmLthXNuPiCeOtEc8vnr3gHj12SKl8qWDoqdvUfuIUQKtpFqtKN8ddiHdCRGRXvwJEr6EhA&#10;N7qMtA8Vw/m+vKln38q9AJClBX3NH3w0ERtENeULHi2oPfekRkeGmZeeW1R/yfkFtavW5NeuWlNU&#10;f8nqScvXqopnXXGmoqjuhUwtuRAMH96vBGHmPTjO1VT8gz5ZZPk1r4s1FZ9wxw7j3ntYhhKMV/kT&#10;gVBRsBMM9eABACDo7l8w3nUwdETi7j94E8YT2HFSbA77bDXxf1TEnx9vrDNk0XTaR6/RoGfY+wJf&#10;kliBAQAAKRnx5BL2Wmak23w/GiroGvZsQqZRYCxNiQGIjWS4c5qKhQ9z+3KiAcdkt7ll+N2Meewg&#10;vMrihv8DIObWCsQ971O1BjYanBA4imddcWa8oYzHfOiawcMbnpsIC7p4hIrC7SNHEJ2IrToMFVa4&#10;TS3XY4TIghEi6+g2T0eDWkGcHM7epp+P1whUrC75urDuoktGHFJAtP/A+rf9tq5zxlKe29S6hqUj&#10;MpG69KuI3z5l9G8RSPX7wFCbgpAhXH37T/CvmdEPQzFesKjuoku6dr22j6UjMirkLe7fv35dccNl&#10;Z4/FaWgyEBSlOTdQY0WkKv56PJymkpKRhfZoyF2WaJ0iEdGAqxIgKB0/nXWyIAgCJdryz/y2jtUA&#10;AAAgxMJea51QUbBrvOoYbzAe6eKLNa0Rf2whefDwxmeF8wvqM3FKnCluU8sN3Ieya8crKV3OABCz&#10;jPRa2i6W5U1+Z7xkGAvROMUy2tFzPPHGHjHvGHt+qa1c+HCy9KOJH7XxJald8nAjpvjRISGUdyuK&#10;6p539TbdAQAAtvYdj8jyprwV8dun+m2dq9Tl8x/n3DEhCAJRnO/lypnozcypwPkiS/Hsy5f37H5r&#10;K7cG6urbf2vMqGXilBhOCG2ESHmMs0QcPLzhX6Xz18wcy6b8ZLj6D94EGUrEMJSoa8fLaWeq6LCv&#10;yGdtv0Cqn/T+eNQv0ZZ/Vjh99ZX9+9evAzG/tby+5g8/1FUvuzebciCEKGec4eptuoNrY6lw9TXf&#10;pi6b+2S8IVvGmpkQKToKas+7tq/p/fUAABB0GpdZ2r75s756eVaCZwtDRyQoRvgzHTmNF4K46QCW&#10;CiuYaFCD80XWVHkYKiynI74CvljdOt7WgoRIOcp34/hPiTB0RJKJn8VMESqLtnAKjAp5Ss2tX7xU&#10;WHfhT8bjWULIYk5j41oUI3z6KWfemcwlEYQQdfTsuT8yZO3nNO6763QqMMgyvKCzdykAAEj1k/4n&#10;SmENK9FWfmRt2/oHhoqtYzi6d/9CUVj7Ik8g7UtXD0tHRZFAzJBGqq9el24fHrdmFa/AAABAUz7v&#10;Cbep5UbIUEI64itwGpvuDLr6FqEY4VcWNzwVnxbFiWEFlo07qYmAR0r7i2ddsbxn91vb6IivAAAA&#10;Yo6kT27tPh1CRdEWToFFg66KgUNfPV9Qu/qqcWnzLIu7jI13ojjfrZ+8/O6Ubb5796+4DozTuO+u&#10;8VJgAAAg1Ve/l1/LrDEf/PR1AAACWZocPLzxhOnMVPhtXSujQVelRFv5sUQ/6T0kbvQeDx0J6C3H&#10;vvkr97938Oil8Q6PsxpaSrQVn6jL5z9u79z5OwAAcPbsu0cg1TeOxYNyJkT89ildu17fU7nk1hKc&#10;ENonoo5k8MXqQwjGCw55+wZuc+sademcv6TK4+o/eDMAMVdY4y0PHWeFhqB4OF7BjgdBl2mecc/b&#10;304++/5x27+jrVj4cMBhPJPbROuztF08eHjjc9qqxb9JNxJLN+L12zpXUUF3ucIw45/pvLYgKEaZ&#10;Dqx/GwAAQm7z3JDbPFsgz98zlt90sjh7m2+PBl2VKEb4ddXL70mVFueLrPopZ93ByQ5ZWjBw6Kvn&#10;C2dceEk6B6vW9q1/gCxNojjhTVcPACNTfqN9i+J88aCquOEpe9eu3wAAgK1zx0OQoUSqsrlPjrbk&#10;xXC+lwax/g9zmqYQ4yGE8u7YSOztLUyUWz+Z2LUwbdXi3wadvUujQVclALG1G5wntGkqFz2I8Y53&#10;0zSadG3eZ227kAp7Dcrihqcy8FSEmFs+ew2A4W0mdemci2eDPH/qfyFDCTlPMdneV85Dv7Zq8QPp&#10;vOd7LW0XhdymBbF8jWvj9U3WD1NTseD3IlXpBu7Y3PrlixOxxyboNs017n13Q8y0/tSOvgCITWfq&#10;qpYM73ewdez4fSqHoWGfrcbWvu0xBOMFUoWBGQsQQsQ3ZEUJAACy/ClvjucIz2/vXtHX9N6n2az1&#10;ZQJGCJyGhkvPiXc/5uprvq1j6wsdzt7m2xKt6UAIEbepZU3XzlebU61XDe0dAYoMNnZLdVXv43yJ&#10;iTt29jbdmf2vOXkCzt4zbB3bfw8QhNFPXr6WR47IlAypvnqdRFv5EXfst3et7Nn95vZUfgr99u4V&#10;TmPjnQAAoK0649c8csSjQjK4kROCHR/rDgAAVKWz/4IOTRVChhIhGC+oKpn199Hp4n0Ung4jjkTw&#10;RapjxbMuP3PYyfEQE2XUgRNCu6HhsnMwQjg8W+PsbbyzY9sL7a6+/T9NZNgBIURc/Qdv7N71WmOq&#10;9arhNm+oS9/m86rXYYTIMiyDcfzbvKKo7gVdnNuyGOnva9hnqwk4es4UKou2ZBL6RVUyMtIPeQZm&#10;h9zm4RA3I5Vl6DsLQVCmYPp5V3Mb9SBLk/3NH36Yzukil537h44EtSwdFY9Uz+JUyGvwWTtX9TV/&#10;+EHP7je30xFfASnVNY9ufMcxhpgzmaIw1D837EWcoYTdO19rdPTsu4szxx4KNVNo69jxUPeu1/dC&#10;liZ1k5beTwjl3VlUM3xPogHXCQqSjgY11rYtT3oHjlwJAABCZfHmvCkZhUsYuddhX2G8ZwTIMkQ0&#10;5CnxDh672Ljv3S9ingvCSpG6ZGPiomK/dSwvPSGQGQ0zL10ZHyWAoUKqwcMb/nn063/42rc+39Hb&#10;9P7H/Qc+ebN71xvfHdv0tGug9asXtJULH0qmpMNe6/Sgs3epUFG4nUxhBMGBoBh1vEXT0csSWTSN&#10;keH7HPIMzB59jxg6Ig15BhrMrV+8aNzz9jc4XzxYOvfaefLC2oy87SMIAvNqVt4s0Y1MAYW9lvqu&#10;Xa812rt2/zLkGZgFWRaHEKLRoKt84NBX/+7d9+6XCIpHdJOX35VpsNFkU4gAxKz71KVzn+SO5fk1&#10;r+EJ9njFb5zOdAoRgpN5fzNrj6RE02pouHxFvKl/JsY8EEIEjmHERgjlXYaZP1mFxoVrYaJBzcCh&#10;r54/uvHv/o6tL7T3NX3wUazNv7772KanXYOHN/xTU7nod8lsCkKegYaQ27RAqCzezBepjqWTAUXx&#10;iNJQN7xHzDNw+KrsTOoz+92qkoantZUjjtKPi4GXBG7tK97jRiok2qqPcFIyPG0e3wFFnL37bwn7&#10;rLXu/gO3DFeOoJRIadhCSnWNhFDeLS+c/p/R+74iAcek3n3vfsVt2BMqCrfpqpffTYgUHfGLliHP&#10;QIPb1Lom6OxbEgnYp8QrHBQjfAiGh7gI0Ilu2lBgw1dHn/fbulYG3ab57v4DN9Nxfg1JqX6fUF6w&#10;iyeUd8ryJr+D80d6IWOBZWm+vWPnQ05j41qWGVG4GE/ggCxDcJv7MJ7Arq1a8oC8sPaldPPdblPL&#10;Gp+187yQ2zyPm5/n4Is1LQiKUgBClKZCKjrizwcQYjgp6VOVzPqHoqju+WR7egLOvsUe86Gr43zf&#10;DX9cUZzvQVAsAiDEGCqkjL/GUTTzJ6skmvLP489Fg+4yr+XYJX5b10pu7QYAAHBS0ifVV/9PIMvb&#10;I8ubvC71XYytr7n6DvzM2bPnPjqFH0qhonC7fvJZdySKAxT2Wup81o7VblPLDVTIU4rxBA6Jrup9&#10;UqI9KM2b/E6izelBV/8Cn63zPJ+l/YJ47yBDznHfkGgr1hOi7LxcOHubbw3Yu88OecxzR/8WnkBq&#10;5D7kDBVW0pGYSzSMJ7DL8qe+qa1a/EAm8ZUS4R08+pOBwxufY6LB4/azoRjhhwAinCMAUqprKqg9&#10;75pMerd+W9c5Qbdpvsd8+Goq5C7DSUm/PL/mdbGm7It4qzqWoYQdW1/ooCP+vOLZVy6NX7vzDBy5&#10;3G/rXOUxH7p2WCac75Hn17xOSrXNiZS1u//gDWGftc7Vd+AWyNIxi1oEpSXayo+F8oKd0rzqd0ZH&#10;ZPYOHr3UbWq5Pug2zxuKwQZJifaAUFW8WVFY+2K63xt0meYZ963bCBlKlCrWVDTgqvBa2y7y2zpX&#10;ccFRAYg9W6lu0nsCef5uqb76f+nuLUNHpK7e5tscPXvvHf3M4hEqi7boJ591Z6LOWMgzWO+3dZ7n&#10;Nh28kQp5izFCaJPqqt7nSzQtsrwpbyeKaRZw9i322zrP9Vk7Loj3gUlK9Y2y/ClvSrSVH8cHVWUZ&#10;Sujo3v0Ln7XzvJjHIpaHYLygUFG4TaQ0fKMsbng6Xew6a/u2R+2dOx8khMq2isW3TEqUxm1qWRN0&#10;9S9ym1quBxBiAln+bpG69CuBTL83kYMGyDI8V//Bm0Nu03yfpf3CuO8vlBdOf1GoKNiJ0xFfAYKg&#10;TKKpGMgyZDToLk20aZkvUh0rnXvtXEf33vu8lraLwz5brbnls9e1VWf8SqIt/4xLF4uKDFGJrvJj&#10;GTr5bYBiFAIAjIW9hwiAAAEAohBCFLK0gGWiIsjQQsgyBEAQRqpPvOBOR4Malo5KpPrEH08q5Ckd&#10;jykxFMUj2qrFv1WWzPq7q7fxjqDbPJcKusupsK+IR0r6CZHhW4FM16Qsbng6kxDcMdm8Br5YdVQg&#10;0zfGIsJyCg8iTDSkYqIhDQAA4HzRAE8g6yGE8i6honBbOutKKuw1IChGSfWT3kNRPMSNYEbuNUQB&#10;AAiELAYZWsCylJClKRHXYMXqsi9HlwlZmqTDvkJSomk54QWDLM59oNOB4XyfunT2X5WG+mc95kPX&#10;hDwDs6NBV2U04KpkmahIpCrerCiq+7dIVfJ1sg4AHQ1qGSqskmgr18efjwZdlTCJ7z0q5DVAhhaI&#10;1aUbgHpk6pu7X2OxlqNC7jK+RNMqkOfvPuH5UWElEw1qAAQITyjrIiW6/aRUux/ni80nu5Av1Ve/&#10;J1QWf+O3da4Key0zwj5rXdhnnY7hhJeU6ptIqa6JlOqaxKqSrzOdYqajQS1LR6US7cg2DZahREOd&#10;nGFQjBc0NFy2ggp7DbGIyfFlBHQYT+BUFp8YgDSZBxEq4i8AAABF0fT/nJjHU5xoZoWhwgpCqOg4&#10;wa0WZPFM1tyEioJdhvpLVg8e+fqZaNBZmUyBsSwtiLV57QFylPUmhCwvVQcsHgzne9Vlc/+kLJ75&#10;fx7z4WtCHvNIm2dpgUhZvElpqPu3UFm8OVnbYGJtXinRVn0Ufz4acFUlG0VSYa8BsgwpVpd+BeJc&#10;MgEQ8xAyenSMICjNUGGlUFGwc2j7yzB0xJ+fidMKTcXChwFkcZ+143yGjkgTWV5Gg+5yFCP88W7e&#10;Ylbtx0U1P060aMA5CeMJHNxM2HHlBZxV/w/VlE8aiWbISgAAAABJRU5ErkJgglBLAwQUAAYACAAA&#10;ACEAhdyO8eAAAAAIAQAADwAAAGRycy9kb3ducmV2LnhtbEyPQUvDQBSE74L/YXmCN7tJG9sYsyml&#10;qKci2Ari7TX7moRm34bsNkn/vetJj8MMM9/k68m0YqDeNZYVxLMIBHFpdcOVgs/D60MKwnlkja1l&#10;UnAlB+vi9ibHTNuRP2jY+0qEEnYZKqi97zIpXVmTQTezHXHwTrY36IPsK6l7HEO5aeU8ipbSYMNh&#10;ocaOtjWV5/3FKHgbcdws4pdhdz5tr9+Hx/evXUxK3d9Nm2cQnib/F4Zf/IAORWA62gtrJ1oF4YhX&#10;kKRPKxDBXsyTBMRRwTJapSCLXP4/UPw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0xygS6wCAACFBwAADgAAAAAAAAAAAAAAAAA6AgAAZHJzL2Uy&#10;b0RvYy54bWxQSwECLQAKAAAAAAAAACEAWlTOao4UAACOFAAAFAAAAAAAAAAAAAAAAAASBQAAZHJz&#10;L21lZGlhL2ltYWdlMS5wbmdQSwECLQAKAAAAAAAAACEAIXt5YKYzAACmMwAAFAAAAAAAAAAAAAAA&#10;AADSGQAAZHJzL21lZGlhL2ltYWdlMi5wbmdQSwECLQAUAAYACAAAACEAhdyO8eAAAAAIAQAADwAA&#10;AAAAAAAAAAAAAACqTQAAZHJzL2Rvd25yZXYueG1sUEsBAi0AFAAGAAgAAAAhAC5s8ADFAAAApQEA&#10;ABkAAAAAAAAAAAAAAAAAt04AAGRycy9fcmVscy9lMm9Eb2MueG1sLnJlbHNQSwUGAAAAAAcABwC+&#10;AQAAs0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8" o:spid="_x0000_s1027" type="#_x0000_t75" alt="A picture containing clipart&#10;&#10;Description automatically generated" style="position:absolute;left:8905;width:4750;height:4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ogLwQAAANsAAAAPAAAAZHJzL2Rvd25yZXYueG1sRE9Li8Iw&#10;EL4v+B/CCN7WVMHHdo0i4uuwFx972NvQjG2xmZQk2vrvjSDsbT6+58wWranEnZwvLSsY9BMQxJnV&#10;JecKzqfN5xSED8gaK8uk4EEeFvPOxwxTbRs+0P0YchFD2KeooAihTqX0WUEGfd/WxJG7WGcwROhy&#10;qR02MdxUcpgkY2mw5NhQYE2rgrLr8WYUTH7kV3P5Pf2NqsDZ+rHbuqYdKtXrtstvEIHa8C9+u/c6&#10;zp/A65d4gJw/AQAA//8DAFBLAQItABQABgAIAAAAIQDb4fbL7gAAAIUBAAATAAAAAAAAAAAAAAAA&#10;AAAAAABbQ29udGVudF9UeXBlc10ueG1sUEsBAi0AFAAGAAgAAAAhAFr0LFu/AAAAFQEAAAsAAAAA&#10;AAAAAAAAAAAAHwEAAF9yZWxzLy5yZWxzUEsBAi0AFAAGAAgAAAAhAN8miAvBAAAA2wAAAA8AAAAA&#10;AAAAAAAAAAAABwIAAGRycy9kb3ducmV2LnhtbFBLBQYAAAAAAwADALcAAAD1AgAAAAA=&#10;">
                  <v:imagedata r:id="rId14" o:title="A picture containing clipart&#10;&#10;Description automatically generated"/>
                </v:shape>
                <v:shape id="object 9" o:spid="_x0000_s1028" type="#_x0000_t75" style="position:absolute;left:850;top:5300;width:20600;height:2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4+uwAAAANsAAAAPAAAAZHJzL2Rvd25yZXYueG1sRE/dasIw&#10;FL4X9g7hDHanqRsMrU1FhKHsYmzqAxyaY1NsTkoT2/Ttl8HAu/Px/Z5iG20rBup941jBcpGBIK6c&#10;brhWcDl/zFcgfEDW2DomBRN52JZPswJz7Ub+oeEUapFC2OeowITQ5VL6ypBFv3AdceKurrcYEuxr&#10;qXscU7ht5WuWvUuLDacGgx3tDVW3090qiFM0hysdxv3n9/JNfuFA9SSVenmOuw2IQDE8xP/uo07z&#10;1/D3SzpAlr8AAAD//wMAUEsBAi0AFAAGAAgAAAAhANvh9svuAAAAhQEAABMAAAAAAAAAAAAAAAAA&#10;AAAAAFtDb250ZW50X1R5cGVzXS54bWxQSwECLQAUAAYACAAAACEAWvQsW78AAAAVAQAACwAAAAAA&#10;AAAAAAAAAAAfAQAAX3JlbHMvLnJlbHNQSwECLQAUAAYACAAAACEAl4ePrsAAAADbAAAADwAAAAAA&#10;AAAAAAAAAAAHAgAAZHJzL2Rvd25yZXYueG1sUEsFBgAAAAADAAMAtwAAAPQCAAAAAA==&#10;">
                  <v:imagedata r:id="rId15" o:title=""/>
                </v:shape>
                <w10:wrap type="through" anchorx="margin"/>
              </v:group>
            </w:pict>
          </mc:Fallback>
        </mc:AlternateContent>
      </w:r>
      <w:r w:rsidRPr="00C8219D">
        <w:rPr>
          <w:noProof/>
        </w:rPr>
        <mc:AlternateContent>
          <mc:Choice Requires="wpg">
            <w:drawing>
              <wp:anchor distT="0" distB="0" distL="114300" distR="114300" simplePos="0" relativeHeight="251717632" behindDoc="0" locked="0" layoutInCell="1" allowOverlap="1" wp14:anchorId="7424DA49" wp14:editId="2302E0EE">
                <wp:simplePos x="0" y="0"/>
                <wp:positionH relativeFrom="margin">
                  <wp:align>center</wp:align>
                </wp:positionH>
                <wp:positionV relativeFrom="paragraph">
                  <wp:posOffset>4106545</wp:posOffset>
                </wp:positionV>
                <wp:extent cx="2714625" cy="381635"/>
                <wp:effectExtent l="0" t="0" r="9525" b="0"/>
                <wp:wrapNone/>
                <wp:docPr id="25" name="Group 25"/>
                <wp:cNvGraphicFramePr/>
                <a:graphic xmlns:a="http://schemas.openxmlformats.org/drawingml/2006/main">
                  <a:graphicData uri="http://schemas.microsoft.com/office/word/2010/wordprocessingGroup">
                    <wpg:wgp>
                      <wpg:cNvGrpSpPr/>
                      <wpg:grpSpPr>
                        <a:xfrm>
                          <a:off x="0" y="0"/>
                          <a:ext cx="2714625" cy="381635"/>
                          <a:chOff x="0" y="0"/>
                          <a:chExt cx="2714625" cy="381635"/>
                        </a:xfrm>
                      </wpg:grpSpPr>
                      <wps:wsp>
                        <wps:cNvPr id="10" name="object 10"/>
                        <wps:cNvSpPr/>
                        <wps:spPr>
                          <a:xfrm>
                            <a:off x="1047750" y="0"/>
                            <a:ext cx="472440" cy="22860"/>
                          </a:xfrm>
                          <a:custGeom>
                            <a:avLst/>
                            <a:gdLst/>
                            <a:ahLst/>
                            <a:cxnLst/>
                            <a:rect l="l" t="t" r="r" b="b"/>
                            <a:pathLst>
                              <a:path w="472439" h="22859">
                                <a:moveTo>
                                  <a:pt x="472439" y="0"/>
                                </a:moveTo>
                                <a:lnTo>
                                  <a:pt x="0" y="0"/>
                                </a:lnTo>
                                <a:lnTo>
                                  <a:pt x="0" y="22364"/>
                                </a:lnTo>
                                <a:lnTo>
                                  <a:pt x="472439" y="22364"/>
                                </a:lnTo>
                                <a:lnTo>
                                  <a:pt x="472439" y="0"/>
                                </a:lnTo>
                                <a:close/>
                              </a:path>
                            </a:pathLst>
                          </a:custGeom>
                          <a:solidFill>
                            <a:srgbClr val="D5B788"/>
                          </a:solidFill>
                        </wps:spPr>
                        <wps:bodyPr wrap="square" lIns="0" tIns="0" rIns="0" bIns="0" rtlCol="0"/>
                      </wps:wsp>
                      <wps:wsp>
                        <wps:cNvPr id="217" name="Text Box 2"/>
                        <wps:cNvSpPr txBox="1">
                          <a:spLocks noChangeArrowheads="1"/>
                        </wps:cNvSpPr>
                        <wps:spPr bwMode="auto">
                          <a:xfrm>
                            <a:off x="0" y="123825"/>
                            <a:ext cx="2714625" cy="257810"/>
                          </a:xfrm>
                          <a:prstGeom prst="rect">
                            <a:avLst/>
                          </a:prstGeom>
                          <a:solidFill>
                            <a:srgbClr val="FFFFFF"/>
                          </a:solidFill>
                          <a:ln w="9525">
                            <a:noFill/>
                            <a:miter lim="800000"/>
                            <a:headEnd/>
                            <a:tailEnd/>
                          </a:ln>
                        </wps:spPr>
                        <wps:txbx>
                          <w:txbxContent>
                            <w:p w14:paraId="217E4C9E" w14:textId="02EA0D95" w:rsidR="000D143C" w:rsidRPr="0013432C" w:rsidRDefault="0013432C" w:rsidP="000D143C">
                              <w:pPr>
                                <w:jc w:val="center"/>
                                <w:rPr>
                                  <w:color w:val="D8B888"/>
                                </w:rPr>
                              </w:pPr>
                              <w:r w:rsidRPr="0013432C">
                                <w:rPr>
                                  <w:color w:val="D8B888"/>
                                </w:rPr>
                                <w:t>Ministerio de la Presidencia</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xmlns:oel="http://schemas.microsoft.com/office/2019/extlst" xmlns:w16du="http://schemas.microsoft.com/office/word/2023/wordml/word16du">
            <w:pict>
              <v:group w14:anchorId="7424DA49" id="Group 25" o:spid="_x0000_s1028" style="position:absolute;margin-left:0;margin-top:323.35pt;width:213.75pt;height:30.05pt;z-index:251717632;mso-position-horizontal:center;mso-position-horizontal-relative:margin;mso-height-relative:margin" coordsize="27146,3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Lx7RAMAAB8IAAAOAAAAZHJzL2Uyb0RvYy54bWy8Vdtu3CAQfa/Uf0C8N157r7HiRLmrUi+R&#10;kn4Ai/HarQ0U2LXTr+8wLJvNrVJTqX6wBxgPZw5nhqOToWvJRhjbKFnQ9GBEiZBclY1cFfTb3dWH&#10;BSXWMVmyVklR0Hth6cnx+3dHvc5FpmrVlsIQCCJt3uuC1s7pPEksr0XH7IHSQsJipUzHHAzNKikN&#10;6yF61ybZaDRLemVKbRQX1sLsRVikxxi/qgR3X6vKCkfaggI2h2+D76V/J8dHLF8ZpuuGb2GwN6Do&#10;WCNh012oC+YYWZvmWaiu4UZZVbkDrrpEVVXDBeYA2aSjJ9lcG7XWmMsq71d6RxNQ+4SnN4flXzbX&#10;Rt/qGwNM9HoFXODI5zJUpvNfQEkGpOx+R5kYHOEwmc3TySybUsJhbbxIZ+Np4JTXQPyz33h9+ecf&#10;k7ht8ghMr0Ee9oEB+28M3NZMCyTW5sDAjSFNCeoFgUjWgUrV8jsoh8AEsoJOO45sboGuFwhKR5P5&#10;fApBntM0mWeTCax4lrJsMcPAu1xZztfWXQuFdLPNJ+uCLstosTpafJDRNB4j6LpFXTtKQNeGEtD1&#10;MpyBZs7/56F6k/QF9UDGh5TUiGN6iKLt1EbcKXRz/siiU8wDgD64tHLfdS9b8Ipr8asxXPDJsvFs&#10;4nG96re37V85RzLjrrxVVoSNfNq4444K2H2fbKvaprxq2tZnb81qed4asmHA6sX0bL5YbAHvuYEw&#10;owK8tVTlPeinhxZSUPtzzYygpP0oQaGQt4uGicYyGsa15wq7koe6Fbivwf+g9CydR6nf+Uo+UwPJ&#10;nmiduAGmoSpQIlZ/UvyHJVKd10yuxKkxqq8FKyHPFEnywKGWfJmELHyVkGX/WZVQUWztFAZ6samk&#10;2XgBTQSIYPmLnSWbzhehGuH8YghtQtEQb4D0oRxwi1hA4Bpd8HRfPeorfJ4ftRe0L5rDKYDzIaTy&#10;UkGYXePg4mqbrqCLkX8Cek/JpSzRxbGmDTZKfnvKoXl4ttywHLDx7KjfismocE/BvQpGrcwv+qLA&#10;DlNsKkFkk+k8A8UFoW1Xgti2K0xyCFVQaBTBPHcwGm0TO4UDqhrfd1CLAcm+MLEhwy0Ec4+uuf0x&#10;+j/c68e/AQAA//8DAFBLAwQUAAYACAAAACEAXtWE0+AAAAAIAQAADwAAAGRycy9kb3ducmV2Lnht&#10;bEyPQUvDQBSE74L/YXmCN7tJbZMS81JKUU9FsBXE2zb7moRm34bsNkn/vevJHocZZr7J15NpxUC9&#10;aywjxLMIBHFpdcMVwtfh7WkFwnnFWrWWCeFKDtbF/V2uMm1H/qRh7ysRSthlCqH2vsukdGVNRrmZ&#10;7YiDd7K9UT7IvpK6V2MoN62cR1EijWo4LNSqo21N5Xl/MQjvoxo3z/HrsDufttefw/LjexcT4uPD&#10;tHkB4Wny/2H4ww/oUASmo72wdqJFCEc8QrJIUhDBXszTJYgjQholK5BFLm8PFL8AAAD//wMAUEsB&#10;Ai0AFAAGAAgAAAAhALaDOJL+AAAA4QEAABMAAAAAAAAAAAAAAAAAAAAAAFtDb250ZW50X1R5cGVz&#10;XS54bWxQSwECLQAUAAYACAAAACEAOP0h/9YAAACUAQAACwAAAAAAAAAAAAAAAAAvAQAAX3JlbHMv&#10;LnJlbHNQSwECLQAUAAYACAAAACEAOrS8e0QDAAAfCAAADgAAAAAAAAAAAAAAAAAuAgAAZHJzL2Uy&#10;b0RvYy54bWxQSwECLQAUAAYACAAAACEAXtWE0+AAAAAIAQAADwAAAAAAAAAAAAAAAACeBQAAZHJz&#10;L2Rvd25yZXYueG1sUEsFBgAAAAAEAAQA8wAAAKsGAAAAAA==&#10;">
                <v:shape id="object 10" o:spid="_x0000_s1029" style="position:absolute;left:10477;width:4724;height:228;visibility:visible;mso-wrap-style:square;v-text-anchor:top" coordsize="472439,2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Cn/xAAAANsAAAAPAAAAZHJzL2Rvd25yZXYueG1sRI9Pb8Iw&#10;DMXvk/gOkZF2mUYKh63qCGhCgCZO/OmFm9V4TUXjVE0o3befD5N2s/We3/t5uR59qwbqYxPYwHyW&#10;gSKugm24NlBedq85qJiQLbaBycAPRVivJk9LLGx48ImGc6qVhHAs0IBLqSu0jpUjj3EWOmLRvkPv&#10;Mcna19r2+JBw3+pFlr1pjw1Lg8OONo6q2/nuDYzbY3Ll8JLf3vdX73l+yOvyYMzzdPz8AJVoTP/m&#10;v+svK/hCL7/IAHr1CwAA//8DAFBLAQItABQABgAIAAAAIQDb4fbL7gAAAIUBAAATAAAAAAAAAAAA&#10;AAAAAAAAAABbQ29udGVudF9UeXBlc10ueG1sUEsBAi0AFAAGAAgAAAAhAFr0LFu/AAAAFQEAAAsA&#10;AAAAAAAAAAAAAAAAHwEAAF9yZWxzLy5yZWxzUEsBAi0AFAAGAAgAAAAhAPRwKf/EAAAA2wAAAA8A&#10;AAAAAAAAAAAAAAAABwIAAGRycy9kb3ducmV2LnhtbFBLBQYAAAAAAwADALcAAAD4AgAAAAA=&#10;" path="m472439,l,,,22364r472439,l472439,xe" fillcolor="#d5b788" stroked="f">
                  <v:path arrowok="t"/>
                </v:shape>
                <v:shape id="Text Box 2" o:spid="_x0000_s1030" type="#_x0000_t202" style="position:absolute;top:1238;width:27146;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217E4C9E" w14:textId="02EA0D95" w:rsidR="000D143C" w:rsidRPr="0013432C" w:rsidRDefault="0013432C" w:rsidP="000D143C">
                        <w:pPr>
                          <w:jc w:val="center"/>
                          <w:rPr>
                            <w:color w:val="D8B888"/>
                          </w:rPr>
                        </w:pPr>
                        <w:r w:rsidRPr="0013432C">
                          <w:rPr>
                            <w:color w:val="D8B888"/>
                          </w:rPr>
                          <w:t>Ministerio de la Presidencia</w:t>
                        </w:r>
                      </w:p>
                    </w:txbxContent>
                  </v:textbox>
                </v:shape>
                <w10:wrap anchorx="margin"/>
              </v:group>
            </w:pict>
          </mc:Fallback>
        </mc:AlternateContent>
      </w:r>
      <w:r w:rsidRPr="00C8219D">
        <w:rPr>
          <w:noProof/>
        </w:rPr>
        <mc:AlternateContent>
          <mc:Choice Requires="wps">
            <w:drawing>
              <wp:anchor distT="0" distB="0" distL="114300" distR="114300" simplePos="0" relativeHeight="251653120" behindDoc="0" locked="0" layoutInCell="1" allowOverlap="1" wp14:anchorId="6B2EB822" wp14:editId="573470D9">
                <wp:simplePos x="0" y="0"/>
                <wp:positionH relativeFrom="margin">
                  <wp:align>center</wp:align>
                </wp:positionH>
                <wp:positionV relativeFrom="paragraph">
                  <wp:posOffset>859790</wp:posOffset>
                </wp:positionV>
                <wp:extent cx="1210945" cy="308610"/>
                <wp:effectExtent l="0" t="0" r="0" b="0"/>
                <wp:wrapNone/>
                <wp:docPr id="5" name="object 5"/>
                <wp:cNvGraphicFramePr/>
                <a:graphic xmlns:a="http://schemas.openxmlformats.org/drawingml/2006/main">
                  <a:graphicData uri="http://schemas.microsoft.com/office/word/2010/wordprocessingShape">
                    <wps:wsp>
                      <wps:cNvSpPr txBox="1"/>
                      <wps:spPr>
                        <a:xfrm>
                          <a:off x="0" y="0"/>
                          <a:ext cx="1210945" cy="308610"/>
                        </a:xfrm>
                        <a:prstGeom prst="rect">
                          <a:avLst/>
                        </a:prstGeom>
                      </wps:spPr>
                      <wps:txbx>
                        <w:txbxContent>
                          <w:p w14:paraId="50ABDE0F" w14:textId="77AACAC3" w:rsidR="008D7F4E" w:rsidRPr="00F36012" w:rsidRDefault="008D7F4E" w:rsidP="008D7F4E">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sidR="000025D4">
                              <w:rPr>
                                <w:b/>
                                <w:bCs/>
                                <w:color w:val="D5B788"/>
                                <w:spacing w:val="68"/>
                                <w:kern w:val="24"/>
                                <w:sz w:val="28"/>
                                <w:szCs w:val="28"/>
                              </w:rPr>
                              <w:t>4</w:t>
                            </w:r>
                            <w:r w:rsidRPr="00F36012">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shape w14:anchorId="6B2EB822" id="object 5" o:spid="_x0000_s1031" type="#_x0000_t202" style="position:absolute;margin-left:0;margin-top:67.7pt;width:95.35pt;height:24.3pt;z-index:251653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Ix8mAEAABkDAAAOAAAAZHJzL2Uyb0RvYy54bWysUtuO1DAMfUfaf4jyzrQdYFmq6axYViAk&#10;BEi7fEAmTaaRmjjYmWmHr8fJzgUtb4gXx46T4+Njr25nP4q9QXIQOtksailM0NC7sO3kj8ePL2+k&#10;oKRCr0YIppMHQ/J2ffViNcXWLGGAsTcoGCRQO8VODinFtqpID8YrWkA0gZMW0KvEIW6rHtXE6H6s&#10;lnV9XU2AfUTQhohv75+Scl3wrTU6fbOWTBJjJ5lbKhaL3WRbrVeq3aKKg9NHGuofWHjlAhc9Q92r&#10;pMQO3V9Q3mkEApsWGnwF1jptSg/cTVM/6+ZhUNGUXlgcimeZ6P/B6q/7h/gdRZrvYOYBZkGmSC3x&#10;Ze5ntujzyUwF51nCw1k2Myeh86dlU797/UYKzblX9c11U3StLr8jUvpkwIvsdBJ5LEUttf9CiSvy&#10;09MTDi71s5fmzSxcz8gnbhvoD0yZt46xBsBfUkw8wU7Sz51CI8X4ObBEedzFaZZvaw7wdLs5OZjG&#10;D1AWI7cY4P0ugXWFUK78VOdIiPUvPI+7kgf8Z1xeXTZ6/RsAAP//AwBQSwMEFAAGAAgAAAAhAMf4&#10;jCTdAAAACAEAAA8AAABkcnMvZG93bnJldi54bWxMj8FOwzAQRO9I/IO1SNyoDQTapnEqQMC9KUjN&#10;zY2XOBDbke206d+zPcFtd2c0+6ZYT7ZnBwyx807C7UwAQ9d43blWwsf27WYBLCbltOq9QwknjLAu&#10;Ly8KlWt/dBs8VKllFOJiriSYlIac89gYtCrO/ICOtC8frEq0hpbroI4Ubnt+J8Qjt6pz9MGoAV8M&#10;Nj/VaCWE79faVO+f80zE3bCt681uPD1LeX01Pa2AJZzSnxnO+IQOJTHt/eh0ZL0EKpLoev+QATvL&#10;SzEHtqdhkQngZcH/Fyh/AQAA//8DAFBLAQItABQABgAIAAAAIQC2gziS/gAAAOEBAAATAAAAAAAA&#10;AAAAAAAAAAAAAABbQ29udGVudF9UeXBlc10ueG1sUEsBAi0AFAAGAAgAAAAhADj9If/WAAAAlAEA&#10;AAsAAAAAAAAAAAAAAAAALwEAAF9yZWxzLy5yZWxzUEsBAi0AFAAGAAgAAAAhAAfEjHyYAQAAGQMA&#10;AA4AAAAAAAAAAAAAAAAALgIAAGRycy9lMm9Eb2MueG1sUEsBAi0AFAAGAAgAAAAhAMf4jCTdAAAA&#10;CAEAAA8AAAAAAAAAAAAAAAAA8gMAAGRycy9kb3ducmV2LnhtbFBLBQYAAAAABAAEAPMAAAD8BAAA&#10;AAA=&#10;" filled="f" stroked="f">
                <v:textbox inset="0,1pt,0,0">
                  <w:txbxContent>
                    <w:p w14:paraId="50ABDE0F" w14:textId="77AACAC3" w:rsidR="008D7F4E" w:rsidRPr="00F36012" w:rsidRDefault="008D7F4E" w:rsidP="008D7F4E">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sidR="000025D4">
                        <w:rPr>
                          <w:b/>
                          <w:bCs/>
                          <w:color w:val="D5B788"/>
                          <w:spacing w:val="68"/>
                          <w:kern w:val="24"/>
                          <w:sz w:val="28"/>
                          <w:szCs w:val="28"/>
                        </w:rPr>
                        <w:t>4</w:t>
                      </w:r>
                      <w:r w:rsidRPr="00F36012">
                        <w:rPr>
                          <w:b/>
                          <w:bCs/>
                          <w:color w:val="D5B788"/>
                          <w:spacing w:val="-21"/>
                          <w:kern w:val="24"/>
                          <w:sz w:val="28"/>
                          <w:szCs w:val="28"/>
                        </w:rPr>
                        <w:t xml:space="preserve"> </w:t>
                      </w:r>
                    </w:p>
                  </w:txbxContent>
                </v:textbox>
                <w10:wrap anchorx="margin"/>
              </v:shape>
            </w:pict>
          </mc:Fallback>
        </mc:AlternateContent>
      </w:r>
      <w:r w:rsidRPr="00C8219D">
        <w:rPr>
          <w:noProof/>
        </w:rPr>
        <mc:AlternateContent>
          <mc:Choice Requires="wps">
            <w:drawing>
              <wp:anchor distT="4294967295" distB="4294967295" distL="114300" distR="114300" simplePos="0" relativeHeight="251697152" behindDoc="0" locked="0" layoutInCell="1" allowOverlap="1" wp14:anchorId="209AF3DE" wp14:editId="2C2C9756">
                <wp:simplePos x="0" y="0"/>
                <wp:positionH relativeFrom="margin">
                  <wp:align>center</wp:align>
                </wp:positionH>
                <wp:positionV relativeFrom="paragraph">
                  <wp:posOffset>428625</wp:posOffset>
                </wp:positionV>
                <wp:extent cx="463550" cy="0"/>
                <wp:effectExtent l="0" t="19050" r="3175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line w14:anchorId="2EDBCB5B" id="Straight Connector 9" o:spid="_x0000_s1026" style="position:absolute;z-index:251697152;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33.75pt" to="36.5pt,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JEc6/raAAAABQEAAA8AAABkcnMvZG93bnJl&#10;di54bWxMj0FLw0AQhe+C/2EZwYvYjYppjdkUFcSTYKsevE2z4yY0Oxuymzb11zviQY+PN3zvm3I5&#10;+U7taIhtYAMXswwUcR1sy87A2+vj+QJUTMgWu8Bk4EARltXxUYmFDXte0W6dnBIIxwINNCn1hdax&#10;bshjnIWeWLrPMHhMEgen7YB7gftOX2ZZrj22LAsN9vTQUL1dj14oh/xs8f7cv9yPK3Yfbto+fd1k&#10;xpyeTHe3oBJN6e8YfvRFHSpx2oSRbVSdAXkkGcjn16CknV9J3vxmXZX6v331DQAA//8DAFBLAQIt&#10;ABQABgAIAAAAIQC2gziS/gAAAOEBAAATAAAAAAAAAAAAAAAAAAAAAABbQ29udGVudF9UeXBlc10u&#10;eG1sUEsBAi0AFAAGAAgAAAAhADj9If/WAAAAlAEAAAsAAAAAAAAAAAAAAAAALwEAAF9yZWxzLy5y&#10;ZWxzUEsBAi0AFAAGAAgAAAAhALfKiAy5AQAAYQMAAA4AAAAAAAAAAAAAAAAALgIAAGRycy9lMm9E&#10;b2MueG1sUEsBAi0AFAAGAAgAAAAhAJEc6/raAAAABQEAAA8AAAAAAAAAAAAAAAAAEwQAAGRycy9k&#10;b3ducmV2LnhtbFBLBQYAAAAABAAEAPMAAAAaBQAAAAA=&#10;" strokecolor="#c8b688" strokeweight="2.25pt">
                <v:stroke joinstyle="miter"/>
                <o:lock v:ext="edit" shapetype="f"/>
                <w10:wrap anchorx="margin"/>
              </v:line>
            </w:pict>
          </mc:Fallback>
        </mc:AlternateContent>
      </w:r>
      <w:r w:rsidR="006160B6" w:rsidRPr="00C8219D">
        <w:rPr>
          <w:noProof/>
        </w:rPr>
        <mc:AlternateContent>
          <mc:Choice Requires="wps">
            <w:drawing>
              <wp:anchor distT="0" distB="0" distL="114300" distR="114300" simplePos="0" relativeHeight="251679744" behindDoc="0" locked="0" layoutInCell="1" allowOverlap="1" wp14:anchorId="4B9C2ACC" wp14:editId="73FDB7CA">
                <wp:simplePos x="0" y="0"/>
                <wp:positionH relativeFrom="column">
                  <wp:posOffset>4719955</wp:posOffset>
                </wp:positionH>
                <wp:positionV relativeFrom="paragraph">
                  <wp:posOffset>8886825</wp:posOffset>
                </wp:positionV>
                <wp:extent cx="542925" cy="509270"/>
                <wp:effectExtent l="0" t="0" r="9525" b="5080"/>
                <wp:wrapNone/>
                <wp:docPr id="44" name="Freeform: 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509270"/>
                        </a:xfrm>
                        <a:custGeom>
                          <a:avLst/>
                          <a:gdLst/>
                          <a:ahLst/>
                          <a:cxnLst/>
                          <a:rect l="l" t="t" r="r" b="b"/>
                          <a:pathLst>
                            <a:path w="542925" h="509270">
                              <a:moveTo>
                                <a:pt x="469493" y="480745"/>
                              </a:moveTo>
                              <a:lnTo>
                                <a:pt x="443026" y="420751"/>
                              </a:lnTo>
                              <a:lnTo>
                                <a:pt x="411670" y="394119"/>
                              </a:lnTo>
                              <a:lnTo>
                                <a:pt x="345376" y="367334"/>
                              </a:lnTo>
                              <a:lnTo>
                                <a:pt x="301078" y="358165"/>
                              </a:lnTo>
                              <a:lnTo>
                                <a:pt x="246227" y="353021"/>
                              </a:lnTo>
                              <a:lnTo>
                                <a:pt x="178435" y="352831"/>
                              </a:lnTo>
                              <a:lnTo>
                                <a:pt x="95364" y="358508"/>
                              </a:lnTo>
                              <a:lnTo>
                                <a:pt x="247738" y="379996"/>
                              </a:lnTo>
                              <a:lnTo>
                                <a:pt x="335800" y="402526"/>
                              </a:lnTo>
                              <a:lnTo>
                                <a:pt x="393103" y="439928"/>
                              </a:lnTo>
                              <a:lnTo>
                                <a:pt x="453174" y="506006"/>
                              </a:lnTo>
                              <a:lnTo>
                                <a:pt x="454482" y="507199"/>
                              </a:lnTo>
                              <a:lnTo>
                                <a:pt x="457822" y="508825"/>
                              </a:lnTo>
                              <a:lnTo>
                                <a:pt x="462343" y="507949"/>
                              </a:lnTo>
                              <a:lnTo>
                                <a:pt x="467156" y="501599"/>
                              </a:lnTo>
                              <a:lnTo>
                                <a:pt x="469493" y="480745"/>
                              </a:lnTo>
                              <a:close/>
                            </a:path>
                            <a:path w="542925" h="509270">
                              <a:moveTo>
                                <a:pt x="521449" y="422846"/>
                              </a:moveTo>
                              <a:lnTo>
                                <a:pt x="487654" y="346379"/>
                              </a:lnTo>
                              <a:lnTo>
                                <a:pt x="430403" y="305701"/>
                              </a:lnTo>
                              <a:lnTo>
                                <a:pt x="392887" y="290309"/>
                              </a:lnTo>
                              <a:lnTo>
                                <a:pt x="322529" y="272478"/>
                              </a:lnTo>
                              <a:lnTo>
                                <a:pt x="274904" y="265658"/>
                              </a:lnTo>
                              <a:lnTo>
                                <a:pt x="218884" y="261848"/>
                              </a:lnTo>
                              <a:lnTo>
                                <a:pt x="154432" y="262255"/>
                              </a:lnTo>
                              <a:lnTo>
                                <a:pt x="81495" y="268097"/>
                              </a:lnTo>
                              <a:lnTo>
                                <a:pt x="0" y="280555"/>
                              </a:lnTo>
                              <a:lnTo>
                                <a:pt x="241833" y="283540"/>
                              </a:lnTo>
                              <a:lnTo>
                                <a:pt x="374916" y="302133"/>
                              </a:lnTo>
                              <a:lnTo>
                                <a:pt x="446468" y="352209"/>
                              </a:lnTo>
                              <a:lnTo>
                                <a:pt x="503732" y="449592"/>
                              </a:lnTo>
                              <a:lnTo>
                                <a:pt x="505193" y="451142"/>
                              </a:lnTo>
                              <a:lnTo>
                                <a:pt x="508774" y="453580"/>
                              </a:lnTo>
                              <a:lnTo>
                                <a:pt x="513181" y="453669"/>
                              </a:lnTo>
                              <a:lnTo>
                                <a:pt x="517182" y="448132"/>
                              </a:lnTo>
                              <a:lnTo>
                                <a:pt x="521449" y="422846"/>
                              </a:lnTo>
                              <a:close/>
                            </a:path>
                            <a:path w="542925" h="509270">
                              <a:moveTo>
                                <a:pt x="542658" y="361467"/>
                              </a:moveTo>
                              <a:lnTo>
                                <a:pt x="539229" y="301866"/>
                              </a:lnTo>
                              <a:lnTo>
                                <a:pt x="527697" y="269087"/>
                              </a:lnTo>
                              <a:lnTo>
                                <a:pt x="498741" y="251523"/>
                              </a:lnTo>
                              <a:lnTo>
                                <a:pt x="443001" y="237540"/>
                              </a:lnTo>
                              <a:lnTo>
                                <a:pt x="453275" y="232930"/>
                              </a:lnTo>
                              <a:lnTo>
                                <a:pt x="476542" y="216649"/>
                              </a:lnTo>
                              <a:lnTo>
                                <a:pt x="501421" y="185026"/>
                              </a:lnTo>
                              <a:lnTo>
                                <a:pt x="516547" y="134416"/>
                              </a:lnTo>
                              <a:lnTo>
                                <a:pt x="508228" y="82753"/>
                              </a:lnTo>
                              <a:lnTo>
                                <a:pt x="483108" y="44183"/>
                              </a:lnTo>
                              <a:lnTo>
                                <a:pt x="447649" y="18046"/>
                              </a:lnTo>
                              <a:lnTo>
                                <a:pt x="408343" y="3632"/>
                              </a:lnTo>
                              <a:lnTo>
                                <a:pt x="359117" y="0"/>
                              </a:lnTo>
                              <a:lnTo>
                                <a:pt x="172377" y="241"/>
                              </a:lnTo>
                              <a:lnTo>
                                <a:pt x="172288" y="165176"/>
                              </a:lnTo>
                              <a:lnTo>
                                <a:pt x="172542" y="206806"/>
                              </a:lnTo>
                              <a:lnTo>
                                <a:pt x="199491" y="209765"/>
                              </a:lnTo>
                              <a:lnTo>
                                <a:pt x="218147" y="212483"/>
                              </a:lnTo>
                              <a:lnTo>
                                <a:pt x="237210" y="216535"/>
                              </a:lnTo>
                              <a:lnTo>
                                <a:pt x="265417" y="223469"/>
                              </a:lnTo>
                              <a:lnTo>
                                <a:pt x="265417" y="77266"/>
                              </a:lnTo>
                              <a:lnTo>
                                <a:pt x="338963" y="77343"/>
                              </a:lnTo>
                              <a:lnTo>
                                <a:pt x="371525" y="83299"/>
                              </a:lnTo>
                              <a:lnTo>
                                <a:pt x="403936" y="103695"/>
                              </a:lnTo>
                              <a:lnTo>
                                <a:pt x="418338" y="147142"/>
                              </a:lnTo>
                              <a:lnTo>
                                <a:pt x="415925" y="194195"/>
                              </a:lnTo>
                              <a:lnTo>
                                <a:pt x="402196" y="218440"/>
                              </a:lnTo>
                              <a:lnTo>
                                <a:pt x="365506" y="227584"/>
                              </a:lnTo>
                              <a:lnTo>
                                <a:pt x="294233" y="229336"/>
                              </a:lnTo>
                              <a:lnTo>
                                <a:pt x="321665" y="235572"/>
                              </a:lnTo>
                              <a:lnTo>
                                <a:pt x="388099" y="256959"/>
                              </a:lnTo>
                              <a:lnTo>
                                <a:pt x="469709" y="297573"/>
                              </a:lnTo>
                              <a:lnTo>
                                <a:pt x="542658" y="361467"/>
                              </a:lnTo>
                              <a:close/>
                            </a:path>
                          </a:pathLst>
                        </a:custGeom>
                        <a:solidFill>
                          <a:srgbClr val="D5B78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shape w14:anchorId="114A28B4" id="Freeform: Shape 44" o:spid="_x0000_s1026" style="position:absolute;margin-left:371.65pt;margin-top:699.75pt;width:42.75pt;height:40.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42925,50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9c55AQAAIYQAAAOAAAAZHJzL2Uyb0RvYy54bWysWNtu4zYQfS/QfxD03piX4c2Is0A32KLA&#10;ol1gtx+gyHJsVLZUSYmTv++hSDrZbkOhlxeLskbjM5dzhvT1u6djWzw2w3joTpuSX7GyaE51tz2c&#10;7jflb18+/GDLYpyq07Zqu1OzKZ+bsXx38/131+d+3Yhu37XbZijg5DSuz/2m3E9Tv16txnrfHKvx&#10;quubEx7uuuFYTbgd7lfboTrD+7FdCcb06twN237o6mYc8e1teFjezP53u6aeft3txmYq2k0JbNP8&#10;Ocyfd/5zdXNdre+Hqt8f6gij+hcojtXhhB+9uLqtpqp4GA7fuDoe6qEbu910VXfHVbfbHepmjgHR&#10;cPaXaD7vq76ZY0Fyxv6SpvH/c1v/8vi5/zR46GP/sat/H5GR1bkf15cn/maMNk+74ehtAbx4mrP4&#10;fMli8zQVNb5UJJxQZVHjkWJOmDnLq2qdXq4fxumnppsdVY8fxykUYZtW1T6t6qdTWg4opS9iOxdx&#10;KgsUcSgLFPEuFLGvJv+eR+eXxfkFyf4CxD89do/Nl262m3wQpB05WRaAS5YZUt4f4L7Ytaev7Eky&#10;oYO9YEbxaJ+s0rUP3jnXyID3Lh1x7rLWkpQ0wbfURkrKW6NlDAjmfSvLdUKeEKRrQCJIC2GiNULI&#10;4+bGkkQVZ9/Cyry1U1JTAqKYzcIWZIyMsI1zTmetJUJjIYHEhELmQ3lScOkagpROchaLKZ0TeSTI&#10;NjcBt2IacpL1TYrIijlKxQx3+VKSMlYka2vBiBxu1EZSwA3faMgFa8NVaBPFuFpC8kaDp8zVbTc2&#10;AZxnzj9nkBKcgHhmkBCWUhrfZJA1WsV2IS3NQrCSUSypZMqwfCdK1NyGLheOSZb3LQU6KiAXBn2Z&#10;bxdhyLGAW2il1YI1t9Yma24pb83RXDK0iwBPVb5dLCcXyCm0Zc5kuyWQR1imFrwK4laGJgTjFSXh&#10;To2SrpFqyAaPWgU1wYvZBidNOmmVEAt1UUyamA10lnIi61sxxZOCK85pydqaSHrwH+KS980ltzz0&#10;NkRO5/tJccOjREArOELI5eQt3qQ8/3diEvo0Jl1z0qlP3iKmAnsiHSTjViciJ0DpGhpACaPRep72&#10;QjsG1uWCJWcNhUQKxZVYahfJwPTZtzRLrYg6ChP5IIWT+ZKSV59INa71gtZCYAmz0iPhVvnJn4tS&#10;YQpTyAmXROBH1pphRIT6WASwkBIMYUzWWWU9UbOeCUFGSeaWXRQ5FTBdQyGJ2TR8pF7oWakc5yHA&#10;fJa5EdLE7kDdc2mAKUQ7pFiDQvmkwfpSPgb1W7B2GKaxkSCUS3skcD2WT3BBC0lGgIJHdUXdsV3K&#10;RQkqUsycwLBfUJJX1saIBSZKaZ0Owo2tFfYRORwSewe/P0dDW5AlL2iYvE4Gkce+SmPo5FzP8yMW&#10;ksySEBN2LhEIx9Z4yTdmDLaKsyJgmi4NJ62wowvWYBbmcA63cCTS4IN8IOCctRRQjaQ2Spm8yEuL&#10;AR23GAoJXMg3FBWzcY7SGWXypQQP/lbfE72/GSA41lzOSVi/PomNXXvYfji0rd//jcP93ft2KB4r&#10;HLlu1Y8G9AwpeWU2HxPDydCfEe+67fOnoTjjML0pxz8eqqEpi/bnE06r4MiUFkNa3KXFMLXvu/l8&#10;7n/Cu8Jhdz6CxYO5P02/vp+tXv4+uPkTAAD//wMAUEsDBBQABgAIAAAAIQA3aJGv4gAAAA0BAAAP&#10;AAAAZHJzL2Rvd25yZXYueG1sTI/NTsMwEITvSLyDtUjcqNOkbX6IUxUkBAcutH0AJ17iiNiOYjcJ&#10;PD3LqRx35tPsTLlfTM8mHH3nrID1KgKGtnGqs62A8+nlIQPmg7RK9s6igG/0sK9ub0pZKDfbD5yO&#10;oWUUYn0hBegQhoJz32g00q/cgJa8TzcaGegcW65GOVO46XkcRTtuZGfpg5YDPmtsvo4XIyA+xROm&#10;2/V7Uz8dzvr1bRfmHynE/d1yeAQWcAlXGP7qU3WoqFPtLlZ51gtIN0lCKBlJnm+BEZLFGa2pSdqk&#10;eQq8Kvn/FdUvAAAA//8DAFBLAQItABQABgAIAAAAIQC2gziS/gAAAOEBAAATAAAAAAAAAAAAAAAA&#10;AAAAAABbQ29udGVudF9UeXBlc10ueG1sUEsBAi0AFAAGAAgAAAAhADj9If/WAAAAlAEAAAsAAAAA&#10;AAAAAAAAAAAALwEAAF9yZWxzLy5yZWxzUEsBAi0AFAAGAAgAAAAhAICH1znkBAAAhhAAAA4AAAAA&#10;AAAAAAAAAAAALgIAAGRycy9lMm9Eb2MueG1sUEsBAi0AFAAGAAgAAAAhADdoka/iAAAADQEAAA8A&#10;AAAAAAAAAAAAAAAAPgcAAGRycy9kb3ducmV2LnhtbFBLBQYAAAAABAAEAPMAAABNCAAAAAA=&#10;" path="m469493,480745l443026,420751,411670,394119,345376,367334r-44298,-9169l246227,353021r-67792,-190l95364,358508r152374,21488l335800,402526r57303,37402l453174,506006r1308,1193l457822,508825r4521,-876l467156,501599r2337,-20854xem521449,422846l487654,346379,430403,305701,392887,290309,322529,272478r-47625,-6820l218884,261848r-64452,407l81495,268097,,280555r241833,2985l374916,302133r71552,50076l503732,449592r1461,1550l508774,453580r4407,89l517182,448132r4267,-25286xem542658,361467r-3429,-59601l527697,269087,498741,251523,443001,237540r10274,-4610l476542,216649r24879,-31623l516547,134416,508228,82753,483108,44183,447649,18046,408343,3632,359117,,172377,241r-89,164935l172542,206806r26949,2959l218147,212483r19063,4052l265417,223469r,-146203l338963,77343r32562,5956l403936,103695r14402,43447l415925,194195r-13729,24245l365506,227584r-71273,1752l321665,235572r66434,21387l469709,297573r72949,63894xe" fillcolor="#d5b788" stroked="f">
                <v:path arrowok="t"/>
              </v:shape>
            </w:pict>
          </mc:Fallback>
        </mc:AlternateContent>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lastRenderedPageBreak/>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8D7F4E" w:rsidRPr="00C8219D">
        <w:tab/>
      </w:r>
      <w:r w:rsidR="004F2DD5" w:rsidRPr="00C8219D">
        <w:tab/>
      </w:r>
      <w:r w:rsidR="004F2DD5" w:rsidRPr="00C8219D">
        <w:tab/>
      </w:r>
      <w:r w:rsidR="004F2DD5" w:rsidRPr="00C8219D">
        <w:tab/>
      </w:r>
      <w:r w:rsidR="004F2DD5" w:rsidRPr="00C8219D">
        <w:tab/>
      </w:r>
      <w:r w:rsidR="004F2DD5" w:rsidRPr="00C8219D">
        <w:tab/>
      </w:r>
      <w:r w:rsidR="004F2DD5" w:rsidRPr="00C8219D">
        <w:tab/>
      </w:r>
      <w:r w:rsidR="004F2DD5" w:rsidRPr="00C8219D">
        <w:tab/>
      </w:r>
      <w:r w:rsidR="004F2DD5" w:rsidRPr="00C8219D">
        <w:tab/>
      </w:r>
      <w:r w:rsidR="004F2DD5" w:rsidRPr="00C8219D">
        <w:tab/>
      </w:r>
      <w:r w:rsidR="004F2DD5" w:rsidRPr="00C8219D">
        <w:tab/>
      </w:r>
      <w:r w:rsidR="004F2DD5" w:rsidRPr="00C8219D">
        <w:tab/>
      </w:r>
      <w:r w:rsidR="004F2DD5" w:rsidRPr="00C8219D">
        <w:tab/>
      </w:r>
      <w:r w:rsidR="004F2DD5" w:rsidRPr="00C8219D">
        <w:tab/>
      </w:r>
      <w:r w:rsidR="004F2DD5" w:rsidRPr="00C8219D">
        <w:tab/>
      </w:r>
      <w:r w:rsidR="004F2DD5" w:rsidRPr="00C8219D">
        <w:tab/>
      </w:r>
      <w:r w:rsidR="004F2DD5" w:rsidRPr="00C8219D">
        <w:tab/>
      </w:r>
      <w:r w:rsidR="004F2DD5" w:rsidRPr="00C8219D">
        <w:tab/>
      </w:r>
      <w:r w:rsidR="004F2DD5" w:rsidRPr="00C8219D">
        <w:tab/>
      </w:r>
      <w:r w:rsidR="004F2DD5" w:rsidRPr="00C8219D">
        <w:tab/>
      </w:r>
      <w:r w:rsidR="004F2DD5" w:rsidRPr="00C8219D">
        <w:tab/>
      </w:r>
      <w:r w:rsidR="004F2DD5" w:rsidRPr="00C8219D">
        <w:tab/>
      </w:r>
      <w:r w:rsidR="004F2DD5" w:rsidRPr="00C8219D">
        <w:tab/>
      </w:r>
      <w:r w:rsidR="004F2DD5" w:rsidRPr="00C8219D">
        <w:tab/>
      </w:r>
      <w:r w:rsidR="004F2DD5" w:rsidRPr="00C8219D">
        <w:tab/>
      </w:r>
      <w:r w:rsidR="004F2DD5" w:rsidRPr="00C8219D">
        <w:tab/>
      </w:r>
    </w:p>
    <w:p w14:paraId="6F050B88" w14:textId="7CB3E288" w:rsidR="004F2DD5" w:rsidRPr="00C8219D" w:rsidRDefault="0066373A" w:rsidP="00CE1C48">
      <w:pPr>
        <w:spacing w:line="360" w:lineRule="auto"/>
      </w:pPr>
      <w:r w:rsidRPr="00C8219D">
        <w:rPr>
          <w:noProof/>
        </w:rPr>
        <mc:AlternateContent>
          <mc:Choice Requires="wps">
            <w:drawing>
              <wp:anchor distT="0" distB="0" distL="114300" distR="114300" simplePos="0" relativeHeight="251649536" behindDoc="0" locked="0" layoutInCell="1" allowOverlap="1" wp14:anchorId="611EEDAC" wp14:editId="7A82FFCA">
                <wp:simplePos x="0" y="0"/>
                <wp:positionH relativeFrom="margin">
                  <wp:posOffset>261620</wp:posOffset>
                </wp:positionH>
                <wp:positionV relativeFrom="paragraph">
                  <wp:posOffset>19050</wp:posOffset>
                </wp:positionV>
                <wp:extent cx="5758815" cy="985651"/>
                <wp:effectExtent l="0" t="0" r="0" b="0"/>
                <wp:wrapNone/>
                <wp:docPr id="7"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0D47117C" w14:textId="77777777" w:rsidR="00654164" w:rsidRDefault="00654164" w:rsidP="00654164">
                            <w:pPr>
                              <w:spacing w:after="0"/>
                              <w:jc w:val="center"/>
                              <w:rPr>
                                <w:b/>
                                <w:bCs/>
                                <w:color w:val="D5B788"/>
                                <w:spacing w:val="60"/>
                                <w:kern w:val="24"/>
                                <w:sz w:val="56"/>
                                <w:szCs w:val="56"/>
                              </w:rPr>
                            </w:pPr>
                            <w:r>
                              <w:rPr>
                                <w:b/>
                                <w:bCs/>
                                <w:color w:val="D5B788"/>
                                <w:spacing w:val="60"/>
                                <w:kern w:val="24"/>
                                <w:sz w:val="56"/>
                                <w:szCs w:val="56"/>
                              </w:rPr>
                              <w:t xml:space="preserve">MEMORIA </w:t>
                            </w:r>
                          </w:p>
                          <w:p w14:paraId="7A767047" w14:textId="77777777" w:rsidR="00654164" w:rsidRDefault="00654164" w:rsidP="00654164">
                            <w:pPr>
                              <w:spacing w:after="0"/>
                              <w:jc w:val="center"/>
                              <w:rPr>
                                <w:b/>
                                <w:bCs/>
                                <w:color w:val="D5B788"/>
                                <w:spacing w:val="60"/>
                                <w:kern w:val="24"/>
                                <w:sz w:val="56"/>
                                <w:szCs w:val="56"/>
                              </w:rPr>
                            </w:pPr>
                            <w:r>
                              <w:rPr>
                                <w:b/>
                                <w:bCs/>
                                <w:color w:val="D5B788"/>
                                <w:spacing w:val="60"/>
                                <w:kern w:val="24"/>
                                <w:sz w:val="56"/>
                                <w:szCs w:val="56"/>
                              </w:rPr>
                              <w:t>INSTITUCIONAL</w:t>
                            </w:r>
                          </w:p>
                          <w:p w14:paraId="2CBE4766" w14:textId="77777777" w:rsidR="00654164" w:rsidRPr="008D7F4E" w:rsidRDefault="00654164" w:rsidP="00654164">
                            <w:pPr>
                              <w:spacing w:after="0"/>
                              <w:jc w:val="center"/>
                              <w:rPr>
                                <w:b/>
                                <w:bCs/>
                                <w:color w:val="D5B788"/>
                                <w:spacing w:val="60"/>
                                <w:kern w:val="24"/>
                                <w:sz w:val="56"/>
                                <w:szCs w:val="56"/>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611EEDAC" id="_x0000_t202" coordsize="21600,21600" o:spt="202" path="m,l,21600r21600,l21600,xe">
                <v:stroke joinstyle="miter"/>
                <v:path gradientshapeok="t" o:connecttype="rect"/>
              </v:shapetype>
              <v:shape id="_x0000_s1032" type="#_x0000_t202" style="position:absolute;margin-left:20.6pt;margin-top:1.5pt;width:453.45pt;height:77.6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0VmrQEAADwDAAAOAAAAZHJzL2Uyb0RvYy54bWysUttu2zAMfS+wfxD0vjgu6iY14hTbihUF&#10;hrZAuw+QZSnWYIkapcTOvr6UcumwvQ17kSWSPjznkKvbyQ5spzAYcA0vZ3POlJPQGbdp+PfXrx+X&#10;nIUoXCcGcKrhexX47frDxWr0tbqEHoZOISMQF+rRN7yP0ddFEWSvrAgz8MpRUgNaEemJm6JDMRK6&#10;HYrL+fy6GAE7jyBVCBS9OyT5OuNrrWR80jqoyIaGE7eYT8xnm85ivRL1BoXvjTzSEP/AwgrjqOkZ&#10;6k5EwbZo/oKyRiIE0HEmwRagtZEqayA15fwPNS+98CprIXOCP9sU/h+sfNw9IzNdwxecOWFpRND+&#10;INvYVfJm9KGmkhdPRXH6DBPN+BQPFEySJ402fUkMozy5vD87q6bIJAWrRbVclhVnknI3y+q6yjDF&#10;+98eQ7xXYFm6NByJQjZU7L6FSEyo9FRCj8Tr0D/d4tROWcOZcwvdnijTYhJWD/iLs5GG3PDwcytQ&#10;cTY8OHIxbUS+lIvyitjhKdqeLhiHL5B3J0l08GkbQZtMKHU+9DkSohFlnsd1Sjvw+ztXvS/9+g0A&#10;AP//AwBQSwMEFAAGAAgAAAAhAFVYdcDdAAAACAEAAA8AAABkcnMvZG93bnJldi54bWxMj8FOwzAQ&#10;RO9I/IO1SNyok1CqEOJUgMQxiBZ66M2NlyQiXgfbadO/ZznBcTVPs2/K9WwHcUQfekcK0kUCAqlx&#10;pqdWwcf7y00OIkRNRg+OUMEZA6yry4tSF8adaIPHbWwFl1AotIIuxrGQMjQdWh0WbkTi7NN5qyOf&#10;vpXG6xOX20FmSbKSVvfEHzo94nOHzdd2sgq8nOpzPe69zuvXld1tnt7S71mp66v58QFExDn+wfCr&#10;z+pQsdPBTWSCGBQs04xJBbe8iOP7ZZ6CODB3l2cgq1L+H1D9AAAA//8DAFBLAQItABQABgAIAAAA&#10;IQC2gziS/gAAAOEBAAATAAAAAAAAAAAAAAAAAAAAAABbQ29udGVudF9UeXBlc10ueG1sUEsBAi0A&#10;FAAGAAgAAAAhADj9If/WAAAAlAEAAAsAAAAAAAAAAAAAAAAALwEAAF9yZWxzLy5yZWxzUEsBAi0A&#10;FAAGAAgAAAAhAAeLRWatAQAAPAMAAA4AAAAAAAAAAAAAAAAALgIAAGRycy9lMm9Eb2MueG1sUEsB&#10;Ai0AFAAGAAgAAAAhAFVYdcDdAAAACAEAAA8AAAAAAAAAAAAAAAAABwQAAGRycy9kb3ducmV2Lnht&#10;bFBLBQYAAAAABAAEAPMAAAARBQAAAAA=&#10;" filled="f" stroked="f">
                <v:textbox inset="0,1.35pt,0,0">
                  <w:txbxContent>
                    <w:p w14:paraId="0D47117C" w14:textId="77777777" w:rsidR="00654164" w:rsidRDefault="00654164" w:rsidP="00654164">
                      <w:pPr>
                        <w:spacing w:after="0"/>
                        <w:jc w:val="center"/>
                        <w:rPr>
                          <w:b/>
                          <w:bCs/>
                          <w:color w:val="D5B788"/>
                          <w:spacing w:val="60"/>
                          <w:kern w:val="24"/>
                          <w:sz w:val="56"/>
                          <w:szCs w:val="56"/>
                        </w:rPr>
                      </w:pPr>
                      <w:r>
                        <w:rPr>
                          <w:b/>
                          <w:bCs/>
                          <w:color w:val="D5B788"/>
                          <w:spacing w:val="60"/>
                          <w:kern w:val="24"/>
                          <w:sz w:val="56"/>
                          <w:szCs w:val="56"/>
                        </w:rPr>
                        <w:t xml:space="preserve">MEMORIA </w:t>
                      </w:r>
                    </w:p>
                    <w:p w14:paraId="7A767047" w14:textId="77777777" w:rsidR="00654164" w:rsidRDefault="00654164" w:rsidP="00654164">
                      <w:pPr>
                        <w:spacing w:after="0"/>
                        <w:jc w:val="center"/>
                        <w:rPr>
                          <w:b/>
                          <w:bCs/>
                          <w:color w:val="D5B788"/>
                          <w:spacing w:val="60"/>
                          <w:kern w:val="24"/>
                          <w:sz w:val="56"/>
                          <w:szCs w:val="56"/>
                        </w:rPr>
                      </w:pPr>
                      <w:r>
                        <w:rPr>
                          <w:b/>
                          <w:bCs/>
                          <w:color w:val="D5B788"/>
                          <w:spacing w:val="60"/>
                          <w:kern w:val="24"/>
                          <w:sz w:val="56"/>
                          <w:szCs w:val="56"/>
                        </w:rPr>
                        <w:t>INSTITUCIONAL</w:t>
                      </w:r>
                    </w:p>
                    <w:p w14:paraId="2CBE4766" w14:textId="77777777" w:rsidR="00654164" w:rsidRPr="008D7F4E" w:rsidRDefault="00654164" w:rsidP="00654164">
                      <w:pPr>
                        <w:spacing w:after="0"/>
                        <w:jc w:val="center"/>
                        <w:rPr>
                          <w:b/>
                          <w:bCs/>
                          <w:color w:val="D5B788"/>
                          <w:spacing w:val="60"/>
                          <w:kern w:val="24"/>
                          <w:sz w:val="56"/>
                          <w:szCs w:val="56"/>
                        </w:rPr>
                      </w:pPr>
                    </w:p>
                  </w:txbxContent>
                </v:textbox>
                <w10:wrap anchorx="margin"/>
              </v:shape>
            </w:pict>
          </mc:Fallback>
        </mc:AlternateContent>
      </w:r>
    </w:p>
    <w:p w14:paraId="45BA7FA9" w14:textId="7F8892F8" w:rsidR="0087772C" w:rsidRPr="00C8219D" w:rsidRDefault="008D7F4E" w:rsidP="00CE1C48">
      <w:pPr>
        <w:spacing w:line="360" w:lineRule="auto"/>
      </w:pPr>
      <w:r w:rsidRPr="00C8219D">
        <w:tab/>
      </w:r>
      <w:r w:rsidRPr="00C8219D">
        <w:tab/>
      </w:r>
      <w:r w:rsidRPr="00C8219D">
        <w:tab/>
      </w:r>
      <w:r w:rsidRPr="00C8219D">
        <w:tab/>
      </w:r>
      <w:r w:rsidRPr="00C8219D">
        <w:tab/>
      </w:r>
      <w:r w:rsidRPr="00C8219D">
        <w:tab/>
      </w:r>
      <w:r w:rsidRPr="00C8219D">
        <w:tab/>
      </w:r>
      <w:r w:rsidRPr="00C8219D">
        <w:tab/>
      </w:r>
      <w:r w:rsidRPr="00C8219D">
        <w:tab/>
      </w:r>
      <w:r w:rsidRPr="00C8219D">
        <w:tab/>
      </w:r>
      <w:r w:rsidRPr="00C8219D">
        <w:tab/>
      </w:r>
      <w:r w:rsidRPr="00C8219D">
        <w:tab/>
      </w:r>
      <w:r w:rsidRPr="00C8219D">
        <w:tab/>
      </w:r>
      <w:r w:rsidRPr="00C8219D">
        <w:tab/>
      </w:r>
      <w:r w:rsidRPr="00C8219D">
        <w:tab/>
      </w:r>
      <w:r w:rsidRPr="00C8219D">
        <w:tab/>
      </w:r>
      <w:r w:rsidRPr="00C8219D">
        <w:tab/>
      </w:r>
      <w:r w:rsidRPr="00C8219D">
        <w:tab/>
      </w:r>
      <w:r w:rsidRPr="00C8219D">
        <w:tab/>
      </w:r>
      <w:r w:rsidRPr="00C8219D">
        <w:tab/>
      </w:r>
      <w:r w:rsidRPr="00C8219D">
        <w:tab/>
      </w:r>
      <w:r w:rsidRPr="00C8219D">
        <w:tab/>
      </w:r>
      <w:r w:rsidRPr="00C8219D">
        <w:tab/>
      </w:r>
    </w:p>
    <w:p w14:paraId="18C0D5CD" w14:textId="00AEB5BF" w:rsidR="008D7F4E" w:rsidRPr="00C8219D" w:rsidRDefault="0013432C" w:rsidP="00CE1C48">
      <w:pPr>
        <w:spacing w:line="360" w:lineRule="auto"/>
      </w:pPr>
      <w:r w:rsidRPr="00C8219D">
        <w:rPr>
          <w:noProof/>
        </w:rPr>
        <mc:AlternateContent>
          <mc:Choice Requires="wps">
            <w:drawing>
              <wp:anchor distT="4294967295" distB="4294967295" distL="114300" distR="114300" simplePos="0" relativeHeight="251699200" behindDoc="0" locked="0" layoutInCell="1" allowOverlap="1" wp14:anchorId="4E0C23B7" wp14:editId="701DDDB0">
                <wp:simplePos x="0" y="0"/>
                <wp:positionH relativeFrom="margin">
                  <wp:align>center</wp:align>
                </wp:positionH>
                <wp:positionV relativeFrom="paragraph">
                  <wp:posOffset>32385</wp:posOffset>
                </wp:positionV>
                <wp:extent cx="463550" cy="0"/>
                <wp:effectExtent l="0" t="19050" r="3175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line w14:anchorId="5C45FCCD" id="Straight Connector 22" o:spid="_x0000_s1026" style="position:absolute;z-index:251699200;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2.55pt" to="36.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CWROdjaAAAAAwEAAA8AAABkcnMvZG93bnJl&#10;di54bWxMj0FLw0AQhe+C/2EZwYu0myrWGrMpKognwdZ68DbNjpvQ7GzIbtrUX+/oRY+PN3zvm2I5&#10;+lbtqY9NYAOzaQaKuAq2YWdg8/Y0WYCKCdliG5gMHCnCsjw9KTC34cAr2q+TUwLhmKOBOqUu1zpW&#10;NXmM09ARS/cZeo9JYu+07fEgcN/qyyyba48Ny0KNHT3WVO3WgxfKcX6xeH/pXh+GFbsPN+6ev24z&#10;Y87Pxvs7UInG9HcMP/qiDqU4bcPANqrWgDySDFzPQEl5cyVx+xt1Wej/7uU3AAAA//8DAFBLAQIt&#10;ABQABgAIAAAAIQC2gziS/gAAAOEBAAATAAAAAAAAAAAAAAAAAAAAAABbQ29udGVudF9UeXBlc10u&#10;eG1sUEsBAi0AFAAGAAgAAAAhADj9If/WAAAAlAEAAAsAAAAAAAAAAAAAAAAALwEAAF9yZWxzLy5y&#10;ZWxzUEsBAi0AFAAGAAgAAAAhALfKiAy5AQAAYQMAAA4AAAAAAAAAAAAAAAAALgIAAGRycy9lMm9E&#10;b2MueG1sUEsBAi0AFAAGAAgAAAAhACWROdjaAAAAAwEAAA8AAAAAAAAAAAAAAAAAEwQAAGRycy9k&#10;b3ducmV2LnhtbFBLBQYAAAAABAAEAPMAAAAaBQAAAAA=&#10;" strokecolor="#c8b688" strokeweight="2.25pt">
                <v:stroke joinstyle="miter"/>
                <o:lock v:ext="edit" shapetype="f"/>
                <w10:wrap anchorx="margin"/>
              </v:line>
            </w:pict>
          </mc:Fallback>
        </mc:AlternateContent>
      </w:r>
    </w:p>
    <w:p w14:paraId="38D6C8AE" w14:textId="4D05FF46" w:rsidR="008D7F4E" w:rsidRPr="00C8219D" w:rsidRDefault="0013432C" w:rsidP="00CE1C48">
      <w:pPr>
        <w:spacing w:line="360" w:lineRule="auto"/>
      </w:pPr>
      <w:r w:rsidRPr="00C8219D">
        <w:rPr>
          <w:noProof/>
        </w:rPr>
        <mc:AlternateContent>
          <mc:Choice Requires="wps">
            <w:drawing>
              <wp:anchor distT="0" distB="0" distL="114300" distR="114300" simplePos="0" relativeHeight="251664384" behindDoc="0" locked="0" layoutInCell="1" allowOverlap="1" wp14:anchorId="65361376" wp14:editId="7A1EECA1">
                <wp:simplePos x="0" y="0"/>
                <wp:positionH relativeFrom="margin">
                  <wp:align>center</wp:align>
                </wp:positionH>
                <wp:positionV relativeFrom="paragraph">
                  <wp:posOffset>5080</wp:posOffset>
                </wp:positionV>
                <wp:extent cx="1214755" cy="308610"/>
                <wp:effectExtent l="0" t="0" r="0" b="0"/>
                <wp:wrapNone/>
                <wp:docPr id="16" name="object 5"/>
                <wp:cNvGraphicFramePr/>
                <a:graphic xmlns:a="http://schemas.openxmlformats.org/drawingml/2006/main">
                  <a:graphicData uri="http://schemas.microsoft.com/office/word/2010/wordprocessingShape">
                    <wps:wsp>
                      <wps:cNvSpPr txBox="1"/>
                      <wps:spPr>
                        <a:xfrm>
                          <a:off x="0" y="0"/>
                          <a:ext cx="1214755" cy="308610"/>
                        </a:xfrm>
                        <a:prstGeom prst="rect">
                          <a:avLst/>
                        </a:prstGeom>
                      </wps:spPr>
                      <wps:txbx>
                        <w:txbxContent>
                          <w:p w14:paraId="6B362718" w14:textId="7D6F6543" w:rsidR="008D7F4E" w:rsidRPr="005805BA" w:rsidRDefault="008D7F4E" w:rsidP="008D7F4E">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sidR="000025D4">
                              <w:rPr>
                                <w:b/>
                                <w:bCs/>
                                <w:color w:val="D5B788"/>
                                <w:spacing w:val="68"/>
                                <w:kern w:val="24"/>
                                <w:sz w:val="28"/>
                                <w:szCs w:val="28"/>
                              </w:rPr>
                              <w:t>4</w:t>
                            </w:r>
                            <w:r w:rsidRPr="005805BA">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shape w14:anchorId="65361376" id="_x0000_s1033" type="#_x0000_t202" style="position:absolute;margin-left:0;margin-top:.4pt;width:95.65pt;height:24.3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AjImQEAABkDAAAOAAAAZHJzL2Uyb0RvYy54bWysUtuOEzEMfUfiH6K805kpdHc16nQFrEBI&#10;CFZa+IA0k3QiTeJgp50pX4+T7QXBG+LFsePk+PjY6/vZj+JgkByETjaLWgoTNPQu7Dr5/duHV3dS&#10;UFKhVyME08mjIXm/efliPcXWLGGAsTcoGCRQO8VODinFtqpID8YrWkA0gZMW0KvEIe6qHtXE6H6s&#10;lnV9U02AfUTQhohvH56TclPwrTU6fbWWTBJjJ5lbKhaL3WZbbdaq3aGKg9MnGuofWHjlAhe9QD2o&#10;pMQe3V9Q3mkEApsWGnwF1jptSg/cTVP/0c3ToKIpvbA4FC8y0f+D1V8OT/ERRZrfwcwDzIJMkVri&#10;y9zPbNHnk5kKzrOEx4tsZk5C50/L5s3taiWF5tzr+u6mKbpW198RKX004EV2Ook8lqKWOnymxBX5&#10;6fkJB9f62Uvzdhau7+TqzG0L/ZEp89Yx1gD4U4qJJ9hJ+rFXaKQYPwWWKI+7OM3ytuYAz7fbs4Np&#10;fA9lMXKLAd7uE1hXCOXKz3VOhFj/wvO0K3nAv8fl1XWjN78AAAD//wMAUEsDBBQABgAIAAAAIQDR&#10;1L962gAAAAQBAAAPAAAAZHJzL2Rvd25yZXYueG1sTM/BTsMwDAbgOxLvEBmJG0sHFWxd3QkQcF8H&#10;0nrLGtMUGqdq0q17e7LTOFq/9ftzvp5sJw40+NYxwnyWgCCunW65Qfjcvt8tQPigWKvOMSGcyMO6&#10;uL7KVabdkTd0KEMjYgn7TCGYEPpMSl8bssrPXE8cs283WBXiODRSD+oYy20n75PkUVrVcrxgVE+v&#10;hurfcrQIw89bZcqPr6c08bt+W1Wb3Xh6Qby9mZ5XIAJN4bIMZ36kQxFNezey9qJDiI8EhKg/Z8v5&#10;A4g9QrpMQRa5/I8v/gAAAP//AwBQSwECLQAUAAYACAAAACEAtoM4kv4AAADhAQAAEwAAAAAAAAAA&#10;AAAAAAAAAAAAW0NvbnRlbnRfVHlwZXNdLnhtbFBLAQItABQABgAIAAAAIQA4/SH/1gAAAJQBAAAL&#10;AAAAAAAAAAAAAAAAAC8BAABfcmVscy8ucmVsc1BLAQItABQABgAIAAAAIQCZWAjImQEAABkDAAAO&#10;AAAAAAAAAAAAAAAAAC4CAABkcnMvZTJvRG9jLnhtbFBLAQItABQABgAIAAAAIQDR1L962gAAAAQB&#10;AAAPAAAAAAAAAAAAAAAAAPMDAABkcnMvZG93bnJldi54bWxQSwUGAAAAAAQABADzAAAA+gQAAAAA&#10;" filled="f" stroked="f">
                <v:textbox inset="0,1pt,0,0">
                  <w:txbxContent>
                    <w:p w14:paraId="6B362718" w14:textId="7D6F6543" w:rsidR="008D7F4E" w:rsidRPr="005805BA" w:rsidRDefault="008D7F4E" w:rsidP="008D7F4E">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sidR="000025D4">
                        <w:rPr>
                          <w:b/>
                          <w:bCs/>
                          <w:color w:val="D5B788"/>
                          <w:spacing w:val="68"/>
                          <w:kern w:val="24"/>
                          <w:sz w:val="28"/>
                          <w:szCs w:val="28"/>
                        </w:rPr>
                        <w:t>4</w:t>
                      </w:r>
                      <w:r w:rsidRPr="005805BA">
                        <w:rPr>
                          <w:b/>
                          <w:bCs/>
                          <w:color w:val="D5B788"/>
                          <w:spacing w:val="-21"/>
                          <w:kern w:val="24"/>
                          <w:sz w:val="28"/>
                          <w:szCs w:val="28"/>
                        </w:rPr>
                        <w:t xml:space="preserve"> </w:t>
                      </w:r>
                    </w:p>
                  </w:txbxContent>
                </v:textbox>
                <w10:wrap anchorx="margin"/>
              </v:shape>
            </w:pict>
          </mc:Fallback>
        </mc:AlternateContent>
      </w:r>
    </w:p>
    <w:p w14:paraId="22DD7F53" w14:textId="1C06837B" w:rsidR="008D7F4E" w:rsidRDefault="008D7F4E" w:rsidP="00CE1C48">
      <w:pPr>
        <w:spacing w:line="360" w:lineRule="auto"/>
      </w:pPr>
    </w:p>
    <w:p w14:paraId="40EEB3C4" w14:textId="77777777" w:rsidR="0066373A" w:rsidRPr="00C8219D" w:rsidRDefault="0066373A" w:rsidP="00CE1C48">
      <w:pPr>
        <w:spacing w:line="360" w:lineRule="auto"/>
      </w:pPr>
    </w:p>
    <w:p w14:paraId="75F2B32B" w14:textId="14C51341" w:rsidR="008D7F4E" w:rsidRPr="00C8219D" w:rsidRDefault="00C64CEF" w:rsidP="00CE1C48">
      <w:pPr>
        <w:spacing w:line="360" w:lineRule="auto"/>
        <w:rPr>
          <w:b/>
          <w:bCs/>
        </w:rPr>
      </w:pPr>
      <w:r w:rsidRPr="00C8219D">
        <w:rPr>
          <w:noProof/>
        </w:rPr>
        <mc:AlternateContent>
          <mc:Choice Requires="wps">
            <w:drawing>
              <wp:anchor distT="0" distB="0" distL="114300" distR="114300" simplePos="0" relativeHeight="251701248" behindDoc="0" locked="0" layoutInCell="1" allowOverlap="1" wp14:anchorId="4D0BD95E" wp14:editId="4357A566">
                <wp:simplePos x="0" y="0"/>
                <wp:positionH relativeFrom="column">
                  <wp:posOffset>86264</wp:posOffset>
                </wp:positionH>
                <wp:positionV relativeFrom="paragraph">
                  <wp:posOffset>248548</wp:posOffset>
                </wp:positionV>
                <wp:extent cx="5758815" cy="543464"/>
                <wp:effectExtent l="0" t="0" r="0" b="0"/>
                <wp:wrapNone/>
                <wp:docPr id="23" name="object 4"/>
                <wp:cNvGraphicFramePr/>
                <a:graphic xmlns:a="http://schemas.openxmlformats.org/drawingml/2006/main">
                  <a:graphicData uri="http://schemas.microsoft.com/office/word/2010/wordprocessingShape">
                    <wps:wsp>
                      <wps:cNvSpPr txBox="1"/>
                      <wps:spPr>
                        <a:xfrm>
                          <a:off x="0" y="0"/>
                          <a:ext cx="5758815" cy="543464"/>
                        </a:xfrm>
                        <a:prstGeom prst="rect">
                          <a:avLst/>
                        </a:prstGeom>
                      </wps:spPr>
                      <wps:txbx>
                        <w:txbxContent>
                          <w:p w14:paraId="2F488BCC" w14:textId="5DB7AF83" w:rsidR="00C64CEF" w:rsidRPr="008D7F4E" w:rsidRDefault="00C64CEF" w:rsidP="00C64CEF">
                            <w:pPr>
                              <w:spacing w:after="0"/>
                              <w:jc w:val="center"/>
                              <w:rPr>
                                <w:b/>
                                <w:bCs/>
                                <w:color w:val="D5B788"/>
                                <w:spacing w:val="60"/>
                                <w:kern w:val="24"/>
                                <w:sz w:val="56"/>
                                <w:szCs w:val="56"/>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shape w14:anchorId="4D0BD95E" id="_x0000_s1034" type="#_x0000_t202" style="position:absolute;margin-left:6.8pt;margin-top:19.55pt;width:453.45pt;height:42.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YDCmgEAABkDAAAOAAAAZHJzL2Uyb0RvYy54bWysUttu2zAMfS+wfxD0vjhukzQw4hS9YMOA&#10;YS3Q9gMUWYoFWKJKKbGzrx+l3Ib2reiLTJPS4TmHXNwMtmNbhcGAq3k5GnOmnITGuHXNX19+fJ9z&#10;FqJwjejAqZrvVOA3y28Xi95X6hJa6BqFjEBcqHpf8zZGXxVFkK2yIozAK0dFDWhFpF9cFw2KntBt&#10;V1yOx7OiB2w8glQhUPZhX+TLjK+1kvFR66Ai62pO3GI+MZ+rdBbLhajWKHxr5IGG+AQLK4yjpieo&#10;BxEF26D5AGWNRAig40iCLUBrI1XWQGrK8Ts1z63wKmshc4I/2RS+Dlb+2T77J2RxuIOBBpgM6X2o&#10;AiWTnkGjTV9iyqhOFu5OtqkhMknJ6fV0Pi+nnEmqTSdXk9kkwRTn1x5D/KnAshTUHGks2S2x/R3i&#10;/urxCr07909RHFYDM03NZ0duK2h2RJm2jrBawL+c9TTBmoe3jUDFWffLkUVp3Dkor8sJscNjdnUM&#10;MHb3kBcjSXRwu4mgTSaUOu/7HAiR/1nSYVfSgP//z7fOG738BwAA//8DAFBLAwQUAAYACAAAACEA&#10;Q/KfS90AAAAJAQAADwAAAGRycy9kb3ducmV2LnhtbEyPwU7DMBBE70j8g7VI3KiTFEIb4lSAxDGI&#10;Fjhw28ZLEhHbwXba9O9ZTnAcvdHs23Izm0EcyIfeWQXpIgFBtnG6t62Ct9enqxWIENFqHJwlBScK&#10;sKnOz0ostDvaLR12sRU8YkOBCroYx0LK0HRkMCzcSJbZp/MGI0ffSu3xyONmkFmS5NJgb/lChyM9&#10;dtR87SajwMupPtXjh8dV/Zyb9+3DS/o9K3V5Md/fgYg0x78y/OqzOlTstHeT1UEMnJc5NxUs1ykI&#10;5ussuQGxZ5Bd34KsSvn/g+oHAAD//wMAUEsBAi0AFAAGAAgAAAAhALaDOJL+AAAA4QEAABMAAAAA&#10;AAAAAAAAAAAAAAAAAFtDb250ZW50X1R5cGVzXS54bWxQSwECLQAUAAYACAAAACEAOP0h/9YAAACU&#10;AQAACwAAAAAAAAAAAAAAAAAvAQAAX3JlbHMvLnJlbHNQSwECLQAUAAYACAAAACEAOImAwpoBAAAZ&#10;AwAADgAAAAAAAAAAAAAAAAAuAgAAZHJzL2Uyb0RvYy54bWxQSwECLQAUAAYACAAAACEAQ/KfS90A&#10;AAAJAQAADwAAAAAAAAAAAAAAAAD0AwAAZHJzL2Rvd25yZXYueG1sUEsFBgAAAAAEAAQA8wAAAP4E&#10;AAAAAA==&#10;" filled="f" stroked="f">
                <v:textbox inset="0,1.35pt,0,0">
                  <w:txbxContent>
                    <w:p w14:paraId="2F488BCC" w14:textId="5DB7AF83" w:rsidR="00C64CEF" w:rsidRPr="008D7F4E" w:rsidRDefault="00C64CEF" w:rsidP="00C64CEF">
                      <w:pPr>
                        <w:spacing w:after="0"/>
                        <w:jc w:val="center"/>
                        <w:rPr>
                          <w:b/>
                          <w:bCs/>
                          <w:color w:val="D5B788"/>
                          <w:spacing w:val="60"/>
                          <w:kern w:val="24"/>
                          <w:sz w:val="56"/>
                          <w:szCs w:val="56"/>
                        </w:rPr>
                      </w:pPr>
                    </w:p>
                  </w:txbxContent>
                </v:textbox>
              </v:shape>
            </w:pict>
          </mc:Fallback>
        </mc:AlternateContent>
      </w:r>
    </w:p>
    <w:p w14:paraId="7AD079B8" w14:textId="0EB32BF2" w:rsidR="008D7F4E" w:rsidRPr="00C8219D" w:rsidRDefault="008D7F4E" w:rsidP="00CE1C48">
      <w:pPr>
        <w:spacing w:line="360" w:lineRule="auto"/>
      </w:pPr>
    </w:p>
    <w:p w14:paraId="2ADA86D9" w14:textId="361F823A" w:rsidR="008D7F4E" w:rsidRPr="00C8219D" w:rsidRDefault="008D7F4E" w:rsidP="00CE1C48">
      <w:pPr>
        <w:spacing w:line="360" w:lineRule="auto"/>
        <w:rPr>
          <w:b/>
          <w:bCs/>
        </w:rPr>
      </w:pPr>
    </w:p>
    <w:p w14:paraId="163CEF29" w14:textId="3B5F08AA" w:rsidR="00E739F8" w:rsidRPr="00C8219D" w:rsidRDefault="00E739F8" w:rsidP="00CE1C48">
      <w:pPr>
        <w:spacing w:line="360" w:lineRule="auto"/>
        <w:rPr>
          <w:b/>
          <w:bCs/>
        </w:rPr>
      </w:pPr>
    </w:p>
    <w:p w14:paraId="3A86A8D9" w14:textId="6496C8BA" w:rsidR="00E739F8" w:rsidRPr="00C8219D" w:rsidRDefault="0013432C" w:rsidP="00CE1C48">
      <w:pPr>
        <w:spacing w:line="360" w:lineRule="auto"/>
        <w:rPr>
          <w:b/>
          <w:bCs/>
        </w:rPr>
      </w:pPr>
      <w:r w:rsidRPr="00C8219D">
        <w:rPr>
          <w:noProof/>
        </w:rPr>
        <mc:AlternateContent>
          <mc:Choice Requires="wpg">
            <w:drawing>
              <wp:anchor distT="0" distB="0" distL="114300" distR="114300" simplePos="0" relativeHeight="251719680" behindDoc="0" locked="0" layoutInCell="1" allowOverlap="1" wp14:anchorId="453B0AF2" wp14:editId="079F6D07">
                <wp:simplePos x="0" y="0"/>
                <wp:positionH relativeFrom="margin">
                  <wp:align>center</wp:align>
                </wp:positionH>
                <wp:positionV relativeFrom="paragraph">
                  <wp:posOffset>13335</wp:posOffset>
                </wp:positionV>
                <wp:extent cx="2059940" cy="749935"/>
                <wp:effectExtent l="0" t="0" r="0" b="0"/>
                <wp:wrapNone/>
                <wp:docPr id="26" name="Group 26"/>
                <wp:cNvGraphicFramePr/>
                <a:graphic xmlns:a="http://schemas.openxmlformats.org/drawingml/2006/main">
                  <a:graphicData uri="http://schemas.microsoft.com/office/word/2010/wordprocessingGroup">
                    <wpg:wgp>
                      <wpg:cNvGrpSpPr/>
                      <wpg:grpSpPr>
                        <a:xfrm>
                          <a:off x="0" y="0"/>
                          <a:ext cx="2059940" cy="749935"/>
                          <a:chOff x="85061" y="0"/>
                          <a:chExt cx="2059940" cy="750368"/>
                        </a:xfrm>
                      </wpg:grpSpPr>
                      <pic:pic xmlns:pic="http://schemas.openxmlformats.org/drawingml/2006/picture">
                        <pic:nvPicPr>
                          <pic:cNvPr id="27" name="object 8" descr="A picture containing clipart&#10;&#10;Description automatically generated"/>
                          <pic:cNvPicPr/>
                        </pic:nvPicPr>
                        <pic:blipFill>
                          <a:blip r:embed="rId12" cstate="print"/>
                          <a:stretch>
                            <a:fillRect/>
                          </a:stretch>
                        </pic:blipFill>
                        <pic:spPr>
                          <a:xfrm>
                            <a:off x="890595" y="0"/>
                            <a:ext cx="474980" cy="441325"/>
                          </a:xfrm>
                          <a:prstGeom prst="rect">
                            <a:avLst/>
                          </a:prstGeom>
                        </pic:spPr>
                      </pic:pic>
                      <pic:pic xmlns:pic="http://schemas.openxmlformats.org/drawingml/2006/picture">
                        <pic:nvPicPr>
                          <pic:cNvPr id="28" name="object 9"/>
                          <pic:cNvPicPr/>
                        </pic:nvPicPr>
                        <pic:blipFill>
                          <a:blip r:embed="rId13" cstate="print"/>
                          <a:stretch>
                            <a:fillRect/>
                          </a:stretch>
                        </pic:blipFill>
                        <pic:spPr>
                          <a:xfrm>
                            <a:off x="85061" y="530023"/>
                            <a:ext cx="2059940" cy="220345"/>
                          </a:xfrm>
                          <a:prstGeom prst="rect">
                            <a:avLst/>
                          </a:prstGeom>
                        </pic:spPr>
                      </pic:pic>
                    </wpg:wgp>
                  </a:graphicData>
                </a:graphic>
                <wp14:sizeRelV relativeFrom="margin">
                  <wp14:pctHeight>0</wp14:pctHeight>
                </wp14:sizeRelV>
              </wp:anchor>
            </w:drawing>
          </mc:Choice>
          <mc:Fallback xmlns:oel="http://schemas.microsoft.com/office/2019/extlst" xmlns:w16du="http://schemas.microsoft.com/office/word/2023/wordml/word16du">
            <w:pict>
              <v:group w14:anchorId="0E4384A5" id="Group 26" o:spid="_x0000_s1026" style="position:absolute;margin-left:0;margin-top:1.05pt;width:162.2pt;height:59.05pt;z-index:251719680;mso-position-horizontal:center;mso-position-horizontal-relative:margin;mso-height-relative:margin" coordorigin="850" coordsize="20599,75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JmlXlgIAAFkHAAAOAAAAZHJzL2Uyb0RvYy54bWzUlWtr2zAUhr8P9h+E&#10;BvvW2nEuTbwkpZC1DMYWdvkBiizb2qwLR8rt3/dIdtImLWyUDbYPUSTLOnrPex7J0+udashGgJNG&#10;z2jvMqVEaG4KqasZ/f7t9mJMifNMF6wxWszoXjh6PX/9arq1uchMbZpCAMEg2uVbO6O19zZPEsdr&#10;oZi7NFZonCwNKOZxCFVSANtidNUkWZqOkq2BwoLhwjl8umgn6TzGL0vB/eeydMKTZkZRm48txHYV&#10;2mQ+ZXkFzNaSdzLYC1QoJjVuegy1YJ6RNcgnoZTkYJwp/SU3KjFlKbmIOWA2vfQsmzswaxtzqfJt&#10;ZY82obVnPr04LP+0uQP71S4BndjaCr2Io5DLrgQV/lEl2UXL9kfLxM4Tjg+zdDiZDNBZjnNXg8mk&#10;P2w95TUaH5aNh+moR8nDUl6/f3bxMO2PxmFxctg6ORFkJc/x17mAvScu/JoWXOXXIGgXRP1WDMXg&#10;59peYMEs83IlG+n3ET4sTRClN0vJl9AO0NAlEFmgNVeUaKYQerP6gSASPAqFcBzpuyGdEMKN9sgO&#10;okt4Iy0D//bN7uZdbBbhZWk9Hi3C1t7gEZCcNc2eVEILYF4Uwa4gIewaNAT3wvhE0goD38qmCbUM&#10;/S551HFG0TP+tYQuDF8roX175EA0qMRoV0vrKIFcqJXAhOFDgYXmeNw9Jm1Bat+y4DwIz+uwf4k6&#10;vqAZbZmPE1H0g86QgkMmn6FwPEHiho95OqA4QPzGHYmDQa+fRRKPMLHcgvN3wigSOigXZWAFWc42&#10;H10n6PBKZ2OrIYpDSa3V2Pl/EETkThCc/GvAZH8fmOP9M+ynadZvkTxAc3J/ZVnaH/x5auI1hvd3&#10;vNm6b034QDweY//xF3F+DwAA//8DAFBLAwQKAAAAAAAAACEAWlTOao4UAACOFAAAFAAAAGRycy9t&#10;ZWRpYS9pbWFnZTEucG5niVBORw0KGgoAAAANSUhEUgAAAGQAAABdCAYAAABTl8MxAAAABmJLR0QA&#10;/wD/AP+gvaeTAAAACXBIWXMAAA7EAAAOxAGVKw4bAAAULklEQVR4nO1daXQc1ZV+r6r3fdG+W17l&#10;fQPMFmMDzoBZHGMyIZyEyWQmQyAMJxBmhgwzk2QODGdOAgYSEiDDgA0YA8aAHRuwxGYjG2uxsY1l&#10;2ZKlbm29qffuWrqq3vyQZKpfV7WqtVitQd+/unXrvtv11dvvfQ0RQmC6I+4//1ekWhfU28qOTrUv&#10;44Vqqh2YCKgN1i6C1Ean2o+JADHVDowHCCECCcKFjwoJvBohBKfSp/FiWtcQjo5VRL3tm1Uao5dQ&#10;qRN0zL/EUb3qGVI1fWsL/P/QhzCJwfkEqY2qdaaBqfZlvJi2NQQJgirmO3crFem/LBnqvRpCIqW3&#10;V3xusJYdMRXN2QMhFKbax7FgWtYQNhma3Xdi73Yq3H+51H2Do+rj8iUb71LrLT0X27fxYtoRkgz3&#10;rXE3vXFA4FlTNj1CpY3UXHbn1Tpz4cmL5dtEYFqNsgSB0/af3P/iaGQAAIDAMdb+k/teFI/CpgOm&#10;FSGD57/4ZzYxWKdUn456VgfdLfdNpk8TjWlFSMx3btMYnrl1MnyZLEwbQgSB09Ix/+Jcn6Mj3pUI&#10;oWnzO6dN+8ozySJz0dx3x/RsinKoNIbARPs0Gcj7UVY80H0dmwzOmwhbOnPxcYO9vHEibE0W8r6G&#10;RD1nbo95z26eCFv2qhV/yndC8r6GiCHwKX1i0L0eAADUeotbZy48maKilXTMvxQAAHSW4la1zjRA&#10;RTyrOCZRAiBAJmfNAUiQqan1XDnyvoaIQUd9y3ta39oLAACmwtl/qVq15aZw38kf+TsO/RoAAIoX&#10;rP+5s+aSrZ7TB/5ARfovAwCAOVf/ZK7GaO+YSr9zwbQZfXxTMENInmGGkDzDDCF5hhlC8gwzhOQZ&#10;ZgjJM8wQkmeYISTPMK1m6hqjvaNwzpW/AgAArWloa9ZYMOsDAIZisYyOqk8AAMBevfL3puSs/QBA&#10;pNIaPVPl71iQ92tZyVDvlWwyXDsRtrSmgtN6a0nLRNiaLOR9DQn1HP+HqOfMdyfClqN61dP5Tkje&#10;15BvGvKiU0cIEQgJ5JSVLwiqfNnmnVInEEIwGe6/LEVHqyAk+Gx6E1GW3D1IEFyKilQnQ31XTHWw&#10;9pQQghCC8UD3dYHOxkc0emuXRm/tltMdJqxa2k5mrZKLw0pR4dpEsOdquXI0BluXxmg/G+hsfCQe&#10;6NowVcRcdEKSob7LXU2vNySDrvUFs694VKU1+qT0OCZR1H/q/eeFFO2QIoxNhmsDnY2P4HJ/Z+O/&#10;SY3KNAZ7Z4oK1/ad2LuNYxLFUmWqNIZAwewrHk0Ge9a6ju74JBnqvWoMP3FcuGiE0FHvcnfLW3u6&#10;j772ma188baieWt/KRUQjZBABt3H7u44+EK73lZ2xFRYux/X4ZhEsat554cckyjNvBcvGb6X8dJt&#10;5UteVmmNno6DL7QH3cd+KlXDIIRC0bxv/autYsmL3Ud3fOxqfmM/FfGsGs9vzwWTTghCCAbOH/mX&#10;840vtSYGXddVrti8yVa+5CUpXSriWdl95JVGz+kP/2gqrH3fVr7kf3EdnmMs7pY396WS4dlyZaaS&#10;4dnuljf38Rxjwe8VzVv7sM5S0uI5/eGzXYe3H6EiA6ulbNjKl7xcuXLzrclgz9quwy83+TsbH7kY&#10;Hf+kFsBzjLn3+Dtv+c5++l+QUNFVq267yVw0+y8ZeinG6jld/3TX4W1NVGTgUlJj8JfUXf8zCGHa&#10;mFwQOG3vsd1v01HvytHKpqPelT2tu3cLAqcVyyEk+PKlN95FqLRhOupZ3XV429GB0wd+z6doG27D&#10;XDh7X9WqLRshoaL95w7+Z++x3W/zKcY6lnehFJNGCJMYnN91ePsXMe/ZzRCSbOXKzbcanTUNuF6K&#10;jpd2Hd52dCgGd+gLLFlw7f0qjX5QrIeQQPaf2Ls9Mei6VqkPyaBrfd+Xe1/Bmya1ztJbunDDvcOX&#10;MORuvbfr8LajKTpWhtswOqs/rlp1282QIJmY79ytXYe3HWXigYVKfcgVk0JI1Ht2U1fjtqbhwGhU&#10;vuzm75sKZh3A9TgmUeRqer1BHAint5U3WkrrXsd1PW0NW6Oe9ttz9SXmbd/iaWt4CpdbSut26G1f&#10;x2ixydBcV9POBqm+x+isaShfdsv3AACITQbndR3e/kXU0z4hsWI4JpQQhATSN1S1dws8awYAgOL5&#10;6x6ylMzfhetyLOV0Ne2sx6PZixesfwBvqhKD3deG3K0/G6tfIXfrvYnB7rSaBSFExQvWPyCWsYnB&#10;Ba6m1+s5NlmA27AUz3uneMH6BwEAQOBZU+/xd3b5zn762ERPaCeMED5F23tadu0RD0Xtlcufc9Rc&#10;8oSUrrt55wEm7l8illtK63YYbGVfiGVI4NVSX3iu8LTVP40EXi2WGWxlX1hKF74mljHxwGJ3084D&#10;PEs5cBuO6tVb7ZUr/jhyHTh/5GF381v7OJZyjte/EUwIIQLHGl1NOw/EA+dvGJEZnTX1Uh0zn2Ks&#10;ruY3PqCj3hViOSRIpmje2odx20H3sXuYeGDReH1k4oMLg+5j9+Dyonnf+iUkSEYso2O+5a7mNz7A&#10;O3oIISqpu+4fjc5ZH47IEoNdG9zNOw8I3OhJREowbkIQEsjeL/fsoKNfj9VJtT5QvnTjDyBBcGJd&#10;nmPM7pY399GRgUtwO86aS57Q6K0usYxjEkUjUYkTAX/HoV9zTKJILNPorS5nzaW/w3XpqGe1u+XN&#10;/TzHmMVySBBc+dIb7yLV+sDXut4VvV++9/pEZGuNixCEEPS2ffRk3N9xs1hetviGv1NpTWkbQwLH&#10;Gntadu2lwn1X4HZIjcHvrF3zOC73nfvsUYGbuGGmwDFW37nPHsPlztrLHic1howVAyrcv6an5a19&#10;AscaxXKV1uQpW3LDj8WyuL9zo+dM/VPjXXIZFyFBV/P9eMqYrWLZC+bi9DwOhBDsO7H3lWSo51tS&#10;dhxVK57Fk/2pyMDqcO+JH0vpjwfh3hN/S2E1lFRpY46qr/sGMZKh3qt6T+x5DX/R5qK579krlz8n&#10;loXcx+4Jdjf/fDz+jZmQqPfsJu+Zj9I6bJXW6ClesO4XuG7Me/Y7suloEPK2imXPi0UIIcLTVv8M&#10;AGAyFvigp63+aXzWbatY9jyAUHLFOe7ruCXmbb8NlxfNv+YhldbUL5Z52z/67XiGxGMihIoMXNL3&#10;5Z7XAPbCiuev+wX+pfMcY/a0NTwtZ8tcNG+3WmdO+1Fxf+dGKty/Ziy+KQEV7l8T93duFMvUOnO/&#10;uWjebrlnPG0NT+FLMaRKGyuen/EBwr4Te19Nhoei73NFzoSwVKTG3bJrDxI4vVhusFccwoeQAADg&#10;a//kvzkmVi5nz1G14llcFu47+aNc/coVUmU4qlf+QU6fY+Jl3jMf/xaXW0rrXjfYKz8Ty5DA6Xpa&#10;d73HJsOzcvUrJ0KQwKt7Wne9y7MZs1lUUnfdffgQN+o9uynUc/xuOXsao7PNMBwpMgKOTRbEfB03&#10;5eLXWBDzddyETwAN9spPNUZnm9wz4d4v/x5vjiCEqGThdfcBANKH92yyqKd113v43Gc05ERIqOf4&#10;3cxwtpIYltKFO3SW4uNiGcdSzoGvPngO1xXDUbXiWZzESP/pOwEScvoRYwIS1JH+03eKRRBC5KiS&#10;ryUAADBw+sM/4UTqzEUnrGWLXsV1mXhgsdTcJxsUE8KxlNMnNSeABFc096p/x8XetvqneDZZlKF/&#10;4TEVZS1fvA2XR/pO/o1Sn8YLqbKs5Yu2Q1KdlHuGZ5OFnrb6jD6xcM5V/wFg+rwLAAD8HYd+xbHJ&#10;QqU+KSbE33HwN0KKtuNye8XSP2sM9k6xLBF0r40MpH99OIzO6gZ8AEBHfcvomG+5Up/GCzrmW05H&#10;fcvEMlKljRodVR9ley460HZHYtC1TizTGGzn7RXLXsB1BY6x+c8d/I1SnxQRQsf8S0Juib4AElxB&#10;7eVpEy0kCCrP6fpnRrNpKqh9H5eFL2LtEJWZ0blL+YbD01b/DD4zL5i95jEAiYwE01DPlz+hY76M&#10;pl4KoxKCEIKetoatI3sVYtjKFm3Hj0AK95/6Ib5oKAVTwawP0soRePVotWoyEOn/6k4k8BqxDPdN&#10;Ckw8sAgnU62z9NokmmEAEOFpa9iqZBY/KiEx37lNyaBrvdQ9R80lT6YVK/DqQOfnGf0JDo3B3oFn&#10;xsb952/kc2hrJwp8iiqIYXMSjdHeoTGMnrkb6Gx8BCfTUb16q5RuMuheF/Oe/c5oNrMSIvCcTmrs&#10;DQAABnvFQfwsqshA2x0pSjpkRwxjwayMJiHmn/yhrhzi/s4bcZmpIDO4AkeKjlZF+r9Kq9U6c+Ep&#10;g6PyUyl9b/vHvxN4TpfNZlZCgq7m+1OUdKCzrWLZn8XXCCE42H30wWz2RiAVSUJFBi5V8uxkQKps&#10;Y2HmRyOFwe6mB/CmyFa+9H+kdFNUpCbY3ZR1rUuWEIQQEZIZQxOkJm4pnpe2C0iF+66UmqPggJBk&#10;jfb0L0jgWBMTC+R80s9EgYkFFuMrukZ75acQkuyoz8YDi5Oh3rQAPEvJ/F0EqYlL6Qd7jv00W/SK&#10;7A0q3L8mRUerpO6Zi+fuJlSahFgW7jv1w+yuD0FnLW7Bn6Wi3pVSg4aLB0RQUW9a7BWh0iR01pJm&#10;JU9H+k/9IO1ZUp00F897W0qXo2OVVLhP8qxIALIQEh1o+57cPSu2ZoUEXhP1tm+Rd/lraE0Fp3HZ&#10;VDZX2XzQmuSXUcSIes/ehnfu1tK6HXL6kSzvVpIQhAQyIpOTQah1IaOzOi2cJx7o2iA1aZSCVmKt&#10;iBrjyuhEgo70ZxKSZV1LDCFF2+OBrg1imdFZ3UCqdUEp/ain/Xa54AhJQpJB9zUSC4gAAADMhXP2&#10;4KfrZKtNODQSXx2dDzUkPJDxUUj5KofIQNsd4mtIkClT0dz3pHR5NlGcDLqvkbonSQhuXAxz0ey9&#10;4muBT+ljvg7F5xpqjc4z4muOiZfI9VUXEyk6WsUx8RKxDPc1G2K+c7cKfMoglpkLazOiNEcg944z&#10;CEECr4l6MnfHhgAFo7OmXiyhwv2XKzm2FQAAIKGi1XpLWiBDPvQfI6AinrStXbXe4oKEilbyLOJT&#10;RryzHorUlD5hO+ppz+h3AJAgJB7ovl7gmIw4VwAA0FlLWki1LiSWJYI9a5U4DAAAGqOjHU/MocJ5&#10;RAjWl0FI8Bqjo13p8/i7INW6kE4mp1HgGBve7wAgQUjUI98fGOzlh3BZMuRWTIjUqIWVmXhOBVJU&#10;pAaXKR1pAQBAUuLjlHpnI5DqeyVqSCZrF4zb0s8rFAROm8vet8ZgP4fLeIWjs4sBPkVnRCtK+SwH&#10;KtJ/Gb40YrBVfC6nHx/szl5DeI4xZ9tU0llKWsXXdMSzGgm8Vk4fh1QSvyDxEqYKPJf5ceRy8AAS&#10;eC0eYqS3ljbJlscmC/FAvDRCsiXBQFKdUGOpZbSCpRIxVBLBaHlVQ9jMj0OlMfhzsYFvPah05h5S&#10;nZ5aIUYqGUlrstMIyXZigs5U8BWegpZrzC0p8eOkmompglQNkfI5G5j4YFruCIQQ6SzFx+T02WQo&#10;rRKkE0LJ1xCpSVKuiSukShcWXyOEIM9lZi5NFfgU5cBXbkmVNiynLwWpd6I1FZyS08ffueImS2rD&#10;JtcaQqg0MfG1wLNmgNCUHRiQAYTIkbyWEeA+jwapd6I1yU8w8XeON1mKCRE41phtACAFglSnrfLm&#10;U3M1ArxPk1tGl32eTRbhS/lqXfpkWAy8m1Dch6j11i7xtVRK8miARPr+Qj516CPI+Ehk4n2zAX83&#10;Kp38Xy/hleACIUjg1Sk6Irv9qtZZ3OLrFBPPSJAcDRCLyBBSmVlKUw181Rr/iJQgxcTTCckydE5R&#10;kRpxdOMFQlJ0tEq2PYcEp9IavWIRNwZCAJFOyGSnGI8FeK1VsmuIg6NjFeJrUq0LSYUHDQER4sXV&#10;C8czcSzlTAZd64BECgCEJIvnfDCJ4FxmOKgNIQBHTnUDAEAwNFIZvkYQDcusZYteFQ+d2WS4NhF0&#10;rQMAIggAAkNhpQiAC+GlCMDhe2D4nkhHY7B14udf0VHvcpaKzAJI5M+Qb1DezyEZAgAa7BWHxEd5&#10;IISIqOfM7QBABCEQ+4eGXw4CACAIIAJD94HWVHhKY7CdF/sV95+/QWoxEQAADI6qT0i1NpJGSDbw&#10;HGNh4unZspAgWX2W8bWEDXPmGJ1I6SzFx/D4XqVgqUgNnsas1poG1Pr05lUpEEKQjvmWA5QeAKc1&#10;Ok/j287ZbDAx3zKExSdrjc42QjX6AEFRTlzc17mx78Se9FQDSHALv/2Q4qDoRKD7+t7j72SkR9d9&#10;+59IgEWOK4X3zEdP4LFOltK6HRXLbvn+WOwhxGu6Gl9qxeWVq7ZsNBfO3qfQDDzf+FLGh1q5YvMm&#10;vJWRgopNhOagUQIMpPsLBJnE4HyFTgKOiUvmiLCJwflgjP/KKXDpc4ZhmSUXv8SQW5fj6FiFYpsy&#10;/XBKkQ0owK/2Pz5zxl8eAUa9524GeXK83TceEAqKOvWh/y3HQyChQJDKtjeHbUA8DS5XGxk2BV6N&#10;d54QEqnx/MXR0H5G+noWJFR0LgOP8dhQ1KnHvO2be4+/+yZeQN2GB/Vyz+CI+zs39rTu2pMmhARX&#10;t+FBXbbzFrOh78Te7VHPmb8Wy6xli7aXL71JUdAeDoHndGfqn4jj/UDV6u9ukDo8RwpIEFRn6p+M&#10;4SO1ypVbJI+mwqGoqUJCZooZQrnlzuFf8rDhcZ18IGVTshzlFqFUp5yzTYnfpfR9zfQdeYYZQvIM&#10;M4TkGZQtnbCUIxlJjy4hCBVldFZ/rLQgPkXbktjBMwRBMgZH9UdjXTqhY4FF+Aq1Rm/t0poKFIfu&#10;iIEQgonB7uvxPtPgqDiIJ6hmt+G6Fp9kGuzln5Nq3ai7j3Cwu/k+IWNIO4OpAEGo6JmZep5hpg/J&#10;MxD48XYzmDpAgmT+DxEs4GpiRENZAAAAAElFTkSuQmCCUEsDBAoAAAAAAAAAIQAhe3lgpjMAAKYz&#10;AAAUAAAAZHJzL21lZGlhL2ltYWdlMi5wbmeJUE5HDQoaCgAAAA1JSERSAAABsAAAAC4IBgAAAElV&#10;TK0AAAAGYktHRAD/AP8A/6C9p5MAAAAJcEhZcwAADsQAAA7EAZUrDhsAACAASURBVHic7Z13dBzV&#10;9fjflJ2d7b2orbos27Isy3Jv2AaDMaaGXkxNgICpKSQBQktIhy+QBEInFBOq6TY2uOMiybbkpr6S&#10;dqXtvU55vz9WI63lrbJkA7/9nKNzNDOv3J15M/eV++5FIIQgx48Xr6XtIr+1Y3XIMzAr4ndMAQCi&#10;CIqH5YXTXtZWLHoQIwTOdGUEHMZl3sGjl4U8gzOjAWc1IVK0k1Jdo1Q36QOxpuyLVHl91o7V9q5d&#10;DyS+irAipeFbVdmcP2M435sqf9GMiy/E+SLr6Ov9B9a/RYU8JalkICXag3lTz7519PmePW9/A1ma&#10;nygPxhM45QXTXpHqJ72f6DpDheW9jf/7XKwu+1JTseDRZHUHnH2LrG3f/qlg+vlXEgKZMVk6CCHq&#10;MbWsCTiMy0PewQY64s8jJdoDpFTfKC+c/iIpUR9K9RvTYW798oWI31YTf45HSnv5Ek2LQKpvEqlL&#10;v0IQhM22jNEQAnlXwfTV12QjG8tQQuPed75WGmY+K8uf8lY2eUfjNrVeZ+vY/nvdpDN+JdVX/+9k&#10;ysrx/Qc/3QLkmBgYOiIdPLzxWY/50LUCWd4ekbpko7K44WkEQZiwz1rn7G2+LWDvOatkztWLcL7I&#10;kqgMlqEE1rYtTzqNjWv5Yk2LUFm4TZY/9b/RgKM66Opf5O4/eLO8sPYlXfWyezCc70tUBh0NaENu&#10;8zx5Ye1LKMYLjL7uGTh8dcDRc5Zh1uVnJVJiXH4IGSJR+WGvtQ5ChhCrSjckuxeEUN6Z6HzIbZ5D&#10;CBUdAnne7tHXIGR5pgOfvBUJOB7VlM9/IsF1POQ2zwu5zfMIkeqoLK/63UR1sHRYEXKb50GGFiST&#10;jwp7C80tn78acBiXC5WGbyTayo9wQmQNewfrvYNHL3f1Nd+mrVrya2Vxw/+lUzLJiPht06iQr0is&#10;KeU6HAgV8hqcxqY7mWhAJ5AX7MibevatpETTmrKMsK9Qoqn4JFkanBSbsxYOQjTkNs+jdJM+yDrv&#10;ccVA1N713QNUyFNi7/ruAYlu0nsIguR66D9icgrsRwiEEOlr+uCjkGdgTn7NyhtlBdNeHf0iy/Kn&#10;/tfd33IDRghtycoxHfzsDb+t4zxd9bJ7Rn88IYSoo2fPfda2rU9QYV+hYealK1N9LLSVi36H88WD&#10;o8+ry+c/1r7l3z2O7r33aSsXPjyW3yuQ6hvzpq64fSx5xZrSL3WTlv4y0TWlof7Z7l1v7CalumaJ&#10;pvzzRGlQnPCaWz9/mS9WHU718U8GS0fFPbvf3A5ZlmdouGyFWF26Mf56rCPy9TOWo5v/ARlaoC6f&#10;98ds6+DgS9St+TUrbxl93m/vPmvg0FfPd+18tblkztULhfL8ExT6cBki9eGx3uuJxm/rXBUNOKp1&#10;1cvusRzd/I+gs3epSFW8+XTLlWPiQE+3ADnGH4/50LVBZ+/SvKln/0xeWPtKIsUikOXtzZu64vZk&#10;PXqfpf0Cn+XYJbrqZfeqSmY9NTodgiCsunTOX3TVS+8P2LvP9g4cuXIssuKE0I6ieJiO+PVjyT+R&#10;CGR5+xAUiwYcxuXJ0mjKFz7C44sH+ps//IChIrJs67C2b3tsqANw7mjlBQAAGM73FtSuWiPRVX1g&#10;69z5UDTgqsi2jnSI1aUbyxbcMJ1HSvrMBz99g6WjovGu41Tg6N79C5EqNtPAl2gP2Lt3/+J0y5Rj&#10;YskpsB8hto4dDwvkBTtleVPeHGsZ1o7tj5BSXbOiqO75VOmUhvrn+BLtAVvnjofGWtcPGZTHdxfO&#10;uOgiKuLPNx389A0IYcbvFB0NqZzGxrVKQ/1zpFR7IFVa/eQz1wIAwER9lDGc78uvWXlTNOiqdJkO&#10;3jQRdUwkQbd5TtDVv0hVOutvCIJAVcmsvwXs3eeEfanX7HL8sMkpsB8ZDBWWUyF3mVhT9sVY5/9Z&#10;hiYjfltNbGEfZVKlRRCUkWjKP4sGnFUMHZFkW5d38NjFkGWIdMYgpwMIIQIARNKlIyWa1vyac2/0&#10;2zpW2zt3/jbT8iM+Sx0AEBWr0/92HikxkVJdU9hrqc+0/GwRKg3fYjyBPewZnDVRdUwUzp499/HF&#10;6lbR0FqoLG/yOpwvNjt69t53umXLMXHk1sB+ZIR9tmkAAMAXn2i15jDuWxvx2qbHn+MJZd2a8vmP&#10;x5+L+O1TAYQYKda0ZFInX6I5CABAIj57jVBRsCtRmq6dr+9DEOQ4ZQghxCBk8aL6iy88mbUKn7X9&#10;grZvnktoPIDxSEf5wpumJcsLIYuzCSwRWToqHTi04Z+QZXkCWd7edDLI8qrfDXsHGmwd2x8hZfrG&#10;ZGtm8YSHngVfktl9JiWag25T6/UQQnSsxhypQBAEklLtgbDXMiNZmqCz94xk9xpB0WjlkttKxluu&#10;dESD7jLvYNsl+dNW3sR12hAUiyqLZz5jbd/2qLZy0W95pCR745Ic33tyCuxHBorxggAAwDLUCesY&#10;TDSkocLeIu447LNOJwSyntEKDMUJHwAAMHRmazosHZUAAADGI13J0iiKav+DJrAyZOmItK/5ww+k&#10;+knv6auX343ihD+TOuMhhMo2Wf7U/ya6hmJ4MFVeZ8++e5w9++45MR/h40s0LUUzL1mdiTICAABt&#10;5ZLfhDyWmaYDn7xZNn9NAyFUJLR+HK5j6D6zdEQGgMSUrnyWocQozvdMhPIaroOOSlI9R55AapQX&#10;Tn8x0bXRHZRThaNn7z04X2iV5k1+O/68oqjueVvnzgedxsa1ukln/Pp0yJZjYskpsB8ZfLHqMAAI&#10;G/Hbp46+pq1c9GD8cf/+j9cl2kNFCOWdCMYLpOqJxxPx2WoRFA8RIkV7sjSKorrnE1khAgCAUFm8&#10;2bjnra0iVemGZOboqeCLVUfUZXP+nG0+AACQaCs/khXUvMYd+21dK939B35aMH311RJtcnPxRCAo&#10;ShfWnX9F185XG/uaPvywdO4181KlJ6Xa/QDEtgLwxerD6coPe63TuTwTAWRZPOyzTVMUTf9PsjQ8&#10;gbx7rPd6IqCjIZXb1HKjUJ6/y2M+dML+M75IddjVt/9Wdfm8J5Jt9cjxwyWnwH5koBgvREp1zd6B&#10;I1doyuc/imK8ULZlIAjKCBWF27yDRy/VVi56MNk+MQAAYKiwwjN45HKhsmhLuvWyZGA8vmcs+cYD&#10;QqRol+qqPuKOJZryzyJ+e4255bNXy+bfMIMnkPZmUx5OCG1FMy66uGf3m9vNh778j0w/eV2ytHyx&#10;uhXlkS5nb9Pt0rzJ76QaWQVd/Qsifts0Wf7YDXPS4extvBOytECUYk/d9w1XX/NtkKGEQbd5XtBt&#10;TthhgAwldPcfvFlVMusfp1q+HBNLzojjR4iuetm9VMhTYuvYMaZ9VQAAoK9edi9kaOHA4Y3PQZZN&#10;2NGBEKKDRzf9g6Uicv3k5XePXeIYfJGi7WTLOFkQFKMKp59/BQAI7N//8buQTbyBOhUCWd6+vKln&#10;3+odOHKls7fxzmTpUIwX0k9ael/IbVrgNO5bmywdQ0ekA4e+ep4QKY8pixuezlaeTAi6+hda27b+&#10;QZo3+W2JtvyziahjvGEZmnQaG+9UFNU9P/mse0XJ/sSaik+cPfvuhizDO90y5xhfcgrsR4hIWbRV&#10;Yah/1tG9+1f9B9a/TUeDmvjrEELUM3DkCr+t61yMENgTlcEXq49oqxb/xmc5dknPnje3Rvz2KTGr&#10;vBjRoKvcuHfdRo+pdY120hm/5ItUx8YiK8vQpKtv/8/4YnUrX5z9RuCJgCeQ9uXXrrou5DHPsbR9&#10;++RYypAXTHtVYZjxz1R7yAAAQFYw7VWxtmK95ejmf5hbvngp/llBCNGAs/eMrh2v7KdC3uL8mpU3&#10;oRgeHos8iWDoiDToMs0bOLzhuZ7db27li9WH8qas+Pl4lT/ReMyHrmWiQY2ypCHlyEpVOuvvVNhr&#10;8A4eu/RUyZbj1JCbQvyRop985lqBTN84eOTrp9sGjlxBCBUdhFh1GEWxSMhrqafDvkKFYcY/tRXH&#10;r4vFoyqd/Te+RN1qbvnilc7tLx3CCKGNL1IdiQZdlXTEn4fzJabiWZefKVKVbEonT9fOV5sBOHGK&#10;kWUpISnRNRtmXroKQVF6LL/VZ2m/8NjmZ5JOcxICWU/pvOvmZFOmRFP+uap0zp8c3bt/JVQUbY2f&#10;ZswUffXye8Jea13IbZqfLA2CILBoxsUXOXv23mNt2/oHt+ngjTyBvItHis1hn7WWpaNSgbxgZ/Gs&#10;K84khPKubGWIJ+AwLj+66emY70sIEZaOyAGIGazoqpfdpzTMfCbdMwg4jUtT3WuMJ3BULLp5yljk&#10;s7Vve8zetes3CcvF+e7KJbeWccecJxiJtnJ9us6TUFG0hZTqmh09e+6X5k1+O+de6scDknPm++OG&#10;jgY1IZdpfthnmREJuCoxHukcco30aSLnuIlg6Ig05DLND3kHZ0YDripCpDwmkOkaBfKCnekWxsM+&#10;27SAvXvFCRcQhOGRkn6+WH04lQEDl19eNP2FRHW5+w/ewFBhZSoZUB7frSic/tLo846efXeRUl2z&#10;SFm0NVE+yDI8Z1/zbSjGC8gLal+O//CxDCVw9TbfLlKXbiBTmMFTYX+ed+DwVfKCaa+kc5xMhX0F&#10;IbdpfsgzOJOJBrWkVNdMSvWNAnne7rGuL3J4zIevoiP+vPhzOCntIyWag4RQ0ZFJ5yFRGaNBMDyk&#10;NNT/MxvZIMsQTmPyqVYAAEBQPKwsrn+OO6ajQY3H1HqdWFP2RSYGMEG3aW7IZVogL6x9CeOR7mzk&#10;y/H9JafAcuTIkSPHD5LcGliOHDly5PhBklNgOXLkyJHjB0lOgeXIkSNHjh8kOQU2RuJNynPkyJEj&#10;x6knp8DGiNPYuNbavv2RnCLLkSNHjtNDbh/YGIj47VOsbVuehCxNMtGATj/lrJ+frJlzjhw5cuTI&#10;jtwILEsgyxCmg5++AVmaBAAAlqXJsbgbypEjR44cJ0duBJYlto4dD4W9lnoExUN5U876ubyw9pXT&#10;LVOOHDly/P9IToFlQTTkKbF3ffcAIVIdLay74FJS8v3w3ZcjR44c/z+S88SRJT5L+wUiVfGmsQRe&#10;zJEjR44c40dOgeXIkSNHjh8kuLV926MozveiKB4CCIhpMwhRhgormWhIDQFEcUJgw0lpHyGUdwoV&#10;hduztbizHP3mLyjOCyAY4UdRLAIQhAEQIABABACAQAARACEGWYYPWZoPWYbPsgyflGha5AXTXk1U&#10;pqv/wE10JKjDcMIHuFDmECAMHVYwkaAWAhbDcNKN88VmnBSbRErDllSh0jlsHdsfZlmGTHZdUzbv&#10;cRQnAvHn6Ihf7zA23pUovVhVslGkKt4cfy7ss9V4B45ciRECG4KgNAAxJ7EQsjgTDWoZOixHECyK&#10;kxITj5T2itUlGzJxQAohRG3tWx+HACQ17ddWLHwIQTEqXVkckYCzym1quSHZdUIg61EU1T2faXl0&#10;JKAN+ywzwh5LfchrqQ97LfUMHVbgPIEDJ6W9ImXhNomu+n+kRH0o0zLjCbr6F1jbtz6BorygoeHS&#10;c8dSRjpCnoFZPmvH+RhPYI89v9izgyxNsgwlYhlKBFmG4JESE1+kOkKIlUcJgbwrm/ueDIaOSILO&#10;/sVh72B92GupD3kHZ6IoHial2v18iW4/KdXuF6tKN4zFs7/b1HqtrXPHw+ULbqxFMV5wLPL1Nr6/&#10;HueLBvJrzvlZqnSO7j330VRIney60lD/DI+UmEefd/Y230aFvQYAAJBoyj8VKgp3pJPJO3j00pDX&#10;Up/oWqIyIn77ZLf50HXJyiME8q5UUatHQ0cCurDXMoNr72Hv4EyWjkgxnsDBE0h7hYrCbVJ99bt8&#10;sfpIpmXGE3D2Lba1b3sM45GuovqLLxxLGQwVkdm7v/s1AAAgAGFUpbP/lsn30tq+7VEI2YRx1tRl&#10;c/+I4XxvNnJY27Y+4R089hNt1eIHpPpJH6RLj+OEyOKztl8QcPScFX+BR0p7EQwP0ZGAjgu7AAAA&#10;PKG8U1Uy6++Kohn/yiQsAYQQwQWSPr+ta2XA3n02iP+4IgiDjAqxAQFEAYwFUNRULPh9UsEJ8WDQ&#10;0bvUO3jsUghHrAAxQmjFeAInS0ekdMSfP1wViodleZPfVpXO/kuyhgIhi6EY3xcNWsqHwpMjQ5lp&#10;ibbiE4Es/7tEDwtCgKAoHgy6TAsDjpjndUKkOiLVVX4EEPSEjxaKEz4AAHT1HfhZNOCoHrkfKEUI&#10;FR2QpUkq7DUACLEh2UOy/Clv6aqX3ZuqQUCW5qM43xP2Wet81o7VkKFEsfxYRKKr+pCU6hshZHkI&#10;yO5DiqJYxG/vPjvkNs/lzmGEyCLVVX6IiJQZxaeCLMOztm39g6Nnz/2JrkepsCIadFUEncZlto4d&#10;D+VPO/cGecG017KREwAAIn57TdDZtwQAAMI+ay0p0R7Mtox0oDjfA1mG5zTuu4sKeUrjLkGeQNYD&#10;AEDoiD8Psgx/+AqC0mJN2ef66uX3jDUsSsDZe4b54GevcR9wBOMFIEMJAQBINOiqBEPxrkipril/&#10;2rk3ZPvbGSqkpoLucqex8U512dw/ZStf0G2a67d1rJZoKz9OlxbB8BATCKo9pkPXjby/CCtSl2wQ&#10;ygt2AgATWkgz0YDO0RX70LqMTXcYZl1+plCevztlXSgepkKe4pBnYDYVdJcDAABOSvqFisJtw53f&#10;43NABMGiAXvXOSHPwGzuLM4XD0i0lR8hIizTNk9Yjn37J6dxX8JgrwwVVkaDrsqAw7jc1rHzoYLa&#10;VdfJ8qdmHXE74rNOD7r6FgMQU75jUYQIilIBe/eK8JCiDziMZxpmXXZWqmgTEEIUQbFoyGmeF/Za&#10;6hgqpAYAYfkSTYtIVbyJ+35lg8/afn406Kxy9jauzUSBDU8hDh7d/Ddnz957AYgpqYqFN09GUIyC&#10;ECJU2Ftsa9v6uGfg8NVcRk3Fwoc1FQsezUY4a9uWP9i7vnsAAAB4AnlX2YLrZ4z+ILMsze/f//G7&#10;fmvH+cWzrlgmUhV/k6pMr6Xtov7mD4d/aNXSn+fhfPEgAAAwVFjuHTz2E2vbt3/iQm5gPIG9ZM7V&#10;i/hi1dFU5ZoOfvaax9x6HQAACGT5u0vnXTs3VXoO4953vg44jMvL5l8/g5Tq9qdKCyFEOrY+38l9&#10;BOPvKWQZnmfgyJWWY9/8lRkKciiQ5+8yNFx2droQJgAAYG798nl3/4GfAgCAWFux3lB/yQWZyJ9C&#10;VrTtm2cHOVnyas65OVGIkkREQ55i04H174Tc5rmESHlMoin/lC/RHsT5osGI3zE54rPVBly9S7iP&#10;CwAA6KqX360qyT76sOnAJ//l2qm8sPal/JqVN2dbRqZAyGLHNj9jY6mwAgAANBULH9JULHgMgNjH&#10;K+y11IU8A3Pc5kPXhj0DswCIfUzVZXP/qCqd8+dMg1OyDE3a2rc+7ujZey+CYlF12dw/ygqmvcYj&#10;pb0sHZEFXX2L/PaeFa6+5luHPxoISmvK5z2uLp//eKYzJraO7b+3dex4GMX57srFPytPF/5lNMZ9&#10;734RsHefI1Qavi2ZfeXSzOrc8aCtY/ujAADAl2gOli+4cXqq9BCymHHP298EXf2LAAAAxfnukjlX&#10;LclUWXduf6k14rdPnbT8LmW6EQaEED226WkH14HPn7bqOnlBzRuZ1BMNukv7D6xfF/YMzCJEqiMS&#10;TflnfInmIM4XWSJ++5SIz1YbcPYtoULu4Rhn+ikrblcaZvwrk/Lj6d//0btcsE5F0Yx/5U1dcXu2&#10;ZcRkdpV3bn/pENfxEioN3xhm/mQVivFC6fJG/PYpndtfOiRSlWwsnnX5ieGTMoCOhlRtm5+xcp2X&#10;svk31JFS7YFUeYZ7OSg2YpSA84R2broDQRBICGQ9BdNXXyPLn/pfLo2tY/sjoaGXMmOQkWkNnC+0&#10;JhpNoCge0ZTPfwwgKCVI07OKyc07zpgC4wkcI/+TbkXR9BdL519fj2KED4BYL9O4b91Glo6KUoqK&#10;jC24IgAIm3FKBIHx9aA4MXw/EBSj5AU1rxdOX30ldy7kNs/zDhy5amxynRwIgrBIwt5qasI+a23X&#10;zlebQ27zXIWh/tmy+dfP0FUvu19eUPO6WF26QVXS8HT+tJU3VSy6ZVJB7eqrSYl2P08o75QXTst6&#10;ewIdDaq9lrZLuGOP+fDVdDSYdJrqZEEQlEHAyD3hCaS9w9dQLCqQ5+9RFs98pmTOVYvkhbUvAQAA&#10;ZGnS1rH9kf79H/0vUy8ug4c3Pufo2XsfivM9ZQturNVULHyEEMh6EARhMR7pkmgr1+dNOeuO4obL&#10;zsZ45FDASha3dez4vbMn8dR2Ihg6IgUAAJaOyLnppEwJus1zAvbuc4bySzPNl+17hiAoIy8YaRss&#10;HZEb967bGAk4q7IpJ7O6EHYsDgpCnsH6rp2vNoc9A7OUxQ1Plc2/vl5XvfQX8oKaN2JtftZT+dPO&#10;vbFi0S2T8qetuo4v1rQQQmWbPH9qRsoxHjri1/ssHcOdU7e5dQ1DheWp8iSDECo6hUrD8IAh6Oxd&#10;2r//4/+dqn2u7v4DN8ePvJ3GxrXp8mS1kVlbdcYv44+Dztiwdbwhpfqm/JpzbhnrPPxoCIHMqK1a&#10;PBzplQ77CkPeweyU72lCpCrZxBerhgP2+e3HT/V+n4EQIpajm//OUmGFNG/yO3lTzrozWW8OQVBG&#10;lj/lrbIFN8woX3BjbbZz5wAA4OrbfytkaZKbtoUsTbr7Dtxysr/jZEFRPJI39ZxbtFVLhpWC39Z5&#10;HjfCT0XA2bvEbTp4IwAA6Ccvv5svUrYlSytSlWwqnbemYWgaEwAAgLV96xORgLMyEzlZOjqseJzG&#10;xrVUyFuUST4AALB37HiY+5+hI7JM840FFOd74o+ZaFBr3PvOpmjIUzyR9WZCrM1veoqlIzJZ/tQ3&#10;9JOX35NspI2gKC0vqHmjfOGNtWULrp8xFstmZ2/z7RAyxHCbZyihu//gTWOVHxt1b/22zlWmg5++&#10;ASGb9XRgNsSCmjbdGb/k4hk4dDU9NOOTjKwUGI8UD+B80SB3HPE7xhQ6PB0IgrBjWf9IhVhb8Wn8&#10;cdCVPMz79w2++Ie53yxg7z4n4DAuBwjCaCoWPpRpvrF0XFiW5juNTXfwxZoWZXH9s9x5Z1/z7ZBl&#10;Ei4yn0oQBIGq0tl/5YtHjFMGj2x6mgp7C5PlYVmaP3Doq+cBAICUaPfL8mteT1cPIZR366uXD6+5&#10;QJYmB1q/eAnCxGtK8TDUiOKBLMO3dWx/JF0eAGKjL7+9a+Ww3HGKcCJBUCzC/U+HfYXGve9sosKp&#10;I0ZPNH5rx/lBV/8igKCUpnLRxLb5WFTw20iprinekMrZ23THySqc+HvrHTx62UDrl//JpA2NFe/g&#10;0UvpiK9AN+mMX3IdFMgyfFeaDmjWAqHYSM84fmTwfSdmlMIbth5kIgH96ZQnG5C4xi1UFm49nbJk&#10;CoQQsRz75s8AACCQ5u3ji5TtE1mfd+Do5Uw0oFMW1z+rLBoJaU+HfYU+a/uYLLPGGwRBj1PkLB2R&#10;eQeOXp4svXfg6GXRgHMSAACQMv2+TIymAIiteYpUxZu446Crf9FxxkJJGK143KbWNWGfrSZdvvjR&#10;FwAAsNTEjsA45AXTXpXoqj7kjqmgu7x337qNdDSkOhX1jwZCiFravv0TAAAI5fm7ibiR8ETgMR++&#10;mqFCamXxzGeUhhnDbZ4KeUr81s7zTqbsvCkrbsP54gHu2G1qucFydNM/JsJ5OYQQcfTsuxvF+W5F&#10;4fT/yAunvcxdc/Wm7oBmpcBYhhJGg64Krl7hKPPw8YIK+wrGuycVM8+nh83jhcqiLeNZ/kQCmdh6&#10;HSnVNSmLZvz7dMuTCXTEnxfx22sAiBkFTWRdEELEaYy9ALK8KW8SIkWHSF36JXc9k7n0U4VEV/Uh&#10;IRyZBgz7rEmNFsI+ywzu//iRWzoQBIGjp/vDXmtdunwsHZHhfNHgyLsBUWvb1j+kyhNym2f77V0r&#10;hcqRbwGEDMGyND9VvnEBQamC6auvjH/WEb99au++d79iTpESjYcKew1ch+NUtXmMJ3BI9dXr+GL1&#10;kfhOi8O4L+O1z0TwhIqO4lmXL8cIoY075zQ2rrW1b3vsZMpNRMhtmh/2DjbIC2tfRnEioCgaMWSh&#10;I74Cr6X9omR5M1ZgkGVxc8vnL3OLbJqKBY8IpLrmkxM9rnwIkWjIU2Lv3nN/185XmwEY3znXsM86&#10;Pc6sEwqVhm/Hs/zxIOJ3TPHZOs+N/7Mc/eYvAUfvMmVxw1Mls69ajKBY9HTLmQnRgGMy93+8ccNE&#10;EHT1Lwp7LTO4FwAAAJSGmc/GXV8Y8gwm3Ad0qkEQBJJS7bB1athnq02WNuy1DSs3QqjoyKYeUqrb&#10;H2+YFfZZ0iowho5IEYwX0FYueYA757d1rA66+hcmy2Pr3PEwyiNd6rK5f4w/f6qmEVEUjxTNuOji&#10;eOODsHdwZl/Te5+ysS0Gp4yoP67NkxPb5gMO4/KI3z5VXlj7IreurDDUP8ddDzp7l4Z9tmknUwdf&#10;rD5S3HD5WSjOH96Dau/a9Vt713e/OplyR+Po2Xc3AAByo0i+SNkuUpd+xV13plDGCX0h0tGgxm1q&#10;WcPSlJihI7Jo0FXpt3acx1AhNUaILLqqxQ/ITnKNKuQZmNW5/aVWACDCMgxJRwM6bt+SLL/mdR4p&#10;7T+Z8uOBLEPYO3f9jjuW5U15CydGrBW/L7j7D9zi7j9xzpcQKY+xdFQacPYulYxay/u+EvE7h6es&#10;qAleXB/aZwPjp1HEmtIveQJZN7dFwdnbuLZg2qrrJ1KOTCGEiuHp1GjAUQ0hREZPD0IIkYjPOqzc&#10;qLAv6VpZIhAEYfli1WFuH1NmI7CoFCMEdqGiYJdYW7Heb+04HwAALMe+/VPJnKsXjpYx5DbP9tu6&#10;ztVULnqQR0qOe19ZKiIDcb33iQTFeCFD/SXnG/et2xBym+cBEOu09DV9+GHRzIvPR1E8kq6M8SAS&#10;N01LhbynoM0jrCLO7F6iqfgEJyV9dNhXFEvTeGd+zTk/Fq9g9wAAEzpJREFUPZl6SKn2QHHDZWcb&#10;9677mmWiEgAAsLZteRLFCZ/SMDJVP1aiIU+xz9J2sVhT/jkhVAyPWpWG+meH9g2DkNs0P+QZnCmQ&#10;6RtH5084AqPC3iJr25YnbR3bHrW1b33CY2q5nmWiEpG69EvDzEtWywtrX0GQzM3FE4HhpFusLvtC&#10;rCn/TKKr+Fgg1TcCEPMEoiqd9bexlsvQERm3gMlQEZnP2n5+b+P7n/htnasAAEBRVPfv/NpVa05G&#10;9olCU7nod1XL1qqrlq1VVyy5tcQw89KV0rzJb0cDzklu08Eb+5re/6Sv6YOPfgjhWxhqxHoo7LHM&#10;nKh6okF3qc/SfsHoFwBBUEYR94J5zUeupCMB7UTJkQ2EaESB4aSkP8naFsKy9PAIIuK3T822nnjj&#10;n0yMBFg6IkOH1om1lYt/C4bex5DbNJ9TZvHYOmN7xpSGmc/EbwEBYMQk/1SB4oTfMPPSc0mprok7&#10;F3B0rzAd+ORtyLKnxGk5E2cxF/YOTlibjwScVX5b5yqJtmI9IZAZufMIitKKuCUGj/nQNeOxHiiQ&#10;5+8pmvmTVfFr8YOHNz7nNqW3ok2Hy9h0BwAQVRbXPxN/Xqwp+yLemjbZMkBCBSaQ6puqlt6RN2n5&#10;XapJZ94tleVPfQOyDD9g7z6nZ/dbW8Le9NMR6SBEinZd9dJf6CYt/aW+evm9JXOuWqIun/+4SFW6&#10;4WS8J7RtfsZ25Ku/0Ec2/C14bNPTzr6mDz4OOnvPEKmKN+VNPftn+ikrbv++Bp9EMV4AJwQOnBA4&#10;CIHMKNaUfVk4/fyr8qedez2Xxmdtv8DatvWJ0yhmRpDSvL3c/9Ggs2qi1iScvY13AgBRpWHE8pBD&#10;UTDtZQSNmTBDyBCuoY3dpxs0zpiIFGtaEqVBEIQlJZrhTZxjUWB43KiIL9GkfKcgZDGWiYo52UiJ&#10;pjV+36elbcsf4xVByDMwy2/rOldV0vAUxuN7TnBIMMGm9InAeKTb0HD5Cr5YPay4fZa2i8ytn78y&#10;kRZ0HKRspM1H/I7JEzWFyX3M461tORSFtS8iSGyZAbK0ILa36uQRKYu2Fc24+IJ460Rzy+eveAeP&#10;XZIqXypYOip29R+4hRAq2kWq0o3x12Id0JEZFe/AkSvoSEA3uoy0DxXD+b68qWffyr0AkKUFfc0f&#10;fDQRG0Q15QseLag996RGR4aZl55bVH/J+QW1q9bk165aU1R/yepJy9eqimddcaaiqO6FTC25EAwf&#10;3q8EYeY9OM7VVPyDPllk+TWvizUVn3DHDuPee1iGEoxX+ROBUFGwEwz14AEAIOjuXzDedTB0ROLu&#10;P3gTxhPYcVJsDvtsNfF/VMSfH2+sM2TRdNpHr9GgZ9j7Al+SWIEBAAApGfHkEvZaZqTbfD8aKuga&#10;9mxCplFgLE2JAYiNZLhzmoqFD3P7cqIBx2S3uWX43Yx57CC8yuKG/wMg5tYKxD3vU7UGNhqcEDiK&#10;Z11xZryhjMd86JrBwxuemwgLuniEisLtI0cQnYitOgwVVrhNLddjhMiCESLr6DZPR4NaQZwczt6m&#10;n4/XCFSsLvm6sO6iS0YcUkC0/8D6t/22rnPGUp7b1LqGpSMykbr0q4jfPmX0bxFI9fvAUJuCkCFc&#10;fftP8K+Z0Q9DMV6wqO6iS7p2vbaPpSMyKuQt7t+/fl1xw2Vnj8VpaDIQFKU5N1BjRaQq/no8nKaS&#10;kpGF9mjIXZZonSIR0YCrEiAoHT+ddbIgCAIl2vLP/LaO1QAAACDEwl5rnVBRsGu86hhvMB7p4os1&#10;rRF/bCF58PDGZ4XzC+ozcUqcKW5Tyw3ch7JrxyspXc4AELOM9FraLpblTX5nvGQYC9E4xTLa0XM8&#10;8cYeMe8Ye36prVz4cLL0o4kftfElqV3ycCOm+NEhIZR3K4rqnnf1Nt0BAAC29h2PyPKmvBXx26f6&#10;bZ2r1OXzH+fcMSEIAlGc7+XKmejNzKnA+SJL8ezLl/fsfmsrtwbq6tt/a8yoZeKUGE4IbYRIeYyz&#10;RBw8vOFfpfPXzBzLpvxkuPoP3gQZSsQwlKhrx8tpZ6rosK/IZ22/QKqf9P541C/Rln9WOH31lf37&#10;168DMb+1vL7mDz/UVS+7N5tyIIQoZ5zh6m26g2tjqXD1Nd+mLpv7ZLwhW8aamRApOgpqz7u2r+n9&#10;9QAAEHQal1navvmzvnp5VoJnC0NHJChG+DMdOY0XgrjpAJYKK5hoUIPzRdZUeRgqLKcjvgK+WN06&#10;3taChEg5ynfj+E+JMHREkomfxUwRKou2cAqMCnlKza1fvFRYd+FPxuNZQshiTmPjWhQjfPopZ96Z&#10;zCURhBB19Oy5PzJk7ec07rvrdCowyDK8oLN3KQAASPWT/idKYQ0r0VZ+ZG3b+geGiq1jOLp3/0JR&#10;WPsiTyDtS1cPS0dFkUDMkEaqr16Xbh8et2YVr8AAAEBTPu8Jt6nlRshQQjriK3Aam+4MuvoWoRjh&#10;VxY3PBWfFsWJYQWWjTupiYBHSvuLZ12xvGf3W9voiK8AAABijqRPbu0+HUJF0RZOgUWDroqBQ189&#10;X1C7+qpxafMsi7uMjXeiON+tn7z87pRtvnv3r7gOjNO4767xUmAAACDVV7+XX8usMR/89HUAAAJZ&#10;mhw8vPGE6cxU+G1dK6NBV6VEW/mxRD/pPSRu9B4PHQnoLce++Sv3v3fw6KXxDo+zGlpKtBWfqMvn&#10;P27v3Pk7AABw9uy7RyDVN47Fg3ImRPz2KV27Xt9TueTWEpwQ2ieijmTwxepDCMYLDnn7Bm5z6xp1&#10;6Zy/pMrj6j94MwAxV1jjLQ8dZ4WGoHg4XsGOB0GXaZ5xz9vfTj77/nHbv6OtWPhwwGE8k9tE67O0&#10;XTx4eONz2qrFv0k3Eks34vXbOldRQXe5wjDjn+m8tiAoRpkOrH8bAABCbvPckNs8WyDP3zOW33Sy&#10;OHubb48GXZUoRvh11cvvSZUW54us+iln3cHJDllaMHDoq+cLZ1x4SToHq9b2rX+ALE2iOOFNVw8A&#10;I1N+o32L4nzxoKq44Sl7167fAACArXPHQ5ChRKqyuU+OtuTFcL6XBrH+D3OaphDjIYTy7thI7O0t&#10;TJRbP5nYtTBt1eLfBp29S6NBVyUAsbUbnCe0aSoXPYjxjnfTNJp0bd5nbbuQCnsNyuKGpzLwVISY&#10;Wz57DYDhbSZ16ZyLZ4M8f+p/IUMJOU8x2d5XzkO/tmrxA+m853stbReF3KYFsXyNa+P1TdYPU1Ox&#10;4PciVekG7tjc+uWLE7HHJug2zTXufXdDzLT+1I6+AIhNZ+qqlgzvd7B17Ph9KoehYZ+txta+7TEE&#10;4wVShYEZCxBCxDdkRQkAALL8KW+O5wjPb+9e0df03qfZrPVlAkYInIaGS8+Jdz/m6mu+rWPrCx3O&#10;3ubbEq3pQAgRt6llTdfOV5tTrVcN7R0Bigw2dkt1Ve/jfImJO3b2Nt2Z/a85eQLO3jNsHdt/DxCE&#10;0U9evpZHjsiUDKm+ep1EW/kRd+y3d63s2f3m9lR+Cv327hVOY+OdAACgrTrj1zxyxKNCMriRE4Id&#10;H+sOAABUpbP/gg5NFUKGEiEYL6gqmfX30enifRSeDiOORPBFqmPFsy4/c9jJ8RATZdSBE0K7oeGy&#10;czBCODxb4+xtvLNj2wvtrr79P01k2AEhRFz9B2/s3vVaY6r1quE2b6hL3+bzqtdhhMgyLINx/Nu8&#10;oqjuBV2c27IY6e9r2GerCTh6zhQqi7ZkEvpFVTIy0g95BmaH3ObhEDcjlWXoOwtBUKZg+nlXcxv1&#10;IEuT/c0ffpjO6SKXnfuHjgS1LB0Vj1TP4lTIa/BZO1f1NX/4Qc/uN7fTEV8BKdU1j258xzGGmDOZ&#10;ojDUPzfsRZyhhN07X2t09Oy7izPHHgo1U2jr2PFQ967X90KWJnWTlt5PCOXdWVQzfE+iAdcJCpKO&#10;BjXWti1PegeOXAkAAEJl8ea8KRmFSxi512FfYbxnBMgyRDTkKfEOHrvYuO/dL2KeC8JKkbpkY+Ki&#10;Yr91LC89IZAZDTMvXRkfJYChQqrBwxv+efTrf/jatz7f0dv0/sf9Bz55s3vXG98d2/S0a6D1qxe0&#10;lQsfSqakw17r9KCzd6lQUbidTGEEwYGgGHW8RdPRyxJZNI2R4fsc8gzMHn2PGDoiDXkGGsytX7xo&#10;3PP2NzhfPFg699p58sLajLztIwgC82pW3izRjUwBhb2W+q5drzXau3b/MuQZmAVZFocQotGgq3zg&#10;0Ff/7t337pcIikd0k5fflWmw0WRTiADErPvUpXOf5I7l+TWv4Qn2eMVvnM50ChGCk3l/M2uPpETT&#10;ami4fEW8qX8mxjwQQgSOYcRGCOVdhpk/WYXGhWthokHNwKGvnj+68e/+jq0vtPc1ffBRrM2/vvvY&#10;pqddg4c3/FNTueh3yWwKQp6BhpDbtECoLN7MF6mOpZMBRfGI0lA3vEfMM3D4quxM6jP73aqShqe1&#10;lSOO0o+LgZcEbu0r3uNGKiTaqo9wUjI8bR7fAUWcvftvCfuste7+A7cMV46glEhp2EJKdY2EUN4t&#10;L5z+n9H7viIBx6Tefe9+xW3YEyoKt+mql99NiBQd8YuWIc9Ag9vUuibo7FsSCdinxCscFCN8CIaH&#10;uAjQiW7aUGDDV0ef99u6Vgbdpvnu/gM303F+DUmpfp9QXrCLJ5R3yvImv4PzR3ohY4Flab69Y+dD&#10;TmPjWpYZUbgYT+CALENwm/swnsCurVrygLyw9qV0891uU8san7XzvJDbPI+bn+fgizUtCIpSAEKU&#10;pkIqOuLPBxBiOCnpU5XM+oeiqO75ZHt6As6+xR7zoavjfN8Nf1xRnO9BUCwCIMQYKqSMv8ZRNPMn&#10;qySa8s/jz0WD7jKv5dglflvXSm7tBgAAcFLSJ9VX/08gy9sjy5u8LvVdjK2vufoO/MzZs+c+OoUf&#10;SqGicLt+8ll3JIoDFPZa6nzWjtVuU8sNVMhTivEEDomu6n1Soj0ozZv8TqLN6UFX/wKfrfM8n6X9&#10;gnjvIEPOcd+QaCvWE6LsvFw4e5tvDdi7zw55zHNH/xaeQGrkPuQMFVbSkZhLNIwnsMvyp76prVr8&#10;QCbxlRLhHTz6k4HDG59josHj9rOhGOGHACKcIwBSqmsqqD3vmkx6t35b1zlBt2m+x3z4airkLsNJ&#10;Sb88v+Z1sabsi3irOpahhB1bX+igI/684tlXLo1fu/MMHLncb+tc5TEfunZYJpzvkefXvE5Ktc2J&#10;lLW7/+ANYZ+1ztV34BbI0jGLWgSlJdrKj4Xygp3SvOp3Rkdk9g4evdRtark+6DbPG4rBBkmJ9oBQ&#10;VbxZUVj7YrrfG3SZ5hn3rdsIGUqUKtZUNOCq8FrbLvLbOldxwVEBiD1bqW7SewJ5/m6pvvp/6e4t&#10;Q0ekrt7m2xw9e+8d/cziESqLtugnn3Vnos5YyDNY77d1nuc2HbyRCnmLMUJok+qq3udLNC2yvClv&#10;J4ppFnD2LfbbOs/1WTsuiPeBSUr1jbL8KW9KtJUfxwdVZRlK6Oje/QuftfO8mMcilodgvKBQUbhN&#10;pDR8oyxueDpd7Dpr+7ZH7Z07HySEyraKxbdMSpTGbWpZE3T1L3KbWq4HEGICWf5ukbr0K4FMvzeR&#10;gwbIMjxX/8GbQ27TfJ+l/cK47y+UF05/Uago2InTEV8BgqBMoqkYyDJkNOguTbRpmS9SHSude+1c&#10;R/fe+7yWtovDPlutueWz17VVZ/xKoi3/jEsXi4oMUYmu8mMZOvltgGIUAgCMhb2HCIAAAQCiEEIU&#10;srSAZaIiyNBCyDIEQBBGqk+84E5HgxqWjkqk+sQfTyrkKR2PKTEUxSPaqsW/VZbM+rurt/GOoNs8&#10;lwq6y6mwr4hHSvoJkeFbgUzXpCxueDqTENwx2bwGvlh1VCDTN8YiwnIKDyJMNKRioiENAADgfNEA&#10;TyDrIYTyLqGicFs660oq7DUgKEZJ9ZPeQ1E8xI1gRu41RAEACIQsBhlawLKUkKUpEddgxeqyL0eX&#10;CVmapMO+QlKiaTnhBYMszn2g04HhfJ+6dPZflYb6Zz3mQ9eEPAOzo0FXZTTgqmSZqEikKt6sKKr7&#10;t0hV8nWyDgAdDWoZKqySaCvXx5+PBl2VMInvPSrkNUCGFojVpRuAemTqm7tfY7GWo0LuMr5E0yqQ&#10;5+8+4flRYSUTDWoABAhPKOsiJbr9pFS7H+eLzSe7kC/VV78nVBZ/47d1rgp7LTPCPmtd2GedjuGE&#10;l5Tqm0ipromU6prEqpKvM51ipqNBLUtHpRLtyDYNlqFEQ52cYVCMFzQ0XLaCCnsNsYjJ8WUEdBhP&#10;4FQWnxiANJkHESriLwAAAEXR9P+cmMdTnGhmhaHCCkKo6DjBrRZk8UzW3ISKgl2G+ktWDx75+plo&#10;0FmZTIGxLC2ItXntAXKU9SaELC9VByweDOd71WVz/6Qsnvl/HvPha0Ie80ibZ2mBSFm8SWmo+7dQ&#10;Wbw5WdtgYm1eKdFWfRR/PhpwVSUbRVJhrwGyDClWl34F4lwyARDzEDJ6dIwgKM1QYaVQUbBzaPvL&#10;MHTEn5+J0wpNxcKHAWRxn7XjfIaOSBNZXkaD7nIUI/zxbt5iVu3HRTU/TrRowDkJ4wkc3EzYceUF&#10;nFX/D9WUTxqJZshKAAAAAElFTkSuQmCCUEsDBBQABgAIAAAAIQAgbEM13QAAAAYBAAAPAAAAZHJz&#10;L2Rvd25yZXYueG1sTI9BS8NAFITvgv9heYI3u8m2iqTZlFLUUxFsBentNfuahGbfhuw2Sf+968ke&#10;hxlmvslXk23FQL1vHGtIZwkI4tKZhisN3/v3p1cQPiAbbB2Thit5WBX3dzlmxo38RcMuVCKWsM9Q&#10;Qx1Cl0npy5os+pnriKN3cr3FEGVfSdPjGMttK1WSvEiLDceFGjva1FSedxer4WPEcT1P34bt+bS5&#10;HvbPnz/blLR+fJjWSxCBpvAfhj/8iA5FZDq6CxsvWg3xSNCgUhDRnKvFAsQxplSiQBa5vMUvfgE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BiJmlX&#10;lgIAAFkHAAAOAAAAAAAAAAAAAAAAADoCAABkcnMvZTJvRG9jLnhtbFBLAQItAAoAAAAAAAAAIQBa&#10;VM5qjhQAAI4UAAAUAAAAAAAAAAAAAAAAAPwEAABkcnMvbWVkaWEvaW1hZ2UxLnBuZ1BLAQItAAoA&#10;AAAAAAAAIQAhe3lgpjMAAKYzAAAUAAAAAAAAAAAAAAAAALwZAABkcnMvbWVkaWEvaW1hZ2UyLnBu&#10;Z1BLAQItABQABgAIAAAAIQAgbEM13QAAAAYBAAAPAAAAAAAAAAAAAAAAAJRNAABkcnMvZG93bnJl&#10;di54bWxQSwECLQAUAAYACAAAACEALmzwAMUAAAClAQAAGQAAAAAAAAAAAAAAAACeTgAAZHJzL19y&#10;ZWxzL2Uyb0RvYy54bWwucmVsc1BLBQYAAAAABwAHAL4BAACaTwAAAAA=&#10;">
                <v:shape id="object 8" o:spid="_x0000_s1027" type="#_x0000_t75" alt="A picture containing clipart&#10;&#10;Description automatically generated" style="position:absolute;left:8905;width:4750;height:4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kK2wwAAANsAAAAPAAAAZHJzL2Rvd25yZXYueG1sRI9Ba8JA&#10;FITvBf/D8gRvujFQrdFVRFr14EWtB2+P7DMJZt+G3a2J/94tFHocZuYbZrHqTC0e5HxlWcF4lIAg&#10;zq2uuFDwff4afoDwAVljbZkUPMnDatl7W2CmbctHepxCISKEfYYKyhCaTEqfl2TQj2xDHL2bdQZD&#10;lK6Q2mEb4aaWaZJMpMGK40KJDW1Kyu+nH6NgepCz9nY5X9/rwPnnc7d1bZcqNeh36zmIQF34D/+1&#10;91pBOoXfL/EHyOULAAD//wMAUEsBAi0AFAAGAAgAAAAhANvh9svuAAAAhQEAABMAAAAAAAAAAAAA&#10;AAAAAAAAAFtDb250ZW50X1R5cGVzXS54bWxQSwECLQAUAAYACAAAACEAWvQsW78AAAAVAQAACwAA&#10;AAAAAAAAAAAAAAAfAQAAX3JlbHMvLnJlbHNQSwECLQAUAAYACAAAACEAEUpCtsMAAADbAAAADwAA&#10;AAAAAAAAAAAAAAAHAgAAZHJzL2Rvd25yZXYueG1sUEsFBgAAAAADAAMAtwAAAPcCAAAAAA==&#10;">
                  <v:imagedata r:id="rId16" o:title="A picture containing clipart&#10;&#10;Description automatically generated"/>
                </v:shape>
                <v:shape id="object 9" o:spid="_x0000_s1028" type="#_x0000_t75" style="position:absolute;left:850;top:5300;width:20600;height:2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CIvwAAANsAAAAPAAAAZHJzL2Rvd25yZXYueG1sRE9LasMw&#10;EN0Xegcxhewa2Q6U4kQJxRAcsihtkgMM1sQytUbGUmz59tWi0OXj/XeHaHsx0eg7xwrydQaCuHG6&#10;41bB7Xp8fQfhA7LG3jEpWMjDYf/8tMNSu5m/abqEVqQQ9iUqMCEMpZS+MWTRr91AnLi7Gy2GBMdW&#10;6hHnFG57WWTZm7TYcWowOFBlqPm5PKyCuERT36meq/NXvpGfOFG7SKVWL/FjCyJQDP/iP/dJKyjS&#10;2PQl/QC5/wUAAP//AwBQSwECLQAUAAYACAAAACEA2+H2y+4AAACFAQAAEwAAAAAAAAAAAAAAAAAA&#10;AAAAW0NvbnRlbnRfVHlwZXNdLnhtbFBLAQItABQABgAIAAAAIQBa9CxbvwAAABUBAAALAAAAAAAA&#10;AAAAAAAAAB8BAABfcmVscy8ucmVsc1BLAQItABQABgAIAAAAIQA2p+CIvwAAANsAAAAPAAAAAAAA&#10;AAAAAAAAAAcCAABkcnMvZG93bnJldi54bWxQSwUGAAAAAAMAAwC3AAAA8wIAAAAA&#10;">
                  <v:imagedata r:id="rId17" o:title=""/>
                </v:shape>
                <w10:wrap anchorx="margin"/>
              </v:group>
            </w:pict>
          </mc:Fallback>
        </mc:AlternateContent>
      </w:r>
    </w:p>
    <w:p w14:paraId="1C74082E" w14:textId="45FF0CB1" w:rsidR="008D7F4E" w:rsidRPr="00C8219D" w:rsidRDefault="008D7F4E" w:rsidP="00CE1C48">
      <w:pPr>
        <w:tabs>
          <w:tab w:val="left" w:pos="5229"/>
        </w:tabs>
        <w:spacing w:line="360" w:lineRule="auto"/>
      </w:pPr>
      <w:r w:rsidRPr="00C8219D">
        <w:tab/>
      </w:r>
      <w:r w:rsidRPr="00C8219D">
        <w:tab/>
      </w:r>
      <w:r w:rsidRPr="00C8219D">
        <w:tab/>
      </w:r>
    </w:p>
    <w:p w14:paraId="2A6A7BEB" w14:textId="3A68D4D3" w:rsidR="008D7F4E" w:rsidRPr="00C8219D" w:rsidRDefault="0013432C" w:rsidP="00CE1C48">
      <w:pPr>
        <w:tabs>
          <w:tab w:val="left" w:pos="5229"/>
        </w:tabs>
        <w:spacing w:line="360" w:lineRule="auto"/>
      </w:pPr>
      <w:r w:rsidRPr="00C8219D">
        <w:rPr>
          <w:noProof/>
        </w:rPr>
        <mc:AlternateContent>
          <mc:Choice Requires="wpg">
            <w:drawing>
              <wp:anchor distT="0" distB="0" distL="114300" distR="114300" simplePos="0" relativeHeight="251720704" behindDoc="0" locked="0" layoutInCell="1" allowOverlap="1" wp14:anchorId="304B06EC" wp14:editId="29697667">
                <wp:simplePos x="0" y="0"/>
                <wp:positionH relativeFrom="margin">
                  <wp:align>center</wp:align>
                </wp:positionH>
                <wp:positionV relativeFrom="paragraph">
                  <wp:posOffset>196850</wp:posOffset>
                </wp:positionV>
                <wp:extent cx="2714625" cy="438785"/>
                <wp:effectExtent l="0" t="0" r="9525" b="0"/>
                <wp:wrapNone/>
                <wp:docPr id="33" name="Group 33"/>
                <wp:cNvGraphicFramePr/>
                <a:graphic xmlns:a="http://schemas.openxmlformats.org/drawingml/2006/main">
                  <a:graphicData uri="http://schemas.microsoft.com/office/word/2010/wordprocessingGroup">
                    <wpg:wgp>
                      <wpg:cNvGrpSpPr/>
                      <wpg:grpSpPr>
                        <a:xfrm>
                          <a:off x="0" y="0"/>
                          <a:ext cx="2714625" cy="438785"/>
                          <a:chOff x="-19050" y="0"/>
                          <a:chExt cx="2714625" cy="438785"/>
                        </a:xfrm>
                      </wpg:grpSpPr>
                      <wps:wsp>
                        <wps:cNvPr id="34" name="object 10"/>
                        <wps:cNvSpPr/>
                        <wps:spPr>
                          <a:xfrm>
                            <a:off x="1047750" y="0"/>
                            <a:ext cx="472440" cy="22860"/>
                          </a:xfrm>
                          <a:custGeom>
                            <a:avLst/>
                            <a:gdLst/>
                            <a:ahLst/>
                            <a:cxnLst/>
                            <a:rect l="l" t="t" r="r" b="b"/>
                            <a:pathLst>
                              <a:path w="472439" h="22859">
                                <a:moveTo>
                                  <a:pt x="472439" y="0"/>
                                </a:moveTo>
                                <a:lnTo>
                                  <a:pt x="0" y="0"/>
                                </a:lnTo>
                                <a:lnTo>
                                  <a:pt x="0" y="22364"/>
                                </a:lnTo>
                                <a:lnTo>
                                  <a:pt x="472439" y="22364"/>
                                </a:lnTo>
                                <a:lnTo>
                                  <a:pt x="472439" y="0"/>
                                </a:lnTo>
                                <a:close/>
                              </a:path>
                            </a:pathLst>
                          </a:custGeom>
                          <a:solidFill>
                            <a:srgbClr val="D5B788"/>
                          </a:solidFill>
                        </wps:spPr>
                        <wps:bodyPr wrap="square" lIns="0" tIns="0" rIns="0" bIns="0" rtlCol="0"/>
                      </wps:wsp>
                      <wps:wsp>
                        <wps:cNvPr id="35" name="Text Box 2"/>
                        <wps:cNvSpPr txBox="1">
                          <a:spLocks noChangeArrowheads="1"/>
                        </wps:cNvSpPr>
                        <wps:spPr bwMode="auto">
                          <a:xfrm>
                            <a:off x="-19050" y="180975"/>
                            <a:ext cx="2714625" cy="257810"/>
                          </a:xfrm>
                          <a:prstGeom prst="rect">
                            <a:avLst/>
                          </a:prstGeom>
                          <a:solidFill>
                            <a:srgbClr val="FFFFFF"/>
                          </a:solidFill>
                          <a:ln w="9525">
                            <a:noFill/>
                            <a:miter lim="800000"/>
                            <a:headEnd/>
                            <a:tailEnd/>
                          </a:ln>
                        </wps:spPr>
                        <wps:txbx>
                          <w:txbxContent>
                            <w:p w14:paraId="2927CC02" w14:textId="2D7A6379" w:rsidR="000D143C" w:rsidRPr="0092544B" w:rsidRDefault="0013432C" w:rsidP="000D143C">
                              <w:pPr>
                                <w:jc w:val="center"/>
                                <w:rPr>
                                  <w:color w:val="D8B888"/>
                                </w:rPr>
                              </w:pPr>
                              <w:r>
                                <w:rPr>
                                  <w:color w:val="D8B888"/>
                                </w:rPr>
                                <w:t>Ministerio de la Presidencia</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xmlns:oel="http://schemas.microsoft.com/office/2019/extlst" xmlns:w16du="http://schemas.microsoft.com/office/word/2023/wordml/word16du">
            <w:pict>
              <v:group w14:anchorId="304B06EC" id="Group 33" o:spid="_x0000_s1035" style="position:absolute;margin-left:0;margin-top:15.5pt;width:213.75pt;height:34.55pt;z-index:251720704;mso-position-horizontal:center;mso-position-horizontal-relative:margin;mso-height-relative:margin" coordorigin="-190" coordsize="27146,4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FdaUwMAACgIAAAOAAAAZHJzL2Uyb0RvYy54bWy8Vdtu1DAQfUfiHyy/01yabbJRUwS9CalA&#10;pZYP8DrOJpDYxvZuUr6esR1v03KRAIk8JON4PJczZ8anr6ehR3umdCd4hZOjGCPGqag7vq3wp/ur&#10;VwVG2hBek15wVuEHpvHrs5cvTkdZslS0oq+ZQmCE63KUFW6NkWUUadqygegjIRmHzUaogRhYqm1U&#10;KzKC9aGP0jg+iUahaqkEZVrD3wu/ic+c/aZh1HxsGs0M6isMsRn3Vu69se/o7JSUW0Vk29E5DPIX&#10;UQyk4+D0YOqCGIJ2qvvB1NBRJbRozBEVQySapqPM5QDZJPGzbK6V2EmXy7Yct/IAE0D7DKe/Nks/&#10;7K+VvJO3CpAY5RawcCuby9SowX4hSjQ5yB4OkLHJIAo/0zzJTtIVRhT2suMiL1YeU9oC8PbYq2Qd&#10;rwD6x7O0vfz96Sj4jp5ENErgiH6EQf8bDHctkcyhq0uA4Vahrq7wcYYRJwNQVWw+A31Q4khifYPS&#10;AShdasDsJyglcZbnT/MNWGV5mmWAhIUqTYsTZ/iQKynpTptrJhzmZH+jjSdnHSTSBolOPIjKxgjk&#10;7h25DUZAboURkHvjCyGJsedsqFZEI9QJAjleY9S6OFZrx9xB7Nm9cGrG1i0ohbpBoI8qPV+qLqoL&#10;WmEvfKUz53XS9Pgks3H9Um/h9o+UA5jBK+2FZt6RTdt5PEAB3pdga9F39VXX9zZ7rbab816hPQFU&#10;L1Zv86KYA16oATEDA6y0EfUD8GeEOVJh/XVHFMOof8eBoZC3CYIKwiYIyvTnwo0mG+pMcNuI/4Pp&#10;0LWe6feWoW/FhFKbqXU+Ux2ZCX7DXHcM0fJG0C8acXHeEr5lb5QSY8tIDWkmDqPFUW/HNgnajO9F&#10;DQ1FdkY4Q88Gy2JCJEW8zucJEtrmyYhJV3nhOxJqGOxI5RsHWQHoDy3h/IQmAtWg4ir8y3JfuefH&#10;cltS28ZZr2DUWRNcWLoAWNAUnYEbrO+GChexfexxUlpcLnntZEO63suO9nOl/QCxkJlpM7nhkwf8&#10;Z0Ip4S8suGBBaIX6hn9KsnXiBosnWrbKU2CdJ9u84wk37xBOwVSFYVh48dzAKp4TewNVajo7exwf&#10;fSRLcrqhDNcR/Hty3y3XTv/xgj/7DgAA//8DAFBLAwQUAAYACAAAACEAsVbDU94AAAAHAQAADwAA&#10;AGRycy9kb3ducmV2LnhtbEyPQUvDQBCF74L/YRnBm93d1qrEbEop6qkItoJ422anSWh2NmS3Sfrv&#10;HU96egzv8d43+WryrRiwj00gA3qmQCCVwTVUGfjcv949gYjJkrNtIDRwwQir4voqt5kLI33gsEuV&#10;4BKKmTVQp9RlUsayRm/jLHRI7B1D723is6+k6+3I5b6Vc6UepLcN8UJtO9zUWJ52Z2/gbbTjeqFf&#10;hu3puLl875fvX1uNxtzeTOtnEAmn9BeGX3xGh4KZDuFMLorWAD+SDCw0K7v388cliAPHlNIgi1z+&#10;5y9+AAAA//8DAFBLAQItABQABgAIAAAAIQC2gziS/gAAAOEBAAATAAAAAAAAAAAAAAAAAAAAAABb&#10;Q29udGVudF9UeXBlc10ueG1sUEsBAi0AFAAGAAgAAAAhADj9If/WAAAAlAEAAAsAAAAAAAAAAAAA&#10;AAAALwEAAF9yZWxzLy5yZWxzUEsBAi0AFAAGAAgAAAAhAGPEV1pTAwAAKAgAAA4AAAAAAAAAAAAA&#10;AAAALgIAAGRycy9lMm9Eb2MueG1sUEsBAi0AFAAGAAgAAAAhALFWw1PeAAAABwEAAA8AAAAAAAAA&#10;AAAAAAAArQUAAGRycy9kb3ducmV2LnhtbFBLBQYAAAAABAAEAPMAAAC4BgAAAAA=&#10;">
                <v:shape id="object 10" o:spid="_x0000_s1036" style="position:absolute;left:10477;width:4724;height:228;visibility:visible;mso-wrap-style:square;v-text-anchor:top" coordsize="472439,2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OcxAAAANsAAAAPAAAAZHJzL2Rvd25yZXYueG1sRI9Ba8JA&#10;FITvQv/D8gq9SN1YpYbUTRBppXiymktvj+xrNph9G7LbmP77riB4HGbmG2ZdjLYVA/W+caxgPktA&#10;EFdON1wrKE8fzykIH5A1to5JwR95KPKHyRoz7S78RcMx1CJC2GeowITQZVL6ypBFP3MdcfR+XG8x&#10;RNnXUvd4iXDbypckeZUWG44LBjvaGqrOx1+rYHw/BFMO0/S82n1by/N9Wpd7pZ4ex80biEBjuIdv&#10;7U+tYLGE65f4A2T+DwAA//8DAFBLAQItABQABgAIAAAAIQDb4fbL7gAAAIUBAAATAAAAAAAAAAAA&#10;AAAAAAAAAABbQ29udGVudF9UeXBlc10ueG1sUEsBAi0AFAAGAAgAAAAhAFr0LFu/AAAAFQEAAAsA&#10;AAAAAAAAAAAAAAAAHwEAAF9yZWxzLy5yZWxzUEsBAi0AFAAGAAgAAAAhAMD+c5zEAAAA2wAAAA8A&#10;AAAAAAAAAAAAAAAABwIAAGRycy9kb3ducmV2LnhtbFBLBQYAAAAAAwADALcAAAD4AgAAAAA=&#10;" path="m472439,l,,,22364r472439,l472439,xe" fillcolor="#d5b788" stroked="f">
                  <v:path arrowok="t"/>
                </v:shape>
                <v:shape id="Text Box 2" o:spid="_x0000_s1037" type="#_x0000_t202" style="position:absolute;left:-190;top:1809;width:27145;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wSFwwAAANsAAAAPAAAAZHJzL2Rvd25yZXYueG1sRI/dasJA&#10;FITvC77DcgRvim6sjbapq1ShxduoD3DMHpPQ7NmQXfPz9l1B8HKYmW+Y9bY3lWipcaVlBfNZBII4&#10;s7rkXMH59DP9AOE8ssbKMikYyMF2M3pZY6Jtxym1R5+LAGGXoILC+zqR0mUFGXQzWxMH72obgz7I&#10;Jpe6wS7ATSXfomgpDZYcFgqsaV9Q9ne8GQXXQ/caf3aXX39epe/LHZarix2Umoz77y8Qnnr/DD/a&#10;B61gEcP9S/gBcvMPAAD//wMAUEsBAi0AFAAGAAgAAAAhANvh9svuAAAAhQEAABMAAAAAAAAAAAAA&#10;AAAAAAAAAFtDb250ZW50X1R5cGVzXS54bWxQSwECLQAUAAYACAAAACEAWvQsW78AAAAVAQAACwAA&#10;AAAAAAAAAAAAAAAfAQAAX3JlbHMvLnJlbHNQSwECLQAUAAYACAAAACEA1qMEhcMAAADbAAAADwAA&#10;AAAAAAAAAAAAAAAHAgAAZHJzL2Rvd25yZXYueG1sUEsFBgAAAAADAAMAtwAAAPcCAAAAAA==&#10;" stroked="f">
                  <v:textbox>
                    <w:txbxContent>
                      <w:p w14:paraId="2927CC02" w14:textId="2D7A6379" w:rsidR="000D143C" w:rsidRPr="0092544B" w:rsidRDefault="0013432C" w:rsidP="000D143C">
                        <w:pPr>
                          <w:jc w:val="center"/>
                          <w:rPr>
                            <w:color w:val="D8B888"/>
                          </w:rPr>
                        </w:pPr>
                        <w:r>
                          <w:rPr>
                            <w:color w:val="D8B888"/>
                          </w:rPr>
                          <w:t>Ministerio de la Presidencia</w:t>
                        </w:r>
                      </w:p>
                    </w:txbxContent>
                  </v:textbox>
                </v:shape>
                <w10:wrap anchorx="margin"/>
              </v:group>
            </w:pict>
          </mc:Fallback>
        </mc:AlternateContent>
      </w:r>
    </w:p>
    <w:p w14:paraId="5220AA7B" w14:textId="1801A6CF" w:rsidR="008D7F4E" w:rsidRPr="00C8219D" w:rsidRDefault="008D7F4E" w:rsidP="00CE1C48">
      <w:pPr>
        <w:tabs>
          <w:tab w:val="left" w:pos="5229"/>
        </w:tabs>
        <w:spacing w:line="360" w:lineRule="auto"/>
      </w:pPr>
    </w:p>
    <w:p w14:paraId="4140A8AB" w14:textId="77777777" w:rsidR="00731CBD" w:rsidRPr="00C8219D" w:rsidRDefault="00731CBD" w:rsidP="00CE1C48">
      <w:pPr>
        <w:spacing w:line="360" w:lineRule="auto"/>
        <w:rPr>
          <w:b/>
          <w:bCs/>
          <w:color w:val="4C4747"/>
          <w:sz w:val="28"/>
        </w:rPr>
      </w:pPr>
      <w:r w:rsidRPr="00C8219D">
        <w:rPr>
          <w:b/>
          <w:bCs/>
          <w:color w:val="4C4747"/>
          <w:sz w:val="28"/>
        </w:rPr>
        <w:br w:type="page"/>
      </w:r>
    </w:p>
    <w:p w14:paraId="31E2FE32" w14:textId="03111433" w:rsidR="00545797" w:rsidRPr="00C8219D" w:rsidRDefault="00FC1B16" w:rsidP="00CE1C48">
      <w:pPr>
        <w:spacing w:line="360" w:lineRule="auto"/>
        <w:jc w:val="center"/>
        <w:rPr>
          <w:b/>
          <w:bCs/>
          <w:color w:val="4C4747"/>
          <w:sz w:val="28"/>
        </w:rPr>
      </w:pPr>
      <w:r w:rsidRPr="00C8219D">
        <w:rPr>
          <w:noProof/>
          <w:color w:val="4C4747"/>
        </w:rPr>
        <w:lastRenderedPageBreak/>
        <mc:AlternateContent>
          <mc:Choice Requires="wps">
            <w:drawing>
              <wp:anchor distT="0" distB="0" distL="114300" distR="114300" simplePos="0" relativeHeight="251669504" behindDoc="0" locked="0" layoutInCell="1" allowOverlap="1" wp14:anchorId="1E07F231" wp14:editId="59FF88C8">
                <wp:simplePos x="0" y="0"/>
                <wp:positionH relativeFrom="margin">
                  <wp:posOffset>2248535</wp:posOffset>
                </wp:positionH>
                <wp:positionV relativeFrom="paragraph">
                  <wp:posOffset>314325</wp:posOffset>
                </wp:positionV>
                <wp:extent cx="463550" cy="0"/>
                <wp:effectExtent l="22860" t="15875" r="18415" b="2222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line w14:anchorId="5379F74C" id="Straight Connector 18" o:spid="_x0000_s1026" style="position:absolute;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05pt,24.75pt" to="213.55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HafZ43gAAAAkBAAAP&#10;AAAAZHJzL2Rvd25yZXYueG1sTI9NT8JAEIbvJv6HzZh4ky1QQGq3xJCYeEEQPXgcutsP7c423aUt&#10;/94xHvQ47zx5P9LNaBvRm87XjhRMJxEIQ7nTNZUK3t+e7u5B+ICksXFkFFyMh012fZViot1Ar6Y/&#10;hlKwCfkEFVQhtImUPq+MRT9xrSH+Fa6zGPjsSqk7HNjcNnIWRUtpsSZOqLA128rkX8ez5dz9zq2K&#10;/nkZh8PnB+r1UL8UB6Vub8bHBxDBjOEPhp/6XB0y7nRyZ9JeNArmi3jKqIJ4vQDBQDxbsXD6FWSW&#10;yv8Lsm8AAAD//wMAUEsBAi0AFAAGAAgAAAAhALaDOJL+AAAA4QEAABMAAAAAAAAAAAAAAAAAAAAA&#10;AFtDb250ZW50X1R5cGVzXS54bWxQSwECLQAUAAYACAAAACEAOP0h/9YAAACUAQAACwAAAAAAAAAA&#10;AAAAAAAvAQAAX3JlbHMvLnJlbHNQSwECLQAUAAYACAAAACEAQYx3IsYBAABgAwAADgAAAAAAAAAA&#10;AAAAAAAuAgAAZHJzL2Uyb0RvYy54bWxQSwECLQAUAAYACAAAACEAh2n2eN4AAAAJAQAADwAAAAAA&#10;AAAAAAAAAAAgBAAAZHJzL2Rvd25yZXYueG1sUEsFBgAAAAAEAAQA8wAAACsFAAAAAA==&#10;" strokecolor="#ee2a24" strokeweight="2.25pt">
                <v:stroke joinstyle="miter"/>
                <w10:wrap anchorx="margin"/>
              </v:line>
            </w:pict>
          </mc:Fallback>
        </mc:AlternateContent>
      </w:r>
      <w:r w:rsidR="0013432C" w:rsidRPr="00C8219D">
        <w:rPr>
          <w:b/>
          <w:bCs/>
          <w:color w:val="4C4747"/>
          <w:sz w:val="28"/>
        </w:rPr>
        <w:t>TABLA DE CONTENIDOS</w:t>
      </w:r>
    </w:p>
    <w:p w14:paraId="35D0C59C" w14:textId="18D32921" w:rsidR="00545797" w:rsidRPr="00C8219D" w:rsidRDefault="00654164" w:rsidP="00CE1C48">
      <w:pPr>
        <w:spacing w:line="360" w:lineRule="auto"/>
        <w:jc w:val="center"/>
        <w:rPr>
          <w:color w:val="4C4747"/>
        </w:rPr>
      </w:pPr>
      <w:r w:rsidRPr="00C8219D">
        <w:rPr>
          <w:color w:val="4C4747"/>
        </w:rPr>
        <w:t xml:space="preserve">Memoria </w:t>
      </w:r>
      <w:r w:rsidR="00D837AC" w:rsidRPr="00C8219D">
        <w:rPr>
          <w:color w:val="4C4747"/>
        </w:rPr>
        <w:t>I</w:t>
      </w:r>
      <w:r w:rsidRPr="00C8219D">
        <w:rPr>
          <w:color w:val="4C4747"/>
        </w:rPr>
        <w:t>nstitucional</w:t>
      </w:r>
      <w:r w:rsidR="00545797" w:rsidRPr="00C8219D">
        <w:rPr>
          <w:color w:val="4C4747"/>
        </w:rPr>
        <w:t xml:space="preserve"> </w:t>
      </w:r>
      <w:r w:rsidR="000025D4" w:rsidRPr="00C8219D">
        <w:rPr>
          <w:color w:val="4C4747"/>
        </w:rPr>
        <w:t>2024</w:t>
      </w:r>
    </w:p>
    <w:sdt>
      <w:sdtPr>
        <w:rPr>
          <w:rFonts w:ascii="Times New Roman" w:eastAsiaTheme="minorEastAsia" w:hAnsi="Times New Roman" w:cs="Times New Roman"/>
          <w:color w:val="4C4747"/>
          <w:sz w:val="24"/>
          <w:szCs w:val="24"/>
        </w:rPr>
        <w:id w:val="-1111128147"/>
        <w:docPartObj>
          <w:docPartGallery w:val="Table of Contents"/>
          <w:docPartUnique/>
        </w:docPartObj>
      </w:sdtPr>
      <w:sdtEndPr>
        <w:rPr>
          <w:b/>
          <w:bCs/>
          <w:noProof/>
        </w:rPr>
      </w:sdtEndPr>
      <w:sdtContent>
        <w:p w14:paraId="13CA098D" w14:textId="77777777" w:rsidR="00A630BC" w:rsidRPr="00C8219D" w:rsidRDefault="00A630BC" w:rsidP="00CE1C48">
          <w:pPr>
            <w:pStyle w:val="TOCHeading"/>
            <w:spacing w:line="276" w:lineRule="auto"/>
            <w:rPr>
              <w:rFonts w:ascii="Times New Roman" w:hAnsi="Times New Roman" w:cs="Times New Roman"/>
              <w:color w:val="4C4747"/>
            </w:rPr>
          </w:pPr>
        </w:p>
        <w:p w14:paraId="0074A8AB" w14:textId="78502DB5" w:rsidR="00DA1731" w:rsidRPr="00C8219D" w:rsidRDefault="00A630BC" w:rsidP="00CE1C48">
          <w:pPr>
            <w:pStyle w:val="TOC1"/>
            <w:spacing w:line="276" w:lineRule="auto"/>
            <w:rPr>
              <w:rFonts w:eastAsiaTheme="minorEastAsia"/>
              <w:noProof/>
              <w:color w:val="auto"/>
              <w:spacing w:val="0"/>
              <w:kern w:val="2"/>
              <w:lang w:eastAsia="es-DO"/>
              <w14:ligatures w14:val="standardContextual"/>
            </w:rPr>
          </w:pPr>
          <w:r w:rsidRPr="00C8219D">
            <w:rPr>
              <w:color w:val="4C4747"/>
            </w:rPr>
            <w:fldChar w:fldCharType="begin"/>
          </w:r>
          <w:r w:rsidRPr="00C8219D">
            <w:rPr>
              <w:color w:val="4C4747"/>
            </w:rPr>
            <w:instrText xml:space="preserve"> TOC \o "1-3" \h \z \u </w:instrText>
          </w:r>
          <w:r w:rsidRPr="00C8219D">
            <w:rPr>
              <w:color w:val="4C4747"/>
            </w:rPr>
            <w:fldChar w:fldCharType="separate"/>
          </w:r>
          <w:hyperlink w:anchor="_Toc185843607" w:history="1">
            <w:r w:rsidR="00DA1731" w:rsidRPr="00C8219D">
              <w:rPr>
                <w:rStyle w:val="Hyperlink"/>
                <w:noProof/>
              </w:rPr>
              <w:t>I.</w:t>
            </w:r>
            <w:r w:rsidR="00DA1731" w:rsidRPr="00C8219D">
              <w:rPr>
                <w:rFonts w:eastAsiaTheme="minorEastAsia"/>
                <w:noProof/>
                <w:color w:val="auto"/>
                <w:spacing w:val="0"/>
                <w:kern w:val="2"/>
                <w:lang w:eastAsia="es-DO"/>
                <w14:ligatures w14:val="standardContextual"/>
              </w:rPr>
              <w:tab/>
            </w:r>
            <w:r w:rsidR="00DA1731" w:rsidRPr="00C8219D">
              <w:rPr>
                <w:rStyle w:val="Hyperlink"/>
                <w:noProof/>
              </w:rPr>
              <w:t>RESUMEN EJECUTIVO</w:t>
            </w:r>
            <w:r w:rsidR="00DA1731" w:rsidRPr="00C8219D">
              <w:rPr>
                <w:noProof/>
                <w:webHidden/>
              </w:rPr>
              <w:tab/>
            </w:r>
            <w:r w:rsidR="00DA1731" w:rsidRPr="00C8219D">
              <w:rPr>
                <w:noProof/>
                <w:webHidden/>
              </w:rPr>
              <w:fldChar w:fldCharType="begin"/>
            </w:r>
            <w:r w:rsidR="00DA1731" w:rsidRPr="00C8219D">
              <w:rPr>
                <w:noProof/>
                <w:webHidden/>
              </w:rPr>
              <w:instrText xml:space="preserve"> PAGEREF _Toc185843607 \h </w:instrText>
            </w:r>
            <w:r w:rsidR="00DA1731" w:rsidRPr="00C8219D">
              <w:rPr>
                <w:noProof/>
                <w:webHidden/>
              </w:rPr>
            </w:r>
            <w:r w:rsidR="00DA1731" w:rsidRPr="00C8219D">
              <w:rPr>
                <w:noProof/>
                <w:webHidden/>
              </w:rPr>
              <w:fldChar w:fldCharType="separate"/>
            </w:r>
            <w:r w:rsidR="00D2486F">
              <w:rPr>
                <w:noProof/>
                <w:webHidden/>
              </w:rPr>
              <w:t>1</w:t>
            </w:r>
            <w:r w:rsidR="00DA1731" w:rsidRPr="00C8219D">
              <w:rPr>
                <w:noProof/>
                <w:webHidden/>
              </w:rPr>
              <w:fldChar w:fldCharType="end"/>
            </w:r>
          </w:hyperlink>
        </w:p>
        <w:p w14:paraId="1677559B" w14:textId="2782ACA7" w:rsidR="00DA1731" w:rsidRPr="00C8219D" w:rsidRDefault="00D244B4" w:rsidP="00CE1C48">
          <w:pPr>
            <w:pStyle w:val="TOC1"/>
            <w:spacing w:line="276" w:lineRule="auto"/>
            <w:rPr>
              <w:rFonts w:eastAsiaTheme="minorEastAsia"/>
              <w:noProof/>
              <w:color w:val="auto"/>
              <w:spacing w:val="0"/>
              <w:kern w:val="2"/>
              <w:lang w:eastAsia="es-DO"/>
              <w14:ligatures w14:val="standardContextual"/>
            </w:rPr>
          </w:pPr>
          <w:hyperlink w:anchor="_Toc185843608" w:history="1">
            <w:r w:rsidR="00DA1731" w:rsidRPr="00C8219D">
              <w:rPr>
                <w:rStyle w:val="Hyperlink"/>
                <w:noProof/>
              </w:rPr>
              <w:t>II.</w:t>
            </w:r>
            <w:r w:rsidR="00DA1731" w:rsidRPr="00C8219D">
              <w:rPr>
                <w:rFonts w:eastAsiaTheme="minorEastAsia"/>
                <w:noProof/>
                <w:color w:val="auto"/>
                <w:spacing w:val="0"/>
                <w:kern w:val="2"/>
                <w:lang w:eastAsia="es-DO"/>
                <w14:ligatures w14:val="standardContextual"/>
              </w:rPr>
              <w:tab/>
            </w:r>
            <w:r w:rsidR="00DA1731" w:rsidRPr="00C8219D">
              <w:rPr>
                <w:rStyle w:val="Hyperlink"/>
                <w:noProof/>
              </w:rPr>
              <w:t>INFORMACIÓN INSTITUCIONAL</w:t>
            </w:r>
            <w:r w:rsidR="00DA1731" w:rsidRPr="00C8219D">
              <w:rPr>
                <w:noProof/>
                <w:webHidden/>
              </w:rPr>
              <w:tab/>
            </w:r>
            <w:r w:rsidR="00DA1731" w:rsidRPr="00C8219D">
              <w:rPr>
                <w:noProof/>
                <w:webHidden/>
              </w:rPr>
              <w:fldChar w:fldCharType="begin"/>
            </w:r>
            <w:r w:rsidR="00DA1731" w:rsidRPr="00C8219D">
              <w:rPr>
                <w:noProof/>
                <w:webHidden/>
              </w:rPr>
              <w:instrText xml:space="preserve"> PAGEREF _Toc185843608 \h </w:instrText>
            </w:r>
            <w:r w:rsidR="00DA1731" w:rsidRPr="00C8219D">
              <w:rPr>
                <w:noProof/>
                <w:webHidden/>
              </w:rPr>
            </w:r>
            <w:r w:rsidR="00DA1731" w:rsidRPr="00C8219D">
              <w:rPr>
                <w:noProof/>
                <w:webHidden/>
              </w:rPr>
              <w:fldChar w:fldCharType="separate"/>
            </w:r>
            <w:r w:rsidR="00D2486F">
              <w:rPr>
                <w:noProof/>
                <w:webHidden/>
              </w:rPr>
              <w:t>6</w:t>
            </w:r>
            <w:r w:rsidR="00DA1731" w:rsidRPr="00C8219D">
              <w:rPr>
                <w:noProof/>
                <w:webHidden/>
              </w:rPr>
              <w:fldChar w:fldCharType="end"/>
            </w:r>
          </w:hyperlink>
        </w:p>
        <w:p w14:paraId="7B1BD899" w14:textId="6445979F" w:rsidR="00DA1731" w:rsidRPr="00C8219D" w:rsidRDefault="00D244B4" w:rsidP="00CE1C48">
          <w:pPr>
            <w:pStyle w:val="TOC2"/>
            <w:spacing w:line="276" w:lineRule="auto"/>
            <w:rPr>
              <w:rFonts w:eastAsiaTheme="minorEastAsia"/>
              <w:noProof/>
              <w:color w:val="auto"/>
              <w:spacing w:val="0"/>
              <w:kern w:val="2"/>
              <w:lang w:eastAsia="es-DO"/>
              <w14:ligatures w14:val="standardContextual"/>
            </w:rPr>
          </w:pPr>
          <w:hyperlink w:anchor="_Toc185843609" w:history="1">
            <w:r w:rsidR="00DA1731" w:rsidRPr="00C8219D">
              <w:rPr>
                <w:rStyle w:val="Hyperlink"/>
                <w:b/>
                <w:bCs/>
                <w:noProof/>
              </w:rPr>
              <w:t>2.1</w:t>
            </w:r>
            <w:r w:rsidR="00DA1731" w:rsidRPr="00C8219D">
              <w:rPr>
                <w:rFonts w:eastAsiaTheme="minorEastAsia"/>
                <w:noProof/>
                <w:color w:val="auto"/>
                <w:spacing w:val="0"/>
                <w:kern w:val="2"/>
                <w:lang w:eastAsia="es-DO"/>
                <w14:ligatures w14:val="standardContextual"/>
              </w:rPr>
              <w:tab/>
            </w:r>
            <w:r w:rsidR="00DA1731" w:rsidRPr="00C8219D">
              <w:rPr>
                <w:rStyle w:val="Hyperlink"/>
                <w:b/>
                <w:bCs/>
                <w:noProof/>
              </w:rPr>
              <w:t>Marco Filosófico Institucional</w:t>
            </w:r>
            <w:r w:rsidR="00DA1731" w:rsidRPr="00C8219D">
              <w:rPr>
                <w:noProof/>
                <w:webHidden/>
              </w:rPr>
              <w:tab/>
            </w:r>
            <w:r w:rsidR="00DA1731" w:rsidRPr="00C8219D">
              <w:rPr>
                <w:noProof/>
                <w:webHidden/>
              </w:rPr>
              <w:fldChar w:fldCharType="begin"/>
            </w:r>
            <w:r w:rsidR="00DA1731" w:rsidRPr="00C8219D">
              <w:rPr>
                <w:noProof/>
                <w:webHidden/>
              </w:rPr>
              <w:instrText xml:space="preserve"> PAGEREF _Toc185843609 \h </w:instrText>
            </w:r>
            <w:r w:rsidR="00DA1731" w:rsidRPr="00C8219D">
              <w:rPr>
                <w:noProof/>
                <w:webHidden/>
              </w:rPr>
            </w:r>
            <w:r w:rsidR="00DA1731" w:rsidRPr="00C8219D">
              <w:rPr>
                <w:noProof/>
                <w:webHidden/>
              </w:rPr>
              <w:fldChar w:fldCharType="separate"/>
            </w:r>
            <w:r w:rsidR="00D2486F">
              <w:rPr>
                <w:noProof/>
                <w:webHidden/>
              </w:rPr>
              <w:t>6</w:t>
            </w:r>
            <w:r w:rsidR="00DA1731" w:rsidRPr="00C8219D">
              <w:rPr>
                <w:noProof/>
                <w:webHidden/>
              </w:rPr>
              <w:fldChar w:fldCharType="end"/>
            </w:r>
          </w:hyperlink>
        </w:p>
        <w:p w14:paraId="76516140" w14:textId="2DC4A7CD" w:rsidR="00DA1731" w:rsidRPr="00C8219D" w:rsidRDefault="00D244B4" w:rsidP="00CE1C48">
          <w:pPr>
            <w:pStyle w:val="TOC3"/>
            <w:spacing w:line="276" w:lineRule="auto"/>
            <w:rPr>
              <w:rFonts w:eastAsiaTheme="minorEastAsia"/>
              <w:color w:val="auto"/>
              <w:spacing w:val="0"/>
              <w:kern w:val="2"/>
              <w:lang w:eastAsia="es-DO"/>
              <w14:ligatures w14:val="standardContextual"/>
            </w:rPr>
          </w:pPr>
          <w:hyperlink w:anchor="_Toc185843610" w:history="1">
            <w:r w:rsidR="00DA1731" w:rsidRPr="00C8219D">
              <w:rPr>
                <w:rStyle w:val="Hyperlink"/>
                <w:rFonts w:eastAsiaTheme="minorEastAsia"/>
              </w:rPr>
              <w:t>a.</w:t>
            </w:r>
            <w:r w:rsidR="00DA1731" w:rsidRPr="00C8219D">
              <w:rPr>
                <w:rFonts w:eastAsiaTheme="minorEastAsia"/>
                <w:color w:val="auto"/>
                <w:spacing w:val="0"/>
                <w:kern w:val="2"/>
                <w:lang w:eastAsia="es-DO"/>
                <w14:ligatures w14:val="standardContextual"/>
              </w:rPr>
              <w:tab/>
            </w:r>
            <w:r w:rsidR="00DA1731" w:rsidRPr="00C8219D">
              <w:rPr>
                <w:rStyle w:val="Hyperlink"/>
                <w:rFonts w:eastAsiaTheme="minorEastAsia"/>
              </w:rPr>
              <w:t>Misión</w:t>
            </w:r>
            <w:r w:rsidR="00DA1731" w:rsidRPr="00C8219D">
              <w:rPr>
                <w:webHidden/>
              </w:rPr>
              <w:tab/>
            </w:r>
            <w:r w:rsidR="00DA1731" w:rsidRPr="00C8219D">
              <w:rPr>
                <w:webHidden/>
              </w:rPr>
              <w:fldChar w:fldCharType="begin"/>
            </w:r>
            <w:r w:rsidR="00DA1731" w:rsidRPr="00C8219D">
              <w:rPr>
                <w:webHidden/>
              </w:rPr>
              <w:instrText xml:space="preserve"> PAGEREF _Toc185843610 \h </w:instrText>
            </w:r>
            <w:r w:rsidR="00DA1731" w:rsidRPr="00C8219D">
              <w:rPr>
                <w:webHidden/>
              </w:rPr>
            </w:r>
            <w:r w:rsidR="00DA1731" w:rsidRPr="00C8219D">
              <w:rPr>
                <w:webHidden/>
              </w:rPr>
              <w:fldChar w:fldCharType="separate"/>
            </w:r>
            <w:r w:rsidR="00D2486F">
              <w:rPr>
                <w:webHidden/>
              </w:rPr>
              <w:t>6</w:t>
            </w:r>
            <w:r w:rsidR="00DA1731" w:rsidRPr="00C8219D">
              <w:rPr>
                <w:webHidden/>
              </w:rPr>
              <w:fldChar w:fldCharType="end"/>
            </w:r>
          </w:hyperlink>
        </w:p>
        <w:p w14:paraId="2B0CB9A1" w14:textId="246E4FBC" w:rsidR="00DA1731" w:rsidRPr="00C8219D" w:rsidRDefault="00D244B4" w:rsidP="00CE1C48">
          <w:pPr>
            <w:pStyle w:val="TOC3"/>
            <w:spacing w:line="276" w:lineRule="auto"/>
            <w:rPr>
              <w:rFonts w:eastAsiaTheme="minorEastAsia"/>
              <w:color w:val="auto"/>
              <w:spacing w:val="0"/>
              <w:kern w:val="2"/>
              <w:lang w:eastAsia="es-DO"/>
              <w14:ligatures w14:val="standardContextual"/>
            </w:rPr>
          </w:pPr>
          <w:hyperlink w:anchor="_Toc185843611" w:history="1">
            <w:r w:rsidR="00DA1731" w:rsidRPr="00C8219D">
              <w:rPr>
                <w:rStyle w:val="Hyperlink"/>
                <w:rFonts w:eastAsiaTheme="minorEastAsia"/>
              </w:rPr>
              <w:t>b.</w:t>
            </w:r>
            <w:r w:rsidR="00DA1731" w:rsidRPr="00C8219D">
              <w:rPr>
                <w:rFonts w:eastAsiaTheme="minorEastAsia"/>
                <w:color w:val="auto"/>
                <w:spacing w:val="0"/>
                <w:kern w:val="2"/>
                <w:lang w:eastAsia="es-DO"/>
                <w14:ligatures w14:val="standardContextual"/>
              </w:rPr>
              <w:tab/>
            </w:r>
            <w:r w:rsidR="00DA1731" w:rsidRPr="00C8219D">
              <w:rPr>
                <w:rStyle w:val="Hyperlink"/>
                <w:rFonts w:eastAsiaTheme="minorEastAsia"/>
              </w:rPr>
              <w:t>Visión</w:t>
            </w:r>
            <w:r w:rsidR="00DA1731" w:rsidRPr="00C8219D">
              <w:rPr>
                <w:webHidden/>
              </w:rPr>
              <w:tab/>
            </w:r>
            <w:r w:rsidR="00DA1731" w:rsidRPr="00C8219D">
              <w:rPr>
                <w:webHidden/>
              </w:rPr>
              <w:fldChar w:fldCharType="begin"/>
            </w:r>
            <w:r w:rsidR="00DA1731" w:rsidRPr="00C8219D">
              <w:rPr>
                <w:webHidden/>
              </w:rPr>
              <w:instrText xml:space="preserve"> PAGEREF _Toc185843611 \h </w:instrText>
            </w:r>
            <w:r w:rsidR="00DA1731" w:rsidRPr="00C8219D">
              <w:rPr>
                <w:webHidden/>
              </w:rPr>
            </w:r>
            <w:r w:rsidR="00DA1731" w:rsidRPr="00C8219D">
              <w:rPr>
                <w:webHidden/>
              </w:rPr>
              <w:fldChar w:fldCharType="separate"/>
            </w:r>
            <w:r w:rsidR="00D2486F">
              <w:rPr>
                <w:webHidden/>
              </w:rPr>
              <w:t>6</w:t>
            </w:r>
            <w:r w:rsidR="00DA1731" w:rsidRPr="00C8219D">
              <w:rPr>
                <w:webHidden/>
              </w:rPr>
              <w:fldChar w:fldCharType="end"/>
            </w:r>
          </w:hyperlink>
        </w:p>
        <w:p w14:paraId="223A2630" w14:textId="08F2263D" w:rsidR="00DA1731" w:rsidRPr="00C8219D" w:rsidRDefault="00D244B4" w:rsidP="00CE1C48">
          <w:pPr>
            <w:pStyle w:val="TOC3"/>
            <w:spacing w:line="276" w:lineRule="auto"/>
            <w:rPr>
              <w:rFonts w:eastAsiaTheme="minorEastAsia"/>
              <w:color w:val="auto"/>
              <w:spacing w:val="0"/>
              <w:kern w:val="2"/>
              <w:lang w:eastAsia="es-DO"/>
              <w14:ligatures w14:val="standardContextual"/>
            </w:rPr>
          </w:pPr>
          <w:hyperlink w:anchor="_Toc185843612" w:history="1">
            <w:r w:rsidR="00DA1731" w:rsidRPr="00C8219D">
              <w:rPr>
                <w:rStyle w:val="Hyperlink"/>
                <w:rFonts w:eastAsiaTheme="minorEastAsia"/>
              </w:rPr>
              <w:t>c.</w:t>
            </w:r>
            <w:r w:rsidR="00DA1731" w:rsidRPr="00C8219D">
              <w:rPr>
                <w:rFonts w:eastAsiaTheme="minorEastAsia"/>
                <w:color w:val="auto"/>
                <w:spacing w:val="0"/>
                <w:kern w:val="2"/>
                <w:lang w:eastAsia="es-DO"/>
                <w14:ligatures w14:val="standardContextual"/>
              </w:rPr>
              <w:tab/>
            </w:r>
            <w:r w:rsidR="00DA1731" w:rsidRPr="00C8219D">
              <w:rPr>
                <w:rStyle w:val="Hyperlink"/>
                <w:rFonts w:eastAsiaTheme="minorEastAsia"/>
              </w:rPr>
              <w:t>Valores</w:t>
            </w:r>
            <w:r w:rsidR="00DA1731" w:rsidRPr="00C8219D">
              <w:rPr>
                <w:webHidden/>
              </w:rPr>
              <w:tab/>
            </w:r>
            <w:r w:rsidR="00DA1731" w:rsidRPr="00C8219D">
              <w:rPr>
                <w:webHidden/>
              </w:rPr>
              <w:fldChar w:fldCharType="begin"/>
            </w:r>
            <w:r w:rsidR="00DA1731" w:rsidRPr="00C8219D">
              <w:rPr>
                <w:webHidden/>
              </w:rPr>
              <w:instrText xml:space="preserve"> PAGEREF _Toc185843612 \h </w:instrText>
            </w:r>
            <w:r w:rsidR="00DA1731" w:rsidRPr="00C8219D">
              <w:rPr>
                <w:webHidden/>
              </w:rPr>
            </w:r>
            <w:r w:rsidR="00DA1731" w:rsidRPr="00C8219D">
              <w:rPr>
                <w:webHidden/>
              </w:rPr>
              <w:fldChar w:fldCharType="separate"/>
            </w:r>
            <w:r w:rsidR="00D2486F">
              <w:rPr>
                <w:webHidden/>
              </w:rPr>
              <w:t>6</w:t>
            </w:r>
            <w:r w:rsidR="00DA1731" w:rsidRPr="00C8219D">
              <w:rPr>
                <w:webHidden/>
              </w:rPr>
              <w:fldChar w:fldCharType="end"/>
            </w:r>
          </w:hyperlink>
        </w:p>
        <w:p w14:paraId="2BD7CAF7" w14:textId="57BE9DC8" w:rsidR="00DA1731" w:rsidRPr="00C8219D" w:rsidRDefault="00D244B4" w:rsidP="00CE1C48">
          <w:pPr>
            <w:pStyle w:val="TOC2"/>
            <w:spacing w:line="276" w:lineRule="auto"/>
            <w:rPr>
              <w:rFonts w:eastAsiaTheme="minorEastAsia"/>
              <w:noProof/>
              <w:color w:val="auto"/>
              <w:spacing w:val="0"/>
              <w:kern w:val="2"/>
              <w:lang w:eastAsia="es-DO"/>
              <w14:ligatures w14:val="standardContextual"/>
            </w:rPr>
          </w:pPr>
          <w:hyperlink w:anchor="_Toc185843613" w:history="1">
            <w:r w:rsidR="00DA1731" w:rsidRPr="00C8219D">
              <w:rPr>
                <w:rStyle w:val="Hyperlink"/>
                <w:b/>
                <w:bCs/>
                <w:noProof/>
              </w:rPr>
              <w:t>2.2</w:t>
            </w:r>
            <w:r w:rsidR="00DA1731" w:rsidRPr="00C8219D">
              <w:rPr>
                <w:rFonts w:eastAsiaTheme="minorEastAsia"/>
                <w:noProof/>
                <w:color w:val="auto"/>
                <w:spacing w:val="0"/>
                <w:kern w:val="2"/>
                <w:lang w:eastAsia="es-DO"/>
                <w14:ligatures w14:val="standardContextual"/>
              </w:rPr>
              <w:tab/>
            </w:r>
            <w:r w:rsidR="00DA1731" w:rsidRPr="00C8219D">
              <w:rPr>
                <w:rStyle w:val="Hyperlink"/>
                <w:b/>
                <w:bCs/>
                <w:noProof/>
              </w:rPr>
              <w:t>Base legal Institucional</w:t>
            </w:r>
            <w:r w:rsidR="00DA1731" w:rsidRPr="00C8219D">
              <w:rPr>
                <w:noProof/>
                <w:webHidden/>
              </w:rPr>
              <w:tab/>
            </w:r>
            <w:r w:rsidR="00DA1731" w:rsidRPr="00C8219D">
              <w:rPr>
                <w:noProof/>
                <w:webHidden/>
              </w:rPr>
              <w:fldChar w:fldCharType="begin"/>
            </w:r>
            <w:r w:rsidR="00DA1731" w:rsidRPr="00C8219D">
              <w:rPr>
                <w:noProof/>
                <w:webHidden/>
              </w:rPr>
              <w:instrText xml:space="preserve"> PAGEREF _Toc185843613 \h </w:instrText>
            </w:r>
            <w:r w:rsidR="00DA1731" w:rsidRPr="00C8219D">
              <w:rPr>
                <w:noProof/>
                <w:webHidden/>
              </w:rPr>
            </w:r>
            <w:r w:rsidR="00DA1731" w:rsidRPr="00C8219D">
              <w:rPr>
                <w:noProof/>
                <w:webHidden/>
              </w:rPr>
              <w:fldChar w:fldCharType="separate"/>
            </w:r>
            <w:r w:rsidR="00D2486F">
              <w:rPr>
                <w:noProof/>
                <w:webHidden/>
              </w:rPr>
              <w:t>7</w:t>
            </w:r>
            <w:r w:rsidR="00DA1731" w:rsidRPr="00C8219D">
              <w:rPr>
                <w:noProof/>
                <w:webHidden/>
              </w:rPr>
              <w:fldChar w:fldCharType="end"/>
            </w:r>
          </w:hyperlink>
        </w:p>
        <w:p w14:paraId="1092432B" w14:textId="1621AC2D" w:rsidR="00DA1731" w:rsidRPr="00C8219D" w:rsidRDefault="00D244B4" w:rsidP="00CE1C48">
          <w:pPr>
            <w:pStyle w:val="TOC2"/>
            <w:spacing w:line="276" w:lineRule="auto"/>
            <w:rPr>
              <w:rFonts w:eastAsiaTheme="minorEastAsia"/>
              <w:noProof/>
              <w:color w:val="auto"/>
              <w:spacing w:val="0"/>
              <w:kern w:val="2"/>
              <w:lang w:eastAsia="es-DO"/>
              <w14:ligatures w14:val="standardContextual"/>
            </w:rPr>
          </w:pPr>
          <w:hyperlink w:anchor="_Toc185843614" w:history="1">
            <w:r w:rsidR="00DA1731" w:rsidRPr="00C8219D">
              <w:rPr>
                <w:rStyle w:val="Hyperlink"/>
                <w:noProof/>
              </w:rPr>
              <w:t>2.3</w:t>
            </w:r>
            <w:r w:rsidR="00DA1731" w:rsidRPr="00C8219D">
              <w:rPr>
                <w:rFonts w:eastAsiaTheme="minorEastAsia"/>
                <w:noProof/>
                <w:color w:val="auto"/>
                <w:spacing w:val="0"/>
                <w:kern w:val="2"/>
                <w:lang w:eastAsia="es-DO"/>
                <w14:ligatures w14:val="standardContextual"/>
              </w:rPr>
              <w:tab/>
            </w:r>
            <w:r w:rsidR="00DA1731" w:rsidRPr="00C8219D">
              <w:rPr>
                <w:rStyle w:val="Hyperlink"/>
                <w:noProof/>
              </w:rPr>
              <w:t>Estructura organizativa</w:t>
            </w:r>
            <w:r w:rsidR="00DA1731" w:rsidRPr="00C8219D">
              <w:rPr>
                <w:noProof/>
                <w:webHidden/>
              </w:rPr>
              <w:tab/>
            </w:r>
            <w:r w:rsidR="00DA1731" w:rsidRPr="00C8219D">
              <w:rPr>
                <w:noProof/>
                <w:webHidden/>
              </w:rPr>
              <w:fldChar w:fldCharType="begin"/>
            </w:r>
            <w:r w:rsidR="00DA1731" w:rsidRPr="00C8219D">
              <w:rPr>
                <w:noProof/>
                <w:webHidden/>
              </w:rPr>
              <w:instrText xml:space="preserve"> PAGEREF _Toc185843614 \h </w:instrText>
            </w:r>
            <w:r w:rsidR="00DA1731" w:rsidRPr="00C8219D">
              <w:rPr>
                <w:noProof/>
                <w:webHidden/>
              </w:rPr>
            </w:r>
            <w:r w:rsidR="00DA1731" w:rsidRPr="00C8219D">
              <w:rPr>
                <w:noProof/>
                <w:webHidden/>
              </w:rPr>
              <w:fldChar w:fldCharType="separate"/>
            </w:r>
            <w:r w:rsidR="00D2486F">
              <w:rPr>
                <w:noProof/>
                <w:webHidden/>
              </w:rPr>
              <w:t>12</w:t>
            </w:r>
            <w:r w:rsidR="00DA1731" w:rsidRPr="00C8219D">
              <w:rPr>
                <w:noProof/>
                <w:webHidden/>
              </w:rPr>
              <w:fldChar w:fldCharType="end"/>
            </w:r>
          </w:hyperlink>
        </w:p>
        <w:p w14:paraId="56278F81" w14:textId="632C97CF" w:rsidR="00DA1731" w:rsidRPr="00C8219D" w:rsidRDefault="00D244B4" w:rsidP="00CE1C48">
          <w:pPr>
            <w:pStyle w:val="TOC2"/>
            <w:spacing w:line="276" w:lineRule="auto"/>
            <w:rPr>
              <w:rFonts w:eastAsiaTheme="minorEastAsia"/>
              <w:noProof/>
              <w:color w:val="auto"/>
              <w:spacing w:val="0"/>
              <w:kern w:val="2"/>
              <w:lang w:eastAsia="es-DO"/>
              <w14:ligatures w14:val="standardContextual"/>
            </w:rPr>
          </w:pPr>
          <w:hyperlink w:anchor="_Toc185843615" w:history="1">
            <w:r w:rsidR="00DA1731" w:rsidRPr="00C8219D">
              <w:rPr>
                <w:rStyle w:val="Hyperlink"/>
                <w:noProof/>
              </w:rPr>
              <w:t>2.4</w:t>
            </w:r>
            <w:r w:rsidR="00DA1731" w:rsidRPr="00C8219D">
              <w:rPr>
                <w:rFonts w:eastAsiaTheme="minorEastAsia"/>
                <w:noProof/>
                <w:color w:val="auto"/>
                <w:spacing w:val="0"/>
                <w:kern w:val="2"/>
                <w:lang w:eastAsia="es-DO"/>
                <w14:ligatures w14:val="standardContextual"/>
              </w:rPr>
              <w:tab/>
            </w:r>
            <w:r w:rsidR="00DA1731" w:rsidRPr="00C8219D">
              <w:rPr>
                <w:rStyle w:val="Hyperlink"/>
                <w:noProof/>
              </w:rPr>
              <w:t>Planificación Estratégica Institucional</w:t>
            </w:r>
            <w:r w:rsidR="00DA1731" w:rsidRPr="00C8219D">
              <w:rPr>
                <w:noProof/>
                <w:webHidden/>
              </w:rPr>
              <w:tab/>
            </w:r>
            <w:r w:rsidR="00DA1731" w:rsidRPr="00C8219D">
              <w:rPr>
                <w:noProof/>
                <w:webHidden/>
              </w:rPr>
              <w:fldChar w:fldCharType="begin"/>
            </w:r>
            <w:r w:rsidR="00DA1731" w:rsidRPr="00C8219D">
              <w:rPr>
                <w:noProof/>
                <w:webHidden/>
              </w:rPr>
              <w:instrText xml:space="preserve"> PAGEREF _Toc185843615 \h </w:instrText>
            </w:r>
            <w:r w:rsidR="00DA1731" w:rsidRPr="00C8219D">
              <w:rPr>
                <w:noProof/>
                <w:webHidden/>
              </w:rPr>
            </w:r>
            <w:r w:rsidR="00DA1731" w:rsidRPr="00C8219D">
              <w:rPr>
                <w:noProof/>
                <w:webHidden/>
              </w:rPr>
              <w:fldChar w:fldCharType="separate"/>
            </w:r>
            <w:r w:rsidR="00D2486F">
              <w:rPr>
                <w:noProof/>
                <w:webHidden/>
              </w:rPr>
              <w:t>13</w:t>
            </w:r>
            <w:r w:rsidR="00DA1731" w:rsidRPr="00C8219D">
              <w:rPr>
                <w:noProof/>
                <w:webHidden/>
              </w:rPr>
              <w:fldChar w:fldCharType="end"/>
            </w:r>
          </w:hyperlink>
        </w:p>
        <w:p w14:paraId="46B91B42" w14:textId="6FB2A202" w:rsidR="00DA1731" w:rsidRPr="00C8219D" w:rsidRDefault="00D244B4" w:rsidP="00CE1C48">
          <w:pPr>
            <w:pStyle w:val="TOC1"/>
            <w:spacing w:line="276" w:lineRule="auto"/>
            <w:rPr>
              <w:rFonts w:eastAsiaTheme="minorEastAsia"/>
              <w:noProof/>
              <w:color w:val="auto"/>
              <w:spacing w:val="0"/>
              <w:kern w:val="2"/>
              <w:lang w:eastAsia="es-DO"/>
              <w14:ligatures w14:val="standardContextual"/>
            </w:rPr>
          </w:pPr>
          <w:hyperlink w:anchor="_Toc185843616" w:history="1">
            <w:r w:rsidR="00DA1731" w:rsidRPr="00C8219D">
              <w:rPr>
                <w:rStyle w:val="Hyperlink"/>
                <w:noProof/>
              </w:rPr>
              <w:t>III.</w:t>
            </w:r>
            <w:r w:rsidR="00DA1731" w:rsidRPr="00C8219D">
              <w:rPr>
                <w:rFonts w:eastAsiaTheme="minorEastAsia"/>
                <w:noProof/>
                <w:color w:val="auto"/>
                <w:spacing w:val="0"/>
                <w:kern w:val="2"/>
                <w:lang w:eastAsia="es-DO"/>
                <w14:ligatures w14:val="standardContextual"/>
              </w:rPr>
              <w:tab/>
            </w:r>
            <w:r w:rsidR="00DA1731" w:rsidRPr="00C8219D">
              <w:rPr>
                <w:rStyle w:val="Hyperlink"/>
                <w:noProof/>
              </w:rPr>
              <w:t>RESULTADOS MISIONALES</w:t>
            </w:r>
            <w:r w:rsidR="00DA1731" w:rsidRPr="00C8219D">
              <w:rPr>
                <w:noProof/>
                <w:webHidden/>
              </w:rPr>
              <w:tab/>
            </w:r>
            <w:r w:rsidR="00DA1731" w:rsidRPr="00C8219D">
              <w:rPr>
                <w:noProof/>
                <w:webHidden/>
              </w:rPr>
              <w:fldChar w:fldCharType="begin"/>
            </w:r>
            <w:r w:rsidR="00DA1731" w:rsidRPr="00C8219D">
              <w:rPr>
                <w:noProof/>
                <w:webHidden/>
              </w:rPr>
              <w:instrText xml:space="preserve"> PAGEREF _Toc185843616 \h </w:instrText>
            </w:r>
            <w:r w:rsidR="00DA1731" w:rsidRPr="00C8219D">
              <w:rPr>
                <w:noProof/>
                <w:webHidden/>
              </w:rPr>
            </w:r>
            <w:r w:rsidR="00DA1731" w:rsidRPr="00C8219D">
              <w:rPr>
                <w:noProof/>
                <w:webHidden/>
              </w:rPr>
              <w:fldChar w:fldCharType="separate"/>
            </w:r>
            <w:r w:rsidR="00D2486F">
              <w:rPr>
                <w:noProof/>
                <w:webHidden/>
              </w:rPr>
              <w:t>15</w:t>
            </w:r>
            <w:r w:rsidR="00DA1731" w:rsidRPr="00C8219D">
              <w:rPr>
                <w:noProof/>
                <w:webHidden/>
              </w:rPr>
              <w:fldChar w:fldCharType="end"/>
            </w:r>
          </w:hyperlink>
        </w:p>
        <w:p w14:paraId="4657932F" w14:textId="5AA9CFE6" w:rsidR="00DA1731" w:rsidRPr="00C8219D" w:rsidRDefault="00D244B4" w:rsidP="00CE1C48">
          <w:pPr>
            <w:pStyle w:val="TOC2"/>
            <w:spacing w:line="276" w:lineRule="auto"/>
            <w:rPr>
              <w:rFonts w:eastAsiaTheme="minorEastAsia"/>
              <w:noProof/>
              <w:color w:val="auto"/>
              <w:spacing w:val="0"/>
              <w:kern w:val="2"/>
              <w:lang w:eastAsia="es-DO"/>
              <w14:ligatures w14:val="standardContextual"/>
            </w:rPr>
          </w:pPr>
          <w:hyperlink w:anchor="_Toc185843617" w:history="1">
            <w:r w:rsidR="00DA1731" w:rsidRPr="00C8219D">
              <w:rPr>
                <w:rStyle w:val="Hyperlink"/>
                <w:noProof/>
              </w:rPr>
              <w:t>3.1</w:t>
            </w:r>
            <w:r w:rsidR="00DA1731" w:rsidRPr="00C8219D">
              <w:rPr>
                <w:rFonts w:eastAsiaTheme="minorEastAsia"/>
                <w:noProof/>
                <w:color w:val="auto"/>
                <w:spacing w:val="0"/>
                <w:kern w:val="2"/>
                <w:lang w:eastAsia="es-DO"/>
                <w14:ligatures w14:val="standardContextual"/>
              </w:rPr>
              <w:tab/>
            </w:r>
            <w:r w:rsidR="00DA1731" w:rsidRPr="00C8219D">
              <w:rPr>
                <w:rStyle w:val="Hyperlink"/>
                <w:noProof/>
              </w:rPr>
              <w:t>Viceministerio de Monitoreo y Coordinación Gubernamental (Seguimiento y Coordinación Gubernamental)</w:t>
            </w:r>
            <w:r w:rsidR="00DA1731" w:rsidRPr="00C8219D">
              <w:rPr>
                <w:noProof/>
                <w:webHidden/>
              </w:rPr>
              <w:tab/>
            </w:r>
            <w:r w:rsidR="00DA1731" w:rsidRPr="00C8219D">
              <w:rPr>
                <w:noProof/>
                <w:webHidden/>
              </w:rPr>
              <w:fldChar w:fldCharType="begin"/>
            </w:r>
            <w:r w:rsidR="00DA1731" w:rsidRPr="00C8219D">
              <w:rPr>
                <w:noProof/>
                <w:webHidden/>
              </w:rPr>
              <w:instrText xml:space="preserve"> PAGEREF _Toc185843617 \h </w:instrText>
            </w:r>
            <w:r w:rsidR="00DA1731" w:rsidRPr="00C8219D">
              <w:rPr>
                <w:noProof/>
                <w:webHidden/>
              </w:rPr>
            </w:r>
            <w:r w:rsidR="00DA1731" w:rsidRPr="00C8219D">
              <w:rPr>
                <w:noProof/>
                <w:webHidden/>
              </w:rPr>
              <w:fldChar w:fldCharType="separate"/>
            </w:r>
            <w:r w:rsidR="00D2486F">
              <w:rPr>
                <w:noProof/>
                <w:webHidden/>
              </w:rPr>
              <w:t>15</w:t>
            </w:r>
            <w:r w:rsidR="00DA1731" w:rsidRPr="00C8219D">
              <w:rPr>
                <w:noProof/>
                <w:webHidden/>
              </w:rPr>
              <w:fldChar w:fldCharType="end"/>
            </w:r>
          </w:hyperlink>
        </w:p>
        <w:p w14:paraId="28B6549B" w14:textId="7EE08F37" w:rsidR="00DA1731" w:rsidRPr="00C8219D" w:rsidRDefault="00D244B4" w:rsidP="00CE1C48">
          <w:pPr>
            <w:pStyle w:val="TOC3"/>
            <w:spacing w:line="276" w:lineRule="auto"/>
            <w:rPr>
              <w:rFonts w:eastAsiaTheme="minorEastAsia"/>
              <w:color w:val="auto"/>
              <w:spacing w:val="0"/>
              <w:kern w:val="2"/>
              <w:lang w:eastAsia="es-DO"/>
              <w14:ligatures w14:val="standardContextual"/>
            </w:rPr>
          </w:pPr>
          <w:hyperlink w:anchor="_Toc185843618" w:history="1">
            <w:r w:rsidR="00DA1731" w:rsidRPr="00C8219D">
              <w:rPr>
                <w:rStyle w:val="Hyperlink"/>
              </w:rPr>
              <w:t>3.1.1</w:t>
            </w:r>
            <w:r w:rsidR="00DA1731" w:rsidRPr="00C8219D">
              <w:rPr>
                <w:rFonts w:eastAsiaTheme="minorEastAsia"/>
                <w:color w:val="auto"/>
                <w:spacing w:val="0"/>
                <w:kern w:val="2"/>
                <w:lang w:eastAsia="es-DO"/>
                <w14:ligatures w14:val="standardContextual"/>
              </w:rPr>
              <w:tab/>
            </w:r>
            <w:r w:rsidR="00DA1731" w:rsidRPr="00C8219D">
              <w:rPr>
                <w:rStyle w:val="Hyperlink"/>
              </w:rPr>
              <w:t>Dirección de Articulación Interinstitucional</w:t>
            </w:r>
            <w:r w:rsidR="00DA1731" w:rsidRPr="00C8219D">
              <w:rPr>
                <w:webHidden/>
              </w:rPr>
              <w:tab/>
            </w:r>
            <w:r w:rsidR="00DA1731" w:rsidRPr="00C8219D">
              <w:rPr>
                <w:webHidden/>
              </w:rPr>
              <w:fldChar w:fldCharType="begin"/>
            </w:r>
            <w:r w:rsidR="00DA1731" w:rsidRPr="00C8219D">
              <w:rPr>
                <w:webHidden/>
              </w:rPr>
              <w:instrText xml:space="preserve"> PAGEREF _Toc185843618 \h </w:instrText>
            </w:r>
            <w:r w:rsidR="00DA1731" w:rsidRPr="00C8219D">
              <w:rPr>
                <w:webHidden/>
              </w:rPr>
            </w:r>
            <w:r w:rsidR="00DA1731" w:rsidRPr="00C8219D">
              <w:rPr>
                <w:webHidden/>
              </w:rPr>
              <w:fldChar w:fldCharType="separate"/>
            </w:r>
            <w:r w:rsidR="00D2486F">
              <w:rPr>
                <w:webHidden/>
              </w:rPr>
              <w:t>15</w:t>
            </w:r>
            <w:r w:rsidR="00DA1731" w:rsidRPr="00C8219D">
              <w:rPr>
                <w:webHidden/>
              </w:rPr>
              <w:fldChar w:fldCharType="end"/>
            </w:r>
          </w:hyperlink>
        </w:p>
        <w:p w14:paraId="75D892AD" w14:textId="300E1ED4" w:rsidR="00DA1731" w:rsidRPr="00C8219D" w:rsidRDefault="00D244B4" w:rsidP="00CE1C48">
          <w:pPr>
            <w:pStyle w:val="TOC3"/>
            <w:spacing w:line="276" w:lineRule="auto"/>
            <w:rPr>
              <w:rFonts w:eastAsiaTheme="minorEastAsia"/>
              <w:color w:val="auto"/>
              <w:spacing w:val="0"/>
              <w:kern w:val="2"/>
              <w:lang w:eastAsia="es-DO"/>
              <w14:ligatures w14:val="standardContextual"/>
            </w:rPr>
          </w:pPr>
          <w:hyperlink w:anchor="_Toc185843619" w:history="1">
            <w:r w:rsidR="00DA1731" w:rsidRPr="00C8219D">
              <w:rPr>
                <w:rStyle w:val="Hyperlink"/>
              </w:rPr>
              <w:t>3.1.2</w:t>
            </w:r>
            <w:r w:rsidR="00DA1731" w:rsidRPr="00C8219D">
              <w:rPr>
                <w:rFonts w:eastAsiaTheme="minorEastAsia"/>
                <w:color w:val="auto"/>
                <w:spacing w:val="0"/>
                <w:kern w:val="2"/>
                <w:lang w:eastAsia="es-DO"/>
                <w14:ligatures w14:val="standardContextual"/>
              </w:rPr>
              <w:tab/>
            </w:r>
            <w:r w:rsidR="00DA1731" w:rsidRPr="00C8219D">
              <w:rPr>
                <w:rStyle w:val="Hyperlink"/>
              </w:rPr>
              <w:t>Dirección de Institucionalidad para el Desarrollo Sostenible</w:t>
            </w:r>
            <w:r w:rsidR="00DA1731" w:rsidRPr="00C8219D">
              <w:rPr>
                <w:webHidden/>
              </w:rPr>
              <w:tab/>
            </w:r>
            <w:r w:rsidR="00DA1731" w:rsidRPr="00C8219D">
              <w:rPr>
                <w:webHidden/>
              </w:rPr>
              <w:fldChar w:fldCharType="begin"/>
            </w:r>
            <w:r w:rsidR="00DA1731" w:rsidRPr="00C8219D">
              <w:rPr>
                <w:webHidden/>
              </w:rPr>
              <w:instrText xml:space="preserve"> PAGEREF _Toc185843619 \h </w:instrText>
            </w:r>
            <w:r w:rsidR="00DA1731" w:rsidRPr="00C8219D">
              <w:rPr>
                <w:webHidden/>
              </w:rPr>
            </w:r>
            <w:r w:rsidR="00DA1731" w:rsidRPr="00C8219D">
              <w:rPr>
                <w:webHidden/>
              </w:rPr>
              <w:fldChar w:fldCharType="separate"/>
            </w:r>
            <w:r w:rsidR="00D2486F">
              <w:rPr>
                <w:webHidden/>
              </w:rPr>
              <w:t>21</w:t>
            </w:r>
            <w:r w:rsidR="00DA1731" w:rsidRPr="00C8219D">
              <w:rPr>
                <w:webHidden/>
              </w:rPr>
              <w:fldChar w:fldCharType="end"/>
            </w:r>
          </w:hyperlink>
        </w:p>
        <w:p w14:paraId="107FE4EC" w14:textId="202FD878" w:rsidR="00DA1731" w:rsidRPr="00C8219D" w:rsidRDefault="00D244B4" w:rsidP="00CE1C48">
          <w:pPr>
            <w:pStyle w:val="TOC3"/>
            <w:spacing w:line="276" w:lineRule="auto"/>
            <w:rPr>
              <w:rFonts w:eastAsiaTheme="minorEastAsia"/>
              <w:color w:val="auto"/>
              <w:spacing w:val="0"/>
              <w:kern w:val="2"/>
              <w:lang w:eastAsia="es-DO"/>
              <w14:ligatures w14:val="standardContextual"/>
            </w:rPr>
          </w:pPr>
          <w:hyperlink w:anchor="_Toc185843620" w:history="1">
            <w:r w:rsidR="00DA1731" w:rsidRPr="00C8219D">
              <w:rPr>
                <w:rStyle w:val="Hyperlink"/>
              </w:rPr>
              <w:t>3.1.3</w:t>
            </w:r>
            <w:r w:rsidR="00DA1731" w:rsidRPr="00C8219D">
              <w:rPr>
                <w:rFonts w:eastAsiaTheme="minorEastAsia"/>
                <w:color w:val="auto"/>
                <w:spacing w:val="0"/>
                <w:kern w:val="2"/>
                <w:lang w:eastAsia="es-DO"/>
                <w14:ligatures w14:val="standardContextual"/>
              </w:rPr>
              <w:tab/>
            </w:r>
            <w:r w:rsidR="00DA1731" w:rsidRPr="00C8219D">
              <w:rPr>
                <w:rStyle w:val="Hyperlink"/>
              </w:rPr>
              <w:t>Dirección de Inteligencia de Datos</w:t>
            </w:r>
            <w:r w:rsidR="00DA1731" w:rsidRPr="00C8219D">
              <w:rPr>
                <w:webHidden/>
              </w:rPr>
              <w:tab/>
            </w:r>
            <w:r w:rsidR="00DA1731" w:rsidRPr="00C8219D">
              <w:rPr>
                <w:webHidden/>
              </w:rPr>
              <w:fldChar w:fldCharType="begin"/>
            </w:r>
            <w:r w:rsidR="00DA1731" w:rsidRPr="00C8219D">
              <w:rPr>
                <w:webHidden/>
              </w:rPr>
              <w:instrText xml:space="preserve"> PAGEREF _Toc185843620 \h </w:instrText>
            </w:r>
            <w:r w:rsidR="00DA1731" w:rsidRPr="00C8219D">
              <w:rPr>
                <w:webHidden/>
              </w:rPr>
            </w:r>
            <w:r w:rsidR="00DA1731" w:rsidRPr="00C8219D">
              <w:rPr>
                <w:webHidden/>
              </w:rPr>
              <w:fldChar w:fldCharType="separate"/>
            </w:r>
            <w:r w:rsidR="00D2486F">
              <w:rPr>
                <w:webHidden/>
              </w:rPr>
              <w:t>25</w:t>
            </w:r>
            <w:r w:rsidR="00DA1731" w:rsidRPr="00C8219D">
              <w:rPr>
                <w:webHidden/>
              </w:rPr>
              <w:fldChar w:fldCharType="end"/>
            </w:r>
          </w:hyperlink>
        </w:p>
        <w:p w14:paraId="157DDEC5" w14:textId="46A467C4" w:rsidR="00DA1731" w:rsidRPr="00C8219D" w:rsidRDefault="00D244B4" w:rsidP="00CE1C48">
          <w:pPr>
            <w:pStyle w:val="TOC3"/>
            <w:spacing w:line="276" w:lineRule="auto"/>
            <w:rPr>
              <w:rFonts w:eastAsiaTheme="minorEastAsia"/>
              <w:color w:val="auto"/>
              <w:spacing w:val="0"/>
              <w:kern w:val="2"/>
              <w:lang w:eastAsia="es-DO"/>
              <w14:ligatures w14:val="standardContextual"/>
            </w:rPr>
          </w:pPr>
          <w:hyperlink w:anchor="_Toc185843621" w:history="1">
            <w:r w:rsidR="00DA1731" w:rsidRPr="00C8219D">
              <w:rPr>
                <w:rStyle w:val="Hyperlink"/>
              </w:rPr>
              <w:t>3.1.4</w:t>
            </w:r>
            <w:r w:rsidR="00DA1731" w:rsidRPr="00C8219D">
              <w:rPr>
                <w:rFonts w:eastAsiaTheme="minorEastAsia"/>
                <w:color w:val="auto"/>
                <w:spacing w:val="0"/>
                <w:kern w:val="2"/>
                <w:lang w:eastAsia="es-DO"/>
                <w14:ligatures w14:val="standardContextual"/>
              </w:rPr>
              <w:tab/>
            </w:r>
            <w:r w:rsidR="00DA1731" w:rsidRPr="00C8219D">
              <w:rPr>
                <w:rStyle w:val="Hyperlink"/>
              </w:rPr>
              <w:t>Dirección de Coordinación del Marco Nacional de Cualificaciones</w:t>
            </w:r>
            <w:r w:rsidR="00DA1731" w:rsidRPr="00C8219D">
              <w:rPr>
                <w:webHidden/>
              </w:rPr>
              <w:tab/>
            </w:r>
            <w:r w:rsidR="00DA1731" w:rsidRPr="00C8219D">
              <w:rPr>
                <w:webHidden/>
              </w:rPr>
              <w:fldChar w:fldCharType="begin"/>
            </w:r>
            <w:r w:rsidR="00DA1731" w:rsidRPr="00C8219D">
              <w:rPr>
                <w:webHidden/>
              </w:rPr>
              <w:instrText xml:space="preserve"> PAGEREF _Toc185843621 \h </w:instrText>
            </w:r>
            <w:r w:rsidR="00DA1731" w:rsidRPr="00C8219D">
              <w:rPr>
                <w:webHidden/>
              </w:rPr>
            </w:r>
            <w:r w:rsidR="00DA1731" w:rsidRPr="00C8219D">
              <w:rPr>
                <w:webHidden/>
              </w:rPr>
              <w:fldChar w:fldCharType="separate"/>
            </w:r>
            <w:r w:rsidR="00D2486F">
              <w:rPr>
                <w:webHidden/>
              </w:rPr>
              <w:t>27</w:t>
            </w:r>
            <w:r w:rsidR="00DA1731" w:rsidRPr="00C8219D">
              <w:rPr>
                <w:webHidden/>
              </w:rPr>
              <w:fldChar w:fldCharType="end"/>
            </w:r>
          </w:hyperlink>
        </w:p>
        <w:p w14:paraId="18D7E56A" w14:textId="6F459CCB" w:rsidR="00DA1731" w:rsidRPr="00C8219D" w:rsidRDefault="00D244B4" w:rsidP="00CE1C48">
          <w:pPr>
            <w:pStyle w:val="TOC3"/>
            <w:spacing w:line="276" w:lineRule="auto"/>
            <w:rPr>
              <w:rFonts w:eastAsiaTheme="minorEastAsia"/>
              <w:color w:val="auto"/>
              <w:spacing w:val="0"/>
              <w:kern w:val="2"/>
              <w:lang w:eastAsia="es-DO"/>
              <w14:ligatures w14:val="standardContextual"/>
            </w:rPr>
          </w:pPr>
          <w:hyperlink w:anchor="_Toc185843622" w:history="1">
            <w:r w:rsidR="00DA1731" w:rsidRPr="00C8219D">
              <w:rPr>
                <w:rStyle w:val="Hyperlink"/>
              </w:rPr>
              <w:t>3.1.5</w:t>
            </w:r>
            <w:r w:rsidR="00DA1731" w:rsidRPr="00C8219D">
              <w:rPr>
                <w:rFonts w:eastAsiaTheme="minorEastAsia"/>
                <w:color w:val="auto"/>
                <w:spacing w:val="0"/>
                <w:kern w:val="2"/>
                <w:lang w:eastAsia="es-DO"/>
                <w14:ligatures w14:val="standardContextual"/>
              </w:rPr>
              <w:tab/>
            </w:r>
            <w:r w:rsidR="00DA1731" w:rsidRPr="00C8219D">
              <w:rPr>
                <w:rStyle w:val="Hyperlink"/>
              </w:rPr>
              <w:t>Dirección de Medición de la Gestión Pública</w:t>
            </w:r>
            <w:r w:rsidR="00DA1731" w:rsidRPr="00C8219D">
              <w:rPr>
                <w:webHidden/>
              </w:rPr>
              <w:tab/>
            </w:r>
            <w:r w:rsidR="00DA1731" w:rsidRPr="00C8219D">
              <w:rPr>
                <w:webHidden/>
              </w:rPr>
              <w:fldChar w:fldCharType="begin"/>
            </w:r>
            <w:r w:rsidR="00DA1731" w:rsidRPr="00C8219D">
              <w:rPr>
                <w:webHidden/>
              </w:rPr>
              <w:instrText xml:space="preserve"> PAGEREF _Toc185843622 \h </w:instrText>
            </w:r>
            <w:r w:rsidR="00DA1731" w:rsidRPr="00C8219D">
              <w:rPr>
                <w:webHidden/>
              </w:rPr>
            </w:r>
            <w:r w:rsidR="00DA1731" w:rsidRPr="00C8219D">
              <w:rPr>
                <w:webHidden/>
              </w:rPr>
              <w:fldChar w:fldCharType="separate"/>
            </w:r>
            <w:r w:rsidR="00D2486F">
              <w:rPr>
                <w:webHidden/>
              </w:rPr>
              <w:t>31</w:t>
            </w:r>
            <w:r w:rsidR="00DA1731" w:rsidRPr="00C8219D">
              <w:rPr>
                <w:webHidden/>
              </w:rPr>
              <w:fldChar w:fldCharType="end"/>
            </w:r>
          </w:hyperlink>
        </w:p>
        <w:p w14:paraId="2D88CFAD" w14:textId="0F930F23" w:rsidR="00DA1731" w:rsidRPr="00C8219D" w:rsidRDefault="00D244B4" w:rsidP="00CE1C48">
          <w:pPr>
            <w:pStyle w:val="TOC3"/>
            <w:spacing w:line="276" w:lineRule="auto"/>
            <w:rPr>
              <w:rFonts w:eastAsiaTheme="minorEastAsia"/>
              <w:color w:val="auto"/>
              <w:spacing w:val="0"/>
              <w:kern w:val="2"/>
              <w:lang w:eastAsia="es-DO"/>
              <w14:ligatures w14:val="standardContextual"/>
            </w:rPr>
          </w:pPr>
          <w:hyperlink w:anchor="_Toc185843623" w:history="1">
            <w:r w:rsidR="00DA1731" w:rsidRPr="00C8219D">
              <w:rPr>
                <w:rStyle w:val="Hyperlink"/>
                <w:rFonts w:eastAsiaTheme="minorEastAsia"/>
                <w:b/>
                <w:bCs/>
              </w:rPr>
              <w:t>3.1.6</w:t>
            </w:r>
            <w:r w:rsidR="00DA1731" w:rsidRPr="00C8219D">
              <w:rPr>
                <w:rFonts w:eastAsiaTheme="minorEastAsia"/>
                <w:color w:val="auto"/>
                <w:spacing w:val="0"/>
                <w:kern w:val="2"/>
                <w:lang w:eastAsia="es-DO"/>
                <w14:ligatures w14:val="standardContextual"/>
              </w:rPr>
              <w:tab/>
            </w:r>
            <w:r w:rsidR="00DA1731" w:rsidRPr="00C8219D">
              <w:rPr>
                <w:rStyle w:val="Hyperlink"/>
                <w:rFonts w:eastAsiaTheme="minorEastAsia"/>
                <w:b/>
                <w:bCs/>
              </w:rPr>
              <w:t>Dirección de Coordinación de Politicas Sobre Riesgos y Desastres Naturales</w:t>
            </w:r>
            <w:r w:rsidR="00DA1731" w:rsidRPr="00C8219D">
              <w:rPr>
                <w:webHidden/>
              </w:rPr>
              <w:tab/>
            </w:r>
            <w:r w:rsidR="00DA1731" w:rsidRPr="00C8219D">
              <w:rPr>
                <w:webHidden/>
              </w:rPr>
              <w:fldChar w:fldCharType="begin"/>
            </w:r>
            <w:r w:rsidR="00DA1731" w:rsidRPr="00C8219D">
              <w:rPr>
                <w:webHidden/>
              </w:rPr>
              <w:instrText xml:space="preserve"> PAGEREF _Toc185843623 \h </w:instrText>
            </w:r>
            <w:r w:rsidR="00DA1731" w:rsidRPr="00C8219D">
              <w:rPr>
                <w:webHidden/>
              </w:rPr>
            </w:r>
            <w:r w:rsidR="00DA1731" w:rsidRPr="00C8219D">
              <w:rPr>
                <w:webHidden/>
              </w:rPr>
              <w:fldChar w:fldCharType="separate"/>
            </w:r>
            <w:r w:rsidR="00D2486F">
              <w:rPr>
                <w:webHidden/>
              </w:rPr>
              <w:t>48</w:t>
            </w:r>
            <w:r w:rsidR="00DA1731" w:rsidRPr="00C8219D">
              <w:rPr>
                <w:webHidden/>
              </w:rPr>
              <w:fldChar w:fldCharType="end"/>
            </w:r>
          </w:hyperlink>
        </w:p>
        <w:p w14:paraId="7493F437" w14:textId="187EF56F" w:rsidR="00DA1731" w:rsidRPr="00C8219D" w:rsidRDefault="00D244B4" w:rsidP="00CE1C48">
          <w:pPr>
            <w:pStyle w:val="TOC2"/>
            <w:spacing w:line="276" w:lineRule="auto"/>
            <w:rPr>
              <w:rFonts w:eastAsiaTheme="minorEastAsia"/>
              <w:noProof/>
              <w:color w:val="auto"/>
              <w:spacing w:val="0"/>
              <w:kern w:val="2"/>
              <w:lang w:eastAsia="es-DO"/>
              <w14:ligatures w14:val="standardContextual"/>
            </w:rPr>
          </w:pPr>
          <w:hyperlink w:anchor="_Toc185843624" w:history="1">
            <w:r w:rsidR="00DA1731" w:rsidRPr="00C8219D">
              <w:rPr>
                <w:rStyle w:val="Hyperlink"/>
                <w:noProof/>
              </w:rPr>
              <w:t>3.2</w:t>
            </w:r>
            <w:r w:rsidR="00DA1731" w:rsidRPr="00C8219D">
              <w:rPr>
                <w:rFonts w:eastAsiaTheme="minorEastAsia"/>
                <w:noProof/>
                <w:color w:val="auto"/>
                <w:spacing w:val="0"/>
                <w:kern w:val="2"/>
                <w:lang w:eastAsia="es-DO"/>
                <w14:ligatures w14:val="standardContextual"/>
              </w:rPr>
              <w:tab/>
            </w:r>
            <w:r w:rsidR="00DA1731" w:rsidRPr="00C8219D">
              <w:rPr>
                <w:rStyle w:val="Hyperlink"/>
                <w:noProof/>
              </w:rPr>
              <w:t>Viceministerio de Desarollo Social</w:t>
            </w:r>
            <w:r w:rsidR="00DA1731" w:rsidRPr="00C8219D">
              <w:rPr>
                <w:noProof/>
                <w:webHidden/>
              </w:rPr>
              <w:tab/>
            </w:r>
            <w:r w:rsidR="00DA1731" w:rsidRPr="00C8219D">
              <w:rPr>
                <w:noProof/>
                <w:webHidden/>
              </w:rPr>
              <w:fldChar w:fldCharType="begin"/>
            </w:r>
            <w:r w:rsidR="00DA1731" w:rsidRPr="00C8219D">
              <w:rPr>
                <w:noProof/>
                <w:webHidden/>
              </w:rPr>
              <w:instrText xml:space="preserve"> PAGEREF _Toc185843624 \h </w:instrText>
            </w:r>
            <w:r w:rsidR="00DA1731" w:rsidRPr="00C8219D">
              <w:rPr>
                <w:noProof/>
                <w:webHidden/>
              </w:rPr>
            </w:r>
            <w:r w:rsidR="00DA1731" w:rsidRPr="00C8219D">
              <w:rPr>
                <w:noProof/>
                <w:webHidden/>
              </w:rPr>
              <w:fldChar w:fldCharType="separate"/>
            </w:r>
            <w:r w:rsidR="00D2486F">
              <w:rPr>
                <w:noProof/>
                <w:webHidden/>
              </w:rPr>
              <w:t>53</w:t>
            </w:r>
            <w:r w:rsidR="00DA1731" w:rsidRPr="00C8219D">
              <w:rPr>
                <w:noProof/>
                <w:webHidden/>
              </w:rPr>
              <w:fldChar w:fldCharType="end"/>
            </w:r>
          </w:hyperlink>
        </w:p>
        <w:p w14:paraId="6B0CD00C" w14:textId="0FD8B578" w:rsidR="00DA1731" w:rsidRPr="00C8219D" w:rsidRDefault="00D244B4" w:rsidP="00CE1C48">
          <w:pPr>
            <w:pStyle w:val="TOC3"/>
            <w:spacing w:line="276" w:lineRule="auto"/>
            <w:rPr>
              <w:rFonts w:eastAsiaTheme="minorEastAsia"/>
              <w:color w:val="auto"/>
              <w:spacing w:val="0"/>
              <w:kern w:val="2"/>
              <w:lang w:eastAsia="es-DO"/>
              <w14:ligatures w14:val="standardContextual"/>
            </w:rPr>
          </w:pPr>
          <w:hyperlink w:anchor="_Toc185843625" w:history="1">
            <w:r w:rsidR="00DA1731" w:rsidRPr="00C8219D">
              <w:rPr>
                <w:rStyle w:val="Hyperlink"/>
              </w:rPr>
              <w:t>3.2.1</w:t>
            </w:r>
            <w:r w:rsidR="00DA1731" w:rsidRPr="00C8219D">
              <w:rPr>
                <w:rFonts w:eastAsiaTheme="minorEastAsia"/>
                <w:color w:val="auto"/>
                <w:spacing w:val="0"/>
                <w:kern w:val="2"/>
                <w:lang w:eastAsia="es-DO"/>
                <w14:ligatures w14:val="standardContextual"/>
              </w:rPr>
              <w:tab/>
            </w:r>
            <w:r w:rsidR="00DA1731" w:rsidRPr="00C8219D">
              <w:rPr>
                <w:rStyle w:val="Hyperlink"/>
              </w:rPr>
              <w:t>Secretaría Técnica para la Soberanía y Seguridad Alimentaria y Nutricional (SETESSAN)</w:t>
            </w:r>
            <w:r w:rsidR="00DA1731" w:rsidRPr="00C8219D">
              <w:rPr>
                <w:webHidden/>
              </w:rPr>
              <w:tab/>
            </w:r>
            <w:r w:rsidR="00DA1731" w:rsidRPr="00C8219D">
              <w:rPr>
                <w:webHidden/>
              </w:rPr>
              <w:fldChar w:fldCharType="begin"/>
            </w:r>
            <w:r w:rsidR="00DA1731" w:rsidRPr="00C8219D">
              <w:rPr>
                <w:webHidden/>
              </w:rPr>
              <w:instrText xml:space="preserve"> PAGEREF _Toc185843625 \h </w:instrText>
            </w:r>
            <w:r w:rsidR="00DA1731" w:rsidRPr="00C8219D">
              <w:rPr>
                <w:webHidden/>
              </w:rPr>
            </w:r>
            <w:r w:rsidR="00DA1731" w:rsidRPr="00C8219D">
              <w:rPr>
                <w:webHidden/>
              </w:rPr>
              <w:fldChar w:fldCharType="separate"/>
            </w:r>
            <w:r w:rsidR="00D2486F">
              <w:rPr>
                <w:webHidden/>
              </w:rPr>
              <w:t>53</w:t>
            </w:r>
            <w:r w:rsidR="00DA1731" w:rsidRPr="00C8219D">
              <w:rPr>
                <w:webHidden/>
              </w:rPr>
              <w:fldChar w:fldCharType="end"/>
            </w:r>
          </w:hyperlink>
        </w:p>
        <w:p w14:paraId="6596561E" w14:textId="7D43D0B7" w:rsidR="00DA1731" w:rsidRPr="00C8219D" w:rsidRDefault="00D244B4" w:rsidP="00CE1C48">
          <w:pPr>
            <w:pStyle w:val="TOC2"/>
            <w:spacing w:line="276" w:lineRule="auto"/>
            <w:rPr>
              <w:rFonts w:eastAsiaTheme="minorEastAsia"/>
              <w:noProof/>
              <w:color w:val="auto"/>
              <w:spacing w:val="0"/>
              <w:kern w:val="2"/>
              <w:lang w:eastAsia="es-DO"/>
              <w14:ligatures w14:val="standardContextual"/>
            </w:rPr>
          </w:pPr>
          <w:hyperlink w:anchor="_Toc185843626" w:history="1">
            <w:r w:rsidR="00DA1731" w:rsidRPr="00C8219D">
              <w:rPr>
                <w:rStyle w:val="Hyperlink"/>
                <w:noProof/>
              </w:rPr>
              <w:t>3.3</w:t>
            </w:r>
            <w:r w:rsidR="00DA1731" w:rsidRPr="00C8219D">
              <w:rPr>
                <w:rFonts w:eastAsiaTheme="minorEastAsia"/>
                <w:noProof/>
                <w:color w:val="auto"/>
                <w:spacing w:val="0"/>
                <w:kern w:val="2"/>
                <w:lang w:eastAsia="es-DO"/>
                <w14:ligatures w14:val="standardContextual"/>
              </w:rPr>
              <w:tab/>
            </w:r>
            <w:r w:rsidR="00DA1731" w:rsidRPr="00C8219D">
              <w:rPr>
                <w:rStyle w:val="Hyperlink"/>
                <w:noProof/>
              </w:rPr>
              <w:t>Viceministerio de Relaciones con la Sociedad Civil</w:t>
            </w:r>
            <w:r w:rsidR="00DA1731" w:rsidRPr="00C8219D">
              <w:rPr>
                <w:noProof/>
                <w:webHidden/>
              </w:rPr>
              <w:tab/>
            </w:r>
            <w:r w:rsidR="00DA1731" w:rsidRPr="00C8219D">
              <w:rPr>
                <w:noProof/>
                <w:webHidden/>
              </w:rPr>
              <w:fldChar w:fldCharType="begin"/>
            </w:r>
            <w:r w:rsidR="00DA1731" w:rsidRPr="00C8219D">
              <w:rPr>
                <w:noProof/>
                <w:webHidden/>
              </w:rPr>
              <w:instrText xml:space="preserve"> PAGEREF _Toc185843626 \h </w:instrText>
            </w:r>
            <w:r w:rsidR="00DA1731" w:rsidRPr="00C8219D">
              <w:rPr>
                <w:noProof/>
                <w:webHidden/>
              </w:rPr>
            </w:r>
            <w:r w:rsidR="00DA1731" w:rsidRPr="00C8219D">
              <w:rPr>
                <w:noProof/>
                <w:webHidden/>
              </w:rPr>
              <w:fldChar w:fldCharType="separate"/>
            </w:r>
            <w:r w:rsidR="00D2486F">
              <w:rPr>
                <w:noProof/>
                <w:webHidden/>
              </w:rPr>
              <w:t>73</w:t>
            </w:r>
            <w:r w:rsidR="00DA1731" w:rsidRPr="00C8219D">
              <w:rPr>
                <w:noProof/>
                <w:webHidden/>
              </w:rPr>
              <w:fldChar w:fldCharType="end"/>
            </w:r>
          </w:hyperlink>
        </w:p>
        <w:p w14:paraId="53729D2E" w14:textId="142DF16E" w:rsidR="00DA1731" w:rsidRPr="00C8219D" w:rsidRDefault="00D244B4" w:rsidP="00CE1C48">
          <w:pPr>
            <w:pStyle w:val="TOC2"/>
            <w:spacing w:line="276" w:lineRule="auto"/>
            <w:rPr>
              <w:rFonts w:eastAsiaTheme="minorEastAsia"/>
              <w:noProof/>
              <w:color w:val="auto"/>
              <w:spacing w:val="0"/>
              <w:kern w:val="2"/>
              <w:lang w:eastAsia="es-DO"/>
              <w14:ligatures w14:val="standardContextual"/>
            </w:rPr>
          </w:pPr>
          <w:hyperlink w:anchor="_Toc185843627" w:history="1">
            <w:r w:rsidR="00DA1731" w:rsidRPr="00C8219D">
              <w:rPr>
                <w:rStyle w:val="Hyperlink"/>
                <w:noProof/>
              </w:rPr>
              <w:t>3.4</w:t>
            </w:r>
            <w:r w:rsidR="00DA1731" w:rsidRPr="00C8219D">
              <w:rPr>
                <w:rFonts w:eastAsiaTheme="minorEastAsia"/>
                <w:noProof/>
                <w:color w:val="auto"/>
                <w:spacing w:val="0"/>
                <w:kern w:val="2"/>
                <w:lang w:eastAsia="es-DO"/>
                <w14:ligatures w14:val="standardContextual"/>
              </w:rPr>
              <w:tab/>
            </w:r>
            <w:r w:rsidR="00DA1731" w:rsidRPr="00C8219D">
              <w:rPr>
                <w:rStyle w:val="Hyperlink"/>
                <w:noProof/>
              </w:rPr>
              <w:t>Viceministerio de Proyectos de Inversión</w:t>
            </w:r>
            <w:r w:rsidR="00DA1731" w:rsidRPr="00C8219D">
              <w:rPr>
                <w:noProof/>
                <w:webHidden/>
              </w:rPr>
              <w:tab/>
            </w:r>
            <w:r w:rsidR="00DA1731" w:rsidRPr="00C8219D">
              <w:rPr>
                <w:noProof/>
                <w:webHidden/>
              </w:rPr>
              <w:fldChar w:fldCharType="begin"/>
            </w:r>
            <w:r w:rsidR="00DA1731" w:rsidRPr="00C8219D">
              <w:rPr>
                <w:noProof/>
                <w:webHidden/>
              </w:rPr>
              <w:instrText xml:space="preserve"> PAGEREF _Toc185843627 \h </w:instrText>
            </w:r>
            <w:r w:rsidR="00DA1731" w:rsidRPr="00C8219D">
              <w:rPr>
                <w:noProof/>
                <w:webHidden/>
              </w:rPr>
            </w:r>
            <w:r w:rsidR="00DA1731" w:rsidRPr="00C8219D">
              <w:rPr>
                <w:noProof/>
                <w:webHidden/>
              </w:rPr>
              <w:fldChar w:fldCharType="separate"/>
            </w:r>
            <w:r w:rsidR="00D2486F">
              <w:rPr>
                <w:noProof/>
                <w:webHidden/>
              </w:rPr>
              <w:t>77</w:t>
            </w:r>
            <w:r w:rsidR="00DA1731" w:rsidRPr="00C8219D">
              <w:rPr>
                <w:noProof/>
                <w:webHidden/>
              </w:rPr>
              <w:fldChar w:fldCharType="end"/>
            </w:r>
          </w:hyperlink>
        </w:p>
        <w:p w14:paraId="6F04D735" w14:textId="5C93FC24" w:rsidR="00DA1731" w:rsidRPr="00C8219D" w:rsidRDefault="00D244B4" w:rsidP="00CE1C48">
          <w:pPr>
            <w:pStyle w:val="TOC3"/>
            <w:spacing w:line="276" w:lineRule="auto"/>
            <w:rPr>
              <w:rFonts w:eastAsiaTheme="minorEastAsia"/>
              <w:color w:val="auto"/>
              <w:spacing w:val="0"/>
              <w:kern w:val="2"/>
              <w:lang w:eastAsia="es-DO"/>
              <w14:ligatures w14:val="standardContextual"/>
            </w:rPr>
          </w:pPr>
          <w:hyperlink w:anchor="_Toc185843628" w:history="1">
            <w:r w:rsidR="00DA1731" w:rsidRPr="00C8219D">
              <w:rPr>
                <w:rStyle w:val="Hyperlink"/>
              </w:rPr>
              <w:t>3.4.1</w:t>
            </w:r>
            <w:r w:rsidR="00DA1731" w:rsidRPr="00C8219D">
              <w:rPr>
                <w:rFonts w:eastAsiaTheme="minorEastAsia"/>
                <w:color w:val="auto"/>
                <w:spacing w:val="0"/>
                <w:kern w:val="2"/>
                <w:lang w:eastAsia="es-DO"/>
                <w14:ligatures w14:val="standardContextual"/>
              </w:rPr>
              <w:tab/>
            </w:r>
            <w:r w:rsidR="00DA1731" w:rsidRPr="00C8219D">
              <w:rPr>
                <w:rStyle w:val="Hyperlink"/>
              </w:rPr>
              <w:t>Fideicomiso VBC RD</w:t>
            </w:r>
            <w:r w:rsidR="00DA1731" w:rsidRPr="00C8219D">
              <w:rPr>
                <w:webHidden/>
              </w:rPr>
              <w:tab/>
            </w:r>
            <w:r w:rsidR="00DA1731" w:rsidRPr="00C8219D">
              <w:rPr>
                <w:webHidden/>
              </w:rPr>
              <w:fldChar w:fldCharType="begin"/>
            </w:r>
            <w:r w:rsidR="00DA1731" w:rsidRPr="00C8219D">
              <w:rPr>
                <w:webHidden/>
              </w:rPr>
              <w:instrText xml:space="preserve"> PAGEREF _Toc185843628 \h </w:instrText>
            </w:r>
            <w:r w:rsidR="00DA1731" w:rsidRPr="00C8219D">
              <w:rPr>
                <w:webHidden/>
              </w:rPr>
            </w:r>
            <w:r w:rsidR="00DA1731" w:rsidRPr="00C8219D">
              <w:rPr>
                <w:webHidden/>
              </w:rPr>
              <w:fldChar w:fldCharType="separate"/>
            </w:r>
            <w:r w:rsidR="00D2486F">
              <w:rPr>
                <w:webHidden/>
              </w:rPr>
              <w:t>79</w:t>
            </w:r>
            <w:r w:rsidR="00DA1731" w:rsidRPr="00C8219D">
              <w:rPr>
                <w:webHidden/>
              </w:rPr>
              <w:fldChar w:fldCharType="end"/>
            </w:r>
          </w:hyperlink>
        </w:p>
        <w:p w14:paraId="27C102DE" w14:textId="1E2429CF" w:rsidR="00DA1731" w:rsidRPr="00C8219D" w:rsidRDefault="00D244B4" w:rsidP="00CE1C48">
          <w:pPr>
            <w:pStyle w:val="TOC3"/>
            <w:spacing w:line="276" w:lineRule="auto"/>
            <w:rPr>
              <w:rFonts w:eastAsiaTheme="minorEastAsia"/>
              <w:color w:val="auto"/>
              <w:spacing w:val="0"/>
              <w:kern w:val="2"/>
              <w:lang w:eastAsia="es-DO"/>
              <w14:ligatures w14:val="standardContextual"/>
            </w:rPr>
          </w:pPr>
          <w:hyperlink w:anchor="_Toc185843629" w:history="1">
            <w:r w:rsidR="00DA1731" w:rsidRPr="00C8219D">
              <w:rPr>
                <w:rStyle w:val="Hyperlink"/>
              </w:rPr>
              <w:t>3.4.2</w:t>
            </w:r>
            <w:r w:rsidR="00DA1731" w:rsidRPr="00C8219D">
              <w:rPr>
                <w:rFonts w:eastAsiaTheme="minorEastAsia"/>
                <w:color w:val="auto"/>
                <w:spacing w:val="0"/>
                <w:kern w:val="2"/>
                <w:lang w:eastAsia="es-DO"/>
                <w14:ligatures w14:val="standardContextual"/>
              </w:rPr>
              <w:tab/>
            </w:r>
            <w:r w:rsidR="00DA1731" w:rsidRPr="00C8219D">
              <w:rPr>
                <w:rStyle w:val="Hyperlink"/>
              </w:rPr>
              <w:t>Plan Nacional de Vivienda Familia Feliz</w:t>
            </w:r>
            <w:r w:rsidR="00DA1731" w:rsidRPr="00C8219D">
              <w:rPr>
                <w:webHidden/>
              </w:rPr>
              <w:tab/>
            </w:r>
            <w:r w:rsidR="00DA1731" w:rsidRPr="00C8219D">
              <w:rPr>
                <w:webHidden/>
              </w:rPr>
              <w:fldChar w:fldCharType="begin"/>
            </w:r>
            <w:r w:rsidR="00DA1731" w:rsidRPr="00C8219D">
              <w:rPr>
                <w:webHidden/>
              </w:rPr>
              <w:instrText xml:space="preserve"> PAGEREF _Toc185843629 \h </w:instrText>
            </w:r>
            <w:r w:rsidR="00DA1731" w:rsidRPr="00C8219D">
              <w:rPr>
                <w:webHidden/>
              </w:rPr>
            </w:r>
            <w:r w:rsidR="00DA1731" w:rsidRPr="00C8219D">
              <w:rPr>
                <w:webHidden/>
              </w:rPr>
              <w:fldChar w:fldCharType="separate"/>
            </w:r>
            <w:r w:rsidR="00D2486F">
              <w:rPr>
                <w:webHidden/>
              </w:rPr>
              <w:t>84</w:t>
            </w:r>
            <w:r w:rsidR="00DA1731" w:rsidRPr="00C8219D">
              <w:rPr>
                <w:webHidden/>
              </w:rPr>
              <w:fldChar w:fldCharType="end"/>
            </w:r>
          </w:hyperlink>
        </w:p>
        <w:p w14:paraId="3297C6CE" w14:textId="6D324E4C" w:rsidR="00DA1731" w:rsidRPr="00C8219D" w:rsidRDefault="00D244B4" w:rsidP="00CE1C48">
          <w:pPr>
            <w:pStyle w:val="TOC3"/>
            <w:spacing w:line="276" w:lineRule="auto"/>
            <w:rPr>
              <w:rFonts w:eastAsiaTheme="minorEastAsia"/>
              <w:color w:val="auto"/>
              <w:spacing w:val="0"/>
              <w:kern w:val="2"/>
              <w:lang w:eastAsia="es-DO"/>
              <w14:ligatures w14:val="standardContextual"/>
            </w:rPr>
          </w:pPr>
          <w:hyperlink w:anchor="_Toc185843630" w:history="1">
            <w:r w:rsidR="00DA1731" w:rsidRPr="00C8219D">
              <w:rPr>
                <w:rStyle w:val="Hyperlink"/>
              </w:rPr>
              <w:t>3.4.3</w:t>
            </w:r>
            <w:r w:rsidR="00DA1731" w:rsidRPr="00C8219D">
              <w:rPr>
                <w:rFonts w:eastAsiaTheme="minorEastAsia"/>
                <w:color w:val="auto"/>
                <w:spacing w:val="0"/>
                <w:kern w:val="2"/>
                <w:lang w:eastAsia="es-DO"/>
                <w14:ligatures w14:val="standardContextual"/>
              </w:rPr>
              <w:tab/>
            </w:r>
            <w:r w:rsidR="00DA1731" w:rsidRPr="00C8219D">
              <w:rPr>
                <w:rStyle w:val="Hyperlink"/>
              </w:rPr>
              <w:t>Puerto de Manzanillo</w:t>
            </w:r>
            <w:r w:rsidR="00DA1731" w:rsidRPr="00C8219D">
              <w:rPr>
                <w:webHidden/>
              </w:rPr>
              <w:tab/>
            </w:r>
            <w:r w:rsidR="00DA1731" w:rsidRPr="00C8219D">
              <w:rPr>
                <w:webHidden/>
              </w:rPr>
              <w:fldChar w:fldCharType="begin"/>
            </w:r>
            <w:r w:rsidR="00DA1731" w:rsidRPr="00C8219D">
              <w:rPr>
                <w:webHidden/>
              </w:rPr>
              <w:instrText xml:space="preserve"> PAGEREF _Toc185843630 \h </w:instrText>
            </w:r>
            <w:r w:rsidR="00DA1731" w:rsidRPr="00C8219D">
              <w:rPr>
                <w:webHidden/>
              </w:rPr>
            </w:r>
            <w:r w:rsidR="00DA1731" w:rsidRPr="00C8219D">
              <w:rPr>
                <w:webHidden/>
              </w:rPr>
              <w:fldChar w:fldCharType="separate"/>
            </w:r>
            <w:r w:rsidR="00D2486F">
              <w:rPr>
                <w:webHidden/>
              </w:rPr>
              <w:t>102</w:t>
            </w:r>
            <w:r w:rsidR="00DA1731" w:rsidRPr="00C8219D">
              <w:rPr>
                <w:webHidden/>
              </w:rPr>
              <w:fldChar w:fldCharType="end"/>
            </w:r>
          </w:hyperlink>
        </w:p>
        <w:p w14:paraId="03B2A39B" w14:textId="240E6F77" w:rsidR="00DA1731" w:rsidRPr="00C8219D" w:rsidRDefault="00D244B4" w:rsidP="00CE1C48">
          <w:pPr>
            <w:pStyle w:val="TOC2"/>
            <w:spacing w:line="276" w:lineRule="auto"/>
            <w:rPr>
              <w:rFonts w:eastAsiaTheme="minorEastAsia"/>
              <w:noProof/>
              <w:color w:val="auto"/>
              <w:spacing w:val="0"/>
              <w:kern w:val="2"/>
              <w:lang w:eastAsia="es-DO"/>
              <w14:ligatures w14:val="standardContextual"/>
            </w:rPr>
          </w:pPr>
          <w:hyperlink w:anchor="_Toc185843631" w:history="1">
            <w:r w:rsidR="00DA1731" w:rsidRPr="00C8219D">
              <w:rPr>
                <w:rStyle w:val="Hyperlink"/>
                <w:noProof/>
              </w:rPr>
              <w:t>3.5</w:t>
            </w:r>
            <w:r w:rsidR="00DA1731" w:rsidRPr="00C8219D">
              <w:rPr>
                <w:rFonts w:eastAsiaTheme="minorEastAsia"/>
                <w:noProof/>
                <w:color w:val="auto"/>
                <w:spacing w:val="0"/>
                <w:kern w:val="2"/>
                <w:lang w:eastAsia="es-DO"/>
                <w14:ligatures w14:val="standardContextual"/>
              </w:rPr>
              <w:tab/>
            </w:r>
            <w:r w:rsidR="00DA1731" w:rsidRPr="00C8219D">
              <w:rPr>
                <w:rStyle w:val="Hyperlink"/>
                <w:noProof/>
              </w:rPr>
              <w:t>Viceministerio de Agenda Digital</w:t>
            </w:r>
            <w:r w:rsidR="00DA1731" w:rsidRPr="00C8219D">
              <w:rPr>
                <w:noProof/>
                <w:webHidden/>
              </w:rPr>
              <w:tab/>
            </w:r>
            <w:r w:rsidR="00DA1731" w:rsidRPr="00C8219D">
              <w:rPr>
                <w:noProof/>
                <w:webHidden/>
              </w:rPr>
              <w:fldChar w:fldCharType="begin"/>
            </w:r>
            <w:r w:rsidR="00DA1731" w:rsidRPr="00C8219D">
              <w:rPr>
                <w:noProof/>
                <w:webHidden/>
              </w:rPr>
              <w:instrText xml:space="preserve"> PAGEREF _Toc185843631 \h </w:instrText>
            </w:r>
            <w:r w:rsidR="00DA1731" w:rsidRPr="00C8219D">
              <w:rPr>
                <w:noProof/>
                <w:webHidden/>
              </w:rPr>
            </w:r>
            <w:r w:rsidR="00DA1731" w:rsidRPr="00C8219D">
              <w:rPr>
                <w:noProof/>
                <w:webHidden/>
              </w:rPr>
              <w:fldChar w:fldCharType="separate"/>
            </w:r>
            <w:r w:rsidR="00D2486F">
              <w:rPr>
                <w:noProof/>
                <w:webHidden/>
              </w:rPr>
              <w:t>107</w:t>
            </w:r>
            <w:r w:rsidR="00DA1731" w:rsidRPr="00C8219D">
              <w:rPr>
                <w:noProof/>
                <w:webHidden/>
              </w:rPr>
              <w:fldChar w:fldCharType="end"/>
            </w:r>
          </w:hyperlink>
        </w:p>
        <w:p w14:paraId="773B31D2" w14:textId="4A5AAB04" w:rsidR="00DA1731" w:rsidRPr="00C8219D" w:rsidRDefault="00D244B4" w:rsidP="00CE1C48">
          <w:pPr>
            <w:pStyle w:val="TOC1"/>
            <w:spacing w:line="276" w:lineRule="auto"/>
            <w:rPr>
              <w:rFonts w:eastAsiaTheme="minorEastAsia"/>
              <w:noProof/>
              <w:color w:val="auto"/>
              <w:spacing w:val="0"/>
              <w:kern w:val="2"/>
              <w:lang w:eastAsia="es-DO"/>
              <w14:ligatures w14:val="standardContextual"/>
            </w:rPr>
          </w:pPr>
          <w:hyperlink w:anchor="_Toc185843632" w:history="1">
            <w:r w:rsidR="00DA1731" w:rsidRPr="00C8219D">
              <w:rPr>
                <w:rStyle w:val="Hyperlink"/>
                <w:noProof/>
              </w:rPr>
              <w:t>IV.</w:t>
            </w:r>
            <w:r w:rsidR="00DA1731" w:rsidRPr="00C8219D">
              <w:rPr>
                <w:rFonts w:eastAsiaTheme="minorEastAsia"/>
                <w:noProof/>
                <w:color w:val="auto"/>
                <w:spacing w:val="0"/>
                <w:kern w:val="2"/>
                <w:lang w:eastAsia="es-DO"/>
                <w14:ligatures w14:val="standardContextual"/>
              </w:rPr>
              <w:tab/>
            </w:r>
            <w:r w:rsidR="00DA1731" w:rsidRPr="00C8219D">
              <w:rPr>
                <w:rStyle w:val="Hyperlink"/>
                <w:noProof/>
              </w:rPr>
              <w:t>RESULTADOS DE LAS ÁREAS TRANSVERSALES Y DE APOYO</w:t>
            </w:r>
            <w:r w:rsidR="00DA1731" w:rsidRPr="00C8219D">
              <w:rPr>
                <w:noProof/>
                <w:webHidden/>
              </w:rPr>
              <w:tab/>
            </w:r>
            <w:r w:rsidR="00DA1731" w:rsidRPr="00C8219D">
              <w:rPr>
                <w:noProof/>
                <w:webHidden/>
              </w:rPr>
              <w:fldChar w:fldCharType="begin"/>
            </w:r>
            <w:r w:rsidR="00DA1731" w:rsidRPr="00C8219D">
              <w:rPr>
                <w:noProof/>
                <w:webHidden/>
              </w:rPr>
              <w:instrText xml:space="preserve"> PAGEREF _Toc185843632 \h </w:instrText>
            </w:r>
            <w:r w:rsidR="00DA1731" w:rsidRPr="00C8219D">
              <w:rPr>
                <w:noProof/>
                <w:webHidden/>
              </w:rPr>
            </w:r>
            <w:r w:rsidR="00DA1731" w:rsidRPr="00C8219D">
              <w:rPr>
                <w:noProof/>
                <w:webHidden/>
              </w:rPr>
              <w:fldChar w:fldCharType="separate"/>
            </w:r>
            <w:r w:rsidR="00D2486F">
              <w:rPr>
                <w:noProof/>
                <w:webHidden/>
              </w:rPr>
              <w:t>120</w:t>
            </w:r>
            <w:r w:rsidR="00DA1731" w:rsidRPr="00C8219D">
              <w:rPr>
                <w:noProof/>
                <w:webHidden/>
              </w:rPr>
              <w:fldChar w:fldCharType="end"/>
            </w:r>
          </w:hyperlink>
        </w:p>
        <w:p w14:paraId="34F32E31" w14:textId="525151E1" w:rsidR="00DA1731" w:rsidRPr="00C8219D" w:rsidRDefault="00D244B4" w:rsidP="00CE1C48">
          <w:pPr>
            <w:pStyle w:val="TOC2"/>
            <w:spacing w:line="276" w:lineRule="auto"/>
            <w:rPr>
              <w:rFonts w:eastAsiaTheme="minorEastAsia"/>
              <w:noProof/>
              <w:color w:val="auto"/>
              <w:spacing w:val="0"/>
              <w:kern w:val="2"/>
              <w:lang w:eastAsia="es-DO"/>
              <w14:ligatures w14:val="standardContextual"/>
            </w:rPr>
          </w:pPr>
          <w:hyperlink w:anchor="_Toc185843633" w:history="1">
            <w:r w:rsidR="00DA1731" w:rsidRPr="00C8219D">
              <w:rPr>
                <w:rStyle w:val="Hyperlink"/>
                <w:noProof/>
              </w:rPr>
              <w:t>4.1</w:t>
            </w:r>
            <w:r w:rsidR="00DA1731" w:rsidRPr="00C8219D">
              <w:rPr>
                <w:rFonts w:eastAsiaTheme="minorEastAsia"/>
                <w:noProof/>
                <w:color w:val="auto"/>
                <w:spacing w:val="0"/>
                <w:kern w:val="2"/>
                <w:lang w:eastAsia="es-DO"/>
                <w14:ligatures w14:val="standardContextual"/>
              </w:rPr>
              <w:tab/>
            </w:r>
            <w:r w:rsidR="00DA1731" w:rsidRPr="00C8219D">
              <w:rPr>
                <w:rStyle w:val="Hyperlink"/>
                <w:noProof/>
              </w:rPr>
              <w:t>Desempeño Área Administrativa y Financiera</w:t>
            </w:r>
            <w:r w:rsidR="00DA1731" w:rsidRPr="00C8219D">
              <w:rPr>
                <w:noProof/>
                <w:webHidden/>
              </w:rPr>
              <w:tab/>
            </w:r>
            <w:r w:rsidR="00DA1731" w:rsidRPr="00C8219D">
              <w:rPr>
                <w:noProof/>
                <w:webHidden/>
              </w:rPr>
              <w:fldChar w:fldCharType="begin"/>
            </w:r>
            <w:r w:rsidR="00DA1731" w:rsidRPr="00C8219D">
              <w:rPr>
                <w:noProof/>
                <w:webHidden/>
              </w:rPr>
              <w:instrText xml:space="preserve"> PAGEREF _Toc185843633 \h </w:instrText>
            </w:r>
            <w:r w:rsidR="00DA1731" w:rsidRPr="00C8219D">
              <w:rPr>
                <w:noProof/>
                <w:webHidden/>
              </w:rPr>
            </w:r>
            <w:r w:rsidR="00DA1731" w:rsidRPr="00C8219D">
              <w:rPr>
                <w:noProof/>
                <w:webHidden/>
              </w:rPr>
              <w:fldChar w:fldCharType="separate"/>
            </w:r>
            <w:r w:rsidR="00D2486F">
              <w:rPr>
                <w:noProof/>
                <w:webHidden/>
              </w:rPr>
              <w:t>120</w:t>
            </w:r>
            <w:r w:rsidR="00DA1731" w:rsidRPr="00C8219D">
              <w:rPr>
                <w:noProof/>
                <w:webHidden/>
              </w:rPr>
              <w:fldChar w:fldCharType="end"/>
            </w:r>
          </w:hyperlink>
        </w:p>
        <w:p w14:paraId="703FCCAA" w14:textId="7C9E37ED" w:rsidR="00DA1731" w:rsidRPr="00C8219D" w:rsidRDefault="00D244B4" w:rsidP="00CE1C48">
          <w:pPr>
            <w:pStyle w:val="TOC2"/>
            <w:spacing w:line="276" w:lineRule="auto"/>
            <w:rPr>
              <w:rFonts w:eastAsiaTheme="minorEastAsia"/>
              <w:noProof/>
              <w:color w:val="auto"/>
              <w:spacing w:val="0"/>
              <w:kern w:val="2"/>
              <w:lang w:eastAsia="es-DO"/>
              <w14:ligatures w14:val="standardContextual"/>
            </w:rPr>
          </w:pPr>
          <w:hyperlink w:anchor="_Toc185843634" w:history="1">
            <w:r w:rsidR="00DA1731" w:rsidRPr="00C8219D">
              <w:rPr>
                <w:rStyle w:val="Hyperlink"/>
                <w:rFonts w:eastAsia="Times New Roman"/>
                <w:noProof/>
              </w:rPr>
              <w:t>4.2</w:t>
            </w:r>
            <w:r w:rsidR="00DA1731" w:rsidRPr="00C8219D">
              <w:rPr>
                <w:rFonts w:eastAsiaTheme="minorEastAsia"/>
                <w:noProof/>
                <w:color w:val="auto"/>
                <w:spacing w:val="0"/>
                <w:kern w:val="2"/>
                <w:lang w:eastAsia="es-DO"/>
                <w14:ligatures w14:val="standardContextual"/>
              </w:rPr>
              <w:tab/>
            </w:r>
            <w:r w:rsidR="00DA1731" w:rsidRPr="00C8219D">
              <w:rPr>
                <w:rStyle w:val="Hyperlink"/>
                <w:noProof/>
              </w:rPr>
              <w:t>Desempeño de los Recursos Humanos</w:t>
            </w:r>
            <w:r w:rsidR="00DA1731" w:rsidRPr="00C8219D">
              <w:rPr>
                <w:noProof/>
                <w:webHidden/>
              </w:rPr>
              <w:tab/>
            </w:r>
            <w:r w:rsidR="00DA1731" w:rsidRPr="00C8219D">
              <w:rPr>
                <w:noProof/>
                <w:webHidden/>
              </w:rPr>
              <w:fldChar w:fldCharType="begin"/>
            </w:r>
            <w:r w:rsidR="00DA1731" w:rsidRPr="00C8219D">
              <w:rPr>
                <w:noProof/>
                <w:webHidden/>
              </w:rPr>
              <w:instrText xml:space="preserve"> PAGEREF _Toc185843634 \h </w:instrText>
            </w:r>
            <w:r w:rsidR="00DA1731" w:rsidRPr="00C8219D">
              <w:rPr>
                <w:noProof/>
                <w:webHidden/>
              </w:rPr>
            </w:r>
            <w:r w:rsidR="00DA1731" w:rsidRPr="00C8219D">
              <w:rPr>
                <w:noProof/>
                <w:webHidden/>
              </w:rPr>
              <w:fldChar w:fldCharType="separate"/>
            </w:r>
            <w:r w:rsidR="00D2486F">
              <w:rPr>
                <w:noProof/>
                <w:webHidden/>
              </w:rPr>
              <w:t>130</w:t>
            </w:r>
            <w:r w:rsidR="00DA1731" w:rsidRPr="00C8219D">
              <w:rPr>
                <w:noProof/>
                <w:webHidden/>
              </w:rPr>
              <w:fldChar w:fldCharType="end"/>
            </w:r>
          </w:hyperlink>
        </w:p>
        <w:p w14:paraId="5A9B7ECE" w14:textId="612707A5" w:rsidR="00DA1731" w:rsidRPr="00C8219D" w:rsidRDefault="00D244B4" w:rsidP="00CE1C48">
          <w:pPr>
            <w:pStyle w:val="TOC2"/>
            <w:spacing w:line="276" w:lineRule="auto"/>
            <w:rPr>
              <w:rFonts w:eastAsiaTheme="minorEastAsia"/>
              <w:noProof/>
              <w:color w:val="auto"/>
              <w:spacing w:val="0"/>
              <w:kern w:val="2"/>
              <w:lang w:eastAsia="es-DO"/>
              <w14:ligatures w14:val="standardContextual"/>
            </w:rPr>
          </w:pPr>
          <w:hyperlink w:anchor="_Toc185843635" w:history="1">
            <w:r w:rsidR="00DA1731" w:rsidRPr="00C8219D">
              <w:rPr>
                <w:rStyle w:val="Hyperlink"/>
                <w:noProof/>
              </w:rPr>
              <w:t>4.3</w:t>
            </w:r>
            <w:r w:rsidR="00DA1731" w:rsidRPr="00C8219D">
              <w:rPr>
                <w:rFonts w:eastAsiaTheme="minorEastAsia"/>
                <w:noProof/>
                <w:color w:val="auto"/>
                <w:spacing w:val="0"/>
                <w:kern w:val="2"/>
                <w:lang w:eastAsia="es-DO"/>
                <w14:ligatures w14:val="standardContextual"/>
              </w:rPr>
              <w:tab/>
            </w:r>
            <w:r w:rsidR="00DA1731" w:rsidRPr="00C8219D">
              <w:rPr>
                <w:rStyle w:val="Hyperlink"/>
                <w:noProof/>
              </w:rPr>
              <w:t>Desempeño de los Procesos Jurídicos</w:t>
            </w:r>
            <w:r w:rsidR="00DA1731" w:rsidRPr="00C8219D">
              <w:rPr>
                <w:noProof/>
                <w:webHidden/>
              </w:rPr>
              <w:tab/>
            </w:r>
            <w:r w:rsidR="00DA1731" w:rsidRPr="00C8219D">
              <w:rPr>
                <w:noProof/>
                <w:webHidden/>
              </w:rPr>
              <w:fldChar w:fldCharType="begin"/>
            </w:r>
            <w:r w:rsidR="00DA1731" w:rsidRPr="00C8219D">
              <w:rPr>
                <w:noProof/>
                <w:webHidden/>
              </w:rPr>
              <w:instrText xml:space="preserve"> PAGEREF _Toc185843635 \h </w:instrText>
            </w:r>
            <w:r w:rsidR="00DA1731" w:rsidRPr="00C8219D">
              <w:rPr>
                <w:noProof/>
                <w:webHidden/>
              </w:rPr>
            </w:r>
            <w:r w:rsidR="00DA1731" w:rsidRPr="00C8219D">
              <w:rPr>
                <w:noProof/>
                <w:webHidden/>
              </w:rPr>
              <w:fldChar w:fldCharType="separate"/>
            </w:r>
            <w:r w:rsidR="00D2486F">
              <w:rPr>
                <w:noProof/>
                <w:webHidden/>
              </w:rPr>
              <w:t>140</w:t>
            </w:r>
            <w:r w:rsidR="00DA1731" w:rsidRPr="00C8219D">
              <w:rPr>
                <w:noProof/>
                <w:webHidden/>
              </w:rPr>
              <w:fldChar w:fldCharType="end"/>
            </w:r>
          </w:hyperlink>
        </w:p>
        <w:p w14:paraId="1A5C9827" w14:textId="5D27C82E" w:rsidR="00DA1731" w:rsidRPr="00C8219D" w:rsidRDefault="00D244B4" w:rsidP="00CE1C48">
          <w:pPr>
            <w:pStyle w:val="TOC2"/>
            <w:spacing w:line="276" w:lineRule="auto"/>
            <w:rPr>
              <w:rFonts w:eastAsiaTheme="minorEastAsia"/>
              <w:noProof/>
              <w:color w:val="auto"/>
              <w:spacing w:val="0"/>
              <w:kern w:val="2"/>
              <w:lang w:eastAsia="es-DO"/>
              <w14:ligatures w14:val="standardContextual"/>
            </w:rPr>
          </w:pPr>
          <w:hyperlink w:anchor="_Toc185843636" w:history="1">
            <w:r w:rsidR="00DA1731" w:rsidRPr="00C8219D">
              <w:rPr>
                <w:rStyle w:val="Hyperlink"/>
                <w:rFonts w:eastAsia="Times New Roman"/>
                <w:noProof/>
              </w:rPr>
              <w:t>4.4</w:t>
            </w:r>
            <w:r w:rsidR="00DA1731" w:rsidRPr="00C8219D">
              <w:rPr>
                <w:rFonts w:eastAsiaTheme="minorEastAsia"/>
                <w:noProof/>
                <w:color w:val="auto"/>
                <w:spacing w:val="0"/>
                <w:kern w:val="2"/>
                <w:lang w:eastAsia="es-DO"/>
                <w14:ligatures w14:val="standardContextual"/>
              </w:rPr>
              <w:tab/>
            </w:r>
            <w:r w:rsidR="00DA1731" w:rsidRPr="00C8219D">
              <w:rPr>
                <w:rStyle w:val="Hyperlink"/>
                <w:noProof/>
              </w:rPr>
              <w:t>Desempeño de la tecnología</w:t>
            </w:r>
            <w:r w:rsidR="00DA1731" w:rsidRPr="00C8219D">
              <w:rPr>
                <w:noProof/>
                <w:webHidden/>
              </w:rPr>
              <w:tab/>
            </w:r>
            <w:r w:rsidR="00DA1731" w:rsidRPr="00C8219D">
              <w:rPr>
                <w:noProof/>
                <w:webHidden/>
              </w:rPr>
              <w:fldChar w:fldCharType="begin"/>
            </w:r>
            <w:r w:rsidR="00DA1731" w:rsidRPr="00C8219D">
              <w:rPr>
                <w:noProof/>
                <w:webHidden/>
              </w:rPr>
              <w:instrText xml:space="preserve"> PAGEREF _Toc185843636 \h </w:instrText>
            </w:r>
            <w:r w:rsidR="00DA1731" w:rsidRPr="00C8219D">
              <w:rPr>
                <w:noProof/>
                <w:webHidden/>
              </w:rPr>
            </w:r>
            <w:r w:rsidR="00DA1731" w:rsidRPr="00C8219D">
              <w:rPr>
                <w:noProof/>
                <w:webHidden/>
              </w:rPr>
              <w:fldChar w:fldCharType="separate"/>
            </w:r>
            <w:r w:rsidR="00D2486F">
              <w:rPr>
                <w:noProof/>
                <w:webHidden/>
              </w:rPr>
              <w:t>144</w:t>
            </w:r>
            <w:r w:rsidR="00DA1731" w:rsidRPr="00C8219D">
              <w:rPr>
                <w:noProof/>
                <w:webHidden/>
              </w:rPr>
              <w:fldChar w:fldCharType="end"/>
            </w:r>
          </w:hyperlink>
        </w:p>
        <w:p w14:paraId="6D45D88C" w14:textId="1BAAD249" w:rsidR="00DA1731" w:rsidRPr="00C8219D" w:rsidRDefault="00D244B4" w:rsidP="00CE1C48">
          <w:pPr>
            <w:pStyle w:val="TOC2"/>
            <w:spacing w:line="276" w:lineRule="auto"/>
            <w:rPr>
              <w:rFonts w:eastAsiaTheme="minorEastAsia"/>
              <w:noProof/>
              <w:color w:val="auto"/>
              <w:spacing w:val="0"/>
              <w:kern w:val="2"/>
              <w:lang w:eastAsia="es-DO"/>
              <w14:ligatures w14:val="standardContextual"/>
            </w:rPr>
          </w:pPr>
          <w:hyperlink w:anchor="_Toc185843637" w:history="1">
            <w:r w:rsidR="00DA1731" w:rsidRPr="00C8219D">
              <w:rPr>
                <w:rStyle w:val="Hyperlink"/>
                <w:rFonts w:eastAsia="Times New Roman"/>
                <w:noProof/>
                <w:lang w:val="es-ES"/>
              </w:rPr>
              <w:t>4.5</w:t>
            </w:r>
            <w:r w:rsidR="00DA1731" w:rsidRPr="00C8219D">
              <w:rPr>
                <w:rFonts w:eastAsiaTheme="minorEastAsia"/>
                <w:noProof/>
                <w:color w:val="auto"/>
                <w:spacing w:val="0"/>
                <w:kern w:val="2"/>
                <w:lang w:eastAsia="es-DO"/>
                <w14:ligatures w14:val="standardContextual"/>
              </w:rPr>
              <w:tab/>
            </w:r>
            <w:r w:rsidR="00DA1731" w:rsidRPr="00C8219D">
              <w:rPr>
                <w:rStyle w:val="Hyperlink"/>
                <w:noProof/>
              </w:rPr>
              <w:t>Desempeño del sistema de Planificación y Desarrollo Institucional</w:t>
            </w:r>
            <w:r w:rsidR="00DA1731" w:rsidRPr="00C8219D">
              <w:rPr>
                <w:noProof/>
                <w:webHidden/>
              </w:rPr>
              <w:tab/>
            </w:r>
            <w:r w:rsidR="00DA1731" w:rsidRPr="00C8219D">
              <w:rPr>
                <w:noProof/>
                <w:webHidden/>
              </w:rPr>
              <w:fldChar w:fldCharType="begin"/>
            </w:r>
            <w:r w:rsidR="00DA1731" w:rsidRPr="00C8219D">
              <w:rPr>
                <w:noProof/>
                <w:webHidden/>
              </w:rPr>
              <w:instrText xml:space="preserve"> PAGEREF _Toc185843637 \h </w:instrText>
            </w:r>
            <w:r w:rsidR="00DA1731" w:rsidRPr="00C8219D">
              <w:rPr>
                <w:noProof/>
                <w:webHidden/>
              </w:rPr>
            </w:r>
            <w:r w:rsidR="00DA1731" w:rsidRPr="00C8219D">
              <w:rPr>
                <w:noProof/>
                <w:webHidden/>
              </w:rPr>
              <w:fldChar w:fldCharType="separate"/>
            </w:r>
            <w:r w:rsidR="00D2486F">
              <w:rPr>
                <w:noProof/>
                <w:webHidden/>
              </w:rPr>
              <w:t>147</w:t>
            </w:r>
            <w:r w:rsidR="00DA1731" w:rsidRPr="00C8219D">
              <w:rPr>
                <w:noProof/>
                <w:webHidden/>
              </w:rPr>
              <w:fldChar w:fldCharType="end"/>
            </w:r>
          </w:hyperlink>
        </w:p>
        <w:p w14:paraId="2B915E88" w14:textId="7846CB43" w:rsidR="00DA1731" w:rsidRPr="00C8219D" w:rsidRDefault="00D244B4" w:rsidP="00CE1C48">
          <w:pPr>
            <w:pStyle w:val="TOC2"/>
            <w:spacing w:line="276" w:lineRule="auto"/>
            <w:rPr>
              <w:rFonts w:eastAsiaTheme="minorEastAsia"/>
              <w:noProof/>
              <w:color w:val="auto"/>
              <w:spacing w:val="0"/>
              <w:kern w:val="2"/>
              <w:lang w:eastAsia="es-DO"/>
              <w14:ligatures w14:val="standardContextual"/>
            </w:rPr>
          </w:pPr>
          <w:hyperlink w:anchor="_Toc185843638" w:history="1">
            <w:r w:rsidR="00DA1731" w:rsidRPr="00C8219D">
              <w:rPr>
                <w:rStyle w:val="Hyperlink"/>
                <w:noProof/>
              </w:rPr>
              <w:t>4.6</w:t>
            </w:r>
            <w:r w:rsidR="00DA1731" w:rsidRPr="00C8219D">
              <w:rPr>
                <w:rFonts w:eastAsiaTheme="minorEastAsia"/>
                <w:noProof/>
                <w:color w:val="auto"/>
                <w:spacing w:val="0"/>
                <w:kern w:val="2"/>
                <w:lang w:eastAsia="es-DO"/>
                <w14:ligatures w14:val="standardContextual"/>
              </w:rPr>
              <w:tab/>
            </w:r>
            <w:r w:rsidR="00DA1731" w:rsidRPr="00C8219D">
              <w:rPr>
                <w:rStyle w:val="Hyperlink"/>
                <w:noProof/>
              </w:rPr>
              <w:t>Desempeño del Área de Comunicaciones</w:t>
            </w:r>
            <w:r w:rsidR="00DA1731" w:rsidRPr="00C8219D">
              <w:rPr>
                <w:noProof/>
                <w:webHidden/>
              </w:rPr>
              <w:tab/>
            </w:r>
            <w:r w:rsidR="00DA1731" w:rsidRPr="00C8219D">
              <w:rPr>
                <w:noProof/>
                <w:webHidden/>
              </w:rPr>
              <w:fldChar w:fldCharType="begin"/>
            </w:r>
            <w:r w:rsidR="00DA1731" w:rsidRPr="00C8219D">
              <w:rPr>
                <w:noProof/>
                <w:webHidden/>
              </w:rPr>
              <w:instrText xml:space="preserve"> PAGEREF _Toc185843638 \h </w:instrText>
            </w:r>
            <w:r w:rsidR="00DA1731" w:rsidRPr="00C8219D">
              <w:rPr>
                <w:noProof/>
                <w:webHidden/>
              </w:rPr>
            </w:r>
            <w:r w:rsidR="00DA1731" w:rsidRPr="00C8219D">
              <w:rPr>
                <w:noProof/>
                <w:webHidden/>
              </w:rPr>
              <w:fldChar w:fldCharType="separate"/>
            </w:r>
            <w:r w:rsidR="00D2486F">
              <w:rPr>
                <w:noProof/>
                <w:webHidden/>
              </w:rPr>
              <w:t>155</w:t>
            </w:r>
            <w:r w:rsidR="00DA1731" w:rsidRPr="00C8219D">
              <w:rPr>
                <w:noProof/>
                <w:webHidden/>
              </w:rPr>
              <w:fldChar w:fldCharType="end"/>
            </w:r>
          </w:hyperlink>
        </w:p>
        <w:p w14:paraId="02E46200" w14:textId="07EF110D" w:rsidR="00DA1731" w:rsidRPr="00C8219D" w:rsidRDefault="00D244B4" w:rsidP="00CE1C48">
          <w:pPr>
            <w:pStyle w:val="TOC2"/>
            <w:spacing w:line="276" w:lineRule="auto"/>
            <w:rPr>
              <w:rFonts w:eastAsiaTheme="minorEastAsia"/>
              <w:noProof/>
              <w:color w:val="auto"/>
              <w:spacing w:val="0"/>
              <w:kern w:val="2"/>
              <w:lang w:eastAsia="es-DO"/>
              <w14:ligatures w14:val="standardContextual"/>
            </w:rPr>
          </w:pPr>
          <w:hyperlink w:anchor="_Toc185843639" w:history="1">
            <w:r w:rsidR="00DA1731" w:rsidRPr="00C8219D">
              <w:rPr>
                <w:rStyle w:val="Hyperlink"/>
                <w:noProof/>
              </w:rPr>
              <w:t>4.7</w:t>
            </w:r>
            <w:r w:rsidR="00DA1731" w:rsidRPr="00C8219D">
              <w:rPr>
                <w:rFonts w:eastAsiaTheme="minorEastAsia"/>
                <w:noProof/>
                <w:color w:val="auto"/>
                <w:spacing w:val="0"/>
                <w:kern w:val="2"/>
                <w:lang w:eastAsia="es-DO"/>
                <w14:ligatures w14:val="standardContextual"/>
              </w:rPr>
              <w:tab/>
            </w:r>
            <w:r w:rsidR="00DA1731" w:rsidRPr="00C8219D">
              <w:rPr>
                <w:rStyle w:val="Hyperlink"/>
                <w:noProof/>
              </w:rPr>
              <w:t>Desempeño de Protocolo y Eventos</w:t>
            </w:r>
            <w:r w:rsidR="00DA1731" w:rsidRPr="00C8219D">
              <w:rPr>
                <w:noProof/>
                <w:webHidden/>
              </w:rPr>
              <w:tab/>
            </w:r>
            <w:r w:rsidR="00DA1731" w:rsidRPr="00C8219D">
              <w:rPr>
                <w:noProof/>
                <w:webHidden/>
              </w:rPr>
              <w:fldChar w:fldCharType="begin"/>
            </w:r>
            <w:r w:rsidR="00DA1731" w:rsidRPr="00C8219D">
              <w:rPr>
                <w:noProof/>
                <w:webHidden/>
              </w:rPr>
              <w:instrText xml:space="preserve"> PAGEREF _Toc185843639 \h </w:instrText>
            </w:r>
            <w:r w:rsidR="00DA1731" w:rsidRPr="00C8219D">
              <w:rPr>
                <w:noProof/>
                <w:webHidden/>
              </w:rPr>
            </w:r>
            <w:r w:rsidR="00DA1731" w:rsidRPr="00C8219D">
              <w:rPr>
                <w:noProof/>
                <w:webHidden/>
              </w:rPr>
              <w:fldChar w:fldCharType="separate"/>
            </w:r>
            <w:r w:rsidR="00D2486F">
              <w:rPr>
                <w:noProof/>
                <w:webHidden/>
              </w:rPr>
              <w:t>160</w:t>
            </w:r>
            <w:r w:rsidR="00DA1731" w:rsidRPr="00C8219D">
              <w:rPr>
                <w:noProof/>
                <w:webHidden/>
              </w:rPr>
              <w:fldChar w:fldCharType="end"/>
            </w:r>
          </w:hyperlink>
        </w:p>
        <w:p w14:paraId="0E903E45" w14:textId="0343D49C" w:rsidR="00DA1731" w:rsidRPr="00C8219D" w:rsidRDefault="00D244B4" w:rsidP="00CE1C48">
          <w:pPr>
            <w:pStyle w:val="TOC1"/>
            <w:spacing w:line="276" w:lineRule="auto"/>
            <w:rPr>
              <w:rFonts w:eastAsiaTheme="minorEastAsia"/>
              <w:noProof/>
              <w:color w:val="auto"/>
              <w:spacing w:val="0"/>
              <w:kern w:val="2"/>
              <w:lang w:eastAsia="es-DO"/>
              <w14:ligatures w14:val="standardContextual"/>
            </w:rPr>
          </w:pPr>
          <w:hyperlink w:anchor="_Toc185843640" w:history="1">
            <w:r w:rsidR="00DA1731" w:rsidRPr="00C8219D">
              <w:rPr>
                <w:rStyle w:val="Hyperlink"/>
                <w:noProof/>
              </w:rPr>
              <w:t>V.</w:t>
            </w:r>
            <w:r w:rsidR="00DA1731" w:rsidRPr="00C8219D">
              <w:rPr>
                <w:rFonts w:eastAsiaTheme="minorEastAsia"/>
                <w:noProof/>
                <w:color w:val="auto"/>
                <w:spacing w:val="0"/>
                <w:kern w:val="2"/>
                <w:lang w:eastAsia="es-DO"/>
                <w14:ligatures w14:val="standardContextual"/>
              </w:rPr>
              <w:tab/>
            </w:r>
            <w:r w:rsidR="00DA1731" w:rsidRPr="00C8219D">
              <w:rPr>
                <w:rStyle w:val="Hyperlink"/>
                <w:noProof/>
              </w:rPr>
              <w:t>SERVICIO AL CIUDADANO Y TRANSPARENCIA INSTITUCIONAL</w:t>
            </w:r>
            <w:r w:rsidR="00DA1731" w:rsidRPr="00C8219D">
              <w:rPr>
                <w:noProof/>
                <w:webHidden/>
              </w:rPr>
              <w:tab/>
            </w:r>
            <w:r w:rsidR="00DA1731" w:rsidRPr="00C8219D">
              <w:rPr>
                <w:noProof/>
                <w:webHidden/>
              </w:rPr>
              <w:fldChar w:fldCharType="begin"/>
            </w:r>
            <w:r w:rsidR="00DA1731" w:rsidRPr="00C8219D">
              <w:rPr>
                <w:noProof/>
                <w:webHidden/>
              </w:rPr>
              <w:instrText xml:space="preserve"> PAGEREF _Toc185843640 \h </w:instrText>
            </w:r>
            <w:r w:rsidR="00DA1731" w:rsidRPr="00C8219D">
              <w:rPr>
                <w:noProof/>
                <w:webHidden/>
              </w:rPr>
            </w:r>
            <w:r w:rsidR="00DA1731" w:rsidRPr="00C8219D">
              <w:rPr>
                <w:noProof/>
                <w:webHidden/>
              </w:rPr>
              <w:fldChar w:fldCharType="separate"/>
            </w:r>
            <w:r w:rsidR="00D2486F">
              <w:rPr>
                <w:noProof/>
                <w:webHidden/>
              </w:rPr>
              <w:t>163</w:t>
            </w:r>
            <w:r w:rsidR="00DA1731" w:rsidRPr="00C8219D">
              <w:rPr>
                <w:noProof/>
                <w:webHidden/>
              </w:rPr>
              <w:fldChar w:fldCharType="end"/>
            </w:r>
          </w:hyperlink>
        </w:p>
        <w:p w14:paraId="4EB18D3F" w14:textId="24695EC5" w:rsidR="00DA1731" w:rsidRPr="00C8219D" w:rsidRDefault="00D244B4" w:rsidP="00CE1C48">
          <w:pPr>
            <w:pStyle w:val="TOC2"/>
            <w:spacing w:line="276" w:lineRule="auto"/>
            <w:rPr>
              <w:rFonts w:eastAsiaTheme="minorEastAsia"/>
              <w:noProof/>
              <w:color w:val="auto"/>
              <w:spacing w:val="0"/>
              <w:kern w:val="2"/>
              <w:lang w:eastAsia="es-DO"/>
              <w14:ligatures w14:val="standardContextual"/>
            </w:rPr>
          </w:pPr>
          <w:hyperlink w:anchor="_Toc185843641" w:history="1">
            <w:r w:rsidR="00DA1731" w:rsidRPr="00C8219D">
              <w:rPr>
                <w:rStyle w:val="Hyperlink"/>
                <w:noProof/>
              </w:rPr>
              <w:t>5.1</w:t>
            </w:r>
            <w:r w:rsidR="00DA1731" w:rsidRPr="00C8219D">
              <w:rPr>
                <w:rFonts w:eastAsiaTheme="minorEastAsia"/>
                <w:noProof/>
                <w:color w:val="auto"/>
                <w:spacing w:val="0"/>
                <w:kern w:val="2"/>
                <w:lang w:eastAsia="es-DO"/>
                <w14:ligatures w14:val="standardContextual"/>
              </w:rPr>
              <w:tab/>
            </w:r>
            <w:r w:rsidR="00DA1731" w:rsidRPr="00C8219D">
              <w:rPr>
                <w:rStyle w:val="Hyperlink"/>
                <w:noProof/>
              </w:rPr>
              <w:t>Nivel de la satisfacción con el servicio</w:t>
            </w:r>
            <w:r w:rsidR="00DA1731" w:rsidRPr="00C8219D">
              <w:rPr>
                <w:noProof/>
                <w:webHidden/>
              </w:rPr>
              <w:tab/>
            </w:r>
            <w:r w:rsidR="00DA1731" w:rsidRPr="00C8219D">
              <w:rPr>
                <w:noProof/>
                <w:webHidden/>
              </w:rPr>
              <w:fldChar w:fldCharType="begin"/>
            </w:r>
            <w:r w:rsidR="00DA1731" w:rsidRPr="00C8219D">
              <w:rPr>
                <w:noProof/>
                <w:webHidden/>
              </w:rPr>
              <w:instrText xml:space="preserve"> PAGEREF _Toc185843641 \h </w:instrText>
            </w:r>
            <w:r w:rsidR="00DA1731" w:rsidRPr="00C8219D">
              <w:rPr>
                <w:noProof/>
                <w:webHidden/>
              </w:rPr>
            </w:r>
            <w:r w:rsidR="00DA1731" w:rsidRPr="00C8219D">
              <w:rPr>
                <w:noProof/>
                <w:webHidden/>
              </w:rPr>
              <w:fldChar w:fldCharType="separate"/>
            </w:r>
            <w:r w:rsidR="00D2486F">
              <w:rPr>
                <w:noProof/>
                <w:webHidden/>
              </w:rPr>
              <w:t>163</w:t>
            </w:r>
            <w:r w:rsidR="00DA1731" w:rsidRPr="00C8219D">
              <w:rPr>
                <w:noProof/>
                <w:webHidden/>
              </w:rPr>
              <w:fldChar w:fldCharType="end"/>
            </w:r>
          </w:hyperlink>
        </w:p>
        <w:p w14:paraId="0C8492DD" w14:textId="453D69A7" w:rsidR="00DA1731" w:rsidRPr="00C8219D" w:rsidRDefault="00D244B4" w:rsidP="00CE1C48">
          <w:pPr>
            <w:pStyle w:val="TOC2"/>
            <w:spacing w:line="276" w:lineRule="auto"/>
            <w:rPr>
              <w:rFonts w:eastAsiaTheme="minorEastAsia"/>
              <w:noProof/>
              <w:color w:val="auto"/>
              <w:spacing w:val="0"/>
              <w:kern w:val="2"/>
              <w:lang w:eastAsia="es-DO"/>
              <w14:ligatures w14:val="standardContextual"/>
            </w:rPr>
          </w:pPr>
          <w:hyperlink w:anchor="_Toc185843642" w:history="1">
            <w:r w:rsidR="00DA1731" w:rsidRPr="00C8219D">
              <w:rPr>
                <w:rStyle w:val="Hyperlink"/>
                <w:noProof/>
              </w:rPr>
              <w:t>5.2</w:t>
            </w:r>
            <w:r w:rsidR="00DA1731" w:rsidRPr="00C8219D">
              <w:rPr>
                <w:rFonts w:eastAsiaTheme="minorEastAsia"/>
                <w:noProof/>
                <w:color w:val="auto"/>
                <w:spacing w:val="0"/>
                <w:kern w:val="2"/>
                <w:lang w:eastAsia="es-DO"/>
                <w14:ligatures w14:val="standardContextual"/>
              </w:rPr>
              <w:tab/>
            </w:r>
            <w:r w:rsidR="00DA1731" w:rsidRPr="00C8219D">
              <w:rPr>
                <w:rStyle w:val="Hyperlink"/>
                <w:noProof/>
              </w:rPr>
              <w:t>Nivel de cumplimiento acceso a la información</w:t>
            </w:r>
            <w:r w:rsidR="00DA1731" w:rsidRPr="00C8219D">
              <w:rPr>
                <w:noProof/>
                <w:webHidden/>
              </w:rPr>
              <w:tab/>
            </w:r>
            <w:r w:rsidR="00DA1731" w:rsidRPr="00C8219D">
              <w:rPr>
                <w:noProof/>
                <w:webHidden/>
              </w:rPr>
              <w:fldChar w:fldCharType="begin"/>
            </w:r>
            <w:r w:rsidR="00DA1731" w:rsidRPr="00C8219D">
              <w:rPr>
                <w:noProof/>
                <w:webHidden/>
              </w:rPr>
              <w:instrText xml:space="preserve"> PAGEREF _Toc185843642 \h </w:instrText>
            </w:r>
            <w:r w:rsidR="00DA1731" w:rsidRPr="00C8219D">
              <w:rPr>
                <w:noProof/>
                <w:webHidden/>
              </w:rPr>
            </w:r>
            <w:r w:rsidR="00DA1731" w:rsidRPr="00C8219D">
              <w:rPr>
                <w:noProof/>
                <w:webHidden/>
              </w:rPr>
              <w:fldChar w:fldCharType="separate"/>
            </w:r>
            <w:r w:rsidR="00D2486F">
              <w:rPr>
                <w:noProof/>
                <w:webHidden/>
              </w:rPr>
              <w:t>163</w:t>
            </w:r>
            <w:r w:rsidR="00DA1731" w:rsidRPr="00C8219D">
              <w:rPr>
                <w:noProof/>
                <w:webHidden/>
              </w:rPr>
              <w:fldChar w:fldCharType="end"/>
            </w:r>
          </w:hyperlink>
        </w:p>
        <w:p w14:paraId="5502EE1E" w14:textId="23774B89" w:rsidR="00DA1731" w:rsidRPr="00C8219D" w:rsidRDefault="00D244B4" w:rsidP="00CE1C48">
          <w:pPr>
            <w:pStyle w:val="TOC2"/>
            <w:spacing w:line="276" w:lineRule="auto"/>
            <w:rPr>
              <w:rFonts w:eastAsiaTheme="minorEastAsia"/>
              <w:noProof/>
              <w:color w:val="auto"/>
              <w:spacing w:val="0"/>
              <w:kern w:val="2"/>
              <w:lang w:eastAsia="es-DO"/>
              <w14:ligatures w14:val="standardContextual"/>
            </w:rPr>
          </w:pPr>
          <w:hyperlink w:anchor="_Toc185843643" w:history="1">
            <w:r w:rsidR="00DA1731" w:rsidRPr="00C8219D">
              <w:rPr>
                <w:rStyle w:val="Hyperlink"/>
                <w:noProof/>
              </w:rPr>
              <w:t>5.3</w:t>
            </w:r>
            <w:r w:rsidR="00DA1731" w:rsidRPr="00C8219D">
              <w:rPr>
                <w:rFonts w:eastAsiaTheme="minorEastAsia"/>
                <w:noProof/>
                <w:color w:val="auto"/>
                <w:spacing w:val="0"/>
                <w:kern w:val="2"/>
                <w:lang w:eastAsia="es-DO"/>
                <w14:ligatures w14:val="standardContextual"/>
              </w:rPr>
              <w:tab/>
            </w:r>
            <w:r w:rsidR="00DA1731" w:rsidRPr="00C8219D">
              <w:rPr>
                <w:rStyle w:val="Hyperlink"/>
                <w:noProof/>
              </w:rPr>
              <w:t>Resultados sistema de quejas, reclamos y sugerencias</w:t>
            </w:r>
            <w:r w:rsidR="00DA1731" w:rsidRPr="00C8219D">
              <w:rPr>
                <w:noProof/>
                <w:webHidden/>
              </w:rPr>
              <w:tab/>
            </w:r>
            <w:r w:rsidR="00DA1731" w:rsidRPr="00C8219D">
              <w:rPr>
                <w:noProof/>
                <w:webHidden/>
              </w:rPr>
              <w:fldChar w:fldCharType="begin"/>
            </w:r>
            <w:r w:rsidR="00DA1731" w:rsidRPr="00C8219D">
              <w:rPr>
                <w:noProof/>
                <w:webHidden/>
              </w:rPr>
              <w:instrText xml:space="preserve"> PAGEREF _Toc185843643 \h </w:instrText>
            </w:r>
            <w:r w:rsidR="00DA1731" w:rsidRPr="00C8219D">
              <w:rPr>
                <w:noProof/>
                <w:webHidden/>
              </w:rPr>
            </w:r>
            <w:r w:rsidR="00DA1731" w:rsidRPr="00C8219D">
              <w:rPr>
                <w:noProof/>
                <w:webHidden/>
              </w:rPr>
              <w:fldChar w:fldCharType="separate"/>
            </w:r>
            <w:r w:rsidR="00D2486F">
              <w:rPr>
                <w:noProof/>
                <w:webHidden/>
              </w:rPr>
              <w:t>164</w:t>
            </w:r>
            <w:r w:rsidR="00DA1731" w:rsidRPr="00C8219D">
              <w:rPr>
                <w:noProof/>
                <w:webHidden/>
              </w:rPr>
              <w:fldChar w:fldCharType="end"/>
            </w:r>
          </w:hyperlink>
        </w:p>
        <w:p w14:paraId="6C75D9D3" w14:textId="492C63EF" w:rsidR="00DA1731" w:rsidRPr="00C8219D" w:rsidRDefault="00D244B4" w:rsidP="00CE1C48">
          <w:pPr>
            <w:pStyle w:val="TOC2"/>
            <w:spacing w:line="276" w:lineRule="auto"/>
            <w:rPr>
              <w:rFonts w:eastAsiaTheme="minorEastAsia"/>
              <w:noProof/>
              <w:color w:val="auto"/>
              <w:spacing w:val="0"/>
              <w:kern w:val="2"/>
              <w:lang w:eastAsia="es-DO"/>
              <w14:ligatures w14:val="standardContextual"/>
            </w:rPr>
          </w:pPr>
          <w:hyperlink w:anchor="_Toc185843644" w:history="1">
            <w:r w:rsidR="00DA1731" w:rsidRPr="00C8219D">
              <w:rPr>
                <w:rStyle w:val="Hyperlink"/>
                <w:noProof/>
              </w:rPr>
              <w:t>5.4</w:t>
            </w:r>
            <w:r w:rsidR="00DA1731" w:rsidRPr="00C8219D">
              <w:rPr>
                <w:rFonts w:eastAsiaTheme="minorEastAsia"/>
                <w:noProof/>
                <w:color w:val="auto"/>
                <w:spacing w:val="0"/>
                <w:kern w:val="2"/>
                <w:lang w:eastAsia="es-DO"/>
                <w14:ligatures w14:val="standardContextual"/>
              </w:rPr>
              <w:tab/>
            </w:r>
            <w:r w:rsidR="00DA1731" w:rsidRPr="00C8219D">
              <w:rPr>
                <w:rStyle w:val="Hyperlink"/>
                <w:noProof/>
              </w:rPr>
              <w:t>Resultados mediciones del portal de transparencia</w:t>
            </w:r>
            <w:r w:rsidR="00DA1731" w:rsidRPr="00C8219D">
              <w:rPr>
                <w:noProof/>
                <w:webHidden/>
              </w:rPr>
              <w:tab/>
            </w:r>
            <w:r w:rsidR="00DA1731" w:rsidRPr="00C8219D">
              <w:rPr>
                <w:noProof/>
                <w:webHidden/>
              </w:rPr>
              <w:fldChar w:fldCharType="begin"/>
            </w:r>
            <w:r w:rsidR="00DA1731" w:rsidRPr="00C8219D">
              <w:rPr>
                <w:noProof/>
                <w:webHidden/>
              </w:rPr>
              <w:instrText xml:space="preserve"> PAGEREF _Toc185843644 \h </w:instrText>
            </w:r>
            <w:r w:rsidR="00DA1731" w:rsidRPr="00C8219D">
              <w:rPr>
                <w:noProof/>
                <w:webHidden/>
              </w:rPr>
            </w:r>
            <w:r w:rsidR="00DA1731" w:rsidRPr="00C8219D">
              <w:rPr>
                <w:noProof/>
                <w:webHidden/>
              </w:rPr>
              <w:fldChar w:fldCharType="separate"/>
            </w:r>
            <w:r w:rsidR="00D2486F">
              <w:rPr>
                <w:noProof/>
                <w:webHidden/>
              </w:rPr>
              <w:t>164</w:t>
            </w:r>
            <w:r w:rsidR="00DA1731" w:rsidRPr="00C8219D">
              <w:rPr>
                <w:noProof/>
                <w:webHidden/>
              </w:rPr>
              <w:fldChar w:fldCharType="end"/>
            </w:r>
          </w:hyperlink>
        </w:p>
        <w:p w14:paraId="00326732" w14:textId="48B0A312" w:rsidR="00DA1731" w:rsidRPr="00C8219D" w:rsidRDefault="00D244B4" w:rsidP="00CE1C48">
          <w:pPr>
            <w:pStyle w:val="TOC1"/>
            <w:spacing w:line="276" w:lineRule="auto"/>
            <w:rPr>
              <w:rFonts w:eastAsiaTheme="minorEastAsia"/>
              <w:noProof/>
              <w:color w:val="auto"/>
              <w:spacing w:val="0"/>
              <w:kern w:val="2"/>
              <w:lang w:eastAsia="es-DO"/>
              <w14:ligatures w14:val="standardContextual"/>
            </w:rPr>
          </w:pPr>
          <w:hyperlink w:anchor="_Toc185843645" w:history="1">
            <w:r w:rsidR="00DA1731" w:rsidRPr="00C8219D">
              <w:rPr>
                <w:rStyle w:val="Hyperlink"/>
                <w:noProof/>
              </w:rPr>
              <w:t>VI.</w:t>
            </w:r>
            <w:r w:rsidR="00DA1731" w:rsidRPr="00C8219D">
              <w:rPr>
                <w:rFonts w:eastAsiaTheme="minorEastAsia"/>
                <w:noProof/>
                <w:color w:val="auto"/>
                <w:spacing w:val="0"/>
                <w:kern w:val="2"/>
                <w:lang w:eastAsia="es-DO"/>
                <w14:ligatures w14:val="standardContextual"/>
              </w:rPr>
              <w:tab/>
            </w:r>
            <w:r w:rsidR="00DA1731" w:rsidRPr="00C8219D">
              <w:rPr>
                <w:rStyle w:val="Hyperlink"/>
                <w:noProof/>
              </w:rPr>
              <w:t>PROYECCIONES AL PRÓXIMO AÑO</w:t>
            </w:r>
            <w:r w:rsidR="00DA1731" w:rsidRPr="00C8219D">
              <w:rPr>
                <w:noProof/>
                <w:webHidden/>
              </w:rPr>
              <w:tab/>
            </w:r>
            <w:r w:rsidR="00DA1731" w:rsidRPr="00C8219D">
              <w:rPr>
                <w:noProof/>
                <w:webHidden/>
              </w:rPr>
              <w:fldChar w:fldCharType="begin"/>
            </w:r>
            <w:r w:rsidR="00DA1731" w:rsidRPr="00C8219D">
              <w:rPr>
                <w:noProof/>
                <w:webHidden/>
              </w:rPr>
              <w:instrText xml:space="preserve"> PAGEREF _Toc185843645 \h </w:instrText>
            </w:r>
            <w:r w:rsidR="00DA1731" w:rsidRPr="00C8219D">
              <w:rPr>
                <w:noProof/>
                <w:webHidden/>
              </w:rPr>
            </w:r>
            <w:r w:rsidR="00DA1731" w:rsidRPr="00C8219D">
              <w:rPr>
                <w:noProof/>
                <w:webHidden/>
              </w:rPr>
              <w:fldChar w:fldCharType="separate"/>
            </w:r>
            <w:r w:rsidR="00D2486F">
              <w:rPr>
                <w:noProof/>
                <w:webHidden/>
              </w:rPr>
              <w:t>165</w:t>
            </w:r>
            <w:r w:rsidR="00DA1731" w:rsidRPr="00C8219D">
              <w:rPr>
                <w:noProof/>
                <w:webHidden/>
              </w:rPr>
              <w:fldChar w:fldCharType="end"/>
            </w:r>
          </w:hyperlink>
        </w:p>
        <w:p w14:paraId="28ADA03D" w14:textId="573CAA26" w:rsidR="00DA1731" w:rsidRPr="00C8219D" w:rsidRDefault="00D244B4" w:rsidP="00CE1C48">
          <w:pPr>
            <w:pStyle w:val="TOC1"/>
            <w:spacing w:line="276" w:lineRule="auto"/>
            <w:rPr>
              <w:rFonts w:eastAsiaTheme="minorEastAsia"/>
              <w:noProof/>
              <w:color w:val="auto"/>
              <w:spacing w:val="0"/>
              <w:kern w:val="2"/>
              <w:lang w:eastAsia="es-DO"/>
              <w14:ligatures w14:val="standardContextual"/>
            </w:rPr>
          </w:pPr>
          <w:hyperlink w:anchor="_Toc185843646" w:history="1">
            <w:r w:rsidR="00DA1731" w:rsidRPr="00C8219D">
              <w:rPr>
                <w:rStyle w:val="Hyperlink"/>
                <w:noProof/>
              </w:rPr>
              <w:t>VII.</w:t>
            </w:r>
            <w:r w:rsidR="00DA1731" w:rsidRPr="00C8219D">
              <w:rPr>
                <w:rFonts w:eastAsiaTheme="minorEastAsia"/>
                <w:noProof/>
                <w:color w:val="auto"/>
                <w:spacing w:val="0"/>
                <w:kern w:val="2"/>
                <w:lang w:eastAsia="es-DO"/>
                <w14:ligatures w14:val="standardContextual"/>
              </w:rPr>
              <w:tab/>
            </w:r>
            <w:r w:rsidR="00DA1731" w:rsidRPr="00C8219D">
              <w:rPr>
                <w:rStyle w:val="Hyperlink"/>
                <w:noProof/>
              </w:rPr>
              <w:t>ANEXOS</w:t>
            </w:r>
            <w:r w:rsidR="00DA1731" w:rsidRPr="00C8219D">
              <w:rPr>
                <w:noProof/>
                <w:webHidden/>
              </w:rPr>
              <w:tab/>
            </w:r>
            <w:r w:rsidR="00DA1731" w:rsidRPr="00C8219D">
              <w:rPr>
                <w:noProof/>
                <w:webHidden/>
              </w:rPr>
              <w:fldChar w:fldCharType="begin"/>
            </w:r>
            <w:r w:rsidR="00DA1731" w:rsidRPr="00C8219D">
              <w:rPr>
                <w:noProof/>
                <w:webHidden/>
              </w:rPr>
              <w:instrText xml:space="preserve"> PAGEREF _Toc185843646 \h </w:instrText>
            </w:r>
            <w:r w:rsidR="00DA1731" w:rsidRPr="00C8219D">
              <w:rPr>
                <w:noProof/>
                <w:webHidden/>
              </w:rPr>
            </w:r>
            <w:r w:rsidR="00DA1731" w:rsidRPr="00C8219D">
              <w:rPr>
                <w:noProof/>
                <w:webHidden/>
              </w:rPr>
              <w:fldChar w:fldCharType="separate"/>
            </w:r>
            <w:r w:rsidR="00D2486F">
              <w:rPr>
                <w:noProof/>
                <w:webHidden/>
              </w:rPr>
              <w:t>171</w:t>
            </w:r>
            <w:r w:rsidR="00DA1731" w:rsidRPr="00C8219D">
              <w:rPr>
                <w:noProof/>
                <w:webHidden/>
              </w:rPr>
              <w:fldChar w:fldCharType="end"/>
            </w:r>
          </w:hyperlink>
        </w:p>
        <w:p w14:paraId="27E90B0C" w14:textId="52C6A0A9" w:rsidR="00DA1731" w:rsidRPr="00C8219D" w:rsidRDefault="00D244B4" w:rsidP="00CE1C48">
          <w:pPr>
            <w:pStyle w:val="TOC2"/>
            <w:spacing w:line="276" w:lineRule="auto"/>
            <w:rPr>
              <w:rFonts w:eastAsiaTheme="minorEastAsia"/>
              <w:noProof/>
              <w:color w:val="auto"/>
              <w:spacing w:val="0"/>
              <w:kern w:val="2"/>
              <w:lang w:eastAsia="es-DO"/>
              <w14:ligatures w14:val="standardContextual"/>
            </w:rPr>
          </w:pPr>
          <w:hyperlink w:anchor="_Toc185843647" w:history="1">
            <w:r w:rsidR="00DA1731" w:rsidRPr="00C8219D">
              <w:rPr>
                <w:rStyle w:val="Hyperlink"/>
                <w:noProof/>
              </w:rPr>
              <w:t>7.1</w:t>
            </w:r>
            <w:r w:rsidR="00DA1731" w:rsidRPr="00C8219D">
              <w:rPr>
                <w:rFonts w:eastAsiaTheme="minorEastAsia"/>
                <w:noProof/>
                <w:color w:val="auto"/>
                <w:spacing w:val="0"/>
                <w:kern w:val="2"/>
                <w:lang w:eastAsia="es-DO"/>
                <w14:ligatures w14:val="standardContextual"/>
              </w:rPr>
              <w:tab/>
            </w:r>
            <w:r w:rsidR="00DA1731" w:rsidRPr="00C8219D">
              <w:rPr>
                <w:rStyle w:val="Hyperlink"/>
                <w:noProof/>
              </w:rPr>
              <w:t>Matriz de Logros Relevantes</w:t>
            </w:r>
            <w:r w:rsidR="00DA1731" w:rsidRPr="00C8219D">
              <w:rPr>
                <w:noProof/>
                <w:webHidden/>
              </w:rPr>
              <w:tab/>
            </w:r>
            <w:r w:rsidR="00DA1731" w:rsidRPr="00C8219D">
              <w:rPr>
                <w:noProof/>
                <w:webHidden/>
              </w:rPr>
              <w:fldChar w:fldCharType="begin"/>
            </w:r>
            <w:r w:rsidR="00DA1731" w:rsidRPr="00C8219D">
              <w:rPr>
                <w:noProof/>
                <w:webHidden/>
              </w:rPr>
              <w:instrText xml:space="preserve"> PAGEREF _Toc185843647 \h </w:instrText>
            </w:r>
            <w:r w:rsidR="00DA1731" w:rsidRPr="00C8219D">
              <w:rPr>
                <w:noProof/>
                <w:webHidden/>
              </w:rPr>
            </w:r>
            <w:r w:rsidR="00DA1731" w:rsidRPr="00C8219D">
              <w:rPr>
                <w:noProof/>
                <w:webHidden/>
              </w:rPr>
              <w:fldChar w:fldCharType="separate"/>
            </w:r>
            <w:r w:rsidR="00D2486F">
              <w:rPr>
                <w:noProof/>
                <w:webHidden/>
              </w:rPr>
              <w:t>171</w:t>
            </w:r>
            <w:r w:rsidR="00DA1731" w:rsidRPr="00C8219D">
              <w:rPr>
                <w:noProof/>
                <w:webHidden/>
              </w:rPr>
              <w:fldChar w:fldCharType="end"/>
            </w:r>
          </w:hyperlink>
        </w:p>
        <w:p w14:paraId="325986C7" w14:textId="256DC032" w:rsidR="00DA1731" w:rsidRPr="00C8219D" w:rsidRDefault="00D244B4" w:rsidP="00CE1C48">
          <w:pPr>
            <w:pStyle w:val="TOC2"/>
            <w:spacing w:line="276" w:lineRule="auto"/>
            <w:rPr>
              <w:rFonts w:eastAsiaTheme="minorEastAsia"/>
              <w:noProof/>
              <w:color w:val="auto"/>
              <w:spacing w:val="0"/>
              <w:kern w:val="2"/>
              <w:lang w:eastAsia="es-DO"/>
              <w14:ligatures w14:val="standardContextual"/>
            </w:rPr>
          </w:pPr>
          <w:hyperlink w:anchor="_Toc185843648" w:history="1">
            <w:r w:rsidR="00DA1731" w:rsidRPr="00C8219D">
              <w:rPr>
                <w:rStyle w:val="Hyperlink"/>
                <w:noProof/>
              </w:rPr>
              <w:t>7.2</w:t>
            </w:r>
            <w:r w:rsidR="00DA1731" w:rsidRPr="00C8219D">
              <w:rPr>
                <w:rFonts w:eastAsiaTheme="minorEastAsia"/>
                <w:noProof/>
                <w:color w:val="auto"/>
                <w:spacing w:val="0"/>
                <w:kern w:val="2"/>
                <w:lang w:eastAsia="es-DO"/>
                <w14:ligatures w14:val="standardContextual"/>
              </w:rPr>
              <w:tab/>
            </w:r>
            <w:r w:rsidR="00DA1731" w:rsidRPr="00C8219D">
              <w:rPr>
                <w:rStyle w:val="Hyperlink"/>
                <w:noProof/>
              </w:rPr>
              <w:t>Matriz de Ejecución Presupuestaria.</w:t>
            </w:r>
            <w:r w:rsidR="00DA1731" w:rsidRPr="00C8219D">
              <w:rPr>
                <w:noProof/>
                <w:webHidden/>
              </w:rPr>
              <w:tab/>
            </w:r>
            <w:r w:rsidR="00DA1731" w:rsidRPr="00C8219D">
              <w:rPr>
                <w:noProof/>
                <w:webHidden/>
              </w:rPr>
              <w:fldChar w:fldCharType="begin"/>
            </w:r>
            <w:r w:rsidR="00DA1731" w:rsidRPr="00C8219D">
              <w:rPr>
                <w:noProof/>
                <w:webHidden/>
              </w:rPr>
              <w:instrText xml:space="preserve"> PAGEREF _Toc185843648 \h </w:instrText>
            </w:r>
            <w:r w:rsidR="00DA1731" w:rsidRPr="00C8219D">
              <w:rPr>
                <w:noProof/>
                <w:webHidden/>
              </w:rPr>
            </w:r>
            <w:r w:rsidR="00DA1731" w:rsidRPr="00C8219D">
              <w:rPr>
                <w:noProof/>
                <w:webHidden/>
              </w:rPr>
              <w:fldChar w:fldCharType="separate"/>
            </w:r>
            <w:r w:rsidR="00D2486F">
              <w:rPr>
                <w:noProof/>
                <w:webHidden/>
              </w:rPr>
              <w:t>178</w:t>
            </w:r>
            <w:r w:rsidR="00DA1731" w:rsidRPr="00C8219D">
              <w:rPr>
                <w:noProof/>
                <w:webHidden/>
              </w:rPr>
              <w:fldChar w:fldCharType="end"/>
            </w:r>
          </w:hyperlink>
        </w:p>
        <w:p w14:paraId="2F945BB5" w14:textId="1B53AAC0" w:rsidR="00DA1731" w:rsidRPr="00C8219D" w:rsidRDefault="00D244B4" w:rsidP="00CE1C48">
          <w:pPr>
            <w:pStyle w:val="TOC2"/>
            <w:spacing w:line="276" w:lineRule="auto"/>
            <w:rPr>
              <w:rFonts w:eastAsiaTheme="minorEastAsia"/>
              <w:noProof/>
              <w:color w:val="auto"/>
              <w:spacing w:val="0"/>
              <w:kern w:val="2"/>
              <w:lang w:eastAsia="es-DO"/>
              <w14:ligatures w14:val="standardContextual"/>
            </w:rPr>
          </w:pPr>
          <w:hyperlink w:anchor="_Toc185843649" w:history="1">
            <w:r w:rsidR="00DA1731" w:rsidRPr="00C8219D">
              <w:rPr>
                <w:rStyle w:val="Hyperlink"/>
                <w:noProof/>
              </w:rPr>
              <w:t>7.3</w:t>
            </w:r>
            <w:r w:rsidR="00DA1731" w:rsidRPr="00C8219D">
              <w:rPr>
                <w:rFonts w:eastAsiaTheme="minorEastAsia"/>
                <w:noProof/>
                <w:color w:val="auto"/>
                <w:spacing w:val="0"/>
                <w:kern w:val="2"/>
                <w:lang w:eastAsia="es-DO"/>
                <w14:ligatures w14:val="standardContextual"/>
              </w:rPr>
              <w:tab/>
            </w:r>
            <w:r w:rsidR="00DA1731" w:rsidRPr="00C8219D">
              <w:rPr>
                <w:rStyle w:val="Hyperlink"/>
                <w:noProof/>
              </w:rPr>
              <w:t>Matriz de Principales Indicadores del POA.</w:t>
            </w:r>
            <w:r w:rsidR="00DA1731" w:rsidRPr="00C8219D">
              <w:rPr>
                <w:noProof/>
                <w:webHidden/>
              </w:rPr>
              <w:tab/>
            </w:r>
            <w:r w:rsidR="00DA1731" w:rsidRPr="00C8219D">
              <w:rPr>
                <w:noProof/>
                <w:webHidden/>
              </w:rPr>
              <w:fldChar w:fldCharType="begin"/>
            </w:r>
            <w:r w:rsidR="00DA1731" w:rsidRPr="00C8219D">
              <w:rPr>
                <w:noProof/>
                <w:webHidden/>
              </w:rPr>
              <w:instrText xml:space="preserve"> PAGEREF _Toc185843649 \h </w:instrText>
            </w:r>
            <w:r w:rsidR="00DA1731" w:rsidRPr="00C8219D">
              <w:rPr>
                <w:noProof/>
                <w:webHidden/>
              </w:rPr>
            </w:r>
            <w:r w:rsidR="00DA1731" w:rsidRPr="00C8219D">
              <w:rPr>
                <w:noProof/>
                <w:webHidden/>
              </w:rPr>
              <w:fldChar w:fldCharType="separate"/>
            </w:r>
            <w:r w:rsidR="00D2486F">
              <w:rPr>
                <w:noProof/>
                <w:webHidden/>
              </w:rPr>
              <w:t>182</w:t>
            </w:r>
            <w:r w:rsidR="00DA1731" w:rsidRPr="00C8219D">
              <w:rPr>
                <w:noProof/>
                <w:webHidden/>
              </w:rPr>
              <w:fldChar w:fldCharType="end"/>
            </w:r>
          </w:hyperlink>
        </w:p>
        <w:p w14:paraId="698EF94E" w14:textId="34AA3F91" w:rsidR="00DA1731" w:rsidRPr="00C8219D" w:rsidRDefault="00D244B4" w:rsidP="00CE1C48">
          <w:pPr>
            <w:pStyle w:val="TOC2"/>
            <w:spacing w:line="276" w:lineRule="auto"/>
            <w:rPr>
              <w:rFonts w:eastAsiaTheme="minorEastAsia"/>
              <w:noProof/>
              <w:color w:val="auto"/>
              <w:spacing w:val="0"/>
              <w:kern w:val="2"/>
              <w:lang w:eastAsia="es-DO"/>
              <w14:ligatures w14:val="standardContextual"/>
            </w:rPr>
          </w:pPr>
          <w:hyperlink w:anchor="_Toc185843650" w:history="1">
            <w:r w:rsidR="00DA1731" w:rsidRPr="00C8219D">
              <w:rPr>
                <w:rStyle w:val="Hyperlink"/>
                <w:noProof/>
              </w:rPr>
              <w:t>7.4</w:t>
            </w:r>
            <w:r w:rsidR="00DA1731" w:rsidRPr="00C8219D">
              <w:rPr>
                <w:rFonts w:eastAsiaTheme="minorEastAsia"/>
                <w:noProof/>
                <w:color w:val="auto"/>
                <w:spacing w:val="0"/>
                <w:kern w:val="2"/>
                <w:lang w:eastAsia="es-DO"/>
                <w14:ligatures w14:val="standardContextual"/>
              </w:rPr>
              <w:tab/>
            </w:r>
            <w:r w:rsidR="00DA1731" w:rsidRPr="00C8219D">
              <w:rPr>
                <w:rStyle w:val="Hyperlink"/>
                <w:noProof/>
              </w:rPr>
              <w:t>Resumen del Plan de Compras</w:t>
            </w:r>
            <w:r w:rsidR="00DA1731" w:rsidRPr="00C8219D">
              <w:rPr>
                <w:noProof/>
                <w:webHidden/>
              </w:rPr>
              <w:tab/>
            </w:r>
            <w:r w:rsidR="00DA1731" w:rsidRPr="00C8219D">
              <w:rPr>
                <w:noProof/>
                <w:webHidden/>
              </w:rPr>
              <w:fldChar w:fldCharType="begin"/>
            </w:r>
            <w:r w:rsidR="00DA1731" w:rsidRPr="00C8219D">
              <w:rPr>
                <w:noProof/>
                <w:webHidden/>
              </w:rPr>
              <w:instrText xml:space="preserve"> PAGEREF _Toc185843650 \h </w:instrText>
            </w:r>
            <w:r w:rsidR="00DA1731" w:rsidRPr="00C8219D">
              <w:rPr>
                <w:noProof/>
                <w:webHidden/>
              </w:rPr>
            </w:r>
            <w:r w:rsidR="00DA1731" w:rsidRPr="00C8219D">
              <w:rPr>
                <w:noProof/>
                <w:webHidden/>
              </w:rPr>
              <w:fldChar w:fldCharType="separate"/>
            </w:r>
            <w:r w:rsidR="00D2486F">
              <w:rPr>
                <w:noProof/>
                <w:webHidden/>
              </w:rPr>
              <w:t>189</w:t>
            </w:r>
            <w:r w:rsidR="00DA1731" w:rsidRPr="00C8219D">
              <w:rPr>
                <w:noProof/>
                <w:webHidden/>
              </w:rPr>
              <w:fldChar w:fldCharType="end"/>
            </w:r>
          </w:hyperlink>
        </w:p>
        <w:p w14:paraId="710B507B" w14:textId="2CFF1B46" w:rsidR="007F3FCF" w:rsidRPr="00C8219D" w:rsidRDefault="00A630BC" w:rsidP="00CE1C48">
          <w:pPr>
            <w:spacing w:line="276" w:lineRule="auto"/>
            <w:rPr>
              <w:b/>
              <w:bCs/>
              <w:noProof/>
              <w:color w:val="4C4747"/>
            </w:rPr>
          </w:pPr>
          <w:r w:rsidRPr="00C8219D">
            <w:rPr>
              <w:b/>
              <w:bCs/>
              <w:noProof/>
              <w:color w:val="4C4747"/>
            </w:rPr>
            <w:fldChar w:fldCharType="end"/>
          </w:r>
        </w:p>
        <w:p w14:paraId="69A395DF" w14:textId="77777777" w:rsidR="007F3FCF" w:rsidRPr="00C8219D" w:rsidRDefault="007F3FCF" w:rsidP="00CE1C48">
          <w:pPr>
            <w:spacing w:line="276" w:lineRule="auto"/>
            <w:rPr>
              <w:b/>
              <w:bCs/>
              <w:noProof/>
              <w:color w:val="4C4747"/>
            </w:rPr>
          </w:pPr>
        </w:p>
        <w:p w14:paraId="06171E0A" w14:textId="7BE03F89" w:rsidR="00920A80" w:rsidRPr="00C8219D" w:rsidRDefault="00D244B4" w:rsidP="00CE1C48">
          <w:pPr>
            <w:spacing w:line="276" w:lineRule="auto"/>
            <w:rPr>
              <w:color w:val="4C4747"/>
            </w:rPr>
          </w:pPr>
        </w:p>
      </w:sdtContent>
    </w:sdt>
    <w:p w14:paraId="0529795F" w14:textId="2321F480" w:rsidR="0002308F" w:rsidRPr="00C8219D" w:rsidRDefault="0002308F" w:rsidP="00CE1C48">
      <w:pPr>
        <w:tabs>
          <w:tab w:val="left" w:pos="3216"/>
        </w:tabs>
        <w:spacing w:line="360" w:lineRule="auto"/>
        <w:sectPr w:rsidR="0002308F" w:rsidRPr="00C8219D" w:rsidSect="00A03A8F">
          <w:footerReference w:type="default" r:id="rId18"/>
          <w:pgSz w:w="12240" w:h="15840"/>
          <w:pgMar w:top="1440" w:right="1440" w:bottom="1440" w:left="1440" w:header="720" w:footer="720" w:gutter="0"/>
          <w:cols w:space="720"/>
          <w:docGrid w:linePitch="360"/>
        </w:sectPr>
      </w:pPr>
    </w:p>
    <w:p w14:paraId="649D29AD" w14:textId="1E033145" w:rsidR="001240D0" w:rsidRPr="00C8219D" w:rsidRDefault="001240D0" w:rsidP="00CE1C48">
      <w:pPr>
        <w:pStyle w:val="Heading1"/>
        <w:numPr>
          <w:ilvl w:val="0"/>
          <w:numId w:val="58"/>
        </w:numPr>
        <w:rPr>
          <w:rFonts w:cs="Times New Roman"/>
          <w:color w:val="4C4747"/>
        </w:rPr>
      </w:pPr>
      <w:bookmarkStart w:id="1" w:name="_Toc185843607"/>
      <w:bookmarkStart w:id="2" w:name="_Hlk86403204"/>
      <w:r w:rsidRPr="00C8219D">
        <w:rPr>
          <w:rFonts w:cs="Times New Roman"/>
          <w:color w:val="4C4747"/>
        </w:rPr>
        <w:lastRenderedPageBreak/>
        <w:t>RESUMEN EJECUTIVO</w:t>
      </w:r>
      <w:bookmarkEnd w:id="1"/>
    </w:p>
    <w:p w14:paraId="7C54AF21" w14:textId="26B7214D" w:rsidR="001240D0" w:rsidRPr="00C8219D" w:rsidRDefault="00125D46" w:rsidP="00CE1C48">
      <w:pPr>
        <w:spacing w:line="360" w:lineRule="auto"/>
        <w:jc w:val="both"/>
        <w:rPr>
          <w:rFonts w:eastAsia="Calibri"/>
          <w:color w:val="4C4747"/>
          <w:sz w:val="18"/>
        </w:rPr>
      </w:pPr>
      <w:r w:rsidRPr="00C8219D">
        <w:rPr>
          <w:rFonts w:eastAsia="Calibri"/>
          <w:noProof/>
          <w:color w:val="4C4747"/>
          <w:sz w:val="18"/>
        </w:rPr>
        <mc:AlternateContent>
          <mc:Choice Requires="wps">
            <w:drawing>
              <wp:anchor distT="0" distB="0" distL="114300" distR="114300" simplePos="0" relativeHeight="251646464" behindDoc="0" locked="0" layoutInCell="1" allowOverlap="1" wp14:anchorId="5383067F" wp14:editId="51EC53BD">
                <wp:simplePos x="0" y="0"/>
                <wp:positionH relativeFrom="margin">
                  <wp:posOffset>2254250</wp:posOffset>
                </wp:positionH>
                <wp:positionV relativeFrom="paragraph">
                  <wp:posOffset>100625</wp:posOffset>
                </wp:positionV>
                <wp:extent cx="463550" cy="0"/>
                <wp:effectExtent l="22860" t="15875" r="18415" b="2222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a="http://schemas.openxmlformats.org/drawingml/2006/main" xmlns:pic="http://schemas.openxmlformats.org/drawingml/2006/picture" xmlns:a14="http://schemas.microsoft.com/office/drawing/2010/main">
            <w:pict>
              <v:line id="Straight Connector 21" style="position:absolute;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spid="_x0000_s1026" strokecolor="#ee2a24" strokeweight="2.25pt" from="177.5pt,7.9pt" to="214pt,7.9pt" w14:anchorId="6595DF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v:stroke joinstyle="miter"/>
                <w10:wrap anchorx="margin"/>
              </v:line>
            </w:pict>
          </mc:Fallback>
        </mc:AlternateContent>
      </w:r>
    </w:p>
    <w:bookmarkEnd w:id="2"/>
    <w:p w14:paraId="601657D3" w14:textId="77777777" w:rsidR="005726C9" w:rsidRPr="005726C9" w:rsidRDefault="005726C9" w:rsidP="00CE1C48">
      <w:pPr>
        <w:spacing w:line="360" w:lineRule="auto"/>
        <w:jc w:val="both"/>
        <w:rPr>
          <w:rFonts w:eastAsia="Calibri"/>
        </w:rPr>
      </w:pPr>
      <w:r w:rsidRPr="005726C9">
        <w:rPr>
          <w:rFonts w:eastAsia="Calibri"/>
        </w:rPr>
        <w:t>El Ministerio de la Presidencia constituye uno de los principales órganos encargados de la planificación, dirección, coordinación y ejecución de la función administrativa del Estado. Además, en colaboración con los demás ministerios, tiene la responsabilidad de la formulación, adopción, seguimiento, evaluación y control de las políticas, estrategias, planes generales, programas, proyectos y servicios en el ámbito de la administración pública.  </w:t>
      </w:r>
    </w:p>
    <w:p w14:paraId="5434125E" w14:textId="77777777" w:rsidR="005726C9" w:rsidRPr="005726C9" w:rsidRDefault="005726C9" w:rsidP="00CE1C48">
      <w:pPr>
        <w:spacing w:line="360" w:lineRule="auto"/>
        <w:jc w:val="both"/>
        <w:rPr>
          <w:rFonts w:eastAsia="Calibri"/>
        </w:rPr>
      </w:pPr>
      <w:r w:rsidRPr="005726C9">
        <w:rPr>
          <w:rFonts w:eastAsia="Calibri"/>
        </w:rPr>
        <w:t>A lo largo del año 2024, el Ministerio desempeñó sus funciones en conformidad con las leyes, decretos, reglamentos y demás disposiciones que lo rigen, así como con los lineamientos y ejes estratégicos establecidos en la Ley 1-12 END (2012-2030) y otras normativas vigentes. Dirigimos nuestros esfuerzos hacia el desarrollo de un conjunto integral de planes, programas e iniciativas, con el objetivo de consolidar un modelo de gestión pública transparente y de referencia internacional. Este modelo se orienta a la coordinación efectiva del plan de gobierno para la creación de un pacto social fundamentado en la equidad, con una mentalidad innovadora, flexible y abierta al cambio tecnológico, que contribuya al fortalecimiento social y económico del país. En nuestros principales logros se destacan:  </w:t>
      </w:r>
    </w:p>
    <w:p w14:paraId="6CB17C62" w14:textId="4F3DFD46" w:rsidR="005726C9" w:rsidRPr="005726C9" w:rsidRDefault="005726C9" w:rsidP="00CE1C48">
      <w:pPr>
        <w:spacing w:line="360" w:lineRule="auto"/>
        <w:jc w:val="center"/>
        <w:rPr>
          <w:rFonts w:eastAsia="Calibri"/>
        </w:rPr>
      </w:pPr>
      <w:r w:rsidRPr="005726C9">
        <w:rPr>
          <w:rFonts w:eastAsia="Calibri"/>
          <w:b/>
          <w:bCs/>
        </w:rPr>
        <w:t>Viceministerio de Proyectos de Inversión</w:t>
      </w:r>
    </w:p>
    <w:p w14:paraId="6FFDAC71" w14:textId="77777777" w:rsidR="005726C9" w:rsidRPr="005726C9" w:rsidRDefault="005726C9" w:rsidP="00CE1C48">
      <w:pPr>
        <w:spacing w:line="360" w:lineRule="auto"/>
        <w:jc w:val="both"/>
        <w:rPr>
          <w:rFonts w:eastAsia="Calibri"/>
        </w:rPr>
      </w:pPr>
      <w:r w:rsidRPr="005726C9">
        <w:rPr>
          <w:rFonts w:eastAsia="Calibri"/>
        </w:rPr>
        <w:t>Con el objetivo de mitigar el déficit habitacional y mejorar la calidad de vida de los ciudadanos, hemos fortalecido la ejecución de proyectos habitacionales de bajo costo, promoviendo el acceso a viviendas dignas para las familias dominicanas. Esto se ha logrado a través de una colaboración público-privada efectiva, el diseño de políticas y subsidios adecuados, y el desarrollo de infraestructura sostenible e integral. </w:t>
      </w:r>
    </w:p>
    <w:p w14:paraId="71CD5A2B" w14:textId="64531478" w:rsidR="005726C9" w:rsidRPr="005726C9" w:rsidRDefault="005726C9" w:rsidP="00CE1C48">
      <w:pPr>
        <w:spacing w:line="360" w:lineRule="auto"/>
        <w:jc w:val="both"/>
        <w:rPr>
          <w:rFonts w:eastAsia="Calibri"/>
        </w:rPr>
      </w:pPr>
      <w:r w:rsidRPr="005726C9">
        <w:rPr>
          <w:rFonts w:eastAsia="Calibri"/>
        </w:rPr>
        <w:t>Durante el presente año, se han logrado avances significativos en diversas áreas de infraestructura</w:t>
      </w:r>
      <w:r w:rsidR="001521EB">
        <w:rPr>
          <w:rFonts w:eastAsia="Calibri"/>
        </w:rPr>
        <w:t xml:space="preserve"> como son</w:t>
      </w:r>
      <w:r w:rsidRPr="005726C9">
        <w:rPr>
          <w:rFonts w:eastAsia="Calibri"/>
        </w:rPr>
        <w:t>: </w:t>
      </w:r>
    </w:p>
    <w:p w14:paraId="6E090BD8" w14:textId="77777777" w:rsidR="005726C9" w:rsidRPr="005726C9" w:rsidRDefault="005726C9" w:rsidP="00CE1C48">
      <w:pPr>
        <w:numPr>
          <w:ilvl w:val="0"/>
          <w:numId w:val="69"/>
        </w:numPr>
        <w:spacing w:line="360" w:lineRule="auto"/>
        <w:jc w:val="both"/>
        <w:rPr>
          <w:rFonts w:eastAsia="Calibri"/>
        </w:rPr>
      </w:pPr>
      <w:r w:rsidRPr="005726C9">
        <w:rPr>
          <w:rFonts w:eastAsia="Calibri"/>
          <w:b/>
          <w:bCs/>
        </w:rPr>
        <w:lastRenderedPageBreak/>
        <w:t>Infraestructura Vial</w:t>
      </w:r>
      <w:r w:rsidRPr="005726C9">
        <w:rPr>
          <w:rFonts w:eastAsia="Calibri"/>
        </w:rPr>
        <w:t>: Se han pavimentado 25.06 km de vías, alcanzando el 99.5% del total proyectado. </w:t>
      </w:r>
    </w:p>
    <w:p w14:paraId="6C1850C8" w14:textId="62453993" w:rsidR="005726C9" w:rsidRPr="005726C9" w:rsidRDefault="005726C9" w:rsidP="00CE1C48">
      <w:pPr>
        <w:numPr>
          <w:ilvl w:val="0"/>
          <w:numId w:val="70"/>
        </w:numPr>
        <w:spacing w:line="360" w:lineRule="auto"/>
        <w:jc w:val="both"/>
        <w:rPr>
          <w:rFonts w:eastAsia="Calibri"/>
        </w:rPr>
      </w:pPr>
      <w:r w:rsidRPr="005726C9">
        <w:rPr>
          <w:rFonts w:eastAsia="Calibri"/>
          <w:b/>
          <w:bCs/>
        </w:rPr>
        <w:t>Infraestructura Hidrosanitaria</w:t>
      </w:r>
      <w:r w:rsidRPr="005726C9">
        <w:rPr>
          <w:rFonts w:eastAsia="Calibri"/>
        </w:rPr>
        <w:t xml:space="preserve">: Se han instalado servicios hidrosanitarios en más de 25,000 viviendas, edificios especiales y centros comerciales. </w:t>
      </w:r>
    </w:p>
    <w:p w14:paraId="7BDFF779" w14:textId="77777777" w:rsidR="005726C9" w:rsidRPr="005726C9" w:rsidRDefault="005726C9" w:rsidP="00CE1C48">
      <w:pPr>
        <w:numPr>
          <w:ilvl w:val="0"/>
          <w:numId w:val="71"/>
        </w:numPr>
        <w:spacing w:line="360" w:lineRule="auto"/>
        <w:jc w:val="both"/>
        <w:rPr>
          <w:rFonts w:eastAsia="Calibri"/>
        </w:rPr>
      </w:pPr>
      <w:r w:rsidRPr="005726C9">
        <w:rPr>
          <w:rFonts w:eastAsia="Calibri"/>
          <w:b/>
          <w:bCs/>
        </w:rPr>
        <w:t>Infraestructura Eléctrica</w:t>
      </w:r>
      <w:r w:rsidRPr="005726C9">
        <w:rPr>
          <w:rFonts w:eastAsia="Calibri"/>
        </w:rPr>
        <w:t>: La Empresa de Distribución Eléctrica del Este (EDEESTE) ha completado 22.27 km de redes eléctricas, logrando el 91.5% de la infraestructura proyectada. </w:t>
      </w:r>
    </w:p>
    <w:p w14:paraId="5A25CFAC" w14:textId="77777777" w:rsidR="005726C9" w:rsidRPr="005726C9" w:rsidRDefault="005726C9" w:rsidP="00CE1C48">
      <w:pPr>
        <w:numPr>
          <w:ilvl w:val="0"/>
          <w:numId w:val="72"/>
        </w:numPr>
        <w:spacing w:line="360" w:lineRule="auto"/>
        <w:jc w:val="both"/>
        <w:rPr>
          <w:rFonts w:eastAsia="Calibri"/>
        </w:rPr>
      </w:pPr>
      <w:r w:rsidRPr="005726C9">
        <w:rPr>
          <w:rFonts w:eastAsia="Calibri"/>
          <w:b/>
          <w:bCs/>
        </w:rPr>
        <w:t>Arborización</w:t>
      </w:r>
      <w:r w:rsidRPr="005726C9">
        <w:rPr>
          <w:rFonts w:eastAsia="Calibri"/>
        </w:rPr>
        <w:t>: Se han plantado 15,637 árboles en calles y avenidas, como parte del compromiso ambiental. </w:t>
      </w:r>
    </w:p>
    <w:p w14:paraId="779CD6EB" w14:textId="7FFAC381" w:rsidR="005726C9" w:rsidRPr="005726C9" w:rsidRDefault="005726C9" w:rsidP="00CE1C48">
      <w:pPr>
        <w:numPr>
          <w:ilvl w:val="0"/>
          <w:numId w:val="73"/>
        </w:numPr>
        <w:spacing w:line="360" w:lineRule="auto"/>
        <w:jc w:val="both"/>
        <w:rPr>
          <w:rFonts w:eastAsia="Calibri"/>
        </w:rPr>
      </w:pPr>
      <w:r w:rsidRPr="005726C9">
        <w:rPr>
          <w:rFonts w:eastAsia="Calibri"/>
          <w:b/>
          <w:bCs/>
        </w:rPr>
        <w:t>Plazas Urbanas</w:t>
      </w:r>
      <w:r w:rsidRPr="005726C9">
        <w:rPr>
          <w:rFonts w:eastAsia="Calibri"/>
        </w:rPr>
        <w:t>: Se inició la construcción de tres plazas urbanas, sumando 92,103.62 m², de las cuales dos ya tienen avances importantes: la Plaza Urbana Camino Real (100%) y la Plaza Urbana La Gaviota (67%), que incluye un anfiteatro con capacidad para más de 3,000 personas. </w:t>
      </w:r>
      <w:r w:rsidR="00CE1C48">
        <w:rPr>
          <w:rFonts w:eastAsia="Calibri"/>
        </w:rPr>
        <w:br/>
      </w:r>
    </w:p>
    <w:p w14:paraId="56EDE29E" w14:textId="77777777" w:rsidR="005726C9" w:rsidRPr="005726C9" w:rsidRDefault="005726C9" w:rsidP="00CE1C48">
      <w:pPr>
        <w:spacing w:line="360" w:lineRule="auto"/>
        <w:jc w:val="both"/>
        <w:rPr>
          <w:rFonts w:eastAsia="Calibri"/>
        </w:rPr>
      </w:pPr>
      <w:r w:rsidRPr="005726C9">
        <w:rPr>
          <w:rFonts w:eastAsia="Calibri"/>
        </w:rPr>
        <w:t xml:space="preserve">El </w:t>
      </w:r>
      <w:r w:rsidRPr="005726C9">
        <w:rPr>
          <w:rFonts w:eastAsia="Calibri"/>
          <w:b/>
          <w:bCs/>
        </w:rPr>
        <w:t>Plan Nacional de Viviendas Familia Feliz (PNVFF)</w:t>
      </w:r>
      <w:r w:rsidRPr="005726C9">
        <w:rPr>
          <w:rFonts w:eastAsia="Calibri"/>
        </w:rPr>
        <w:t xml:space="preserve"> ha tenido un impacto positivo en la calidad de vida de las familias beneficiarias, con un enfoque integral que abarca la inclusión social, la salud financiera y el desarrollo familiar sostenible. Este plan ha tenido un especial énfasis en el empoderamiento de la mujer, con un 64% de los hogares liderados por mujeres cabeza de familia y un 23% de los hogares siendo monoparentales. Además, el 22% de las familias han sido beneficiadas a través del </w:t>
      </w:r>
      <w:r w:rsidRPr="00027377">
        <w:rPr>
          <w:rFonts w:eastAsia="Calibri"/>
        </w:rPr>
        <w:t>Bono Mujer.</w:t>
      </w:r>
      <w:r w:rsidRPr="005726C9">
        <w:rPr>
          <w:rFonts w:eastAsia="Calibri"/>
        </w:rPr>
        <w:t> </w:t>
      </w:r>
    </w:p>
    <w:p w14:paraId="7F1B9AF1" w14:textId="77777777" w:rsidR="005726C9" w:rsidRPr="005726C9" w:rsidRDefault="005726C9" w:rsidP="00CE1C48">
      <w:pPr>
        <w:spacing w:line="360" w:lineRule="auto"/>
        <w:jc w:val="both"/>
        <w:rPr>
          <w:rFonts w:eastAsia="Calibri"/>
        </w:rPr>
      </w:pPr>
      <w:r w:rsidRPr="005726C9">
        <w:rPr>
          <w:rFonts w:eastAsia="Calibri"/>
        </w:rPr>
        <w:t>En términos de salud financiera, el 57% de los hogares accedieron por primera vez a servicios financieros, un 53% reportó un incremento en sus ingresos y el 79% ahora maneja sus deudas de manera responsable. Un 64% de las familias ha adoptado prácticas de planificación financiera anticipada, lo que refleja un cambio cultural en la administración de ingresos y egresos. </w:t>
      </w:r>
    </w:p>
    <w:p w14:paraId="56F8701A" w14:textId="77777777" w:rsidR="005726C9" w:rsidRPr="005726C9" w:rsidRDefault="005726C9" w:rsidP="00CE1C48">
      <w:pPr>
        <w:spacing w:line="360" w:lineRule="auto"/>
        <w:jc w:val="both"/>
        <w:rPr>
          <w:rFonts w:eastAsia="Calibri"/>
        </w:rPr>
      </w:pPr>
      <w:r w:rsidRPr="005726C9">
        <w:rPr>
          <w:rFonts w:eastAsia="Calibri"/>
        </w:rPr>
        <w:lastRenderedPageBreak/>
        <w:t>Este conjunto de acciones ha contribuido significativamente al fortalecimiento del acceso a la vivienda, la mejora de la infraestructura y el bienestar de las familias dominicanas. </w:t>
      </w:r>
    </w:p>
    <w:p w14:paraId="2DD9B2BE" w14:textId="14BEB185" w:rsidR="005726C9" w:rsidRPr="005726C9" w:rsidRDefault="00027377" w:rsidP="00CE1C48">
      <w:pPr>
        <w:spacing w:line="360" w:lineRule="auto"/>
        <w:jc w:val="both"/>
        <w:rPr>
          <w:rFonts w:eastAsia="Calibri"/>
        </w:rPr>
      </w:pPr>
      <w:r w:rsidRPr="00027377">
        <w:rPr>
          <w:rFonts w:eastAsia="Calibri"/>
        </w:rPr>
        <w:t>Respecto al</w:t>
      </w:r>
      <w:r w:rsidR="005726C9" w:rsidRPr="005726C9">
        <w:rPr>
          <w:rFonts w:eastAsia="Calibri"/>
        </w:rPr>
        <w:t xml:space="preserve"> </w:t>
      </w:r>
      <w:r w:rsidR="005726C9" w:rsidRPr="00027377">
        <w:rPr>
          <w:rFonts w:eastAsia="Calibri"/>
          <w:b/>
          <w:bCs/>
        </w:rPr>
        <w:t>Plan Maestro de Manzanillo</w:t>
      </w:r>
      <w:r w:rsidR="005726C9" w:rsidRPr="005726C9">
        <w:rPr>
          <w:rFonts w:eastAsia="Calibri"/>
        </w:rPr>
        <w:t xml:space="preserve"> </w:t>
      </w:r>
      <w:r>
        <w:rPr>
          <w:rFonts w:eastAsia="Calibri"/>
        </w:rPr>
        <w:t xml:space="preserve">el </w:t>
      </w:r>
      <w:r w:rsidR="005726C9" w:rsidRPr="005726C9">
        <w:rPr>
          <w:rFonts w:eastAsia="Calibri"/>
        </w:rPr>
        <w:t xml:space="preserve">objetivo </w:t>
      </w:r>
      <w:r>
        <w:rPr>
          <w:rFonts w:eastAsia="Calibri"/>
        </w:rPr>
        <w:t xml:space="preserve">principal es </w:t>
      </w:r>
      <w:r w:rsidR="005726C9" w:rsidRPr="005726C9">
        <w:rPr>
          <w:rFonts w:eastAsia="Calibri"/>
        </w:rPr>
        <w:t>articular los distintos proyectos de inversión, públicos y privados, que se preparan y desarrollan en el municipio de Pepillo Salcedo y el resto de la región Cibao Noroeste, con miras al desarrollo logístico, energético e industrial de la zona de influencia del puerto de Manzanillo, acompañado de un conjunto de iniciativas de carácter social que propicien el desarrollo de la comunidad.   </w:t>
      </w:r>
    </w:p>
    <w:p w14:paraId="13AAF8F8" w14:textId="632850CE" w:rsidR="005726C9" w:rsidRDefault="001521EB" w:rsidP="00CE1C48">
      <w:pPr>
        <w:spacing w:line="360" w:lineRule="auto"/>
        <w:jc w:val="both"/>
        <w:rPr>
          <w:rFonts w:eastAsia="Calibri"/>
        </w:rPr>
      </w:pPr>
      <w:r>
        <w:rPr>
          <w:rFonts w:eastAsia="Calibri"/>
        </w:rPr>
        <w:t>D</w:t>
      </w:r>
      <w:r w:rsidR="005726C9" w:rsidRPr="005726C9">
        <w:rPr>
          <w:rFonts w:eastAsia="Calibri"/>
        </w:rPr>
        <w:t>urante e</w:t>
      </w:r>
      <w:r>
        <w:rPr>
          <w:rFonts w:eastAsia="Calibri"/>
        </w:rPr>
        <w:t>ste</w:t>
      </w:r>
      <w:r w:rsidR="005726C9" w:rsidRPr="005726C9">
        <w:rPr>
          <w:rFonts w:eastAsia="Calibri"/>
        </w:rPr>
        <w:t xml:space="preserve"> año 2024, </w:t>
      </w:r>
      <w:r>
        <w:rPr>
          <w:rFonts w:eastAsia="Calibri"/>
        </w:rPr>
        <w:t>hemos</w:t>
      </w:r>
      <w:r w:rsidR="005726C9" w:rsidRPr="005726C9">
        <w:rPr>
          <w:rFonts w:eastAsia="Calibri"/>
        </w:rPr>
        <w:t xml:space="preserve"> continuado apoyando y coordinando a los distintos estamentos institucionales responsables de la implementación de los componentes del plan Maestro de Manzanillo, incluyendo esfuerzos de planificación complementarios, la rehabilitación y ampliación del Puerto de Manzanillo, y sus vías de acceso para lo cual el gobierno dominicano suscribió un contrato de préstamo con el Banco Interamericano de Desarrollo, por USD$ 100,000,000; incluyendo partidas para el fortalecimiento institucional de la Autoridad Portuaria Dominicana y para la gestión ambiental y resiliencia al cambio climático del proyecto.  </w:t>
      </w:r>
    </w:p>
    <w:p w14:paraId="1A1D4F05" w14:textId="77777777" w:rsidR="00027377" w:rsidRPr="005726C9" w:rsidRDefault="00027377" w:rsidP="00CE1C48">
      <w:pPr>
        <w:spacing w:line="360" w:lineRule="auto"/>
        <w:jc w:val="both"/>
        <w:rPr>
          <w:rFonts w:eastAsia="Calibri"/>
        </w:rPr>
      </w:pPr>
    </w:p>
    <w:p w14:paraId="211E02AF" w14:textId="1CB0DE5F" w:rsidR="005726C9" w:rsidRPr="005726C9" w:rsidRDefault="005726C9" w:rsidP="001521EB">
      <w:pPr>
        <w:spacing w:line="360" w:lineRule="auto"/>
        <w:jc w:val="center"/>
        <w:rPr>
          <w:rFonts w:eastAsia="Calibri"/>
        </w:rPr>
      </w:pPr>
      <w:r w:rsidRPr="005726C9">
        <w:rPr>
          <w:rFonts w:eastAsia="Calibri"/>
          <w:b/>
          <w:bCs/>
        </w:rPr>
        <w:t>Viceministerio de Monitoreo y Coordinación Gubernamental</w:t>
      </w:r>
    </w:p>
    <w:p w14:paraId="1759BD15" w14:textId="77777777" w:rsidR="005726C9" w:rsidRPr="005726C9" w:rsidRDefault="005726C9" w:rsidP="00CE1C48">
      <w:pPr>
        <w:spacing w:line="360" w:lineRule="auto"/>
        <w:jc w:val="both"/>
        <w:rPr>
          <w:rFonts w:eastAsia="Calibri"/>
        </w:rPr>
      </w:pPr>
      <w:r w:rsidRPr="005726C9">
        <w:rPr>
          <w:rFonts w:eastAsia="Calibri"/>
        </w:rPr>
        <w:t>En cumplimiento con las funciones de este viceministerio, de monitorear, dar seguimiento y coordinar con el tren gubernamental, hemos aunado nuestros mayores esfuerzos en aras de seguir mejorando continuamente por lo que durante el 2024 hemos alcanzado grandes logros como han sido: </w:t>
      </w:r>
    </w:p>
    <w:p w14:paraId="68B7895F" w14:textId="484F911E" w:rsidR="005726C9" w:rsidRPr="005726C9" w:rsidRDefault="005726C9" w:rsidP="00CE1C48">
      <w:pPr>
        <w:numPr>
          <w:ilvl w:val="0"/>
          <w:numId w:val="74"/>
        </w:numPr>
        <w:spacing w:line="360" w:lineRule="auto"/>
        <w:jc w:val="both"/>
        <w:rPr>
          <w:rFonts w:eastAsia="Calibri"/>
        </w:rPr>
      </w:pPr>
      <w:r w:rsidRPr="005726C9">
        <w:rPr>
          <w:rFonts w:eastAsia="Calibri"/>
          <w:lang w:val="es-419"/>
        </w:rPr>
        <w:t xml:space="preserve">En cuanto a la elaboración del Catálogo Nacional de Cualificaciones (CNC) hemos llegado a un 50% de avance global, 11 familias profesionales concluidas de un total de 22 familias, 258 perfiles profesionales elaborados con la participación de más de 1,300 profesionales y representantes de </w:t>
      </w:r>
      <w:r w:rsidRPr="005726C9">
        <w:rPr>
          <w:rFonts w:eastAsia="Calibri"/>
          <w:lang w:val="es-419"/>
        </w:rPr>
        <w:lastRenderedPageBreak/>
        <w:t>organizaciones públicas y privadas relevantes en cada una de estas familias profesionales.</w:t>
      </w:r>
      <w:r w:rsidRPr="005726C9">
        <w:rPr>
          <w:rFonts w:eastAsia="Calibri"/>
        </w:rPr>
        <w:t> </w:t>
      </w:r>
    </w:p>
    <w:p w14:paraId="641DEAEF" w14:textId="77777777" w:rsidR="005726C9" w:rsidRPr="005726C9" w:rsidRDefault="005726C9" w:rsidP="00CE1C48">
      <w:pPr>
        <w:numPr>
          <w:ilvl w:val="0"/>
          <w:numId w:val="75"/>
        </w:numPr>
        <w:spacing w:line="360" w:lineRule="auto"/>
        <w:jc w:val="both"/>
        <w:rPr>
          <w:rFonts w:eastAsia="Calibri"/>
        </w:rPr>
      </w:pPr>
      <w:r w:rsidRPr="005726C9">
        <w:rPr>
          <w:rFonts w:eastAsia="Calibri"/>
        </w:rPr>
        <w:t>Restructuración y fortalecimiento de indicadores:  Índice de Gestión Presupuestaria (IGP), ITICGE, NOBACI/ICI, logrando evaluaciones más robustas y coherentes a las normas vigentes.  </w:t>
      </w:r>
    </w:p>
    <w:p w14:paraId="6ACAC277" w14:textId="77777777" w:rsidR="005726C9" w:rsidRPr="005726C9" w:rsidRDefault="005726C9" w:rsidP="00CE1C48">
      <w:pPr>
        <w:numPr>
          <w:ilvl w:val="0"/>
          <w:numId w:val="76"/>
        </w:numPr>
        <w:spacing w:line="360" w:lineRule="auto"/>
        <w:jc w:val="both"/>
        <w:rPr>
          <w:rFonts w:eastAsia="Calibri"/>
        </w:rPr>
      </w:pPr>
      <w:r w:rsidRPr="005726C9">
        <w:rPr>
          <w:rFonts w:eastAsia="Calibri"/>
        </w:rPr>
        <w:t>Se inició el proceso de interoperabilidad en la plataforma del Sistema de Medición de la Gestión Pública, con la finalidad de permitir que las instituciones rectoras carguen directamente sus evaluaciones al sistema de manera automática, eliminando así el proceso de carga de datos de forma manual. </w:t>
      </w:r>
    </w:p>
    <w:p w14:paraId="7F9341CB" w14:textId="77777777" w:rsidR="005726C9" w:rsidRPr="005726C9" w:rsidRDefault="005726C9" w:rsidP="00CE1C48">
      <w:pPr>
        <w:numPr>
          <w:ilvl w:val="0"/>
          <w:numId w:val="77"/>
        </w:numPr>
        <w:spacing w:line="360" w:lineRule="auto"/>
        <w:jc w:val="both"/>
        <w:rPr>
          <w:rFonts w:eastAsia="Calibri"/>
        </w:rPr>
      </w:pPr>
      <w:r w:rsidRPr="005726C9">
        <w:rPr>
          <w:rFonts w:eastAsia="Calibri"/>
        </w:rPr>
        <w:t>Incremento en la calificación de las instituciones respecto al indicador de Memorias Institucionales. </w:t>
      </w:r>
    </w:p>
    <w:p w14:paraId="4F4FFE9C" w14:textId="77777777" w:rsidR="005726C9" w:rsidRDefault="005726C9" w:rsidP="00CE1C48">
      <w:pPr>
        <w:numPr>
          <w:ilvl w:val="0"/>
          <w:numId w:val="78"/>
        </w:numPr>
        <w:spacing w:line="360" w:lineRule="auto"/>
        <w:jc w:val="both"/>
        <w:rPr>
          <w:rFonts w:eastAsia="Calibri"/>
        </w:rPr>
      </w:pPr>
      <w:r w:rsidRPr="005726C9">
        <w:rPr>
          <w:rFonts w:eastAsia="Calibri"/>
        </w:rPr>
        <w:t>En la implementación de la Política de Paridad de Género (IPG), hemos logrado un compromiso fundamental hacia la igualdad y el respeto en nuestros espacios laborales, logrando que 63 empresas se adhieran a esta política demostrando su interés y la responsabilidad para promover ambientes de trabajo más inclusivos y equitativos.   </w:t>
      </w:r>
    </w:p>
    <w:p w14:paraId="02F5A1D6" w14:textId="77777777" w:rsidR="00027377" w:rsidRDefault="00027377" w:rsidP="00CE1C48">
      <w:pPr>
        <w:spacing w:line="360" w:lineRule="auto"/>
        <w:jc w:val="both"/>
        <w:rPr>
          <w:rFonts w:eastAsia="Calibri"/>
          <w:b/>
          <w:bCs/>
          <w:lang w:val="es-ES"/>
        </w:rPr>
      </w:pPr>
    </w:p>
    <w:p w14:paraId="4AE775DF" w14:textId="67F47811" w:rsidR="005726C9" w:rsidRPr="005726C9" w:rsidRDefault="005726C9" w:rsidP="00284EDB">
      <w:pPr>
        <w:spacing w:line="360" w:lineRule="auto"/>
        <w:jc w:val="center"/>
        <w:rPr>
          <w:rFonts w:eastAsia="Calibri"/>
        </w:rPr>
      </w:pPr>
      <w:r w:rsidRPr="005726C9">
        <w:rPr>
          <w:rFonts w:eastAsia="Calibri"/>
          <w:b/>
          <w:bCs/>
          <w:lang w:val="es-ES"/>
        </w:rPr>
        <w:t>Viceministerio de Desarrollo Social</w:t>
      </w:r>
    </w:p>
    <w:p w14:paraId="2CA1C5A1" w14:textId="77777777" w:rsidR="005726C9" w:rsidRPr="005726C9" w:rsidRDefault="005726C9" w:rsidP="00CE1C48">
      <w:pPr>
        <w:spacing w:line="360" w:lineRule="auto"/>
        <w:jc w:val="both"/>
        <w:rPr>
          <w:rFonts w:eastAsia="Calibri"/>
        </w:rPr>
      </w:pPr>
      <w:r w:rsidRPr="005726C9">
        <w:rPr>
          <w:rFonts w:eastAsia="Calibri"/>
        </w:rPr>
        <w:t>En el transcurso de este año se realizó por tercera ocasión el Análisis de la Clasificación Integrada en Fases, Escala Aguda 2024, en la cual se analizó y clasificó la situación de inseguridad alimentaria de las 31 provincias y 1 distrito nacional, del país para buscar mejorar los planes de acción para contrarrestar estas calificaciones. También hemos continuado en los esfuerzos del levantamiento de necesidades en los municipios y provincias del país a través de las Redes SSAN, la coordinación de mesas técnicas y capacitaciones internacionales.  </w:t>
      </w:r>
    </w:p>
    <w:p w14:paraId="55276E41" w14:textId="77777777" w:rsidR="005726C9" w:rsidRPr="005726C9" w:rsidRDefault="005726C9" w:rsidP="00CE1C48">
      <w:pPr>
        <w:spacing w:line="360" w:lineRule="auto"/>
        <w:jc w:val="both"/>
        <w:rPr>
          <w:rFonts w:eastAsia="Calibri"/>
        </w:rPr>
      </w:pPr>
      <w:r w:rsidRPr="005726C9">
        <w:rPr>
          <w:rFonts w:eastAsia="Calibri"/>
        </w:rPr>
        <w:t> </w:t>
      </w:r>
    </w:p>
    <w:p w14:paraId="64BD995D" w14:textId="28AF00CA" w:rsidR="005726C9" w:rsidRPr="005726C9" w:rsidRDefault="005726C9" w:rsidP="00284EDB">
      <w:pPr>
        <w:spacing w:line="360" w:lineRule="auto"/>
        <w:jc w:val="center"/>
        <w:rPr>
          <w:rFonts w:eastAsia="Calibri"/>
        </w:rPr>
      </w:pPr>
      <w:r w:rsidRPr="005726C9">
        <w:rPr>
          <w:rFonts w:eastAsia="Calibri"/>
          <w:b/>
          <w:bCs/>
        </w:rPr>
        <w:lastRenderedPageBreak/>
        <w:t>Viceministerio de Relaciones con la Sociedad Civil</w:t>
      </w:r>
    </w:p>
    <w:p w14:paraId="58B17840" w14:textId="77777777" w:rsidR="005726C9" w:rsidRPr="005726C9" w:rsidRDefault="005726C9" w:rsidP="00CE1C48">
      <w:pPr>
        <w:spacing w:line="360" w:lineRule="auto"/>
        <w:jc w:val="both"/>
        <w:rPr>
          <w:rFonts w:eastAsia="Calibri"/>
        </w:rPr>
      </w:pPr>
      <w:r w:rsidRPr="005726C9">
        <w:rPr>
          <w:rFonts w:eastAsia="Calibri"/>
        </w:rPr>
        <w:t>Durante el año 2024 se logró la apertura del Diplomado en Liderazgo Organizacional de la Universidad Santander, donde más de 2,400 participantes han sido beneficiados con las becas otorgadas por la referida casa de estudios al Gobierno Dominicano.  </w:t>
      </w:r>
    </w:p>
    <w:p w14:paraId="2B5F0592" w14:textId="77777777" w:rsidR="005726C9" w:rsidRPr="005726C9" w:rsidRDefault="005726C9" w:rsidP="00CE1C48">
      <w:pPr>
        <w:spacing w:line="360" w:lineRule="auto"/>
        <w:jc w:val="both"/>
        <w:rPr>
          <w:rFonts w:eastAsia="Calibri"/>
        </w:rPr>
      </w:pPr>
      <w:r w:rsidRPr="005726C9">
        <w:rPr>
          <w:rFonts w:eastAsia="Calibri"/>
        </w:rPr>
        <w:t> </w:t>
      </w:r>
    </w:p>
    <w:p w14:paraId="77656F1A" w14:textId="5CBE0C57" w:rsidR="005726C9" w:rsidRPr="005726C9" w:rsidRDefault="005726C9" w:rsidP="00284EDB">
      <w:pPr>
        <w:spacing w:line="360" w:lineRule="auto"/>
        <w:jc w:val="center"/>
        <w:rPr>
          <w:rFonts w:eastAsia="Calibri"/>
        </w:rPr>
      </w:pPr>
      <w:r w:rsidRPr="005726C9">
        <w:rPr>
          <w:rFonts w:eastAsia="Calibri"/>
          <w:b/>
          <w:bCs/>
        </w:rPr>
        <w:t>Viceministerio de Agenda Digital</w:t>
      </w:r>
    </w:p>
    <w:p w14:paraId="09643A13" w14:textId="77777777" w:rsidR="005726C9" w:rsidRPr="005726C9" w:rsidRDefault="005726C9" w:rsidP="00CE1C48">
      <w:pPr>
        <w:spacing w:line="360" w:lineRule="auto"/>
        <w:jc w:val="both"/>
        <w:rPr>
          <w:rFonts w:eastAsia="Calibri"/>
        </w:rPr>
      </w:pPr>
      <w:r w:rsidRPr="005726C9">
        <w:rPr>
          <w:rFonts w:eastAsia="Calibri"/>
        </w:rPr>
        <w:t>Durante el año 2024, se han alcanzado hitos significativos como son la simplificación de los servicios públicos mediante el programa Burocracia Cero, los avances en el proyecto de carpeta ciudadana y el despliegue de la firma digital, entre otros.    </w:t>
      </w:r>
    </w:p>
    <w:p w14:paraId="6514A7AB" w14:textId="77777777" w:rsidR="005726C9" w:rsidRPr="005726C9" w:rsidRDefault="005726C9" w:rsidP="00CE1C48">
      <w:pPr>
        <w:spacing w:line="360" w:lineRule="auto"/>
        <w:jc w:val="both"/>
        <w:rPr>
          <w:rFonts w:eastAsia="Calibri"/>
        </w:rPr>
      </w:pPr>
      <w:r w:rsidRPr="005726C9">
        <w:rPr>
          <w:rFonts w:eastAsia="Calibri"/>
        </w:rPr>
        <w:t>Gracias a los avances logrados en el componente de Ciberseguridad, según el Índice Global de Ciberseguridad 2021 que publica la UIT, la República Dominicana ahora ocupa el lugar número 66 del mundo, avanzando 26 posiciones en un solo año.  </w:t>
      </w:r>
    </w:p>
    <w:p w14:paraId="5B9361EF" w14:textId="27055F1D" w:rsidR="00CE1C48" w:rsidRDefault="00CE1C48" w:rsidP="00CE1C48">
      <w:pPr>
        <w:spacing w:line="360" w:lineRule="auto"/>
        <w:rPr>
          <w:rFonts w:eastAsiaTheme="majorEastAsia"/>
          <w:b/>
          <w:color w:val="4C4747"/>
          <w:sz w:val="28"/>
          <w:szCs w:val="32"/>
        </w:rPr>
      </w:pPr>
      <w:r>
        <w:rPr>
          <w:rFonts w:eastAsiaTheme="majorEastAsia"/>
          <w:b/>
          <w:color w:val="4C4747"/>
          <w:sz w:val="28"/>
          <w:szCs w:val="32"/>
        </w:rPr>
        <w:br w:type="page"/>
      </w:r>
    </w:p>
    <w:p w14:paraId="6384D0D4" w14:textId="2400A59B" w:rsidR="00654164" w:rsidRPr="00C8219D" w:rsidRDefault="00654164" w:rsidP="00CE1C48">
      <w:pPr>
        <w:pStyle w:val="Heading1"/>
        <w:numPr>
          <w:ilvl w:val="0"/>
          <w:numId w:val="58"/>
        </w:numPr>
        <w:spacing w:before="20" w:after="20"/>
        <w:rPr>
          <w:rFonts w:cs="Times New Roman"/>
          <w:color w:val="767171"/>
          <w:szCs w:val="28"/>
        </w:rPr>
      </w:pPr>
      <w:bookmarkStart w:id="3" w:name="_Toc185843608"/>
      <w:r w:rsidRPr="00C8219D">
        <w:rPr>
          <w:rFonts w:cs="Times New Roman"/>
          <w:color w:val="767171"/>
          <w:szCs w:val="28"/>
        </w:rPr>
        <w:lastRenderedPageBreak/>
        <w:t>INFORMACIÓN INSTITUCIONAL</w:t>
      </w:r>
      <w:bookmarkEnd w:id="3"/>
    </w:p>
    <w:p w14:paraId="794C2FD3" w14:textId="73C7B9AC" w:rsidR="00654164" w:rsidRPr="00C8219D" w:rsidRDefault="00654164" w:rsidP="00CE1C48">
      <w:pPr>
        <w:spacing w:before="20" w:after="20" w:line="360" w:lineRule="auto"/>
        <w:jc w:val="both"/>
        <w:rPr>
          <w:rFonts w:eastAsia="Calibri"/>
        </w:rPr>
      </w:pPr>
      <w:r w:rsidRPr="00C8219D">
        <w:rPr>
          <w:rFonts w:eastAsia="Calibri"/>
          <w:noProof/>
        </w:rPr>
        <mc:AlternateContent>
          <mc:Choice Requires="wps">
            <w:drawing>
              <wp:anchor distT="0" distB="0" distL="114300" distR="114300" simplePos="0" relativeHeight="251652608" behindDoc="0" locked="0" layoutInCell="1" allowOverlap="1" wp14:anchorId="2735667A" wp14:editId="6DADF239">
                <wp:simplePos x="0" y="0"/>
                <wp:positionH relativeFrom="margin">
                  <wp:posOffset>2254250</wp:posOffset>
                </wp:positionH>
                <wp:positionV relativeFrom="paragraph">
                  <wp:posOffset>52705</wp:posOffset>
                </wp:positionV>
                <wp:extent cx="463550" cy="0"/>
                <wp:effectExtent l="22860" t="15875" r="18415" b="2222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a="http://schemas.openxmlformats.org/drawingml/2006/main" xmlns:pic="http://schemas.openxmlformats.org/drawingml/2006/picture" xmlns:a14="http://schemas.microsoft.com/office/drawing/2010/main">
            <w:pict>
              <v:line id="Straight Connector 8" style="position:absolute;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spid="_x0000_s1026" strokecolor="#ee2a24" strokeweight="2.25pt" from="177.5pt,4.15pt" to="214pt,4.15pt" w14:anchorId="22263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C98872wAAAAcBAAAP&#10;AAAAZHJzL2Rvd25yZXYueG1sTI/LTsMwEEX3SPyDNUjsqENfhBCnQkhIbIBSWLCcxpMHxOMqdpPw&#10;9wxsYHl0R/eeyTeT69RAfWg9G7icJaCIS29brg28vd5fpKBCRLbYeSYDXxRgU5ye5JhZP/ILDbtY&#10;KynhkKGBJsZDpnUoG3IYZv5ALFnle4dRsK+17XGUctfpeZKstcOWZaHBA901VH7ujk52nx/9VTU8&#10;rJdx+/GO9npsn6qtMedn0+0NqEhT/DuGH31Rh0Kc9v7INqjOwGK1kl+igXQBSvLlPBXe/7Iucv3f&#10;v/gGAAD//wMAUEsBAi0AFAAGAAgAAAAhALaDOJL+AAAA4QEAABMAAAAAAAAAAAAAAAAAAAAAAFtD&#10;b250ZW50X1R5cGVzXS54bWxQSwECLQAUAAYACAAAACEAOP0h/9YAAACUAQAACwAAAAAAAAAAAAAA&#10;AAAvAQAAX3JlbHMvLnJlbHNQSwECLQAUAAYACAAAACEAQYx3IsYBAABgAwAADgAAAAAAAAAAAAAA&#10;AAAuAgAAZHJzL2Uyb0RvYy54bWxQSwECLQAUAAYACAAAACEAwvfPO9sAAAAHAQAADwAAAAAAAAAA&#10;AAAAAAAgBAAAZHJzL2Rvd25yZXYueG1sUEsFBgAAAAAEAAQA8wAAACgFAAAAAA==&#10;">
                <v:stroke joinstyle="miter"/>
                <w10:wrap anchorx="margin"/>
              </v:line>
            </w:pict>
          </mc:Fallback>
        </mc:AlternateContent>
      </w:r>
    </w:p>
    <w:p w14:paraId="1D6E97D6" w14:textId="2B13AC40" w:rsidR="0A98533B" w:rsidRPr="00C8219D" w:rsidRDefault="000F7A89" w:rsidP="00CE1C48">
      <w:pPr>
        <w:pStyle w:val="ListParagraph"/>
        <w:numPr>
          <w:ilvl w:val="1"/>
          <w:numId w:val="58"/>
        </w:numPr>
        <w:spacing w:line="360" w:lineRule="auto"/>
        <w:jc w:val="center"/>
        <w:outlineLvl w:val="1"/>
        <w:rPr>
          <w:b/>
          <w:bCs/>
        </w:rPr>
      </w:pPr>
      <w:bookmarkStart w:id="4" w:name="_Toc185843609"/>
      <w:r w:rsidRPr="00C8219D">
        <w:rPr>
          <w:b/>
          <w:bCs/>
        </w:rPr>
        <w:t>Marco Filosófico Institucional</w:t>
      </w:r>
      <w:bookmarkEnd w:id="4"/>
    </w:p>
    <w:p w14:paraId="367ED8A1" w14:textId="0B7F340E" w:rsidR="00BA2267" w:rsidRPr="00C8219D" w:rsidRDefault="000F7A89" w:rsidP="00CE1C48">
      <w:pPr>
        <w:pStyle w:val="Heading3"/>
        <w:spacing w:before="20" w:after="20"/>
        <w:jc w:val="both"/>
        <w:rPr>
          <w:color w:val="767171"/>
        </w:rPr>
      </w:pPr>
      <w:bookmarkStart w:id="5" w:name="_Toc185843610"/>
      <w:r w:rsidRPr="00C8219D">
        <w:rPr>
          <w:color w:val="767171"/>
        </w:rPr>
        <w:t>Misión</w:t>
      </w:r>
      <w:bookmarkEnd w:id="5"/>
    </w:p>
    <w:p w14:paraId="4ED8E85F" w14:textId="1039B050" w:rsidR="00BA2267" w:rsidRPr="00C8219D" w:rsidRDefault="000F7A89" w:rsidP="00CE1C48">
      <w:pPr>
        <w:spacing w:before="20" w:after="20" w:line="360" w:lineRule="auto"/>
        <w:jc w:val="both"/>
        <w:rPr>
          <w:rFonts w:eastAsia="Calibri"/>
          <w:noProof/>
        </w:rPr>
      </w:pPr>
      <w:r w:rsidRPr="00C8219D">
        <w:rPr>
          <w:rFonts w:eastAsia="Calibri"/>
          <w:noProof/>
        </w:rPr>
        <w:t>“Auxiliar al Primer mandatario de la Nación en todos los asuntos que este le delegue, en el logro del programa de gobierno y la implementación de las políticas públicas priorizadas, mediante el ejercicio de la Secretaría Técnica del Consejo de Ministros y la coordinación con los distintos estamentos del Estado, para garantizar el ejercicio transparente, eficaz y eficiente de la Administración Pública, como fundamento del Estado social y democrático de derecho”.</w:t>
      </w:r>
    </w:p>
    <w:p w14:paraId="102D9CF2" w14:textId="77777777" w:rsidR="00057ADC" w:rsidRPr="00C8219D" w:rsidRDefault="00057ADC" w:rsidP="00CE1C48">
      <w:pPr>
        <w:spacing w:before="20" w:after="20" w:line="360" w:lineRule="auto"/>
        <w:jc w:val="both"/>
        <w:rPr>
          <w:rFonts w:eastAsia="Calibri"/>
          <w:noProof/>
        </w:rPr>
      </w:pPr>
    </w:p>
    <w:p w14:paraId="00985DA6" w14:textId="63DD7116" w:rsidR="000F7A89" w:rsidRPr="00C8219D" w:rsidRDefault="000F7A89" w:rsidP="00CE1C48">
      <w:pPr>
        <w:pStyle w:val="Heading3"/>
        <w:spacing w:before="20" w:after="20"/>
        <w:jc w:val="both"/>
        <w:rPr>
          <w:color w:val="767171"/>
        </w:rPr>
      </w:pPr>
      <w:bookmarkStart w:id="6" w:name="_Toc185843611"/>
      <w:r w:rsidRPr="00C8219D">
        <w:rPr>
          <w:color w:val="767171"/>
        </w:rPr>
        <w:t>Visión</w:t>
      </w:r>
      <w:bookmarkEnd w:id="6"/>
    </w:p>
    <w:p w14:paraId="3DC475A7" w14:textId="77EC248F" w:rsidR="000F7A89" w:rsidRPr="00C8219D" w:rsidRDefault="000F7A89" w:rsidP="00CE1C48">
      <w:pPr>
        <w:spacing w:before="20" w:after="20" w:line="360" w:lineRule="auto"/>
        <w:jc w:val="both"/>
        <w:rPr>
          <w:rFonts w:eastAsia="Calibri"/>
          <w:noProof/>
        </w:rPr>
      </w:pPr>
      <w:r w:rsidRPr="00C8219D">
        <w:rPr>
          <w:rFonts w:eastAsia="Calibri"/>
          <w:noProof/>
        </w:rPr>
        <w:t xml:space="preserve">“Ser referente nacional e internaciona l de gestión pública transparente, eficiente, eficaz, y moderna; con capacidad de coordinar y articular las acciones de las distintas entidades públicas para el cumplimiento de las metas, planes y compromisos del presidente de la República y el Gobierno Central”. </w:t>
      </w:r>
    </w:p>
    <w:p w14:paraId="394383A7" w14:textId="77777777" w:rsidR="00057ADC" w:rsidRPr="00C8219D" w:rsidRDefault="00057ADC" w:rsidP="00CE1C48">
      <w:pPr>
        <w:spacing w:before="20" w:after="20" w:line="360" w:lineRule="auto"/>
        <w:jc w:val="both"/>
        <w:rPr>
          <w:rFonts w:eastAsia="Calibri"/>
          <w:noProof/>
        </w:rPr>
      </w:pPr>
    </w:p>
    <w:p w14:paraId="2DA54206" w14:textId="6E6120CD" w:rsidR="00654164" w:rsidRPr="00C8219D" w:rsidRDefault="009867EF" w:rsidP="00CE1C48">
      <w:pPr>
        <w:pStyle w:val="Heading3"/>
        <w:spacing w:before="20" w:after="20"/>
        <w:jc w:val="both"/>
        <w:rPr>
          <w:color w:val="767171"/>
        </w:rPr>
      </w:pPr>
      <w:bookmarkStart w:id="7" w:name="_Toc185843612"/>
      <w:r w:rsidRPr="00C8219D">
        <w:rPr>
          <w:color w:val="767171"/>
        </w:rPr>
        <w:t>Valores</w:t>
      </w:r>
      <w:bookmarkEnd w:id="7"/>
    </w:p>
    <w:p w14:paraId="59ECCFED" w14:textId="562C033F" w:rsidR="009867EF" w:rsidRPr="00C8219D" w:rsidRDefault="009867EF" w:rsidP="00CE1C48">
      <w:pPr>
        <w:spacing w:before="20" w:after="20" w:line="360" w:lineRule="auto"/>
        <w:jc w:val="both"/>
        <w:rPr>
          <w:rFonts w:eastAsia="Calibri"/>
          <w:noProof/>
        </w:rPr>
      </w:pPr>
      <w:r w:rsidRPr="00C8219D">
        <w:rPr>
          <w:rFonts w:eastAsia="Calibri"/>
          <w:noProof/>
        </w:rPr>
        <w:t xml:space="preserve">• Interés nacional </w:t>
      </w:r>
    </w:p>
    <w:p w14:paraId="2408D97F" w14:textId="6EA0FDE9" w:rsidR="009867EF" w:rsidRPr="00C8219D" w:rsidRDefault="009867EF" w:rsidP="00CE1C48">
      <w:pPr>
        <w:spacing w:before="20" w:after="20" w:line="360" w:lineRule="auto"/>
        <w:jc w:val="both"/>
        <w:rPr>
          <w:rFonts w:eastAsia="Calibri"/>
          <w:noProof/>
        </w:rPr>
      </w:pPr>
      <w:r w:rsidRPr="00C8219D">
        <w:rPr>
          <w:rFonts w:eastAsia="Calibri"/>
          <w:noProof/>
        </w:rPr>
        <w:t>• Transparencia</w:t>
      </w:r>
    </w:p>
    <w:p w14:paraId="509076C3" w14:textId="7D782E68" w:rsidR="009867EF" w:rsidRPr="00C8219D" w:rsidRDefault="009867EF" w:rsidP="00CE1C48">
      <w:pPr>
        <w:spacing w:before="20" w:after="20" w:line="360" w:lineRule="auto"/>
        <w:jc w:val="both"/>
        <w:rPr>
          <w:rFonts w:eastAsia="Calibri"/>
          <w:noProof/>
        </w:rPr>
      </w:pPr>
      <w:r w:rsidRPr="00C8219D">
        <w:rPr>
          <w:rFonts w:eastAsia="Calibri"/>
          <w:noProof/>
        </w:rPr>
        <w:t>• Liderazgo</w:t>
      </w:r>
    </w:p>
    <w:p w14:paraId="695DEF4A" w14:textId="0FF2495F" w:rsidR="009867EF" w:rsidRPr="00C8219D" w:rsidRDefault="009867EF" w:rsidP="00CE1C48">
      <w:pPr>
        <w:spacing w:before="20" w:after="20" w:line="360" w:lineRule="auto"/>
        <w:jc w:val="both"/>
        <w:rPr>
          <w:rFonts w:eastAsia="Calibri"/>
          <w:noProof/>
        </w:rPr>
      </w:pPr>
      <w:r w:rsidRPr="00C8219D">
        <w:rPr>
          <w:rFonts w:eastAsia="Calibri"/>
          <w:noProof/>
        </w:rPr>
        <w:t>• Lealtad</w:t>
      </w:r>
    </w:p>
    <w:p w14:paraId="30CD225B" w14:textId="5A7469C8" w:rsidR="009867EF" w:rsidRPr="00C8219D" w:rsidRDefault="009867EF" w:rsidP="00CE1C48">
      <w:pPr>
        <w:spacing w:before="20" w:after="20" w:line="360" w:lineRule="auto"/>
        <w:jc w:val="both"/>
        <w:rPr>
          <w:rFonts w:eastAsia="Calibri"/>
          <w:noProof/>
        </w:rPr>
      </w:pPr>
      <w:r w:rsidRPr="00C8219D">
        <w:rPr>
          <w:rFonts w:eastAsia="Calibri"/>
          <w:noProof/>
        </w:rPr>
        <w:t>• Integridad</w:t>
      </w:r>
    </w:p>
    <w:p w14:paraId="47A259F7" w14:textId="7C8EEC74" w:rsidR="009867EF" w:rsidRPr="00C8219D" w:rsidRDefault="009867EF" w:rsidP="00CE1C48">
      <w:pPr>
        <w:spacing w:before="20" w:after="20" w:line="360" w:lineRule="auto"/>
        <w:jc w:val="both"/>
        <w:rPr>
          <w:rFonts w:eastAsia="Calibri"/>
          <w:noProof/>
        </w:rPr>
      </w:pPr>
      <w:r w:rsidRPr="00C8219D">
        <w:rPr>
          <w:rFonts w:eastAsia="Calibri"/>
          <w:noProof/>
        </w:rPr>
        <w:t>• Compromiso con la gestión de gobierno</w:t>
      </w:r>
    </w:p>
    <w:p w14:paraId="121224DD" w14:textId="7640A8BD" w:rsidR="00057ADC" w:rsidRPr="00C8219D" w:rsidRDefault="00057ADC" w:rsidP="00CE1C48">
      <w:pPr>
        <w:spacing w:before="20" w:after="20" w:line="360" w:lineRule="auto"/>
        <w:jc w:val="both"/>
        <w:rPr>
          <w:rFonts w:eastAsia="Calibri"/>
          <w:noProof/>
        </w:rPr>
      </w:pPr>
    </w:p>
    <w:p w14:paraId="29964E0D" w14:textId="01EC3FF9" w:rsidR="00057ADC" w:rsidRDefault="00057ADC" w:rsidP="00CE1C48">
      <w:pPr>
        <w:spacing w:before="20" w:after="20" w:line="360" w:lineRule="auto"/>
        <w:jc w:val="both"/>
        <w:rPr>
          <w:rFonts w:eastAsia="Calibri"/>
          <w:noProof/>
        </w:rPr>
      </w:pPr>
    </w:p>
    <w:p w14:paraId="5F5EE92E" w14:textId="57246C9E" w:rsidR="00284EDB" w:rsidRDefault="00284EDB" w:rsidP="00CE1C48">
      <w:pPr>
        <w:spacing w:before="20" w:after="20" w:line="360" w:lineRule="auto"/>
        <w:jc w:val="both"/>
        <w:rPr>
          <w:rFonts w:eastAsia="Calibri"/>
          <w:noProof/>
        </w:rPr>
      </w:pPr>
    </w:p>
    <w:p w14:paraId="2B67D140" w14:textId="6FC149B5" w:rsidR="00284EDB" w:rsidRDefault="00284EDB" w:rsidP="00CE1C48">
      <w:pPr>
        <w:spacing w:before="20" w:after="20" w:line="360" w:lineRule="auto"/>
        <w:jc w:val="both"/>
        <w:rPr>
          <w:rFonts w:eastAsia="Calibri"/>
          <w:noProof/>
        </w:rPr>
      </w:pPr>
    </w:p>
    <w:p w14:paraId="65359093" w14:textId="77777777" w:rsidR="00284EDB" w:rsidRPr="00C8219D" w:rsidRDefault="00284EDB" w:rsidP="00CE1C48">
      <w:pPr>
        <w:spacing w:before="20" w:after="20" w:line="360" w:lineRule="auto"/>
        <w:jc w:val="both"/>
        <w:rPr>
          <w:rFonts w:eastAsia="Calibri"/>
          <w:noProof/>
        </w:rPr>
      </w:pPr>
    </w:p>
    <w:p w14:paraId="01AE7D76" w14:textId="77352A49" w:rsidR="009867EF" w:rsidRPr="00C8219D" w:rsidRDefault="009867EF" w:rsidP="00CE1C48">
      <w:pPr>
        <w:pStyle w:val="ListParagraph"/>
        <w:numPr>
          <w:ilvl w:val="1"/>
          <w:numId w:val="58"/>
        </w:numPr>
        <w:spacing w:line="360" w:lineRule="auto"/>
        <w:jc w:val="center"/>
        <w:outlineLvl w:val="1"/>
        <w:rPr>
          <w:b/>
          <w:bCs/>
        </w:rPr>
      </w:pPr>
      <w:bookmarkStart w:id="8" w:name="_Toc185843613"/>
      <w:r w:rsidRPr="00C8219D">
        <w:rPr>
          <w:b/>
          <w:bCs/>
        </w:rPr>
        <w:lastRenderedPageBreak/>
        <w:t xml:space="preserve">Base legal </w:t>
      </w:r>
      <w:r w:rsidR="00731CBD" w:rsidRPr="00C8219D">
        <w:rPr>
          <w:b/>
          <w:bCs/>
        </w:rPr>
        <w:t>Institucional</w:t>
      </w:r>
      <w:bookmarkEnd w:id="8"/>
    </w:p>
    <w:p w14:paraId="1F051B6F" w14:textId="506E9DE7" w:rsidR="009867EF" w:rsidRPr="00C8219D" w:rsidRDefault="009867EF" w:rsidP="00CE1C48">
      <w:pPr>
        <w:spacing w:before="20" w:after="20" w:line="360" w:lineRule="auto"/>
        <w:jc w:val="both"/>
        <w:rPr>
          <w:rFonts w:eastAsiaTheme="minorEastAsia"/>
          <w:noProof/>
        </w:rPr>
      </w:pPr>
      <w:r w:rsidRPr="00C8219D">
        <w:rPr>
          <w:rFonts w:eastAsiaTheme="minorEastAsia"/>
          <w:noProof/>
        </w:rPr>
        <w:t>Los inicios del Ministerio de la Presidencia, como figura político - administrativa en el Estado dominicano, bien podría remontarse al año 1845, cuando con la promulgación de la Ley núm. 38, en fecha 7 de junio, el Presidente de la República tendría un Secre tario particular, el cual conjuntamente con el ejercicio de sus funciones, era el secretario del Consejo de los Ministros Secretarios de Estado.</w:t>
      </w:r>
    </w:p>
    <w:p w14:paraId="2C50E92B" w14:textId="3EBC4EA6" w:rsidR="009867EF" w:rsidRPr="00C8219D" w:rsidRDefault="009867EF" w:rsidP="00CE1C48">
      <w:pPr>
        <w:spacing w:before="20" w:after="20" w:line="360" w:lineRule="auto"/>
        <w:jc w:val="both"/>
        <w:rPr>
          <w:rFonts w:eastAsiaTheme="minorEastAsia"/>
          <w:noProof/>
        </w:rPr>
      </w:pPr>
      <w:r w:rsidRPr="00C8219D">
        <w:rPr>
          <w:rFonts w:eastAsiaTheme="minorEastAsia"/>
          <w:noProof/>
        </w:rPr>
        <w:t>El Ministerio de la Presidencia surgió a través de la Ley No. 685 del 27 de junio de 1927 del 7 de mayo del año 1929, donde se creó la Secretaría de Estado de la Presidencia de la República, como uno de los órganos encargados del despacho de los asuntos de la Administración Pública, cuyas atribuciones estarían determinadas por una Ley Especial.</w:t>
      </w:r>
    </w:p>
    <w:p w14:paraId="45C68CC6" w14:textId="426E687C" w:rsidR="009867EF" w:rsidRPr="00C8219D" w:rsidRDefault="009867EF" w:rsidP="00CE1C48">
      <w:pPr>
        <w:spacing w:before="20" w:after="20" w:line="360" w:lineRule="auto"/>
        <w:jc w:val="both"/>
        <w:rPr>
          <w:rFonts w:eastAsiaTheme="minorEastAsia"/>
          <w:noProof/>
        </w:rPr>
      </w:pPr>
      <w:r w:rsidRPr="00C8219D">
        <w:rPr>
          <w:rFonts w:eastAsiaTheme="minorEastAsia"/>
          <w:noProof/>
        </w:rPr>
        <w:t>Luego de esto se ve envuelta en una singular particularidad de derogaciones y creaciones, como ocurrió con la promulgación de la Ley núm. 1124, del 7 de mayo de 1929, la cual creó nuevamente la denominada Secretaría de Estado de la Presidencia, conjuntamente con otras instituciones, pero esta vez quedó establecido que sus funciones serían determinadas por una Ley, pura y simplemente, procediendo a derogar la Ley anterior, y promulgando ese mismo año, la Ley No. 1146, en la que se le asignan las funciones relacionadas con la coordinación del gabinete del Estado y el despacho del presidente de la República.</w:t>
      </w:r>
    </w:p>
    <w:p w14:paraId="20AB2D39" w14:textId="77777777" w:rsidR="00200740" w:rsidRPr="00C8219D" w:rsidRDefault="00200740" w:rsidP="00CE1C48">
      <w:pPr>
        <w:spacing w:before="20" w:after="20" w:line="360" w:lineRule="auto"/>
        <w:jc w:val="both"/>
        <w:rPr>
          <w:rFonts w:eastAsiaTheme="minorEastAsia"/>
          <w:noProof/>
        </w:rPr>
      </w:pPr>
    </w:p>
    <w:p w14:paraId="63AE7DFE" w14:textId="707893AB" w:rsidR="009867EF" w:rsidRPr="00C8219D" w:rsidRDefault="009867EF" w:rsidP="00CE1C48">
      <w:pPr>
        <w:spacing w:before="20" w:after="20" w:line="360" w:lineRule="auto"/>
        <w:jc w:val="both"/>
        <w:rPr>
          <w:rFonts w:eastAsiaTheme="minorEastAsia"/>
          <w:noProof/>
        </w:rPr>
      </w:pPr>
      <w:r w:rsidRPr="00C8219D">
        <w:rPr>
          <w:rFonts w:eastAsiaTheme="minorEastAsia"/>
          <w:noProof/>
        </w:rPr>
        <w:t>Posteriormente, en 1942 la Ley No. 129 facultó a la Secretaría de la Presidencia a despachar todas las disposiciones del presidente de la República en lo relativo a la Direcc ión General de Obras Públicas, la Consultoría Jurídica del Poder Ejecutivo, la Dirección de Presupuesto, el Servicio de Estadística Nacional, la Comisión Nacional de Servicio Civil y la Comisión para el Desarrollo y el Embellecimiento de lo que en ese mome nto se conocía como Ciudad Trujillo, hoy día, Santo Domingo.</w:t>
      </w:r>
    </w:p>
    <w:p w14:paraId="6785D998" w14:textId="149137E1" w:rsidR="009867EF" w:rsidRPr="00C8219D" w:rsidRDefault="009867EF" w:rsidP="00CE1C48">
      <w:pPr>
        <w:spacing w:before="20" w:after="20" w:line="360" w:lineRule="auto"/>
        <w:jc w:val="both"/>
        <w:rPr>
          <w:rFonts w:eastAsiaTheme="minorEastAsia"/>
          <w:noProof/>
        </w:rPr>
      </w:pPr>
      <w:r w:rsidRPr="00C8219D">
        <w:rPr>
          <w:rFonts w:eastAsiaTheme="minorEastAsia"/>
          <w:noProof/>
        </w:rPr>
        <w:t xml:space="preserve">Más adelante, en el año 1956, el Congreso dominicano conoció y promulgó la Ley Orgánica de las Secretarías de Estado, conservando esta denominación de Secretaría solo la de las Fuerzas Armadas, de Interior y Policía y de la </w:t>
      </w:r>
      <w:r w:rsidRPr="00C8219D">
        <w:rPr>
          <w:rFonts w:eastAsiaTheme="minorEastAsia"/>
          <w:noProof/>
        </w:rPr>
        <w:lastRenderedPageBreak/>
        <w:t>Presidencia, pues las demás serían cre adas mediante leyes especiales; En el mismo año fue suprimida la Secretaría de Estado de la Presidencia, como una única entidad, y mediante la ley número 10-65 surgieron dos entidades: el Secretariado Administrativo de la Presidencia y la Secretaría Técnica de la Presidencia. En el 1972 reapareció la Secretaría de Estado de la Presidencia, por efecto de la Ley 450, del 29 de diciembre del 1972, que la facultaba para ejercer la coordinación de las labores de la Secretaría que fuera creada en el 1965 y cuyo reglamento nunca había sido promulgado.</w:t>
      </w:r>
    </w:p>
    <w:p w14:paraId="6400FB11" w14:textId="0043398F" w:rsidR="009867EF" w:rsidRPr="00C8219D" w:rsidRDefault="009867EF" w:rsidP="00CE1C48">
      <w:pPr>
        <w:spacing w:before="20" w:after="20" w:line="360" w:lineRule="auto"/>
        <w:jc w:val="both"/>
        <w:rPr>
          <w:rFonts w:eastAsiaTheme="minorEastAsia"/>
          <w:noProof/>
        </w:rPr>
      </w:pPr>
      <w:r w:rsidRPr="00C8219D">
        <w:rPr>
          <w:rFonts w:eastAsiaTheme="minorEastAsia"/>
          <w:noProof/>
        </w:rPr>
        <w:t>Con la promulgación de la nueva Constitución de la República, el 26 de enero del año 2010, cambió la denominación de las Secretarías de Estado por Ministerios y, mediante la promulgación del Decreto No. 56, del 8 de febrero del año 2010, el nombre del cargo del titular pasó de secretario de Estado a ministro.</w:t>
      </w:r>
    </w:p>
    <w:p w14:paraId="2E03DB26" w14:textId="77777777" w:rsidR="00057ADC" w:rsidRPr="00C8219D" w:rsidRDefault="00057ADC" w:rsidP="00CE1C48">
      <w:pPr>
        <w:spacing w:before="20" w:after="20" w:line="360" w:lineRule="auto"/>
        <w:jc w:val="both"/>
        <w:rPr>
          <w:rFonts w:eastAsiaTheme="minorEastAsia"/>
          <w:noProof/>
        </w:rPr>
      </w:pPr>
    </w:p>
    <w:p w14:paraId="3E49DC75" w14:textId="08EEDE05" w:rsidR="009867EF" w:rsidRPr="00C8219D" w:rsidRDefault="005910BC" w:rsidP="00CE1C48">
      <w:pPr>
        <w:spacing w:before="20" w:after="20" w:line="360" w:lineRule="auto"/>
        <w:jc w:val="both"/>
        <w:rPr>
          <w:rFonts w:eastAsiaTheme="minorEastAsia"/>
          <w:b/>
          <w:bCs/>
          <w:noProof/>
        </w:rPr>
      </w:pPr>
      <w:r w:rsidRPr="00C8219D">
        <w:rPr>
          <w:rFonts w:eastAsiaTheme="minorEastAsia"/>
          <w:b/>
          <w:bCs/>
          <w:noProof/>
        </w:rPr>
        <w:t>Unidades Desconcentradas</w:t>
      </w:r>
      <w:r w:rsidR="009867EF" w:rsidRPr="00C8219D">
        <w:rPr>
          <w:rFonts w:eastAsiaTheme="minorEastAsia"/>
          <w:b/>
          <w:bCs/>
          <w:noProof/>
        </w:rPr>
        <w:t xml:space="preserve"> del Ministerio de Presidencia</w:t>
      </w:r>
    </w:p>
    <w:p w14:paraId="6BBD060B" w14:textId="6CD21C78" w:rsidR="00B42854" w:rsidRPr="00C8219D" w:rsidRDefault="00B42854" w:rsidP="00CE1C48">
      <w:pPr>
        <w:pStyle w:val="ListParagraph"/>
        <w:numPr>
          <w:ilvl w:val="0"/>
          <w:numId w:val="57"/>
        </w:numPr>
        <w:spacing w:before="20" w:after="20" w:line="360" w:lineRule="auto"/>
        <w:ind w:left="426"/>
        <w:jc w:val="both"/>
        <w:rPr>
          <w:rFonts w:eastAsiaTheme="minorEastAsia"/>
          <w:noProof/>
        </w:rPr>
      </w:pPr>
      <w:r w:rsidRPr="00C8219D">
        <w:rPr>
          <w:rFonts w:eastAsiaTheme="minorEastAsia"/>
          <w:noProof/>
        </w:rPr>
        <w:t>Dirección General de Desarrollo Comunitario (DGDC), creada mediante la Ley 676 del año 1965 y su Reglamento de operación ; Decreto No. 689 de 1966 con el objetivo de estimular, organizar y completar el esfuerzo de las Comunidades Sociales hacia su propio desarrollo socioeconómico, proporcionándoles el asesoramiento técnico apropiado y complementando el esfuerzo económico local, y</w:t>
      </w:r>
      <w:r w:rsidRPr="00C8219D">
        <w:rPr>
          <w:rFonts w:eastAsiaTheme="minorEastAsia"/>
        </w:rPr>
        <w:t xml:space="preserve"> </w:t>
      </w:r>
      <w:r w:rsidRPr="00C8219D">
        <w:rPr>
          <w:rFonts w:eastAsiaTheme="minorEastAsia"/>
          <w:noProof/>
        </w:rPr>
        <w:t>bajo la dependencia de la Secretaría de Estado de la Presidencia, hoy Ministerio de la Presidencia.</w:t>
      </w:r>
    </w:p>
    <w:p w14:paraId="71B2A0DC" w14:textId="71A6BEDA" w:rsidR="00B42854" w:rsidRPr="00C8219D" w:rsidRDefault="00B42854" w:rsidP="00CE1C48">
      <w:pPr>
        <w:pStyle w:val="ListParagraph"/>
        <w:numPr>
          <w:ilvl w:val="0"/>
          <w:numId w:val="57"/>
        </w:numPr>
        <w:spacing w:before="20" w:after="20" w:line="360" w:lineRule="auto"/>
        <w:ind w:left="426"/>
        <w:jc w:val="both"/>
        <w:rPr>
          <w:rFonts w:eastAsiaTheme="minorEastAsia"/>
          <w:noProof/>
        </w:rPr>
      </w:pPr>
      <w:r w:rsidRPr="00C8219D">
        <w:rPr>
          <w:rFonts w:eastAsiaTheme="minorEastAsia"/>
          <w:noProof/>
        </w:rPr>
        <w:t>La Autoridad Nacional de Asuntos Marítimos (ANAMAR), creada por la Ley 66-07, mediante la cual se declara a la República Dominicana como Estado Archipelágico y a partir de dicha ley, crea esta institución, para asistir al Estado dominicano con los conocimientos técnicos, científicos y jurídicos necesarios para la formulación de políticas para la conservación y explotación racional y sostenible de sus recursos marinos vivos y no vivos, procurando una correcta administración oceánica y la promoción del desarrollo del sector marítimo.</w:t>
      </w:r>
    </w:p>
    <w:p w14:paraId="14D281EB" w14:textId="415EE661" w:rsidR="00B42854" w:rsidRPr="00C8219D" w:rsidRDefault="00B42854" w:rsidP="00CE1C48">
      <w:pPr>
        <w:pStyle w:val="ListParagraph"/>
        <w:numPr>
          <w:ilvl w:val="0"/>
          <w:numId w:val="57"/>
        </w:numPr>
        <w:spacing w:before="20" w:after="20" w:line="360" w:lineRule="auto"/>
        <w:ind w:left="426"/>
        <w:jc w:val="both"/>
        <w:rPr>
          <w:rFonts w:eastAsiaTheme="minorEastAsia"/>
          <w:noProof/>
        </w:rPr>
      </w:pPr>
      <w:r w:rsidRPr="00C8219D">
        <w:rPr>
          <w:rFonts w:eastAsiaTheme="minorEastAsia"/>
          <w:noProof/>
        </w:rPr>
        <w:t xml:space="preserve">La Dirección General de Ética e Integridad Gubernamental (DIGEIG), adscrita al Ministerio de la Presidencia, </w:t>
      </w:r>
      <w:r w:rsidRPr="00C8219D">
        <w:rPr>
          <w:rFonts w:eastAsiaTheme="minorEastAsia"/>
          <w:noProof/>
        </w:rPr>
        <w:lastRenderedPageBreak/>
        <w:t>creada mediante el Decreto No. 486-12, de fecha 21 de agosto del año 2011, órgano rector en materia de ética, transparencia, gobierno abierto , lucha contra la corrupción, conflicto de intereses y libre acceso a la información, en el ámbito administrativo gubernamental.</w:t>
      </w:r>
    </w:p>
    <w:p w14:paraId="5C5F6825" w14:textId="1A8AB95C" w:rsidR="00B42854" w:rsidRPr="00C8219D" w:rsidRDefault="00B42854" w:rsidP="00CE1C48">
      <w:pPr>
        <w:pStyle w:val="ListParagraph"/>
        <w:numPr>
          <w:ilvl w:val="0"/>
          <w:numId w:val="57"/>
        </w:numPr>
        <w:spacing w:before="20" w:after="20" w:line="360" w:lineRule="auto"/>
        <w:ind w:left="426"/>
        <w:jc w:val="both"/>
        <w:rPr>
          <w:rFonts w:eastAsiaTheme="minorEastAsia"/>
          <w:noProof/>
        </w:rPr>
      </w:pPr>
      <w:r w:rsidRPr="00C8219D">
        <w:rPr>
          <w:rFonts w:eastAsiaTheme="minorEastAsia"/>
          <w:noProof/>
        </w:rPr>
        <w:t>La Dirección General de Proyectos Estratégicos y Especiales de la Presidencia (PROPEEP) fue creada mediante el Decreto 389 -20, que modifica el Decreto No. 491-12, con la finalidad de fomentar el desarrollo de capacidades y oportunidades que permitan reducir la pobreza y la exclusión social con un enfoque de derechos, integral, sistémico y con una base territorial, a partir de l a generación de corresponsabilidad social y de promoción de la acción</w:t>
      </w:r>
    </w:p>
    <w:p w14:paraId="2ABEBE6D" w14:textId="4ABCFAAF" w:rsidR="00B42854" w:rsidRPr="00C8219D" w:rsidRDefault="00B42854" w:rsidP="00CE1C48">
      <w:pPr>
        <w:pStyle w:val="ListParagraph"/>
        <w:numPr>
          <w:ilvl w:val="0"/>
          <w:numId w:val="57"/>
        </w:numPr>
        <w:spacing w:before="20" w:after="20" w:line="360" w:lineRule="auto"/>
        <w:ind w:left="426"/>
        <w:jc w:val="both"/>
        <w:rPr>
          <w:rFonts w:eastAsiaTheme="minorEastAsia"/>
          <w:noProof/>
        </w:rPr>
      </w:pPr>
      <w:r w:rsidRPr="00C8219D">
        <w:rPr>
          <w:rFonts w:eastAsiaTheme="minorEastAsia"/>
          <w:noProof/>
        </w:rPr>
        <w:t xml:space="preserve">El Sistema Nacional de Atención a Emergencias y Seguridad 9-1-1 es una entidad desconcentrada, basada en los términos de la ley orgánica de función pública No. 247- 12, y en la ley 140-13 que le da origen, la Ley No. 184-17 que la modifica. El objetivo del Sistema es proveer a los ciudadanos, residentes, visitantes y todo aquel que se encuentre en el territorio dominicano, las atenciones que requieran en materia de seguridad y servici o público integrados en el mismo. </w:t>
      </w:r>
    </w:p>
    <w:p w14:paraId="2BFE477C" w14:textId="56A60B93" w:rsidR="00B42854" w:rsidRPr="00C8219D" w:rsidRDefault="00B42854" w:rsidP="00CE1C48">
      <w:pPr>
        <w:pStyle w:val="ListParagraph"/>
        <w:numPr>
          <w:ilvl w:val="0"/>
          <w:numId w:val="57"/>
        </w:numPr>
        <w:spacing w:before="20" w:after="20" w:line="360" w:lineRule="auto"/>
        <w:ind w:left="426"/>
        <w:jc w:val="both"/>
        <w:rPr>
          <w:rFonts w:eastAsiaTheme="minorEastAsia"/>
          <w:noProof/>
        </w:rPr>
      </w:pPr>
      <w:r w:rsidRPr="00C8219D">
        <w:rPr>
          <w:rFonts w:eastAsiaTheme="minorEastAsia"/>
          <w:noProof/>
        </w:rPr>
        <w:t>Dirección General de Alianzas Público -Privadas (DGAPP), creada mediante decreto 434-20 (reglamento de aplicación) a partir de la Ley 47-20, sobre Alianzas Público-Privadas.</w:t>
      </w:r>
    </w:p>
    <w:p w14:paraId="5ACE7793" w14:textId="3303E68C" w:rsidR="00B42854" w:rsidRPr="00C8219D" w:rsidRDefault="00B42854" w:rsidP="00CE1C48">
      <w:pPr>
        <w:pStyle w:val="ListParagraph"/>
        <w:numPr>
          <w:ilvl w:val="0"/>
          <w:numId w:val="57"/>
        </w:numPr>
        <w:spacing w:before="20" w:after="20" w:line="360" w:lineRule="auto"/>
        <w:ind w:left="426"/>
        <w:jc w:val="both"/>
        <w:rPr>
          <w:rFonts w:eastAsiaTheme="minorEastAsia"/>
          <w:noProof/>
        </w:rPr>
      </w:pPr>
      <w:r w:rsidRPr="00C8219D">
        <w:rPr>
          <w:rFonts w:eastAsiaTheme="minorEastAsia"/>
          <w:noProof/>
        </w:rPr>
        <w:t>Unidad Ejecutora para la Readecuación de l a Barquita y Entornos (URBE), creada mediante decreto No. 201 -14, cuya función es la readecuación de los asentamientos humanos en la barriada denominada “La Barquita”, en los sectores de Sábana Pérdida y Los Mina.</w:t>
      </w:r>
    </w:p>
    <w:p w14:paraId="0340BE6D" w14:textId="4F9298C8" w:rsidR="00B42854" w:rsidRPr="00C8219D" w:rsidRDefault="00B42854" w:rsidP="00CE1C48">
      <w:pPr>
        <w:pStyle w:val="ListParagraph"/>
        <w:numPr>
          <w:ilvl w:val="0"/>
          <w:numId w:val="57"/>
        </w:numPr>
        <w:spacing w:before="20" w:after="20" w:line="360" w:lineRule="auto"/>
        <w:ind w:left="426"/>
        <w:jc w:val="both"/>
        <w:rPr>
          <w:rFonts w:eastAsiaTheme="minorEastAsia"/>
          <w:noProof/>
        </w:rPr>
      </w:pPr>
      <w:r w:rsidRPr="00C8219D">
        <w:rPr>
          <w:rFonts w:eastAsiaTheme="minorEastAsia"/>
          <w:noProof/>
        </w:rPr>
        <w:t>Consejo Nacional de las Discapacidad (CONADIS), creado mediante la Ley 42-2000, promulgada el 29 de junio del año 2020, en la que se crea dicho consejo adscrito a la Presidencia de la República, bajo la vigilancia del Ministro de la Presidencia.</w:t>
      </w:r>
    </w:p>
    <w:p w14:paraId="11A76307" w14:textId="2DE86147" w:rsidR="00B42854" w:rsidRPr="00C8219D" w:rsidRDefault="00B42854" w:rsidP="00CE1C48">
      <w:pPr>
        <w:pStyle w:val="ListParagraph"/>
        <w:numPr>
          <w:ilvl w:val="0"/>
          <w:numId w:val="57"/>
        </w:numPr>
        <w:spacing w:before="20" w:after="20" w:line="360" w:lineRule="auto"/>
        <w:ind w:left="426"/>
        <w:jc w:val="both"/>
        <w:rPr>
          <w:rFonts w:eastAsiaTheme="minorEastAsia"/>
          <w:noProof/>
        </w:rPr>
      </w:pPr>
      <w:r w:rsidRPr="00C8219D">
        <w:rPr>
          <w:rFonts w:eastAsiaTheme="minorEastAsia"/>
          <w:noProof/>
        </w:rPr>
        <w:t xml:space="preserve">El Consejo Nacional de Competitividad (CNC), f undado el 03 de noviembre del año 2001, mediante el Decreto 1091 -01, para establecer un marco de gestión ágil y efectivo, en </w:t>
      </w:r>
      <w:r w:rsidRPr="00C8219D">
        <w:rPr>
          <w:rFonts w:eastAsiaTheme="minorEastAsia"/>
          <w:noProof/>
        </w:rPr>
        <w:lastRenderedPageBreak/>
        <w:t>consonancia con las buenas prácticas internacionales para hacer frente a las dinámicas de un mundo globalizado y de fuerte competencia.</w:t>
      </w:r>
    </w:p>
    <w:p w14:paraId="6946EAC8" w14:textId="4E1B9555" w:rsidR="00B42854" w:rsidRPr="00C8219D" w:rsidRDefault="00B42854" w:rsidP="00CE1C48">
      <w:pPr>
        <w:pStyle w:val="ListParagraph"/>
        <w:numPr>
          <w:ilvl w:val="0"/>
          <w:numId w:val="57"/>
        </w:numPr>
        <w:spacing w:before="20" w:after="20" w:line="360" w:lineRule="auto"/>
        <w:ind w:left="426"/>
        <w:jc w:val="both"/>
        <w:rPr>
          <w:rFonts w:eastAsiaTheme="minorEastAsia"/>
          <w:noProof/>
        </w:rPr>
      </w:pPr>
      <w:r w:rsidRPr="00C8219D">
        <w:rPr>
          <w:rFonts w:eastAsiaTheme="minorEastAsia"/>
          <w:noProof/>
        </w:rPr>
        <w:t>Unidad Técnica Ejecutora de Titulación de Terrenos del Estado - Comisión Permanente de Titulación de Terrenos del Estado (CPTTE) fue creada de acuerdo a lo establecido en el artículo 3 del decreto 624-12, con el propósito fundamental de la formul ación, concertación, apoyo y promoción de políticas y estrategias tendentes a impulsar y materializar la solución definitiva del problema de la falta de titulación o registro actualizado en la propiedad inmobiliaria en la República Dominicana; pasando en e l 2021 a ser Unidad Técnica Ejecutora de Terrenos del Estado (UTECT).</w:t>
      </w:r>
    </w:p>
    <w:p w14:paraId="6E007E19" w14:textId="3583AB64" w:rsidR="005910BC" w:rsidRPr="00C8219D" w:rsidRDefault="00E53554" w:rsidP="00CE1C48">
      <w:pPr>
        <w:pStyle w:val="ListParagraph"/>
        <w:numPr>
          <w:ilvl w:val="0"/>
          <w:numId w:val="57"/>
        </w:numPr>
        <w:spacing w:before="20" w:after="20" w:line="360" w:lineRule="auto"/>
        <w:ind w:left="426"/>
        <w:jc w:val="both"/>
        <w:rPr>
          <w:rFonts w:eastAsiaTheme="minorEastAsia"/>
          <w:noProof/>
        </w:rPr>
      </w:pPr>
      <w:r w:rsidRPr="00C8219D">
        <w:rPr>
          <w:rFonts w:eastAsiaTheme="minorEastAsia"/>
          <w:noProof/>
        </w:rPr>
        <w:t xml:space="preserve"> Unidad Ejecutora ECO5RD fue creada mediante el </w:t>
      </w:r>
      <w:r w:rsidR="005910BC" w:rsidRPr="00C8219D">
        <w:rPr>
          <w:rFonts w:eastAsiaTheme="minorEastAsia"/>
          <w:noProof/>
        </w:rPr>
        <w:t>Decreto 28-23, del 06 de febrero de 2023</w:t>
      </w:r>
      <w:r w:rsidRPr="00C8219D">
        <w:rPr>
          <w:rFonts w:eastAsiaTheme="minorEastAsia"/>
          <w:noProof/>
        </w:rPr>
        <w:t xml:space="preserve"> con el fin de impulsar como política pública la mejora de la calidad de vida de la población y el medioambiente a través del manejo adecuado de los residuos sólidos.</w:t>
      </w:r>
    </w:p>
    <w:p w14:paraId="60F0EE31" w14:textId="0F7E3F7B" w:rsidR="00E53554" w:rsidRPr="00C8219D" w:rsidRDefault="00E53554" w:rsidP="00CE1C48">
      <w:pPr>
        <w:pStyle w:val="ListParagraph"/>
        <w:numPr>
          <w:ilvl w:val="0"/>
          <w:numId w:val="57"/>
        </w:numPr>
        <w:spacing w:before="20" w:after="20" w:line="360" w:lineRule="auto"/>
        <w:ind w:left="426"/>
        <w:jc w:val="both"/>
        <w:rPr>
          <w:rFonts w:eastAsiaTheme="minorEastAsia"/>
          <w:noProof/>
        </w:rPr>
      </w:pPr>
      <w:r w:rsidRPr="00C8219D">
        <w:rPr>
          <w:rFonts w:eastAsiaTheme="minorEastAsia"/>
          <w:noProof/>
          <w:lang w:val="es-ES"/>
        </w:rPr>
        <w:t>Operadora Metropolitana de Servicios de Autobuses (OMSA)</w:t>
      </w:r>
      <w:r w:rsidRPr="00C8219D">
        <w:rPr>
          <w:rFonts w:eastAsiaTheme="minorEastAsia"/>
          <w:noProof/>
        </w:rPr>
        <w:t> transferida desde el Ministerio de Obras Públicas y Comunicaciones (MOPC) mediante el Decreto 59-24, es una empresa pública comprometida con ofrecer un servicio de transporte colectivo eficiente, seguro, y accesible en la República Dominicana. </w:t>
      </w:r>
    </w:p>
    <w:p w14:paraId="0789EF1F" w14:textId="18390F20" w:rsidR="003F5D78" w:rsidRDefault="003F5D78" w:rsidP="00CE1C48">
      <w:pPr>
        <w:pStyle w:val="ListParagraph"/>
        <w:spacing w:before="20" w:after="20" w:line="360" w:lineRule="auto"/>
        <w:jc w:val="both"/>
        <w:rPr>
          <w:rFonts w:eastAsiaTheme="minorEastAsia"/>
          <w:b/>
          <w:bCs/>
          <w:noProof/>
        </w:rPr>
      </w:pPr>
    </w:p>
    <w:p w14:paraId="6006098D" w14:textId="272B5593" w:rsidR="00284EDB" w:rsidRDefault="00284EDB" w:rsidP="00CE1C48">
      <w:pPr>
        <w:pStyle w:val="ListParagraph"/>
        <w:spacing w:before="20" w:after="20" w:line="360" w:lineRule="auto"/>
        <w:jc w:val="both"/>
        <w:rPr>
          <w:rFonts w:eastAsiaTheme="minorEastAsia"/>
          <w:b/>
          <w:bCs/>
          <w:noProof/>
        </w:rPr>
      </w:pPr>
    </w:p>
    <w:p w14:paraId="447EBE6C" w14:textId="4D5BFCCA" w:rsidR="00284EDB" w:rsidRDefault="00284EDB" w:rsidP="00CE1C48">
      <w:pPr>
        <w:pStyle w:val="ListParagraph"/>
        <w:spacing w:before="20" w:after="20" w:line="360" w:lineRule="auto"/>
        <w:jc w:val="both"/>
        <w:rPr>
          <w:rFonts w:eastAsiaTheme="minorEastAsia"/>
          <w:b/>
          <w:bCs/>
          <w:noProof/>
        </w:rPr>
      </w:pPr>
    </w:p>
    <w:p w14:paraId="5CFDBD21" w14:textId="0D4D7C79" w:rsidR="00284EDB" w:rsidRDefault="00284EDB" w:rsidP="00CE1C48">
      <w:pPr>
        <w:pStyle w:val="ListParagraph"/>
        <w:spacing w:before="20" w:after="20" w:line="360" w:lineRule="auto"/>
        <w:jc w:val="both"/>
        <w:rPr>
          <w:rFonts w:eastAsiaTheme="minorEastAsia"/>
          <w:b/>
          <w:bCs/>
          <w:noProof/>
        </w:rPr>
      </w:pPr>
    </w:p>
    <w:p w14:paraId="70ACED7E" w14:textId="351FFC2D" w:rsidR="00284EDB" w:rsidRDefault="00284EDB" w:rsidP="00CE1C48">
      <w:pPr>
        <w:pStyle w:val="ListParagraph"/>
        <w:spacing w:before="20" w:after="20" w:line="360" w:lineRule="auto"/>
        <w:jc w:val="both"/>
        <w:rPr>
          <w:rFonts w:eastAsiaTheme="minorEastAsia"/>
          <w:b/>
          <w:bCs/>
          <w:noProof/>
        </w:rPr>
      </w:pPr>
    </w:p>
    <w:p w14:paraId="271A1880" w14:textId="2F2AAB49" w:rsidR="00284EDB" w:rsidRDefault="00284EDB" w:rsidP="00CE1C48">
      <w:pPr>
        <w:pStyle w:val="ListParagraph"/>
        <w:spacing w:before="20" w:after="20" w:line="360" w:lineRule="auto"/>
        <w:jc w:val="both"/>
        <w:rPr>
          <w:rFonts w:eastAsiaTheme="minorEastAsia"/>
          <w:b/>
          <w:bCs/>
          <w:noProof/>
        </w:rPr>
      </w:pPr>
    </w:p>
    <w:p w14:paraId="12F9DF9F" w14:textId="170490E9" w:rsidR="00284EDB" w:rsidRDefault="00284EDB" w:rsidP="00CE1C48">
      <w:pPr>
        <w:pStyle w:val="ListParagraph"/>
        <w:spacing w:before="20" w:after="20" w:line="360" w:lineRule="auto"/>
        <w:jc w:val="both"/>
        <w:rPr>
          <w:rFonts w:eastAsiaTheme="minorEastAsia"/>
          <w:b/>
          <w:bCs/>
          <w:noProof/>
        </w:rPr>
      </w:pPr>
    </w:p>
    <w:p w14:paraId="2537EC53" w14:textId="6D71F009" w:rsidR="00284EDB" w:rsidRDefault="00284EDB" w:rsidP="00CE1C48">
      <w:pPr>
        <w:pStyle w:val="ListParagraph"/>
        <w:spacing w:before="20" w:after="20" w:line="360" w:lineRule="auto"/>
        <w:jc w:val="both"/>
        <w:rPr>
          <w:rFonts w:eastAsiaTheme="minorEastAsia"/>
          <w:b/>
          <w:bCs/>
          <w:noProof/>
        </w:rPr>
      </w:pPr>
    </w:p>
    <w:p w14:paraId="471278D6" w14:textId="2AB2956A" w:rsidR="00284EDB" w:rsidRDefault="00284EDB" w:rsidP="00CE1C48">
      <w:pPr>
        <w:pStyle w:val="ListParagraph"/>
        <w:spacing w:before="20" w:after="20" w:line="360" w:lineRule="auto"/>
        <w:jc w:val="both"/>
        <w:rPr>
          <w:rFonts w:eastAsiaTheme="minorEastAsia"/>
          <w:b/>
          <w:bCs/>
          <w:noProof/>
        </w:rPr>
      </w:pPr>
    </w:p>
    <w:p w14:paraId="201ADE06" w14:textId="41C44FD7" w:rsidR="00284EDB" w:rsidRDefault="00284EDB" w:rsidP="00CE1C48">
      <w:pPr>
        <w:pStyle w:val="ListParagraph"/>
        <w:spacing w:before="20" w:after="20" w:line="360" w:lineRule="auto"/>
        <w:jc w:val="both"/>
        <w:rPr>
          <w:rFonts w:eastAsiaTheme="minorEastAsia"/>
          <w:b/>
          <w:bCs/>
          <w:noProof/>
        </w:rPr>
      </w:pPr>
    </w:p>
    <w:p w14:paraId="2337C5C5" w14:textId="77777777" w:rsidR="00284EDB" w:rsidRPr="00C8219D" w:rsidRDefault="00284EDB" w:rsidP="00CE1C48">
      <w:pPr>
        <w:pStyle w:val="ListParagraph"/>
        <w:spacing w:before="20" w:after="20" w:line="360" w:lineRule="auto"/>
        <w:jc w:val="both"/>
        <w:rPr>
          <w:rFonts w:eastAsiaTheme="minorEastAsia"/>
          <w:b/>
          <w:bCs/>
          <w:noProof/>
        </w:rPr>
      </w:pPr>
    </w:p>
    <w:commentRangeStart w:id="9"/>
    <w:p w14:paraId="036D896C" w14:textId="3890012D" w:rsidR="00B42854" w:rsidRPr="00C8219D" w:rsidRDefault="00B42854" w:rsidP="00CE1C48">
      <w:pPr>
        <w:pStyle w:val="ListParagraph"/>
        <w:spacing w:before="20" w:after="20" w:line="360" w:lineRule="auto"/>
        <w:jc w:val="center"/>
        <w:rPr>
          <w:rFonts w:eastAsiaTheme="minorEastAsia"/>
          <w:b/>
          <w:bCs/>
          <w:noProof/>
          <w:sz w:val="28"/>
          <w:szCs w:val="28"/>
        </w:rPr>
      </w:pPr>
      <w:r w:rsidRPr="00C8219D">
        <w:rPr>
          <w:rFonts w:eastAsia="Calibri"/>
          <w:b/>
          <w:bCs/>
          <w:noProof/>
          <w:sz w:val="28"/>
          <w:szCs w:val="28"/>
        </w:rPr>
        <w:lastRenderedPageBreak/>
        <mc:AlternateContent>
          <mc:Choice Requires="wps">
            <w:drawing>
              <wp:anchor distT="0" distB="0" distL="114300" distR="114300" simplePos="0" relativeHeight="251659776" behindDoc="0" locked="0" layoutInCell="1" allowOverlap="1" wp14:anchorId="488042E4" wp14:editId="2D0480A6">
                <wp:simplePos x="0" y="0"/>
                <wp:positionH relativeFrom="margin">
                  <wp:posOffset>2383790</wp:posOffset>
                </wp:positionH>
                <wp:positionV relativeFrom="paragraph">
                  <wp:posOffset>290830</wp:posOffset>
                </wp:positionV>
                <wp:extent cx="463550" cy="0"/>
                <wp:effectExtent l="22860" t="15875" r="18415" b="22225"/>
                <wp:wrapNone/>
                <wp:docPr id="1836801947"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a="http://schemas.openxmlformats.org/drawingml/2006/main" xmlns:pic="http://schemas.openxmlformats.org/drawingml/2006/picture" xmlns:a14="http://schemas.microsoft.com/office/drawing/2010/main">
            <w:pict>
              <v:line id="Straight Connector 8" style="position:absolute;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spid="_x0000_s1026" strokecolor="#ee2a24" strokeweight="2.25pt" from="187.7pt,22.9pt" to="224.2pt,22.9pt" w14:anchorId="69AC3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AYfxm63AAAAAkBAAAP&#10;AAAAZHJzL2Rvd25yZXYueG1sTI/LTsMwEEX3SPyDNUjsqAO4D0KcCiEhsYGWtguWbjx5QDyOYjcJ&#10;f88gFrCcO0f3ka0n14oB+9B40nA9S0AgFd42VGk47J+uViBCNGRN6wk1fGGAdX5+lpnU+pHecNjF&#10;SrAJhdRoqGPsUilDUaMzYeY7JP6Vvncm8tlX0vZmZHPXypskWUhnGuKE2nT4WGPxuTs5zt28+GU5&#10;PC9U3H68G3s3Nq/lVuvLi+nhHkTEKf7B8FOfq0POnY7+RDaIVsPtcq4Y1aDmPIEBpVYsHH8FmWfy&#10;/4L8GwAA//8DAFBLAQItABQABgAIAAAAIQC2gziS/gAAAOEBAAATAAAAAAAAAAAAAAAAAAAAAABb&#10;Q29udGVudF9UeXBlc10ueG1sUEsBAi0AFAAGAAgAAAAhADj9If/WAAAAlAEAAAsAAAAAAAAAAAAA&#10;AAAALwEAAF9yZWxzLy5yZWxzUEsBAi0AFAAGAAgAAAAhAEGMdyLGAQAAYAMAAA4AAAAAAAAAAAAA&#10;AAAALgIAAGRycy9lMm9Eb2MueG1sUEsBAi0AFAAGAAgAAAAhABh/GbrcAAAACQEAAA8AAAAAAAAA&#10;AAAAAAAAIAQAAGRycy9kb3ducmV2LnhtbFBLBQYAAAAABAAEAPMAAAApBQAAAAA=&#10;">
                <v:stroke joinstyle="miter"/>
                <w10:wrap anchorx="margin"/>
              </v:line>
            </w:pict>
          </mc:Fallback>
        </mc:AlternateContent>
      </w:r>
      <w:r w:rsidRPr="00C8219D">
        <w:rPr>
          <w:rFonts w:eastAsiaTheme="minorEastAsia"/>
          <w:b/>
          <w:bCs/>
          <w:noProof/>
          <w:sz w:val="28"/>
          <w:szCs w:val="28"/>
        </w:rPr>
        <w:t>Principales funcionarios</w:t>
      </w:r>
    </w:p>
    <w:p w14:paraId="36E35EB5" w14:textId="09271CAA" w:rsidR="00B42854" w:rsidRPr="00C8219D" w:rsidRDefault="00B42854" w:rsidP="00CE1C48">
      <w:pPr>
        <w:spacing w:before="20" w:after="20" w:line="360" w:lineRule="auto"/>
        <w:jc w:val="both"/>
        <w:rPr>
          <w:rFonts w:eastAsiaTheme="minorEastAsia"/>
          <w:noProof/>
        </w:rPr>
      </w:pPr>
    </w:p>
    <w:p w14:paraId="4F600B86" w14:textId="4E25977E" w:rsidR="005F0B1C" w:rsidRPr="00C8219D" w:rsidRDefault="005F0B1C" w:rsidP="00CE1C48">
      <w:pPr>
        <w:spacing w:before="20" w:after="20" w:line="360" w:lineRule="auto"/>
        <w:jc w:val="both"/>
        <w:rPr>
          <w:rFonts w:eastAsiaTheme="minorEastAsia"/>
          <w:noProof/>
        </w:rPr>
      </w:pPr>
      <w:r w:rsidRPr="00C8219D">
        <w:rPr>
          <w:rFonts w:eastAsiaTheme="minorEastAsia"/>
          <w:noProof/>
        </w:rPr>
        <w:t>JOSÉ IGNACIO PALIZA</w:t>
      </w:r>
    </w:p>
    <w:p w14:paraId="02F865EE" w14:textId="32A6E5A7" w:rsidR="009867EF" w:rsidRPr="00C8219D" w:rsidRDefault="005F0B1C" w:rsidP="00CE1C48">
      <w:pPr>
        <w:spacing w:before="20" w:after="20" w:line="360" w:lineRule="auto"/>
        <w:jc w:val="both"/>
        <w:rPr>
          <w:rFonts w:eastAsiaTheme="minorEastAsia"/>
          <w:b/>
          <w:bCs/>
          <w:noProof/>
        </w:rPr>
      </w:pPr>
      <w:r w:rsidRPr="00C8219D">
        <w:rPr>
          <w:rFonts w:eastAsiaTheme="minorEastAsia"/>
          <w:b/>
          <w:bCs/>
          <w:noProof/>
        </w:rPr>
        <w:t>Ministro de la Presidencia</w:t>
      </w:r>
    </w:p>
    <w:p w14:paraId="6B1FC72D" w14:textId="0B7873AF" w:rsidR="0A98533B" w:rsidRPr="00C8219D" w:rsidRDefault="0A98533B" w:rsidP="00CE1C48">
      <w:pPr>
        <w:spacing w:before="20" w:after="20" w:line="360" w:lineRule="auto"/>
        <w:jc w:val="both"/>
        <w:rPr>
          <w:rFonts w:eastAsiaTheme="minorEastAsia"/>
          <w:noProof/>
        </w:rPr>
      </w:pPr>
    </w:p>
    <w:p w14:paraId="29757075" w14:textId="524F1424" w:rsidR="005F0B1C" w:rsidRPr="00C8219D" w:rsidRDefault="005F0B1C" w:rsidP="00CE1C48">
      <w:pPr>
        <w:spacing w:before="20" w:after="20" w:line="360" w:lineRule="auto"/>
        <w:jc w:val="both"/>
        <w:rPr>
          <w:rFonts w:eastAsiaTheme="minorEastAsia"/>
          <w:noProof/>
        </w:rPr>
      </w:pPr>
      <w:r w:rsidRPr="00C8219D">
        <w:rPr>
          <w:rFonts w:eastAsiaTheme="minorEastAsia"/>
          <w:noProof/>
        </w:rPr>
        <w:t>LUIS GREGORIO MADERA SUED</w:t>
      </w:r>
    </w:p>
    <w:p w14:paraId="12A31146" w14:textId="0094403C" w:rsidR="005F0B1C" w:rsidRPr="00C8219D" w:rsidRDefault="005F0B1C" w:rsidP="00CE1C48">
      <w:pPr>
        <w:spacing w:before="20" w:after="20" w:line="360" w:lineRule="auto"/>
        <w:jc w:val="both"/>
        <w:rPr>
          <w:rFonts w:eastAsiaTheme="minorEastAsia"/>
          <w:b/>
          <w:bCs/>
          <w:noProof/>
        </w:rPr>
      </w:pPr>
      <w:r w:rsidRPr="00C8219D">
        <w:rPr>
          <w:rFonts w:eastAsiaTheme="minorEastAsia"/>
          <w:b/>
          <w:bCs/>
          <w:noProof/>
        </w:rPr>
        <w:t>Viceministro de Seguimiento y Coordinación Gubernamental</w:t>
      </w:r>
    </w:p>
    <w:p w14:paraId="52B99288" w14:textId="77777777" w:rsidR="005F0B1C" w:rsidRPr="00C8219D" w:rsidRDefault="005F0B1C" w:rsidP="00CE1C48">
      <w:pPr>
        <w:spacing w:before="20" w:after="20" w:line="360" w:lineRule="auto"/>
        <w:jc w:val="both"/>
        <w:rPr>
          <w:rFonts w:eastAsiaTheme="minorEastAsia"/>
          <w:noProof/>
        </w:rPr>
      </w:pPr>
    </w:p>
    <w:p w14:paraId="1B30762D" w14:textId="3DEE1DCB" w:rsidR="005F0B1C" w:rsidRPr="00C8219D" w:rsidRDefault="005F0B1C" w:rsidP="00CE1C48">
      <w:pPr>
        <w:spacing w:before="20" w:after="20" w:line="360" w:lineRule="auto"/>
        <w:jc w:val="both"/>
        <w:rPr>
          <w:rFonts w:eastAsiaTheme="minorEastAsia"/>
          <w:noProof/>
        </w:rPr>
      </w:pPr>
      <w:r w:rsidRPr="00C8219D">
        <w:rPr>
          <w:rFonts w:eastAsiaTheme="minorEastAsia"/>
          <w:noProof/>
        </w:rPr>
        <w:t>EDGAR DE JESUS BATISTA CARRASCO</w:t>
      </w:r>
    </w:p>
    <w:p w14:paraId="72AB36DA" w14:textId="7AFAD61A" w:rsidR="005F0B1C" w:rsidRPr="00C8219D" w:rsidRDefault="005F0B1C" w:rsidP="00CE1C48">
      <w:pPr>
        <w:spacing w:before="20" w:after="20" w:line="360" w:lineRule="auto"/>
        <w:jc w:val="both"/>
        <w:rPr>
          <w:rFonts w:eastAsiaTheme="minorEastAsia"/>
          <w:b/>
          <w:bCs/>
          <w:noProof/>
        </w:rPr>
      </w:pPr>
      <w:r w:rsidRPr="00C8219D">
        <w:rPr>
          <w:rFonts w:eastAsiaTheme="minorEastAsia"/>
          <w:b/>
          <w:bCs/>
          <w:noProof/>
        </w:rPr>
        <w:t>Viceministro de Agenda Digital</w:t>
      </w:r>
    </w:p>
    <w:p w14:paraId="233DDD48" w14:textId="41E0E9A6" w:rsidR="0A98533B" w:rsidRPr="00C8219D" w:rsidRDefault="0A98533B" w:rsidP="00CE1C48">
      <w:pPr>
        <w:spacing w:before="20" w:after="20" w:line="360" w:lineRule="auto"/>
        <w:jc w:val="both"/>
        <w:rPr>
          <w:rFonts w:eastAsiaTheme="minorEastAsia"/>
          <w:noProof/>
        </w:rPr>
      </w:pPr>
    </w:p>
    <w:p w14:paraId="123915B7" w14:textId="41D7665B" w:rsidR="005F0B1C" w:rsidRPr="00C8219D" w:rsidRDefault="005F0B1C" w:rsidP="00CE1C48">
      <w:pPr>
        <w:spacing w:before="20" w:after="20" w:line="360" w:lineRule="auto"/>
        <w:jc w:val="both"/>
        <w:rPr>
          <w:rFonts w:eastAsiaTheme="minorEastAsia"/>
          <w:noProof/>
        </w:rPr>
      </w:pPr>
      <w:r w:rsidRPr="00C8219D">
        <w:rPr>
          <w:rFonts w:eastAsiaTheme="minorEastAsia"/>
          <w:noProof/>
        </w:rPr>
        <w:t>ALEXIS ISAAC JIMÉNEZ GONZÁLEZ</w:t>
      </w:r>
    </w:p>
    <w:p w14:paraId="34476F5E" w14:textId="7EAA069B" w:rsidR="005F0B1C" w:rsidRPr="00C8219D" w:rsidRDefault="009A30B4" w:rsidP="00CE1C48">
      <w:pPr>
        <w:spacing w:before="20" w:after="20" w:line="360" w:lineRule="auto"/>
        <w:jc w:val="both"/>
        <w:rPr>
          <w:rFonts w:eastAsiaTheme="minorEastAsia"/>
          <w:b/>
          <w:bCs/>
          <w:noProof/>
        </w:rPr>
      </w:pPr>
      <w:r w:rsidRPr="00C8219D">
        <w:rPr>
          <w:rFonts w:eastAsiaTheme="minorEastAsia"/>
          <w:b/>
          <w:bCs/>
          <w:noProof/>
        </w:rPr>
        <w:t xml:space="preserve">Viceministro de Desarrollo Social </w:t>
      </w:r>
    </w:p>
    <w:p w14:paraId="4B4B2157" w14:textId="77777777" w:rsidR="009A30B4" w:rsidRPr="00C8219D" w:rsidRDefault="009A30B4" w:rsidP="00CE1C48">
      <w:pPr>
        <w:spacing w:before="20" w:after="20" w:line="360" w:lineRule="auto"/>
        <w:jc w:val="both"/>
        <w:rPr>
          <w:rFonts w:eastAsiaTheme="minorEastAsia"/>
          <w:noProof/>
        </w:rPr>
      </w:pPr>
    </w:p>
    <w:p w14:paraId="7FC7E4A0" w14:textId="1187BE17" w:rsidR="009A30B4" w:rsidRPr="00C8219D" w:rsidRDefault="009A30B4" w:rsidP="00CE1C48">
      <w:pPr>
        <w:spacing w:before="20" w:after="20" w:line="360" w:lineRule="auto"/>
        <w:jc w:val="both"/>
        <w:rPr>
          <w:rFonts w:eastAsiaTheme="minorEastAsia"/>
          <w:noProof/>
        </w:rPr>
      </w:pPr>
      <w:r w:rsidRPr="00C8219D">
        <w:rPr>
          <w:rFonts w:eastAsiaTheme="minorEastAsia"/>
          <w:noProof/>
        </w:rPr>
        <w:t>MARÍA DEL PILAR CAÑAS</w:t>
      </w:r>
    </w:p>
    <w:p w14:paraId="78D48A44" w14:textId="478092D6" w:rsidR="009A30B4" w:rsidRPr="00C8219D" w:rsidRDefault="009A30B4" w:rsidP="00CE1C48">
      <w:pPr>
        <w:spacing w:before="20" w:after="20" w:line="360" w:lineRule="auto"/>
        <w:jc w:val="both"/>
        <w:rPr>
          <w:rFonts w:eastAsiaTheme="minorEastAsia"/>
          <w:b/>
          <w:bCs/>
          <w:noProof/>
        </w:rPr>
      </w:pPr>
      <w:r w:rsidRPr="00C8219D">
        <w:rPr>
          <w:rFonts w:eastAsiaTheme="minorEastAsia"/>
          <w:b/>
          <w:bCs/>
          <w:noProof/>
        </w:rPr>
        <w:t>Viceministra de Relaciones Institucionales</w:t>
      </w:r>
    </w:p>
    <w:p w14:paraId="207844CE" w14:textId="77777777" w:rsidR="009A30B4" w:rsidRPr="00C8219D" w:rsidRDefault="009A30B4" w:rsidP="00CE1C48">
      <w:pPr>
        <w:spacing w:before="20" w:after="20" w:line="360" w:lineRule="auto"/>
        <w:jc w:val="both"/>
        <w:rPr>
          <w:rFonts w:eastAsiaTheme="minorEastAsia"/>
          <w:noProof/>
        </w:rPr>
      </w:pPr>
    </w:p>
    <w:p w14:paraId="7B75C077" w14:textId="328D6179" w:rsidR="009A30B4" w:rsidRPr="00C8219D" w:rsidRDefault="009A30B4" w:rsidP="00CE1C48">
      <w:pPr>
        <w:spacing w:before="20" w:after="20" w:line="360" w:lineRule="auto"/>
        <w:jc w:val="both"/>
        <w:rPr>
          <w:rFonts w:eastAsiaTheme="minorEastAsia"/>
          <w:noProof/>
        </w:rPr>
      </w:pPr>
      <w:r w:rsidRPr="00C8219D">
        <w:rPr>
          <w:rFonts w:eastAsiaTheme="minorEastAsia"/>
          <w:noProof/>
        </w:rPr>
        <w:t xml:space="preserve">ROGER G. PUJOLS </w:t>
      </w:r>
    </w:p>
    <w:p w14:paraId="7F2FFD12" w14:textId="15E0E0D1" w:rsidR="009A30B4" w:rsidRPr="00C8219D" w:rsidRDefault="009A30B4" w:rsidP="00CE1C48">
      <w:pPr>
        <w:spacing w:before="20" w:after="20" w:line="360" w:lineRule="auto"/>
        <w:jc w:val="both"/>
        <w:rPr>
          <w:rFonts w:eastAsiaTheme="minorEastAsia"/>
          <w:b/>
          <w:bCs/>
          <w:noProof/>
        </w:rPr>
      </w:pPr>
      <w:r w:rsidRPr="00C8219D">
        <w:rPr>
          <w:rFonts w:eastAsiaTheme="minorEastAsia"/>
          <w:b/>
          <w:bCs/>
          <w:noProof/>
        </w:rPr>
        <w:t>Viceministro de Proyectos Especiales</w:t>
      </w:r>
    </w:p>
    <w:p w14:paraId="1F48773F" w14:textId="77777777" w:rsidR="009A30B4" w:rsidRPr="00C8219D" w:rsidRDefault="009A30B4" w:rsidP="00CE1C48">
      <w:pPr>
        <w:spacing w:before="20" w:after="20" w:line="360" w:lineRule="auto"/>
        <w:jc w:val="both"/>
        <w:rPr>
          <w:rFonts w:eastAsiaTheme="minorEastAsia"/>
          <w:noProof/>
        </w:rPr>
      </w:pPr>
    </w:p>
    <w:p w14:paraId="558E74AD" w14:textId="5B18D761" w:rsidR="009A30B4" w:rsidRPr="00C8219D" w:rsidRDefault="009A30B4" w:rsidP="00CE1C48">
      <w:pPr>
        <w:spacing w:before="20" w:after="20" w:line="360" w:lineRule="auto"/>
        <w:jc w:val="both"/>
        <w:rPr>
          <w:rFonts w:eastAsiaTheme="minorEastAsia"/>
          <w:noProof/>
        </w:rPr>
      </w:pPr>
      <w:r w:rsidRPr="00C8219D">
        <w:rPr>
          <w:rFonts w:eastAsiaTheme="minorEastAsia"/>
          <w:noProof/>
        </w:rPr>
        <w:t xml:space="preserve">CAMEL CURI LORA </w:t>
      </w:r>
    </w:p>
    <w:p w14:paraId="1B299CA8" w14:textId="4750B660" w:rsidR="001E089D" w:rsidRPr="00C8219D" w:rsidRDefault="009A30B4" w:rsidP="00CE1C48">
      <w:pPr>
        <w:spacing w:before="20" w:after="20" w:line="360" w:lineRule="auto"/>
        <w:jc w:val="both"/>
        <w:rPr>
          <w:rFonts w:eastAsiaTheme="minorEastAsia"/>
          <w:b/>
          <w:bCs/>
          <w:noProof/>
        </w:rPr>
      </w:pPr>
      <w:r w:rsidRPr="00C8219D">
        <w:rPr>
          <w:rFonts w:eastAsiaTheme="minorEastAsia"/>
          <w:b/>
          <w:bCs/>
          <w:noProof/>
        </w:rPr>
        <w:t>Viceministro de Proyectos de Inversión</w:t>
      </w:r>
      <w:commentRangeEnd w:id="9"/>
      <w:r w:rsidR="00E53554" w:rsidRPr="00C8219D">
        <w:rPr>
          <w:rStyle w:val="CommentReference"/>
          <w:sz w:val="24"/>
          <w:szCs w:val="24"/>
        </w:rPr>
        <w:commentReference w:id="9"/>
      </w:r>
    </w:p>
    <w:p w14:paraId="7E714F06" w14:textId="5BF18453" w:rsidR="00057ADC" w:rsidRPr="00C8219D" w:rsidRDefault="00057ADC" w:rsidP="00CE1C48">
      <w:pPr>
        <w:spacing w:before="20" w:after="20" w:line="360" w:lineRule="auto"/>
        <w:jc w:val="both"/>
        <w:rPr>
          <w:rFonts w:eastAsiaTheme="minorEastAsia"/>
          <w:b/>
          <w:bCs/>
          <w:noProof/>
        </w:rPr>
      </w:pPr>
    </w:p>
    <w:p w14:paraId="5B6E5AC3" w14:textId="32952F6D" w:rsidR="00057ADC" w:rsidRPr="00C8219D" w:rsidRDefault="00057ADC" w:rsidP="00CE1C48">
      <w:pPr>
        <w:spacing w:before="20" w:after="20" w:line="360" w:lineRule="auto"/>
        <w:jc w:val="both"/>
        <w:rPr>
          <w:rFonts w:eastAsiaTheme="minorEastAsia"/>
          <w:b/>
          <w:bCs/>
          <w:noProof/>
        </w:rPr>
      </w:pPr>
    </w:p>
    <w:p w14:paraId="20492AC3" w14:textId="23A007B7" w:rsidR="00057ADC" w:rsidRPr="00C8219D" w:rsidRDefault="00057ADC" w:rsidP="00CE1C48">
      <w:pPr>
        <w:spacing w:before="20" w:after="20" w:line="360" w:lineRule="auto"/>
        <w:jc w:val="both"/>
        <w:rPr>
          <w:rFonts w:eastAsiaTheme="minorEastAsia"/>
          <w:b/>
          <w:bCs/>
          <w:noProof/>
        </w:rPr>
      </w:pPr>
    </w:p>
    <w:p w14:paraId="4D54C388" w14:textId="1C19BCE5" w:rsidR="00057ADC" w:rsidRPr="00C8219D" w:rsidRDefault="00057ADC" w:rsidP="00CE1C48">
      <w:pPr>
        <w:spacing w:before="20" w:after="20" w:line="360" w:lineRule="auto"/>
        <w:jc w:val="both"/>
        <w:rPr>
          <w:rFonts w:eastAsiaTheme="minorEastAsia"/>
          <w:b/>
          <w:bCs/>
          <w:noProof/>
        </w:rPr>
      </w:pPr>
    </w:p>
    <w:p w14:paraId="227064C0" w14:textId="36395D48" w:rsidR="00057ADC" w:rsidRPr="00C8219D" w:rsidRDefault="00057ADC" w:rsidP="00CE1C48">
      <w:pPr>
        <w:spacing w:before="20" w:after="20" w:line="360" w:lineRule="auto"/>
        <w:jc w:val="both"/>
        <w:rPr>
          <w:rFonts w:eastAsiaTheme="minorEastAsia"/>
          <w:b/>
          <w:bCs/>
          <w:noProof/>
        </w:rPr>
      </w:pPr>
    </w:p>
    <w:p w14:paraId="509DCDE3" w14:textId="77777777" w:rsidR="0002308F" w:rsidRPr="00C8219D" w:rsidRDefault="0002308F" w:rsidP="00CE1C48">
      <w:pPr>
        <w:spacing w:before="20" w:after="20" w:line="360" w:lineRule="auto"/>
        <w:jc w:val="both"/>
        <w:rPr>
          <w:rFonts w:eastAsiaTheme="minorEastAsia"/>
          <w:b/>
          <w:bCs/>
          <w:noProof/>
        </w:rPr>
        <w:sectPr w:rsidR="0002308F" w:rsidRPr="00C8219D" w:rsidSect="00A03A8F">
          <w:footerReference w:type="default" r:id="rId23"/>
          <w:pgSz w:w="12240" w:h="15840"/>
          <w:pgMar w:top="1440" w:right="1440" w:bottom="1440" w:left="1440" w:header="720" w:footer="720" w:gutter="0"/>
          <w:pgNumType w:start="1"/>
          <w:cols w:space="720"/>
          <w:docGrid w:linePitch="360"/>
        </w:sectPr>
      </w:pPr>
    </w:p>
    <w:p w14:paraId="2DFAD5AA" w14:textId="694C0DF9" w:rsidR="001655F8" w:rsidRPr="001655F8" w:rsidRDefault="0002308F" w:rsidP="00CE1C48">
      <w:pPr>
        <w:pStyle w:val="Heading2"/>
        <w:numPr>
          <w:ilvl w:val="1"/>
          <w:numId w:val="58"/>
        </w:numPr>
        <w:spacing w:before="20" w:after="20"/>
        <w:rPr>
          <w:color w:val="767171"/>
        </w:rPr>
      </w:pPr>
      <w:bookmarkStart w:id="10" w:name="_Toc185843614"/>
      <w:r w:rsidRPr="00C8219D">
        <w:rPr>
          <w:color w:val="767171"/>
        </w:rPr>
        <w:lastRenderedPageBreak/>
        <w:t>Estructura organizativa</w:t>
      </w:r>
      <w:bookmarkEnd w:id="10"/>
    </w:p>
    <w:p w14:paraId="3409002B" w14:textId="3FE7B7DB" w:rsidR="0002308F" w:rsidRDefault="001655F8" w:rsidP="00CE1C48">
      <w:pPr>
        <w:spacing w:before="20" w:after="20" w:line="360" w:lineRule="auto"/>
        <w:rPr>
          <w:rFonts w:eastAsiaTheme="minorEastAsia"/>
          <w:b/>
          <w:bCs/>
          <w:noProof/>
        </w:rPr>
      </w:pPr>
      <w:r w:rsidRPr="001655F8">
        <w:rPr>
          <w:noProof/>
        </w:rPr>
        <w:drawing>
          <wp:inline distT="0" distB="0" distL="0" distR="0" wp14:anchorId="37852713" wp14:editId="27371794">
            <wp:extent cx="7801830" cy="5144494"/>
            <wp:effectExtent l="0" t="0" r="8890" b="0"/>
            <wp:docPr id="1000674290"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4290" name="Picture 1" descr="A diagram of a company&#10;&#10;Description automatically generated"/>
                    <pic:cNvPicPr/>
                  </pic:nvPicPr>
                  <pic:blipFill rotWithShape="1">
                    <a:blip r:embed="rId24"/>
                    <a:srcRect l="290" r="1"/>
                    <a:stretch/>
                  </pic:blipFill>
                  <pic:spPr bwMode="auto">
                    <a:xfrm>
                      <a:off x="0" y="0"/>
                      <a:ext cx="7821443" cy="5157427"/>
                    </a:xfrm>
                    <a:prstGeom prst="rect">
                      <a:avLst/>
                    </a:prstGeom>
                    <a:ln>
                      <a:noFill/>
                    </a:ln>
                    <a:extLst>
                      <a:ext uri="{53640926-AAD7-44D8-BBD7-CCE9431645EC}">
                        <a14:shadowObscured xmlns:a14="http://schemas.microsoft.com/office/drawing/2010/main"/>
                      </a:ext>
                    </a:extLst>
                  </pic:spPr>
                </pic:pic>
              </a:graphicData>
            </a:graphic>
          </wp:inline>
        </w:drawing>
      </w:r>
      <w:r w:rsidRPr="001655F8">
        <w:t xml:space="preserve"> </w:t>
      </w:r>
      <w:r>
        <w:br/>
      </w:r>
      <w:hyperlink r:id="rId25" w:history="1">
        <w:r w:rsidRPr="005A3EB1">
          <w:rPr>
            <w:rStyle w:val="Hyperlink"/>
            <w:rFonts w:eastAsiaTheme="minorEastAsia"/>
            <w:b/>
            <w:bCs/>
            <w:noProof/>
          </w:rPr>
          <w:t>https://minpre.gob.do/sobre-nosotros/organigrama/</w:t>
        </w:r>
      </w:hyperlink>
    </w:p>
    <w:p w14:paraId="0A320B48" w14:textId="76DD3907" w:rsidR="001655F8" w:rsidRPr="00C8219D" w:rsidRDefault="001655F8" w:rsidP="00CE1C48">
      <w:pPr>
        <w:spacing w:before="20" w:after="20" w:line="360" w:lineRule="auto"/>
        <w:jc w:val="center"/>
        <w:rPr>
          <w:rFonts w:eastAsiaTheme="minorEastAsia"/>
          <w:b/>
          <w:bCs/>
          <w:noProof/>
        </w:rPr>
        <w:sectPr w:rsidR="001655F8" w:rsidRPr="00C8219D" w:rsidSect="00D2486F">
          <w:pgSz w:w="15840" w:h="12240" w:orient="landscape"/>
          <w:pgMar w:top="1440" w:right="1440" w:bottom="1440" w:left="1440" w:header="720" w:footer="720" w:gutter="0"/>
          <w:pgNumType w:start="12"/>
          <w:cols w:space="720"/>
          <w:docGrid w:linePitch="360"/>
        </w:sectPr>
      </w:pPr>
    </w:p>
    <w:p w14:paraId="7215C2DC" w14:textId="0080A80A" w:rsidR="003C0547" w:rsidRPr="00C8219D" w:rsidRDefault="0002308F" w:rsidP="00CE1C48">
      <w:pPr>
        <w:pStyle w:val="Heading2"/>
        <w:numPr>
          <w:ilvl w:val="1"/>
          <w:numId w:val="58"/>
        </w:numPr>
        <w:spacing w:before="20" w:after="20"/>
        <w:rPr>
          <w:color w:val="767171"/>
        </w:rPr>
      </w:pPr>
      <w:r w:rsidRPr="00C8219D">
        <w:rPr>
          <w:color w:val="767171"/>
        </w:rPr>
        <w:lastRenderedPageBreak/>
        <w:t xml:space="preserve"> </w:t>
      </w:r>
      <w:bookmarkStart w:id="11" w:name="_Toc185843615"/>
      <w:r w:rsidR="003C0547" w:rsidRPr="00C8219D">
        <w:rPr>
          <w:color w:val="767171"/>
        </w:rPr>
        <w:t>Planificación Estratégica Institucional</w:t>
      </w:r>
      <w:bookmarkEnd w:id="11"/>
    </w:p>
    <w:p w14:paraId="05294540" w14:textId="0B27A594" w:rsidR="003C0547" w:rsidRPr="00C8219D" w:rsidRDefault="003C0547" w:rsidP="00CE1C48">
      <w:pPr>
        <w:spacing w:before="20" w:after="20" w:line="360" w:lineRule="auto"/>
        <w:jc w:val="both"/>
        <w:rPr>
          <w:rFonts w:eastAsiaTheme="minorEastAsia"/>
          <w:noProof/>
        </w:rPr>
      </w:pPr>
      <w:r w:rsidRPr="00C8219D">
        <w:rPr>
          <w:rFonts w:eastAsiaTheme="minorEastAsia"/>
          <w:noProof/>
        </w:rPr>
        <w:t>Como resultado del arduo trabajo respecto al análisis, planificación, enfoque a resultados y otros, la Dirección de Planificación y Desarrollo en coordinación con las demás áreas del Ministerio de la Presidencia, en el 2021 logró la aprobación del Plan Estratégico Institucional (PEI) 2021-2024 el cual es el instrumento de planificación que plantean una visión estratégica de la institución , además de establecer prioridades, objetivos, metas y requerimientos de recursos de las diversas áreas, que se vincula con el Plan Plurianual del Sector Público (PNPSP), los Objetivos de Desarrollo Sostenible (ODS), la Estrategia Nacional de Desarrollo (END) y la línea de gobierno que ayuda a la consecución de los objetivos planteados.</w:t>
      </w:r>
    </w:p>
    <w:p w14:paraId="0B07DCE2" w14:textId="77777777" w:rsidR="0002308F" w:rsidRPr="00C8219D" w:rsidRDefault="0002308F" w:rsidP="00CE1C48">
      <w:pPr>
        <w:spacing w:before="20" w:after="20" w:line="360" w:lineRule="auto"/>
        <w:jc w:val="both"/>
        <w:rPr>
          <w:rFonts w:eastAsiaTheme="minorEastAsia"/>
          <w:noProof/>
        </w:rPr>
      </w:pPr>
    </w:p>
    <w:p w14:paraId="79FB861A" w14:textId="47B193D5" w:rsidR="003C0547" w:rsidRPr="00C8219D" w:rsidRDefault="003C0547" w:rsidP="00CE1C48">
      <w:pPr>
        <w:spacing w:before="20" w:after="20" w:line="360" w:lineRule="auto"/>
        <w:jc w:val="both"/>
        <w:rPr>
          <w:rFonts w:eastAsiaTheme="minorEastAsia"/>
          <w:noProof/>
        </w:rPr>
      </w:pPr>
      <w:r w:rsidRPr="00C8219D">
        <w:rPr>
          <w:rFonts w:eastAsiaTheme="minorEastAsia"/>
          <w:noProof/>
        </w:rPr>
        <w:t xml:space="preserve">En Plan Estratégico Institucional Minpre 2021 – 2024 cuenta con 4 ejes estratégicos, los cuales son: </w:t>
      </w:r>
    </w:p>
    <w:p w14:paraId="02812208" w14:textId="77777777" w:rsidR="0002308F" w:rsidRPr="00C8219D" w:rsidRDefault="0002308F" w:rsidP="00CE1C48">
      <w:pPr>
        <w:spacing w:before="20" w:after="20" w:line="360" w:lineRule="auto"/>
        <w:jc w:val="both"/>
        <w:rPr>
          <w:rFonts w:eastAsiaTheme="minorEastAsia"/>
          <w:noProof/>
        </w:rPr>
      </w:pPr>
    </w:p>
    <w:p w14:paraId="638346B4" w14:textId="2F03439B" w:rsidR="003C0547" w:rsidRPr="00C8219D" w:rsidRDefault="003C0547" w:rsidP="00CE1C48">
      <w:pPr>
        <w:spacing w:before="20" w:after="20" w:line="360" w:lineRule="auto"/>
        <w:jc w:val="both"/>
        <w:rPr>
          <w:rFonts w:eastAsiaTheme="minorEastAsia"/>
          <w:noProof/>
        </w:rPr>
      </w:pPr>
      <w:r w:rsidRPr="00C8219D">
        <w:rPr>
          <w:rFonts w:eastAsiaTheme="minorEastAsia"/>
          <w:noProof/>
        </w:rPr>
        <w:t xml:space="preserve">Eje 1- Coordinación y direccionamiento estratégico del Programa de Gobierno: promover, coordinar y dirigir las acciones priorizadas en el Programa de Gobierno 2020 – 2024. </w:t>
      </w:r>
    </w:p>
    <w:p w14:paraId="2B455BB7" w14:textId="77777777" w:rsidR="0002308F" w:rsidRPr="00C8219D" w:rsidRDefault="0002308F" w:rsidP="00CE1C48">
      <w:pPr>
        <w:spacing w:before="20" w:after="20" w:line="360" w:lineRule="auto"/>
        <w:jc w:val="both"/>
        <w:rPr>
          <w:rFonts w:eastAsiaTheme="minorEastAsia"/>
          <w:noProof/>
        </w:rPr>
      </w:pPr>
    </w:p>
    <w:p w14:paraId="7407EB37" w14:textId="1EDC541F" w:rsidR="003C0547" w:rsidRPr="00C8219D" w:rsidRDefault="003C0547" w:rsidP="00CE1C48">
      <w:pPr>
        <w:spacing w:before="20" w:after="20" w:line="360" w:lineRule="auto"/>
        <w:jc w:val="both"/>
        <w:rPr>
          <w:rFonts w:eastAsiaTheme="minorEastAsia"/>
          <w:noProof/>
        </w:rPr>
      </w:pPr>
      <w:r w:rsidRPr="00C8219D">
        <w:rPr>
          <w:rFonts w:eastAsiaTheme="minorEastAsia"/>
          <w:noProof/>
        </w:rPr>
        <w:t>Eje 2- Apoyo a la Gestión del Presidente: diseñar y promover mecanismos e instrumentos para el seguimiento, monitoreo y evaluación del Programa de Gobierno 2020 – 2024; así, como apoyar al Presidente en la coordinación y/o ejecución de acciones relacionadas con su agenda.</w:t>
      </w:r>
    </w:p>
    <w:p w14:paraId="0593FE89" w14:textId="77777777" w:rsidR="0002308F" w:rsidRPr="00C8219D" w:rsidRDefault="0002308F" w:rsidP="00CE1C48">
      <w:pPr>
        <w:spacing w:before="20" w:after="20" w:line="360" w:lineRule="auto"/>
        <w:jc w:val="both"/>
        <w:rPr>
          <w:rFonts w:eastAsiaTheme="minorEastAsia"/>
          <w:noProof/>
        </w:rPr>
      </w:pPr>
    </w:p>
    <w:p w14:paraId="7372DD3D" w14:textId="19987602" w:rsidR="003C0547" w:rsidRPr="00C8219D" w:rsidRDefault="003C0547" w:rsidP="00CE1C48">
      <w:pPr>
        <w:spacing w:before="20" w:after="20" w:line="360" w:lineRule="auto"/>
        <w:jc w:val="both"/>
        <w:rPr>
          <w:rFonts w:eastAsiaTheme="minorEastAsia"/>
          <w:noProof/>
        </w:rPr>
      </w:pPr>
      <w:r w:rsidRPr="00C8219D">
        <w:rPr>
          <w:rFonts w:eastAsiaTheme="minorEastAsia"/>
          <w:noProof/>
        </w:rPr>
        <w:t>Eje 3- Información y conocimiento estratégica: garantizar el flujo continuo de datos, informaciones y conocimiento estratégico sobre la gestión presidencial para proporcionar asesoría especializada en el Poder Ejecutivo que permitan una gestión pública de excelencia.</w:t>
      </w:r>
    </w:p>
    <w:p w14:paraId="08F3F2F6" w14:textId="77777777" w:rsidR="0002308F" w:rsidRPr="00C8219D" w:rsidRDefault="0002308F" w:rsidP="00CE1C48">
      <w:pPr>
        <w:spacing w:before="20" w:after="20" w:line="360" w:lineRule="auto"/>
        <w:jc w:val="both"/>
        <w:rPr>
          <w:rFonts w:eastAsiaTheme="minorEastAsia"/>
          <w:noProof/>
        </w:rPr>
      </w:pPr>
    </w:p>
    <w:p w14:paraId="749DD1FA" w14:textId="2CD3C4A9" w:rsidR="003C0547" w:rsidRPr="00C8219D" w:rsidRDefault="003C0547" w:rsidP="00CE1C48">
      <w:pPr>
        <w:spacing w:before="20" w:after="20" w:line="360" w:lineRule="auto"/>
        <w:jc w:val="both"/>
        <w:rPr>
          <w:rFonts w:eastAsiaTheme="minorEastAsia"/>
          <w:noProof/>
        </w:rPr>
      </w:pPr>
      <w:r w:rsidRPr="00C8219D">
        <w:rPr>
          <w:rFonts w:eastAsiaTheme="minorEastAsia"/>
          <w:noProof/>
        </w:rPr>
        <w:lastRenderedPageBreak/>
        <w:t>Eje 4-Fortalecimiento institucional: fortalecer la planificación coste – eficaz y la estructura organizativa del Minpre con procedimiento ajustado a la realidad institucional, diseñando e implementando</w:t>
      </w:r>
      <w:r w:rsidRPr="00C8219D">
        <w:rPr>
          <w:rFonts w:eastAsiaTheme="minorEastAsia"/>
        </w:rPr>
        <w:t xml:space="preserve"> </w:t>
      </w:r>
      <w:r w:rsidRPr="00C8219D">
        <w:rPr>
          <w:rFonts w:eastAsiaTheme="minorEastAsia"/>
          <w:noProof/>
        </w:rPr>
        <w:t>políticas que promuevan un clima organizacional óptimo para el trabajo en equipo, dentro de un modelo organizativo e instrumental inteligente, soportado en uso de tecnologías de información y la ciencia de datos.</w:t>
      </w:r>
    </w:p>
    <w:p w14:paraId="29532184" w14:textId="2DA495FA" w:rsidR="003C0547" w:rsidRPr="00C8219D" w:rsidRDefault="003C0547" w:rsidP="00CE1C48">
      <w:pPr>
        <w:spacing w:before="20" w:after="20" w:line="360" w:lineRule="auto"/>
        <w:jc w:val="both"/>
        <w:rPr>
          <w:rFonts w:eastAsiaTheme="minorEastAsia"/>
          <w:noProof/>
        </w:rPr>
      </w:pPr>
      <w:r w:rsidRPr="00C8219D">
        <w:rPr>
          <w:rFonts w:eastAsiaTheme="minorEastAsia"/>
          <w:noProof/>
        </w:rPr>
        <w:t>Este documento traza las pautas estratégicas de la institución y es el referente para realizar el Plan Operativo Anual, donde se plasman los productos, subproductos y actividades que realizara cada área para la consecución de todo lo planteado.</w:t>
      </w:r>
    </w:p>
    <w:p w14:paraId="77079630" w14:textId="4FBF0AFF" w:rsidR="003C0547" w:rsidRPr="00C8219D" w:rsidRDefault="003C0547" w:rsidP="00CE1C48">
      <w:pPr>
        <w:spacing w:before="20" w:after="20" w:line="360" w:lineRule="auto"/>
        <w:jc w:val="both"/>
        <w:rPr>
          <w:rFonts w:eastAsiaTheme="minorEastAsia"/>
          <w:noProof/>
        </w:rPr>
      </w:pPr>
      <w:r w:rsidRPr="00C8219D">
        <w:rPr>
          <w:rFonts w:eastAsiaTheme="minorEastAsia"/>
          <w:noProof/>
        </w:rPr>
        <w:t>Durante este 202</w:t>
      </w:r>
      <w:r w:rsidR="006324AC" w:rsidRPr="00C8219D">
        <w:rPr>
          <w:rFonts w:eastAsiaTheme="minorEastAsia"/>
          <w:noProof/>
        </w:rPr>
        <w:t>4</w:t>
      </w:r>
      <w:r w:rsidRPr="00C8219D">
        <w:rPr>
          <w:rFonts w:eastAsiaTheme="minorEastAsia"/>
          <w:noProof/>
        </w:rPr>
        <w:t>, desde la DPD hemos logrado mantener los niveles de respuesta por parte de las áreas, en términos de monitoreo y control del Plan Operativo Anual (POA) 202</w:t>
      </w:r>
      <w:r w:rsidR="006324AC" w:rsidRPr="00C8219D">
        <w:rPr>
          <w:rFonts w:eastAsiaTheme="minorEastAsia"/>
          <w:noProof/>
        </w:rPr>
        <w:t>4</w:t>
      </w:r>
      <w:r w:rsidRPr="00C8219D">
        <w:rPr>
          <w:rFonts w:eastAsiaTheme="minorEastAsia"/>
          <w:noProof/>
        </w:rPr>
        <w:t xml:space="preserve"> del Ministerio de la Presidencia, así como elaboración y coordinación del Plan Anual de Compras y Contrataciones (PACC). Esto ha sido el resultado del seguimiento realizado, la introducción de nuevas herramientas para soporte y a la significativa cooperación por parte de todas y cada una de las áreas.</w:t>
      </w:r>
    </w:p>
    <w:p w14:paraId="0756FB6B" w14:textId="77777777" w:rsidR="0002308F" w:rsidRPr="00C8219D" w:rsidRDefault="0002308F" w:rsidP="00CE1C48">
      <w:pPr>
        <w:spacing w:before="20" w:after="20" w:line="360" w:lineRule="auto"/>
        <w:jc w:val="both"/>
        <w:rPr>
          <w:rFonts w:eastAsiaTheme="minorEastAsia"/>
          <w:noProof/>
        </w:rPr>
      </w:pPr>
    </w:p>
    <w:p w14:paraId="218BA5BB" w14:textId="02F6B75F" w:rsidR="003C0547" w:rsidRPr="00C8219D" w:rsidRDefault="003C0547" w:rsidP="00CE1C48">
      <w:pPr>
        <w:spacing w:before="20" w:after="20" w:line="360" w:lineRule="auto"/>
        <w:jc w:val="both"/>
        <w:rPr>
          <w:rFonts w:eastAsiaTheme="minorEastAsia"/>
          <w:noProof/>
        </w:rPr>
      </w:pPr>
      <w:r w:rsidRPr="00C8219D">
        <w:rPr>
          <w:rFonts w:eastAsiaTheme="minorEastAsia"/>
          <w:noProof/>
        </w:rPr>
        <w:t>Lo anteriormente mencionado, también evidencia el importante cambio en la cultura institucional referente a la import ancia de la planificación operativa que se viene promoviendo durante los últimos años.</w:t>
      </w:r>
    </w:p>
    <w:p w14:paraId="2A17F248" w14:textId="565FCEB2" w:rsidR="00995CAE" w:rsidRPr="00C8219D" w:rsidRDefault="00995CAE" w:rsidP="00CE1C48">
      <w:pPr>
        <w:spacing w:line="360" w:lineRule="auto"/>
        <w:rPr>
          <w:rFonts w:eastAsiaTheme="minorEastAsia"/>
          <w:noProof/>
        </w:rPr>
      </w:pPr>
      <w:r w:rsidRPr="00C8219D">
        <w:rPr>
          <w:rFonts w:eastAsiaTheme="minorEastAsia"/>
          <w:noProof/>
        </w:rPr>
        <w:br w:type="page"/>
      </w:r>
    </w:p>
    <w:p w14:paraId="5E396B73" w14:textId="1F93AF94" w:rsidR="00654164" w:rsidRPr="00C8219D" w:rsidRDefault="00654164" w:rsidP="00CE1C48">
      <w:pPr>
        <w:pStyle w:val="Heading1"/>
        <w:numPr>
          <w:ilvl w:val="0"/>
          <w:numId w:val="58"/>
        </w:numPr>
        <w:spacing w:before="20" w:after="20"/>
        <w:rPr>
          <w:rFonts w:cs="Times New Roman"/>
          <w:color w:val="767171"/>
          <w:sz w:val="24"/>
          <w:szCs w:val="24"/>
        </w:rPr>
      </w:pPr>
      <w:bookmarkStart w:id="12" w:name="_Toc185843616"/>
      <w:r w:rsidRPr="00C8219D">
        <w:rPr>
          <w:rFonts w:cs="Times New Roman"/>
          <w:color w:val="767171"/>
          <w:sz w:val="24"/>
          <w:szCs w:val="24"/>
        </w:rPr>
        <w:lastRenderedPageBreak/>
        <w:t>RESULTADOS MISIONALES</w:t>
      </w:r>
      <w:bookmarkEnd w:id="12"/>
    </w:p>
    <w:p w14:paraId="5BDBF66A" w14:textId="77777777" w:rsidR="00654164" w:rsidRPr="00C8219D" w:rsidRDefault="00654164" w:rsidP="00CE1C48">
      <w:pPr>
        <w:spacing w:before="20" w:after="20" w:line="360" w:lineRule="auto"/>
        <w:jc w:val="both"/>
        <w:rPr>
          <w:rFonts w:eastAsia="Calibri"/>
        </w:rPr>
      </w:pPr>
      <w:r w:rsidRPr="00C8219D">
        <w:rPr>
          <w:rFonts w:eastAsia="Calibri"/>
          <w:noProof/>
        </w:rPr>
        <mc:AlternateContent>
          <mc:Choice Requires="wps">
            <w:drawing>
              <wp:anchor distT="0" distB="0" distL="114300" distR="114300" simplePos="0" relativeHeight="251656704" behindDoc="0" locked="0" layoutInCell="1" allowOverlap="1" wp14:anchorId="4DF5F78D" wp14:editId="6393680E">
                <wp:simplePos x="0" y="0"/>
                <wp:positionH relativeFrom="margin">
                  <wp:align>center</wp:align>
                </wp:positionH>
                <wp:positionV relativeFrom="paragraph">
                  <wp:posOffset>31750</wp:posOffset>
                </wp:positionV>
                <wp:extent cx="463550" cy="0"/>
                <wp:effectExtent l="0" t="19050" r="31750" b="1905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line w14:anchorId="1546D4A1" id="Straight Connector 14" o:spid="_x0000_s1026" style="position:absolute;z-index:251656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2.5pt" to="3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J6r3wEAAJEDAAAOAAAAZHJzL2Uyb0RvYy54bWysU01vGyEQvVfqf0Dc67XdOLVWXkeR4/SS&#10;tpac/oAxsLsowCAgXvvfd8Afadpb1T0gYOY9Zt6bXdwdrGF7FaJG1/DJaMyZcgKldl3Dfz4/fppz&#10;FhM4CQadavhRRX63/PhhMfhaTbFHI1VgROJiPfiG9yn5uqqi6JWFOEKvHAVbDBYSHUNXyQADsVtT&#10;Tcfj22rAIH1AoWKk24dTkC8Lf9sqkX60bVSJmYZTbamsoay7vFbLBdRdAN9rcS4D/qEKC9rRo1eq&#10;B0jAXoP+i8pqETBim0YCbYVtq4UqPVA3k/Ef3Wx78Kr0QuJEf5Up/j9a8X2/CUxL8u6GMweWPNqm&#10;ALrrE1uhc6QgBkZBUmrwsSbAym1C7lUc3NY/oXiJzOGqB9epUvHz0RPLJCOqd5B8iJ7e2w3fUFIO&#10;vCYssh3aYDMlCcIOxZ3j1R11SEzQ5c3t59mMPBSXUAX1BedDTF8VWpY3DTfaZd2ghv1TTLkOqC8p&#10;+drhozameG8cGxo+nc++zDgD09EUixQKOKLRMidmSAzdbmUC2wNN0no9vZ8WSYj4XZrViebZaNvw&#10;+Th/pwnrFci1k+XFBNqc9gQ27ixS1uWk8A7lcRMu4pHvpfzzjObB+v1c0G9/0vIXAAAA//8DAFBL&#10;AwQUAAYACAAAACEADvt2ENgAAAADAQAADwAAAGRycy9kb3ducmV2LnhtbEyPS0/DMBCE70j8B2uR&#10;uFGHV0tDnAohIXEplMKhx228eUC8jmI3Cf+eLRc4jUazmvk2W02uVQP1ofFs4HKWgCIuvG24MvDx&#10;/nRxBypEZIutZzLwTQFW+elJhqn1I7/RsI2VkhIOKRqoY+xSrUNRk8Mw8x2xZKXvHUaxfaVtj6OU&#10;u1ZfJclcO2xYFmrs6LGm4mt7cLL7uvaLcnie38TN5w7tcmxeyo0x52fTwz2oSFP8O4YjvqBDLkx7&#10;f2AbVGtAHokGbkUkXFyL7n+tzjP9nz3/AQAA//8DAFBLAQItABQABgAIAAAAIQC2gziS/gAAAOEB&#10;AAATAAAAAAAAAAAAAAAAAAAAAABbQ29udGVudF9UeXBlc10ueG1sUEsBAi0AFAAGAAgAAAAhADj9&#10;If/WAAAAlAEAAAsAAAAAAAAAAAAAAAAALwEAAF9yZWxzLy5yZWxzUEsBAi0AFAAGAAgAAAAhACFE&#10;nqvfAQAAkQMAAA4AAAAAAAAAAAAAAAAALgIAAGRycy9lMm9Eb2MueG1sUEsBAi0AFAAGAAgAAAAh&#10;AA77dhDYAAAAAwEAAA8AAAAAAAAAAAAAAAAAOQQAAGRycy9kb3ducmV2LnhtbFBLBQYAAAAABAAE&#10;APMAAAA+BQAAAAA=&#10;" strokecolor="#ee2a24" strokeweight="2.25pt">
                <v:stroke joinstyle="miter"/>
                <w10:wrap anchorx="margin"/>
              </v:line>
            </w:pict>
          </mc:Fallback>
        </mc:AlternateContent>
      </w:r>
    </w:p>
    <w:p w14:paraId="34FD389A" w14:textId="2DD9E058" w:rsidR="1FB8FBB5" w:rsidRPr="00C8219D" w:rsidRDefault="57403F82" w:rsidP="00CE1C48">
      <w:pPr>
        <w:pStyle w:val="Heading2"/>
        <w:numPr>
          <w:ilvl w:val="1"/>
          <w:numId w:val="58"/>
        </w:numPr>
        <w:spacing w:before="20" w:after="20"/>
        <w:rPr>
          <w:color w:val="767171"/>
        </w:rPr>
      </w:pPr>
      <w:bookmarkStart w:id="13" w:name="_Toc185843617"/>
      <w:r w:rsidRPr="00C8219D">
        <w:rPr>
          <w:color w:val="767171"/>
        </w:rPr>
        <w:t>Viceministerio de Monitoreo y Coordinación Gubernamental</w:t>
      </w:r>
      <w:r w:rsidR="00057ADC" w:rsidRPr="00C8219D">
        <w:rPr>
          <w:color w:val="767171"/>
        </w:rPr>
        <w:t xml:space="preserve"> (</w:t>
      </w:r>
      <w:r w:rsidR="1FB8FBB5" w:rsidRPr="00C8219D">
        <w:rPr>
          <w:color w:val="767171"/>
        </w:rPr>
        <w:t>Seguimiento y Coordinación Gubernamental</w:t>
      </w:r>
      <w:r w:rsidR="00057ADC" w:rsidRPr="00C8219D">
        <w:rPr>
          <w:color w:val="767171"/>
        </w:rPr>
        <w:t>)</w:t>
      </w:r>
      <w:bookmarkEnd w:id="13"/>
    </w:p>
    <w:p w14:paraId="2B34E07E" w14:textId="0F3B9D83" w:rsidR="106DDA1A" w:rsidRPr="00C8219D" w:rsidRDefault="106DDA1A" w:rsidP="00CE1C48">
      <w:pPr>
        <w:spacing w:before="20" w:after="20" w:line="360" w:lineRule="auto"/>
        <w:jc w:val="both"/>
        <w:rPr>
          <w:rFonts w:eastAsia="Times New Roman"/>
          <w:b/>
          <w:bCs/>
        </w:rPr>
      </w:pPr>
    </w:p>
    <w:p w14:paraId="5131A941" w14:textId="24210114" w:rsidR="1FB8FBB5" w:rsidRPr="00C8219D" w:rsidRDefault="1FB8FBB5" w:rsidP="00CE1C48">
      <w:pPr>
        <w:pStyle w:val="Heading3"/>
        <w:numPr>
          <w:ilvl w:val="2"/>
          <w:numId w:val="58"/>
        </w:numPr>
        <w:jc w:val="left"/>
        <w:rPr>
          <w:rFonts w:eastAsia="Times New Roman"/>
          <w:b w:val="0"/>
          <w:bCs w:val="0"/>
          <w:color w:val="767171"/>
        </w:rPr>
      </w:pPr>
      <w:bookmarkStart w:id="14" w:name="_Toc185843618"/>
      <w:r w:rsidRPr="00C8219D">
        <w:rPr>
          <w:rFonts w:eastAsia="Times New Roman"/>
          <w:noProof w:val="0"/>
          <w:color w:val="767171"/>
        </w:rPr>
        <w:t>Dirección de Articulación Interinstitucional</w:t>
      </w:r>
      <w:bookmarkEnd w:id="14"/>
    </w:p>
    <w:p w14:paraId="6C1C8217" w14:textId="690AFDF2" w:rsidR="02EF8693" w:rsidRPr="00C8219D" w:rsidRDefault="02EF8693" w:rsidP="00CE1C48">
      <w:pPr>
        <w:spacing w:before="20" w:after="20" w:line="360" w:lineRule="auto"/>
        <w:jc w:val="both"/>
        <w:rPr>
          <w:rFonts w:eastAsia="Times New Roman"/>
          <w:lang w:val="es-419"/>
        </w:rPr>
      </w:pPr>
      <w:r w:rsidRPr="00C8219D">
        <w:rPr>
          <w:rFonts w:eastAsiaTheme="minorEastAsia"/>
          <w:lang w:val="es-419"/>
        </w:rPr>
        <w:t>La Dirección de Articulación Interinstitucional (DAI) se ha dedicado durante el 2024 a la coordinación y ejecución de diversas actividades y eventos clave</w:t>
      </w:r>
      <w:r w:rsidR="001E089D" w:rsidRPr="00C8219D">
        <w:rPr>
          <w:rFonts w:eastAsiaTheme="minorEastAsia"/>
          <w:lang w:val="es-419"/>
        </w:rPr>
        <w:t>s</w:t>
      </w:r>
      <w:r w:rsidRPr="00C8219D">
        <w:rPr>
          <w:rFonts w:eastAsiaTheme="minorEastAsia"/>
          <w:lang w:val="es-419"/>
        </w:rPr>
        <w:t>, tanto a nivel nacional como internacional, con el objetivo de fortalecer la cooperación entre instituciones gubernamentales y mejorar el servicio al ciudadano.</w:t>
      </w:r>
    </w:p>
    <w:p w14:paraId="34337E87" w14:textId="6046052F" w:rsidR="106DDA1A" w:rsidRPr="00C8219D" w:rsidRDefault="106DDA1A" w:rsidP="00CE1C48">
      <w:pPr>
        <w:spacing w:before="20" w:after="20" w:line="360" w:lineRule="auto"/>
        <w:jc w:val="both"/>
        <w:rPr>
          <w:rFonts w:eastAsiaTheme="minorEastAsia"/>
          <w:lang w:val="es-419"/>
        </w:rPr>
      </w:pPr>
    </w:p>
    <w:p w14:paraId="126BB7F0" w14:textId="66342764" w:rsidR="02EF8693" w:rsidRPr="00C8219D" w:rsidRDefault="02EF8693" w:rsidP="00CE1C48">
      <w:pPr>
        <w:spacing w:before="20" w:after="20" w:line="360" w:lineRule="auto"/>
        <w:jc w:val="both"/>
        <w:rPr>
          <w:rFonts w:eastAsiaTheme="minorEastAsia"/>
          <w:lang w:val="es-419"/>
        </w:rPr>
      </w:pPr>
      <w:r w:rsidRPr="00C8219D">
        <w:rPr>
          <w:rFonts w:eastAsiaTheme="minorEastAsia"/>
          <w:lang w:val="es-419"/>
        </w:rPr>
        <w:t xml:space="preserve">Se destacan la organización de Consejos de </w:t>
      </w:r>
      <w:proofErr w:type="gramStart"/>
      <w:r w:rsidRPr="00C8219D">
        <w:rPr>
          <w:rFonts w:eastAsiaTheme="minorEastAsia"/>
          <w:lang w:val="es-419"/>
        </w:rPr>
        <w:t>Ministros</w:t>
      </w:r>
      <w:proofErr w:type="gramEnd"/>
      <w:r w:rsidRPr="00C8219D">
        <w:rPr>
          <w:rFonts w:eastAsiaTheme="minorEastAsia"/>
          <w:lang w:val="es-419"/>
        </w:rPr>
        <w:t>, la coordinación de eventos deportivos internacionales y la implementación de políticas transversales y políticas de género, todo para garantizar una gestión pública articulada, eficiente y transparente.</w:t>
      </w:r>
    </w:p>
    <w:p w14:paraId="4EAF54CE" w14:textId="1AB18CAA" w:rsidR="106DDA1A" w:rsidRPr="00C8219D" w:rsidRDefault="106DDA1A" w:rsidP="00CE1C48">
      <w:pPr>
        <w:spacing w:before="20" w:after="20" w:line="360" w:lineRule="auto"/>
        <w:jc w:val="both"/>
        <w:rPr>
          <w:rFonts w:eastAsiaTheme="minorEastAsia"/>
          <w:lang w:val="es-419"/>
        </w:rPr>
      </w:pPr>
    </w:p>
    <w:p w14:paraId="5117C0B6" w14:textId="03F1C84D" w:rsidR="02EF8693" w:rsidRPr="00C8219D" w:rsidRDefault="02EF8693" w:rsidP="00CE1C48">
      <w:pPr>
        <w:spacing w:before="20" w:after="20" w:line="360" w:lineRule="auto"/>
        <w:jc w:val="both"/>
        <w:rPr>
          <w:rFonts w:eastAsiaTheme="minorEastAsia"/>
          <w:b/>
          <w:bCs/>
          <w:lang w:val="es-419"/>
        </w:rPr>
      </w:pPr>
      <w:r w:rsidRPr="00C8219D">
        <w:rPr>
          <w:rFonts w:eastAsiaTheme="minorEastAsia"/>
          <w:b/>
          <w:bCs/>
          <w:lang w:val="es-419"/>
        </w:rPr>
        <w:t>Comisión de Derechos Humanos, MIREX</w:t>
      </w:r>
    </w:p>
    <w:p w14:paraId="0C62E0B7" w14:textId="711B44D1" w:rsidR="02EF8693" w:rsidRPr="00C8219D" w:rsidRDefault="02EF8693" w:rsidP="00CE1C48">
      <w:pPr>
        <w:spacing w:before="20" w:after="20" w:line="360" w:lineRule="auto"/>
        <w:jc w:val="both"/>
      </w:pPr>
      <w:r w:rsidRPr="00C8219D">
        <w:rPr>
          <w:rFonts w:eastAsiaTheme="minorEastAsia"/>
          <w:lang w:val="es-419"/>
        </w:rPr>
        <w:t>Durante el año 2024, la DAI como miembro de la Comisión Interinstitucional para los Derechos Humanos ha llevado a cabo diversas acciones con el objetivo de contribuir al desarrollo de los trabajos y al fortalecimiento de los derechos humanos a nivel universal, regional y nacional. A continuación, se detallan las actividades realizadas en estos tres ámbitos.</w:t>
      </w:r>
    </w:p>
    <w:p w14:paraId="2F9FA1B6" w14:textId="66FA1A13" w:rsidR="106DDA1A" w:rsidRPr="00C8219D" w:rsidRDefault="106DDA1A" w:rsidP="00CE1C48">
      <w:pPr>
        <w:spacing w:before="20" w:after="20" w:line="360" w:lineRule="auto"/>
        <w:jc w:val="both"/>
        <w:rPr>
          <w:rFonts w:eastAsiaTheme="minorEastAsia"/>
          <w:lang w:val="es-419"/>
        </w:rPr>
      </w:pPr>
    </w:p>
    <w:p w14:paraId="064D254A" w14:textId="65BD2A91" w:rsidR="37ADBE93" w:rsidRPr="00C8219D" w:rsidRDefault="37ADBE93" w:rsidP="00CE1C48">
      <w:pPr>
        <w:pStyle w:val="ListParagraph"/>
        <w:numPr>
          <w:ilvl w:val="0"/>
          <w:numId w:val="30"/>
        </w:numPr>
        <w:spacing w:before="20" w:after="20" w:line="360" w:lineRule="auto"/>
        <w:jc w:val="both"/>
        <w:rPr>
          <w:rFonts w:eastAsiaTheme="minorEastAsia"/>
          <w:lang w:val="es-419"/>
        </w:rPr>
      </w:pPr>
      <w:r w:rsidRPr="00C8219D">
        <w:rPr>
          <w:rFonts w:eastAsiaTheme="minorEastAsia"/>
          <w:b/>
          <w:bCs/>
          <w:lang w:val="es-419"/>
        </w:rPr>
        <w:t>Sistema Universal</w:t>
      </w:r>
      <w:r w:rsidR="001E089D" w:rsidRPr="00C8219D">
        <w:rPr>
          <w:rFonts w:eastAsiaTheme="minorEastAsia"/>
          <w:b/>
          <w:bCs/>
          <w:lang w:val="es-419"/>
        </w:rPr>
        <w:t>:</w:t>
      </w:r>
      <w:r w:rsidRPr="00C8219D">
        <w:rPr>
          <w:rFonts w:eastAsiaTheme="minorEastAsia"/>
          <w:b/>
          <w:bCs/>
          <w:lang w:val="es-419"/>
        </w:rPr>
        <w:t xml:space="preserve"> </w:t>
      </w:r>
      <w:r w:rsidRPr="00C8219D">
        <w:rPr>
          <w:rFonts w:eastAsiaTheme="minorEastAsia"/>
          <w:lang w:val="es-419"/>
        </w:rPr>
        <w:t>En el ámbito universal, se remitieron contribuciones para los informes de los mecanismos especiales de las Naciones Unidas, abordando temas críticos como desapariciones forzadas, medidas coercitivas unilaterales, derecho al desarrollo, impacto del cambio climático, derechos en la administración de justicia, y protección de personas desaparecidas.</w:t>
      </w:r>
    </w:p>
    <w:p w14:paraId="1536E328" w14:textId="796789B8" w:rsidR="106DDA1A" w:rsidRPr="00C8219D" w:rsidRDefault="106DDA1A" w:rsidP="00CE1C48">
      <w:pPr>
        <w:spacing w:before="20" w:after="20" w:line="360" w:lineRule="auto"/>
        <w:jc w:val="both"/>
        <w:rPr>
          <w:rFonts w:eastAsiaTheme="minorEastAsia"/>
          <w:lang w:val="es-419"/>
        </w:rPr>
      </w:pPr>
    </w:p>
    <w:p w14:paraId="480232C0" w14:textId="32533199" w:rsidR="37ADBE93" w:rsidRPr="00C8219D" w:rsidRDefault="37ADBE93" w:rsidP="00CE1C48">
      <w:pPr>
        <w:spacing w:before="20" w:after="20" w:line="360" w:lineRule="auto"/>
        <w:jc w:val="both"/>
        <w:rPr>
          <w:rFonts w:eastAsiaTheme="minorEastAsia"/>
          <w:lang w:val="es-419"/>
        </w:rPr>
      </w:pPr>
      <w:r w:rsidRPr="00C8219D">
        <w:rPr>
          <w:rFonts w:eastAsiaTheme="minorEastAsia"/>
          <w:lang w:val="es-419"/>
        </w:rPr>
        <w:lastRenderedPageBreak/>
        <w:t xml:space="preserve"> Las contribuciones específicas incluyeron: </w:t>
      </w:r>
    </w:p>
    <w:p w14:paraId="7B60E924" w14:textId="0F3DD25B" w:rsidR="37ADBE93" w:rsidRPr="00C8219D" w:rsidRDefault="37ADBE93" w:rsidP="00CE1C48">
      <w:pPr>
        <w:pStyle w:val="ListParagraph"/>
        <w:numPr>
          <w:ilvl w:val="0"/>
          <w:numId w:val="29"/>
        </w:numPr>
        <w:spacing w:before="20" w:after="20" w:line="360" w:lineRule="auto"/>
        <w:jc w:val="both"/>
        <w:rPr>
          <w:rFonts w:eastAsiaTheme="minorEastAsia"/>
          <w:lang w:val="es-419"/>
        </w:rPr>
      </w:pPr>
      <w:r w:rsidRPr="00C8219D">
        <w:rPr>
          <w:rFonts w:eastAsiaTheme="minorEastAsia"/>
          <w:lang w:val="es-419"/>
        </w:rPr>
        <w:t xml:space="preserve">Desapariciones forzadas o involuntarias en el contexto electoral. </w:t>
      </w:r>
    </w:p>
    <w:p w14:paraId="0D81A98C" w14:textId="6E657D39" w:rsidR="37ADBE93" w:rsidRPr="00C8219D" w:rsidRDefault="37ADBE93" w:rsidP="00CE1C48">
      <w:pPr>
        <w:pStyle w:val="ListParagraph"/>
        <w:numPr>
          <w:ilvl w:val="0"/>
          <w:numId w:val="29"/>
        </w:numPr>
        <w:spacing w:before="20" w:after="20" w:line="360" w:lineRule="auto"/>
        <w:jc w:val="both"/>
      </w:pPr>
      <w:r w:rsidRPr="00C8219D">
        <w:rPr>
          <w:rFonts w:eastAsiaTheme="minorEastAsia"/>
          <w:lang w:val="es-419"/>
        </w:rPr>
        <w:t>Impacto de medidas coercitivas unilaterales en los derechos humanos.</w:t>
      </w:r>
    </w:p>
    <w:p w14:paraId="412DBC82" w14:textId="3F33048E" w:rsidR="37ADBE93" w:rsidRPr="00C8219D" w:rsidRDefault="37ADBE93" w:rsidP="00CE1C48">
      <w:pPr>
        <w:pStyle w:val="ListParagraph"/>
        <w:numPr>
          <w:ilvl w:val="0"/>
          <w:numId w:val="29"/>
        </w:numPr>
        <w:spacing w:before="20" w:after="20" w:line="360" w:lineRule="auto"/>
        <w:jc w:val="both"/>
        <w:rPr>
          <w:rFonts w:eastAsiaTheme="minorEastAsia"/>
          <w:lang w:val="es-419"/>
        </w:rPr>
      </w:pPr>
      <w:r w:rsidRPr="00C8219D">
        <w:rPr>
          <w:rFonts w:eastAsiaTheme="minorEastAsia"/>
          <w:lang w:val="es-419"/>
        </w:rPr>
        <w:t xml:space="preserve">Derecho al desarrollo. </w:t>
      </w:r>
    </w:p>
    <w:p w14:paraId="36E09877" w14:textId="4006BD8B" w:rsidR="37ADBE93" w:rsidRPr="00C8219D" w:rsidRDefault="37ADBE93" w:rsidP="00CE1C48">
      <w:pPr>
        <w:pStyle w:val="ListParagraph"/>
        <w:numPr>
          <w:ilvl w:val="0"/>
          <w:numId w:val="29"/>
        </w:numPr>
        <w:spacing w:before="20" w:after="20" w:line="360" w:lineRule="auto"/>
        <w:jc w:val="both"/>
        <w:rPr>
          <w:rFonts w:eastAsiaTheme="minorEastAsia"/>
          <w:lang w:val="es-419"/>
        </w:rPr>
      </w:pPr>
      <w:r w:rsidRPr="00C8219D">
        <w:rPr>
          <w:rFonts w:eastAsiaTheme="minorEastAsia"/>
          <w:lang w:val="es-419"/>
        </w:rPr>
        <w:t xml:space="preserve">Cambio climático y su impacto en la educación. </w:t>
      </w:r>
    </w:p>
    <w:p w14:paraId="114B2496" w14:textId="70A74740" w:rsidR="37ADBE93" w:rsidRPr="00C8219D" w:rsidRDefault="37ADBE93" w:rsidP="00CE1C48">
      <w:pPr>
        <w:pStyle w:val="ListParagraph"/>
        <w:numPr>
          <w:ilvl w:val="0"/>
          <w:numId w:val="29"/>
        </w:numPr>
        <w:spacing w:before="20" w:after="20" w:line="360" w:lineRule="auto"/>
        <w:jc w:val="both"/>
        <w:rPr>
          <w:rFonts w:eastAsiaTheme="minorEastAsia"/>
          <w:lang w:val="es-419"/>
        </w:rPr>
      </w:pPr>
      <w:r w:rsidRPr="00C8219D">
        <w:rPr>
          <w:rFonts w:eastAsiaTheme="minorEastAsia"/>
          <w:lang w:val="es-419"/>
        </w:rPr>
        <w:t xml:space="preserve">Derechos humanos en la administración de justicia. </w:t>
      </w:r>
    </w:p>
    <w:p w14:paraId="50FF687A" w14:textId="6AF5E57E" w:rsidR="37ADBE93" w:rsidRPr="00C8219D" w:rsidRDefault="37ADBE93" w:rsidP="00CE1C48">
      <w:pPr>
        <w:pStyle w:val="ListParagraph"/>
        <w:numPr>
          <w:ilvl w:val="0"/>
          <w:numId w:val="29"/>
        </w:numPr>
        <w:spacing w:before="20" w:after="20" w:line="360" w:lineRule="auto"/>
        <w:jc w:val="both"/>
        <w:rPr>
          <w:rFonts w:eastAsiaTheme="minorEastAsia"/>
          <w:lang w:val="es-419"/>
        </w:rPr>
      </w:pPr>
      <w:r w:rsidRPr="00C8219D">
        <w:rPr>
          <w:rFonts w:eastAsiaTheme="minorEastAsia"/>
          <w:lang w:val="es-419"/>
        </w:rPr>
        <w:t xml:space="preserve">Derechos de personas desaparecidas. </w:t>
      </w:r>
    </w:p>
    <w:p w14:paraId="4A05E226" w14:textId="543F8B25" w:rsidR="37ADBE93" w:rsidRPr="00C8219D" w:rsidRDefault="37ADBE93" w:rsidP="00CE1C48">
      <w:pPr>
        <w:pStyle w:val="ListParagraph"/>
        <w:numPr>
          <w:ilvl w:val="0"/>
          <w:numId w:val="29"/>
        </w:numPr>
        <w:spacing w:before="20" w:after="20" w:line="360" w:lineRule="auto"/>
        <w:jc w:val="both"/>
        <w:rPr>
          <w:rFonts w:eastAsiaTheme="minorEastAsia"/>
          <w:lang w:val="es-419"/>
        </w:rPr>
      </w:pPr>
      <w:r w:rsidRPr="00C8219D">
        <w:rPr>
          <w:rFonts w:eastAsiaTheme="minorEastAsia"/>
          <w:lang w:val="es-419"/>
        </w:rPr>
        <w:t xml:space="preserve">Sustancias tóxicas y derechos humanos. </w:t>
      </w:r>
    </w:p>
    <w:p w14:paraId="141C6577" w14:textId="76FA4A1E" w:rsidR="37ADBE93" w:rsidRPr="00C8219D" w:rsidRDefault="37ADBE93" w:rsidP="00CE1C48">
      <w:pPr>
        <w:pStyle w:val="ListParagraph"/>
        <w:numPr>
          <w:ilvl w:val="0"/>
          <w:numId w:val="29"/>
        </w:numPr>
        <w:spacing w:before="20" w:after="20" w:line="360" w:lineRule="auto"/>
        <w:jc w:val="both"/>
        <w:rPr>
          <w:rFonts w:eastAsiaTheme="minorEastAsia"/>
          <w:lang w:val="es-419"/>
        </w:rPr>
      </w:pPr>
      <w:r w:rsidRPr="00C8219D">
        <w:rPr>
          <w:rFonts w:eastAsiaTheme="minorEastAsia"/>
          <w:lang w:val="es-419"/>
        </w:rPr>
        <w:t xml:space="preserve">Derechos de ciudadanos y apoyo en el contexto de derechos humanos. </w:t>
      </w:r>
    </w:p>
    <w:p w14:paraId="5F8CF791" w14:textId="36C6A415" w:rsidR="37ADBE93" w:rsidRPr="00C8219D" w:rsidRDefault="37ADBE93" w:rsidP="00CE1C48">
      <w:pPr>
        <w:pStyle w:val="ListParagraph"/>
        <w:numPr>
          <w:ilvl w:val="0"/>
          <w:numId w:val="29"/>
        </w:numPr>
        <w:spacing w:before="20" w:after="20" w:line="360" w:lineRule="auto"/>
        <w:jc w:val="both"/>
      </w:pPr>
      <w:r w:rsidRPr="00C8219D">
        <w:rPr>
          <w:rFonts w:eastAsiaTheme="minorEastAsia"/>
          <w:lang w:val="es-419"/>
        </w:rPr>
        <w:t xml:space="preserve">Racismo, discriminación racial, xenofobia e intolerancia. </w:t>
      </w:r>
    </w:p>
    <w:p w14:paraId="587C8BC4" w14:textId="409EDBCE" w:rsidR="37ADBE93" w:rsidRPr="00C8219D" w:rsidRDefault="37ADBE93" w:rsidP="00CE1C48">
      <w:pPr>
        <w:pStyle w:val="ListParagraph"/>
        <w:numPr>
          <w:ilvl w:val="0"/>
          <w:numId w:val="29"/>
        </w:numPr>
        <w:spacing w:before="20" w:after="20" w:line="360" w:lineRule="auto"/>
        <w:jc w:val="both"/>
        <w:rPr>
          <w:rFonts w:eastAsiaTheme="minorEastAsia"/>
          <w:lang w:val="es-419"/>
        </w:rPr>
      </w:pPr>
      <w:r w:rsidRPr="00C8219D">
        <w:rPr>
          <w:rFonts w:eastAsiaTheme="minorEastAsia"/>
          <w:lang w:val="es-419"/>
        </w:rPr>
        <w:t xml:space="preserve">Ejecuciones extrajudiciales, sumarias y arbitrarias. </w:t>
      </w:r>
    </w:p>
    <w:p w14:paraId="072A345C" w14:textId="41C5EAE0" w:rsidR="37ADBE93" w:rsidRPr="00C8219D" w:rsidRDefault="37ADBE93" w:rsidP="00CE1C48">
      <w:pPr>
        <w:pStyle w:val="ListParagraph"/>
        <w:numPr>
          <w:ilvl w:val="0"/>
          <w:numId w:val="29"/>
        </w:numPr>
        <w:spacing w:before="20" w:after="20" w:line="360" w:lineRule="auto"/>
        <w:jc w:val="both"/>
        <w:rPr>
          <w:rFonts w:eastAsiaTheme="minorEastAsia"/>
          <w:lang w:val="es-419"/>
        </w:rPr>
      </w:pPr>
      <w:r w:rsidRPr="00C8219D">
        <w:rPr>
          <w:rFonts w:eastAsiaTheme="minorEastAsia"/>
          <w:lang w:val="es-419"/>
        </w:rPr>
        <w:t xml:space="preserve">Justicia e igualdad racial en la labor de las fuerzas del orden. </w:t>
      </w:r>
    </w:p>
    <w:p w14:paraId="1BAFB47F" w14:textId="0DCE8605" w:rsidR="37ADBE93" w:rsidRPr="00C8219D" w:rsidRDefault="37ADBE93" w:rsidP="00CE1C48">
      <w:pPr>
        <w:pStyle w:val="ListParagraph"/>
        <w:numPr>
          <w:ilvl w:val="0"/>
          <w:numId w:val="29"/>
        </w:numPr>
        <w:spacing w:before="20" w:after="20" w:line="360" w:lineRule="auto"/>
        <w:jc w:val="both"/>
        <w:rPr>
          <w:rFonts w:eastAsiaTheme="minorEastAsia"/>
          <w:lang w:val="es-419"/>
        </w:rPr>
      </w:pPr>
      <w:r w:rsidRPr="00C8219D">
        <w:rPr>
          <w:rFonts w:eastAsiaTheme="minorEastAsia"/>
          <w:lang w:val="es-419"/>
        </w:rPr>
        <w:t xml:space="preserve">Derechos de personas africanas y afrodescendientes. </w:t>
      </w:r>
    </w:p>
    <w:p w14:paraId="5FF3244E" w14:textId="60A836D5" w:rsidR="37ADBE93" w:rsidRPr="00C8219D" w:rsidRDefault="37ADBE93" w:rsidP="00CE1C48">
      <w:pPr>
        <w:pStyle w:val="ListParagraph"/>
        <w:numPr>
          <w:ilvl w:val="0"/>
          <w:numId w:val="29"/>
        </w:numPr>
        <w:spacing w:before="20" w:after="20" w:line="360" w:lineRule="auto"/>
        <w:jc w:val="both"/>
        <w:rPr>
          <w:rFonts w:eastAsiaTheme="minorEastAsia"/>
          <w:lang w:val="es-419"/>
        </w:rPr>
      </w:pPr>
      <w:r w:rsidRPr="00C8219D">
        <w:rPr>
          <w:rFonts w:eastAsiaTheme="minorEastAsia"/>
          <w:lang w:val="es-419"/>
        </w:rPr>
        <w:t xml:space="preserve">Protección de personas LGTBI. </w:t>
      </w:r>
    </w:p>
    <w:p w14:paraId="212E0474" w14:textId="3CDA833B" w:rsidR="37ADBE93" w:rsidRPr="00C8219D" w:rsidRDefault="37ADBE93" w:rsidP="00CE1C48">
      <w:pPr>
        <w:pStyle w:val="ListParagraph"/>
        <w:numPr>
          <w:ilvl w:val="0"/>
          <w:numId w:val="29"/>
        </w:numPr>
        <w:spacing w:before="20" w:after="20" w:line="360" w:lineRule="auto"/>
        <w:jc w:val="both"/>
        <w:rPr>
          <w:rFonts w:eastAsiaTheme="minorEastAsia"/>
          <w:lang w:val="es-419"/>
        </w:rPr>
      </w:pPr>
      <w:r w:rsidRPr="00C8219D">
        <w:rPr>
          <w:rFonts w:eastAsiaTheme="minorEastAsia"/>
          <w:lang w:val="es-419"/>
        </w:rPr>
        <w:t xml:space="preserve">Derechos humanos de las personas de edad. </w:t>
      </w:r>
    </w:p>
    <w:p w14:paraId="6D561419" w14:textId="1FD8B4DC" w:rsidR="37ADBE93" w:rsidRPr="00C8219D" w:rsidRDefault="37ADBE93" w:rsidP="00CE1C48">
      <w:pPr>
        <w:pStyle w:val="ListParagraph"/>
        <w:numPr>
          <w:ilvl w:val="0"/>
          <w:numId w:val="29"/>
        </w:numPr>
        <w:spacing w:before="20" w:after="20" w:line="360" w:lineRule="auto"/>
        <w:jc w:val="both"/>
        <w:rPr>
          <w:rFonts w:eastAsiaTheme="minorEastAsia"/>
          <w:lang w:val="es-419"/>
        </w:rPr>
      </w:pPr>
      <w:r w:rsidRPr="00C8219D">
        <w:rPr>
          <w:rFonts w:eastAsiaTheme="minorEastAsia"/>
          <w:lang w:val="es-419"/>
        </w:rPr>
        <w:t xml:space="preserve">Derechos humanos de las personas con discapacidad. </w:t>
      </w:r>
    </w:p>
    <w:p w14:paraId="2DDEE523" w14:textId="3CDF1243" w:rsidR="37ADBE93" w:rsidRPr="00C8219D" w:rsidRDefault="37ADBE93" w:rsidP="00CE1C48">
      <w:pPr>
        <w:pStyle w:val="ListParagraph"/>
        <w:numPr>
          <w:ilvl w:val="0"/>
          <w:numId w:val="29"/>
        </w:numPr>
        <w:spacing w:before="20" w:after="20" w:line="360" w:lineRule="auto"/>
        <w:jc w:val="both"/>
        <w:rPr>
          <w:rFonts w:eastAsiaTheme="minorEastAsia"/>
          <w:lang w:val="es-419"/>
        </w:rPr>
      </w:pPr>
      <w:r w:rsidRPr="00C8219D">
        <w:rPr>
          <w:rFonts w:eastAsiaTheme="minorEastAsia"/>
          <w:lang w:val="es-419"/>
        </w:rPr>
        <w:t xml:space="preserve">Desarrollo inclusivo para y con las personas con discapacidad. </w:t>
      </w:r>
    </w:p>
    <w:p w14:paraId="0E58EBE2" w14:textId="6653B6A5" w:rsidR="37ADBE93" w:rsidRPr="00C8219D" w:rsidRDefault="37ADBE93" w:rsidP="00CE1C48">
      <w:pPr>
        <w:pStyle w:val="ListParagraph"/>
        <w:numPr>
          <w:ilvl w:val="0"/>
          <w:numId w:val="29"/>
        </w:numPr>
        <w:spacing w:before="20" w:after="20" w:line="360" w:lineRule="auto"/>
        <w:jc w:val="both"/>
        <w:rPr>
          <w:rFonts w:eastAsiaTheme="minorEastAsia"/>
          <w:lang w:val="es-419"/>
        </w:rPr>
      </w:pPr>
      <w:r w:rsidRPr="00C8219D">
        <w:rPr>
          <w:rFonts w:eastAsiaTheme="minorEastAsia"/>
          <w:lang w:val="es-419"/>
        </w:rPr>
        <w:t xml:space="preserve">Derechos humanos de las personas con albinismo. </w:t>
      </w:r>
    </w:p>
    <w:p w14:paraId="3EA7DF8F" w14:textId="375F59BE" w:rsidR="37ADBE93" w:rsidRPr="00C8219D" w:rsidRDefault="37ADBE93" w:rsidP="00CE1C48">
      <w:pPr>
        <w:spacing w:before="20" w:after="20" w:line="360" w:lineRule="auto"/>
        <w:jc w:val="both"/>
      </w:pPr>
      <w:r w:rsidRPr="00C8219D">
        <w:rPr>
          <w:rFonts w:eastAsiaTheme="minorEastAsia"/>
          <w:lang w:val="es-419"/>
        </w:rPr>
        <w:t xml:space="preserve"> </w:t>
      </w:r>
    </w:p>
    <w:p w14:paraId="3761E3FA" w14:textId="38A07B6F" w:rsidR="51F75776" w:rsidRPr="00C8219D" w:rsidRDefault="37ADBE93" w:rsidP="00CE1C48">
      <w:pPr>
        <w:spacing w:before="20" w:after="20" w:line="360" w:lineRule="auto"/>
        <w:jc w:val="both"/>
        <w:rPr>
          <w:rFonts w:eastAsiaTheme="minorEastAsia"/>
          <w:lang w:val="es-419"/>
        </w:rPr>
      </w:pPr>
      <w:r w:rsidRPr="00C8219D">
        <w:rPr>
          <w:rFonts w:eastAsiaTheme="minorEastAsia"/>
          <w:lang w:val="es-419"/>
        </w:rPr>
        <w:t>El Estado dominicano también presentó su IV Informe Nacional ante el Grupo de Trabajo del Examen Periódico Universal (EPU) en Ginebra, Suiza.</w:t>
      </w:r>
      <w:r w:rsidR="23EBBE5B" w:rsidRPr="00C8219D">
        <w:rPr>
          <w:rFonts w:eastAsiaTheme="minorEastAsia"/>
          <w:lang w:val="es-419"/>
        </w:rPr>
        <w:t xml:space="preserve"> </w:t>
      </w:r>
      <w:r w:rsidR="51F75776" w:rsidRPr="00C8219D">
        <w:rPr>
          <w:rFonts w:eastAsiaTheme="minorEastAsia"/>
          <w:lang w:val="es-419"/>
        </w:rPr>
        <w:t>Adicionalmente</w:t>
      </w:r>
      <w:r w:rsidR="006E0926" w:rsidRPr="00C8219D">
        <w:rPr>
          <w:rFonts w:eastAsiaTheme="minorEastAsia"/>
          <w:lang w:val="es-419"/>
        </w:rPr>
        <w:t xml:space="preserve"> </w:t>
      </w:r>
      <w:r w:rsidR="51F75776" w:rsidRPr="00C8219D">
        <w:rPr>
          <w:rFonts w:eastAsiaTheme="minorEastAsia"/>
          <w:lang w:val="es-419"/>
        </w:rPr>
        <w:t>el Estado dominicano respondió un cuestionario de los relatores especiales de la Oficina del Alto Comisionado para los Derechos Humanos sobre el funcionamiento de la Central Termoeléctrica Punta Catalina y sus impactos ambientales y de derechos humanos.</w:t>
      </w:r>
    </w:p>
    <w:p w14:paraId="5C57C2BD" w14:textId="65768ABE" w:rsidR="106DDA1A" w:rsidRPr="00C8219D" w:rsidRDefault="106DDA1A" w:rsidP="00CE1C48">
      <w:pPr>
        <w:spacing w:before="20" w:after="20" w:line="360" w:lineRule="auto"/>
        <w:jc w:val="both"/>
        <w:rPr>
          <w:rFonts w:eastAsiaTheme="minorEastAsia"/>
          <w:lang w:val="es-419"/>
        </w:rPr>
      </w:pPr>
    </w:p>
    <w:p w14:paraId="31469BDA" w14:textId="09BC018D" w:rsidR="51F75776" w:rsidRPr="00C8219D" w:rsidRDefault="51F75776" w:rsidP="00CE1C48">
      <w:pPr>
        <w:spacing w:before="20" w:after="20" w:line="360" w:lineRule="auto"/>
        <w:jc w:val="both"/>
        <w:rPr>
          <w:rFonts w:eastAsiaTheme="minorEastAsia"/>
          <w:lang w:val="es-419"/>
        </w:rPr>
      </w:pPr>
      <w:r w:rsidRPr="00C8219D">
        <w:rPr>
          <w:rFonts w:eastAsiaTheme="minorEastAsia"/>
          <w:b/>
          <w:bCs/>
          <w:lang w:val="es-419"/>
        </w:rPr>
        <w:t>2</w:t>
      </w:r>
      <w:r w:rsidRPr="00C8219D">
        <w:rPr>
          <w:rFonts w:eastAsiaTheme="minorEastAsia"/>
          <w:lang w:val="es-419"/>
        </w:rPr>
        <w:t xml:space="preserve">. </w:t>
      </w:r>
      <w:r w:rsidRPr="00C8219D">
        <w:rPr>
          <w:rFonts w:eastAsiaTheme="minorEastAsia"/>
          <w:b/>
          <w:bCs/>
          <w:lang w:val="es-419"/>
        </w:rPr>
        <w:t>Sistema Regional</w:t>
      </w:r>
      <w:r w:rsidR="006E0926" w:rsidRPr="00C8219D">
        <w:rPr>
          <w:rFonts w:eastAsiaTheme="minorEastAsia"/>
          <w:b/>
          <w:bCs/>
          <w:lang w:val="es-419"/>
        </w:rPr>
        <w:t>:</w:t>
      </w:r>
      <w:r w:rsidRPr="00C8219D">
        <w:rPr>
          <w:rFonts w:eastAsiaTheme="minorEastAsia"/>
          <w:lang w:val="es-419"/>
        </w:rPr>
        <w:t xml:space="preserve"> A nivel regional, se participó en audiencias ante la Comisión Interamericana de Derechos Humanos (CIDH), específicamente en la Audiencia Temática sobre personas privadas de libertad en Washington, DC. Se </w:t>
      </w:r>
      <w:r w:rsidRPr="00C8219D">
        <w:rPr>
          <w:rFonts w:eastAsiaTheme="minorEastAsia"/>
          <w:lang w:val="es-419"/>
        </w:rPr>
        <w:lastRenderedPageBreak/>
        <w:t>presentó la posición del Estado dominicano ante las presuntas violaciones de derechos a esta población.</w:t>
      </w:r>
    </w:p>
    <w:p w14:paraId="1F86E89F" w14:textId="4986764C" w:rsidR="51F75776" w:rsidRPr="00C8219D" w:rsidRDefault="51F75776" w:rsidP="00CE1C48">
      <w:pPr>
        <w:spacing w:before="20" w:after="20" w:line="360" w:lineRule="auto"/>
        <w:jc w:val="both"/>
      </w:pPr>
      <w:r w:rsidRPr="00C8219D">
        <w:rPr>
          <w:rFonts w:eastAsiaTheme="minorEastAsia"/>
          <w:lang w:val="es-419"/>
        </w:rPr>
        <w:t xml:space="preserve"> </w:t>
      </w:r>
    </w:p>
    <w:p w14:paraId="0E05F3AF" w14:textId="2BA278F1" w:rsidR="51F75776" w:rsidRPr="00C8219D" w:rsidRDefault="51F75776" w:rsidP="00CE1C48">
      <w:pPr>
        <w:spacing w:before="20" w:after="20" w:line="360" w:lineRule="auto"/>
        <w:jc w:val="both"/>
      </w:pPr>
      <w:r w:rsidRPr="00C8219D">
        <w:rPr>
          <w:rFonts w:eastAsiaTheme="minorEastAsia"/>
          <w:lang w:val="es-419"/>
        </w:rPr>
        <w:t xml:space="preserve">Asimismo, se </w:t>
      </w:r>
      <w:r w:rsidR="006E0926" w:rsidRPr="00C8219D">
        <w:rPr>
          <w:rFonts w:eastAsiaTheme="minorEastAsia"/>
          <w:lang w:val="es-419"/>
        </w:rPr>
        <w:t>dio</w:t>
      </w:r>
      <w:r w:rsidRPr="00C8219D">
        <w:rPr>
          <w:rFonts w:eastAsiaTheme="minorEastAsia"/>
          <w:lang w:val="es-419"/>
        </w:rPr>
        <w:t xml:space="preserve"> seguimiento al Cuarto Informe sobre la Convención Interamericana para la Eliminación de Todas las Formas de Discriminación contra las Personas con Discapacidad.</w:t>
      </w:r>
    </w:p>
    <w:p w14:paraId="4B678BDA" w14:textId="4C85DA2A" w:rsidR="106DDA1A" w:rsidRPr="00C8219D" w:rsidRDefault="106DDA1A" w:rsidP="00CE1C48">
      <w:pPr>
        <w:spacing w:before="20" w:after="20" w:line="360" w:lineRule="auto"/>
        <w:jc w:val="both"/>
        <w:rPr>
          <w:rFonts w:eastAsiaTheme="minorEastAsia"/>
          <w:lang w:val="es-419"/>
        </w:rPr>
      </w:pPr>
    </w:p>
    <w:p w14:paraId="20854D5B" w14:textId="7DBD80BD" w:rsidR="51F75776" w:rsidRPr="00C8219D" w:rsidRDefault="51F75776" w:rsidP="00CE1C48">
      <w:pPr>
        <w:spacing w:before="20" w:after="20" w:line="360" w:lineRule="auto"/>
        <w:jc w:val="both"/>
        <w:rPr>
          <w:rFonts w:eastAsiaTheme="minorEastAsia"/>
          <w:lang w:val="es-419"/>
        </w:rPr>
      </w:pPr>
      <w:r w:rsidRPr="00C8219D">
        <w:rPr>
          <w:rFonts w:eastAsiaTheme="minorEastAsia"/>
          <w:b/>
          <w:bCs/>
          <w:lang w:val="es-419"/>
        </w:rPr>
        <w:t>3. Plano Nacional</w:t>
      </w:r>
      <w:r w:rsidR="006E0926" w:rsidRPr="00C8219D">
        <w:rPr>
          <w:rFonts w:eastAsiaTheme="minorEastAsia"/>
          <w:b/>
          <w:bCs/>
          <w:lang w:val="es-419"/>
        </w:rPr>
        <w:t>:</w:t>
      </w:r>
      <w:r w:rsidRPr="00C8219D">
        <w:rPr>
          <w:rFonts w:eastAsiaTheme="minorEastAsia"/>
          <w:lang w:val="es-419"/>
        </w:rPr>
        <w:t xml:space="preserve"> En el ámbito nacional, se realizó un panel titulado "Experiencia de República Dominicana en la situación de los niños, niñas y adolescentes en condición de movilidad". Este panel tuvo como objetivo fortalecer los conocimientos de los integrantes de la Comisión sobre los mecanismos del Estado dominicano para abordar esta situación.</w:t>
      </w:r>
    </w:p>
    <w:p w14:paraId="14C462D8" w14:textId="5EA4CB79" w:rsidR="106DDA1A" w:rsidRPr="00C8219D" w:rsidRDefault="106DDA1A" w:rsidP="00CE1C48">
      <w:pPr>
        <w:spacing w:before="20" w:after="20" w:line="360" w:lineRule="auto"/>
        <w:jc w:val="both"/>
        <w:rPr>
          <w:rFonts w:eastAsiaTheme="minorEastAsia"/>
          <w:lang w:val="es-419"/>
        </w:rPr>
      </w:pPr>
    </w:p>
    <w:p w14:paraId="79484DCF" w14:textId="5FD76925" w:rsidR="51F75776" w:rsidRPr="00C8219D" w:rsidRDefault="51F75776" w:rsidP="00CE1C48">
      <w:pPr>
        <w:spacing w:before="20" w:after="20" w:line="360" w:lineRule="auto"/>
        <w:jc w:val="both"/>
        <w:rPr>
          <w:rFonts w:eastAsiaTheme="minorEastAsia"/>
          <w:b/>
          <w:bCs/>
          <w:lang w:val="es-419"/>
        </w:rPr>
      </w:pPr>
      <w:r w:rsidRPr="00C8219D">
        <w:rPr>
          <w:rFonts w:eastAsiaTheme="minorEastAsia"/>
          <w:b/>
          <w:bCs/>
          <w:lang w:val="es-419"/>
        </w:rPr>
        <w:t>Política de Paridad de Género</w:t>
      </w:r>
    </w:p>
    <w:p w14:paraId="4DC9B165" w14:textId="3B58C909" w:rsidR="51F75776" w:rsidRPr="00C8219D" w:rsidRDefault="51F75776" w:rsidP="00CE1C48">
      <w:pPr>
        <w:spacing w:before="20" w:after="20" w:line="360" w:lineRule="auto"/>
        <w:jc w:val="both"/>
        <w:rPr>
          <w:rFonts w:eastAsiaTheme="minorEastAsia"/>
          <w:lang w:val="es-419"/>
        </w:rPr>
      </w:pPr>
      <w:r w:rsidRPr="00C8219D">
        <w:rPr>
          <w:rFonts w:eastAsiaTheme="minorEastAsia"/>
          <w:lang w:val="es-419"/>
        </w:rPr>
        <w:t xml:space="preserve">La Iniciativa de Paridad de Género (IPG) es un modelo de colaboración </w:t>
      </w:r>
      <w:r w:rsidR="006E0926" w:rsidRPr="00C8219D">
        <w:rPr>
          <w:rFonts w:eastAsiaTheme="minorEastAsia"/>
          <w:lang w:val="es-419"/>
        </w:rPr>
        <w:t>público-privada</w:t>
      </w:r>
      <w:r w:rsidRPr="00C8219D">
        <w:rPr>
          <w:rFonts w:eastAsiaTheme="minorEastAsia"/>
          <w:lang w:val="es-419"/>
        </w:rPr>
        <w:t>, que promueven el Banco Interamericano de Desarrollo (BID) y el Foro Económico Mundial (Foro de Davos), cuya implementación es coordinada por el Ministerio de la Presidencia. El objetivo de la Iniciativa es reducir las barreras que impiden que las mujeres puedan acceder a oportunidades laborales, empresariales y de liderazgo en igualdad de condiciones. La misma ya está presente en países como Chile, Panamá, Argentina, Colombia, Perú y Costa Rica.</w:t>
      </w:r>
    </w:p>
    <w:p w14:paraId="1CD88AC7" w14:textId="6F1269AE" w:rsidR="106DDA1A" w:rsidRPr="00C8219D" w:rsidRDefault="106DDA1A" w:rsidP="00CE1C48">
      <w:pPr>
        <w:spacing w:before="20" w:after="20" w:line="360" w:lineRule="auto"/>
        <w:jc w:val="both"/>
        <w:rPr>
          <w:rFonts w:eastAsiaTheme="minorEastAsia"/>
          <w:lang w:val="es-419"/>
        </w:rPr>
      </w:pPr>
    </w:p>
    <w:p w14:paraId="35D3EE69" w14:textId="120B1EF3" w:rsidR="51F75776" w:rsidRPr="00C8219D" w:rsidRDefault="51F75776" w:rsidP="00CE1C48">
      <w:pPr>
        <w:spacing w:before="20" w:after="20" w:line="360" w:lineRule="auto"/>
        <w:jc w:val="both"/>
        <w:rPr>
          <w:rFonts w:eastAsiaTheme="minorEastAsia"/>
          <w:lang w:val="es-419"/>
        </w:rPr>
      </w:pPr>
      <w:r w:rsidRPr="00C8219D">
        <w:rPr>
          <w:rFonts w:eastAsiaTheme="minorEastAsia"/>
          <w:lang w:val="es-419"/>
        </w:rPr>
        <w:t>Durante los primeros meses de 2024, fueron desplegadas las siguientes acciones, en las que se incluyen resultados acumulativos:</w:t>
      </w:r>
    </w:p>
    <w:p w14:paraId="6098F057" w14:textId="7AD2419F" w:rsidR="51F75776" w:rsidRPr="00C8219D" w:rsidRDefault="51F75776" w:rsidP="00CE1C48">
      <w:pPr>
        <w:pStyle w:val="ListParagraph"/>
        <w:numPr>
          <w:ilvl w:val="0"/>
          <w:numId w:val="28"/>
        </w:numPr>
        <w:spacing w:before="20" w:after="20" w:line="360" w:lineRule="auto"/>
        <w:jc w:val="both"/>
        <w:rPr>
          <w:rFonts w:eastAsiaTheme="minorEastAsia"/>
          <w:lang w:val="es-419"/>
        </w:rPr>
      </w:pPr>
      <w:r w:rsidRPr="00C8219D">
        <w:rPr>
          <w:rFonts w:eastAsiaTheme="minorEastAsia"/>
          <w:lang w:val="es-419"/>
        </w:rPr>
        <w:t xml:space="preserve">Empresas Adheridas: Se ha alcanzado un total de 63 empresas adheridas desde el inicio del proyecto, sin nuevas adhesiones en el periodo de informe. </w:t>
      </w:r>
    </w:p>
    <w:p w14:paraId="4B0825DA" w14:textId="086B4E39" w:rsidR="51F75776" w:rsidRPr="00C8219D" w:rsidRDefault="51F75776" w:rsidP="00CE1C48">
      <w:pPr>
        <w:pStyle w:val="ListParagraph"/>
        <w:numPr>
          <w:ilvl w:val="0"/>
          <w:numId w:val="28"/>
        </w:numPr>
        <w:spacing w:before="20" w:after="20" w:line="360" w:lineRule="auto"/>
        <w:jc w:val="both"/>
        <w:rPr>
          <w:rFonts w:eastAsiaTheme="minorEastAsia"/>
          <w:lang w:val="es-419"/>
        </w:rPr>
      </w:pPr>
      <w:r w:rsidRPr="00C8219D">
        <w:rPr>
          <w:rFonts w:eastAsiaTheme="minorEastAsia"/>
          <w:lang w:val="es-419"/>
        </w:rPr>
        <w:t xml:space="preserve">Autodiagnósticos: 21 autodiagnósticos completados desde el inicio del proyecto. </w:t>
      </w:r>
    </w:p>
    <w:p w14:paraId="0C2C14F5" w14:textId="5F28A9F5" w:rsidR="51F75776" w:rsidRPr="00C8219D" w:rsidRDefault="51F75776" w:rsidP="00CE1C48">
      <w:pPr>
        <w:pStyle w:val="ListParagraph"/>
        <w:numPr>
          <w:ilvl w:val="0"/>
          <w:numId w:val="28"/>
        </w:numPr>
        <w:spacing w:before="20" w:after="20" w:line="360" w:lineRule="auto"/>
        <w:jc w:val="both"/>
        <w:rPr>
          <w:rFonts w:eastAsiaTheme="minorEastAsia"/>
          <w:lang w:val="es-419"/>
        </w:rPr>
      </w:pPr>
      <w:r w:rsidRPr="00C8219D">
        <w:rPr>
          <w:rFonts w:eastAsiaTheme="minorEastAsia"/>
          <w:lang w:val="es-419"/>
        </w:rPr>
        <w:lastRenderedPageBreak/>
        <w:t xml:space="preserve">Planes de Mejoras EA: 5 planes de mejoras elaborados, sin cambios en el periodo de informe. </w:t>
      </w:r>
    </w:p>
    <w:p w14:paraId="426842A6" w14:textId="558E0EDA" w:rsidR="51F75776" w:rsidRPr="00C8219D" w:rsidRDefault="51F75776" w:rsidP="00CE1C48">
      <w:pPr>
        <w:pStyle w:val="ListParagraph"/>
        <w:numPr>
          <w:ilvl w:val="0"/>
          <w:numId w:val="28"/>
        </w:numPr>
        <w:spacing w:before="20" w:after="20" w:line="360" w:lineRule="auto"/>
        <w:jc w:val="both"/>
        <w:rPr>
          <w:rFonts w:eastAsiaTheme="minorEastAsia"/>
          <w:lang w:val="es-419"/>
        </w:rPr>
      </w:pPr>
      <w:r w:rsidRPr="00C8219D">
        <w:rPr>
          <w:rFonts w:eastAsiaTheme="minorEastAsia"/>
          <w:lang w:val="es-419"/>
        </w:rPr>
        <w:t xml:space="preserve">Grupo de Liderazgo de la IPG-RD </w:t>
      </w:r>
    </w:p>
    <w:p w14:paraId="2C2CE873" w14:textId="18900B0D" w:rsidR="51F75776" w:rsidRPr="00C8219D" w:rsidRDefault="51F75776" w:rsidP="00CE1C48">
      <w:pPr>
        <w:pStyle w:val="ListParagraph"/>
        <w:numPr>
          <w:ilvl w:val="0"/>
          <w:numId w:val="28"/>
        </w:numPr>
        <w:spacing w:before="20" w:after="20" w:line="360" w:lineRule="auto"/>
        <w:jc w:val="both"/>
        <w:rPr>
          <w:rFonts w:eastAsiaTheme="minorEastAsia"/>
          <w:lang w:val="es-419"/>
        </w:rPr>
      </w:pPr>
      <w:r w:rsidRPr="00C8219D">
        <w:rPr>
          <w:rFonts w:eastAsiaTheme="minorEastAsia"/>
          <w:lang w:val="es-419"/>
        </w:rPr>
        <w:t>El Grupo de Liderazgo mantiene su composición con representantes del sector público y privado, incluyendo 13 instituciones del sector público y 12 líderes del sector privado.</w:t>
      </w:r>
    </w:p>
    <w:p w14:paraId="4A4B40F9" w14:textId="396963A4" w:rsidR="106DDA1A" w:rsidRPr="00C8219D" w:rsidRDefault="106DDA1A" w:rsidP="00CE1C48">
      <w:pPr>
        <w:spacing w:before="20" w:after="20" w:line="360" w:lineRule="auto"/>
        <w:jc w:val="both"/>
        <w:rPr>
          <w:rFonts w:eastAsiaTheme="minorEastAsia"/>
          <w:lang w:val="es-419"/>
        </w:rPr>
      </w:pPr>
    </w:p>
    <w:p w14:paraId="730F76F6" w14:textId="280510AA" w:rsidR="51F75776" w:rsidRPr="00C8219D" w:rsidRDefault="51F75776" w:rsidP="00CE1C48">
      <w:pPr>
        <w:spacing w:before="20" w:after="20" w:line="360" w:lineRule="auto"/>
        <w:jc w:val="both"/>
        <w:rPr>
          <w:rFonts w:eastAsiaTheme="minorEastAsia"/>
          <w:b/>
          <w:bCs/>
          <w:lang w:val="es-419"/>
        </w:rPr>
      </w:pPr>
      <w:r w:rsidRPr="00C8219D">
        <w:rPr>
          <w:rFonts w:eastAsiaTheme="minorEastAsia"/>
          <w:b/>
          <w:bCs/>
          <w:lang w:val="es-419"/>
        </w:rPr>
        <w:t>Gestión Diplomática</w:t>
      </w:r>
    </w:p>
    <w:p w14:paraId="72A8DE69" w14:textId="7D46B751" w:rsidR="51F75776" w:rsidRPr="00C8219D" w:rsidRDefault="51F75776" w:rsidP="00CE1C48">
      <w:pPr>
        <w:spacing w:before="20" w:after="20" w:line="360" w:lineRule="auto"/>
        <w:jc w:val="both"/>
      </w:pPr>
      <w:r w:rsidRPr="00C8219D">
        <w:rPr>
          <w:rFonts w:eastAsiaTheme="minorEastAsia"/>
          <w:lang w:val="es-419"/>
        </w:rPr>
        <w:t xml:space="preserve">Las acciones concretas realizadas por el Viceministerio de Monitoreo y Coordinación Gubernamental, mediante la gestión de varias de sus direcciones operativas, se detallan a continuación: </w:t>
      </w:r>
    </w:p>
    <w:p w14:paraId="4B4155C1" w14:textId="79926CC1" w:rsidR="51F75776" w:rsidRPr="00C8219D" w:rsidRDefault="51F75776" w:rsidP="00CE1C48">
      <w:pPr>
        <w:spacing w:before="20" w:after="20" w:line="360" w:lineRule="auto"/>
        <w:jc w:val="both"/>
      </w:pPr>
      <w:r w:rsidRPr="00C8219D">
        <w:rPr>
          <w:rFonts w:eastAsiaTheme="minorEastAsia"/>
          <w:lang w:val="es-419"/>
        </w:rPr>
        <w:t xml:space="preserve"> </w:t>
      </w:r>
    </w:p>
    <w:p w14:paraId="3E8E62AD" w14:textId="7CC6ECFC" w:rsidR="51F75776" w:rsidRPr="00C8219D" w:rsidRDefault="51F75776" w:rsidP="00CE1C48">
      <w:pPr>
        <w:spacing w:before="20" w:after="20" w:line="360" w:lineRule="auto"/>
        <w:jc w:val="both"/>
      </w:pPr>
      <w:r w:rsidRPr="00C8219D">
        <w:rPr>
          <w:rFonts w:eastAsiaTheme="minorEastAsia"/>
          <w:lang w:val="es-419"/>
        </w:rPr>
        <w:t>República Popular China: Entre las acciones de coordinación y seguimiento, para la oportuna cooperación, se monitoreó el proceso de construcción y entrega de las ambulancias, para su utilización en el Sistema 9-1-1, así como también, se coordina con la embajada de la R.P. China en el país, para la formal entrega de estas unidades para la asistencia en temas de salud.</w:t>
      </w:r>
    </w:p>
    <w:p w14:paraId="2CAE2131" w14:textId="59A72A83" w:rsidR="51F75776" w:rsidRPr="00C8219D" w:rsidRDefault="51F75776" w:rsidP="00CE1C48">
      <w:pPr>
        <w:spacing w:before="20" w:after="20" w:line="360" w:lineRule="auto"/>
        <w:jc w:val="both"/>
      </w:pPr>
      <w:r w:rsidRPr="00C8219D">
        <w:rPr>
          <w:rFonts w:eastAsiaTheme="minorEastAsia"/>
          <w:lang w:val="es-419"/>
        </w:rPr>
        <w:t xml:space="preserve"> </w:t>
      </w:r>
    </w:p>
    <w:p w14:paraId="5BBB3D68" w14:textId="091560D5" w:rsidR="51F75776" w:rsidRPr="00C8219D" w:rsidRDefault="51F75776" w:rsidP="00CE1C48">
      <w:pPr>
        <w:spacing w:before="20" w:after="20" w:line="360" w:lineRule="auto"/>
        <w:jc w:val="both"/>
      </w:pPr>
      <w:r w:rsidRPr="00C8219D">
        <w:rPr>
          <w:rFonts w:eastAsiaTheme="minorEastAsia"/>
          <w:lang w:val="es-419"/>
        </w:rPr>
        <w:t>Se finaliza el estudio de factibilidad y aclaración técnica de los requisitos para la recepción y puesta en funcionamiento de camiones para la extinción de incendios (bomberos). Se realiza el análisis de priorización de la distribución de los camiones según el análisis de riesgo y densidad poblacional.</w:t>
      </w:r>
    </w:p>
    <w:p w14:paraId="310FD055" w14:textId="41FB30DF" w:rsidR="51F75776" w:rsidRPr="00C8219D" w:rsidRDefault="51F75776" w:rsidP="00CE1C48">
      <w:pPr>
        <w:spacing w:before="20" w:after="20" w:line="360" w:lineRule="auto"/>
        <w:jc w:val="both"/>
      </w:pPr>
      <w:r w:rsidRPr="00C8219D">
        <w:rPr>
          <w:rFonts w:eastAsiaTheme="minorEastAsia"/>
          <w:lang w:val="es-419"/>
        </w:rPr>
        <w:t xml:space="preserve"> </w:t>
      </w:r>
    </w:p>
    <w:p w14:paraId="0B5424CF" w14:textId="5EA3B22A" w:rsidR="51F75776" w:rsidRPr="00C8219D" w:rsidRDefault="51F75776" w:rsidP="00CE1C48">
      <w:pPr>
        <w:spacing w:before="20" w:after="20" w:line="360" w:lineRule="auto"/>
        <w:jc w:val="both"/>
        <w:rPr>
          <w:rFonts w:eastAsiaTheme="minorEastAsia"/>
          <w:lang w:val="es-419"/>
        </w:rPr>
      </w:pPr>
      <w:r w:rsidRPr="00C8219D">
        <w:rPr>
          <w:rFonts w:eastAsiaTheme="minorEastAsia"/>
          <w:lang w:val="es-419"/>
        </w:rPr>
        <w:t>República de la India: Como resultado del fortalecimiento de las relaciones diplomáticas con la República de la India, y con la coordinación de la Embajada dominicana acreditada en ese Estado, durante los primeros seis meses de 2024, se desplegaron las siguientes acciones:</w:t>
      </w:r>
    </w:p>
    <w:p w14:paraId="1F94D5A6" w14:textId="4C34FCE8" w:rsidR="51F75776" w:rsidRPr="00C8219D" w:rsidRDefault="51F75776" w:rsidP="00CE1C48">
      <w:pPr>
        <w:spacing w:before="20" w:after="20" w:line="360" w:lineRule="auto"/>
        <w:jc w:val="both"/>
      </w:pPr>
      <w:r w:rsidRPr="00C8219D">
        <w:rPr>
          <w:rFonts w:eastAsiaTheme="minorEastAsia"/>
          <w:lang w:val="es-419"/>
        </w:rPr>
        <w:t xml:space="preserve"> </w:t>
      </w:r>
    </w:p>
    <w:p w14:paraId="08FC3B96" w14:textId="3FD57F5B" w:rsidR="51F75776" w:rsidRPr="00C8219D" w:rsidRDefault="51F75776" w:rsidP="00CE1C48">
      <w:pPr>
        <w:pStyle w:val="ListParagraph"/>
        <w:numPr>
          <w:ilvl w:val="0"/>
          <w:numId w:val="60"/>
        </w:numPr>
        <w:spacing w:before="20" w:after="20" w:line="360" w:lineRule="auto"/>
        <w:jc w:val="both"/>
      </w:pPr>
      <w:r w:rsidRPr="00C8219D">
        <w:rPr>
          <w:rFonts w:eastAsiaTheme="minorEastAsia"/>
          <w:lang w:val="es-419"/>
        </w:rPr>
        <w:t xml:space="preserve">Participación de la República Dominicana en la reunión del Consejo de Gobierno de la Coalición para las Infraestructuras Resilientes a los </w:t>
      </w:r>
      <w:r w:rsidRPr="00C8219D">
        <w:rPr>
          <w:rFonts w:eastAsiaTheme="minorEastAsia"/>
          <w:lang w:val="es-419"/>
        </w:rPr>
        <w:lastRenderedPageBreak/>
        <w:t>Desastres donde el país representa a los Pequeños Estados Insulares en Desarrollo (PEID) para el bienio 2022-2024.</w:t>
      </w:r>
    </w:p>
    <w:p w14:paraId="3F805E57" w14:textId="33535FD9" w:rsidR="51F75776" w:rsidRPr="00C8219D" w:rsidRDefault="51F75776" w:rsidP="00CE1C48">
      <w:pPr>
        <w:pStyle w:val="ListParagraph"/>
        <w:numPr>
          <w:ilvl w:val="0"/>
          <w:numId w:val="60"/>
        </w:numPr>
        <w:spacing w:before="20" w:after="20" w:line="360" w:lineRule="auto"/>
        <w:jc w:val="both"/>
        <w:rPr>
          <w:rFonts w:eastAsiaTheme="minorEastAsia"/>
          <w:lang w:val="es-419"/>
        </w:rPr>
      </w:pPr>
      <w:r w:rsidRPr="00C8219D">
        <w:rPr>
          <w:rFonts w:eastAsiaTheme="minorEastAsia"/>
          <w:lang w:val="es-419"/>
        </w:rPr>
        <w:t xml:space="preserve">El gobierno dominicano, en acuerdo con el gobierno de Francia, declinó su candidatura a la </w:t>
      </w:r>
      <w:proofErr w:type="spellStart"/>
      <w:r w:rsidRPr="00C8219D">
        <w:rPr>
          <w:rFonts w:eastAsiaTheme="minorEastAsia"/>
          <w:lang w:val="es-419"/>
        </w:rPr>
        <w:t>co-presidencia</w:t>
      </w:r>
      <w:proofErr w:type="spellEnd"/>
      <w:r w:rsidRPr="00C8219D">
        <w:rPr>
          <w:rFonts w:eastAsiaTheme="minorEastAsia"/>
          <w:lang w:val="es-419"/>
        </w:rPr>
        <w:t xml:space="preserve"> de la CDRI, con el compromiso de que gran parte de la agenda de propósitos será asumida por ese Estado en la referida coalición.</w:t>
      </w:r>
    </w:p>
    <w:p w14:paraId="09B65118" w14:textId="0D8E4C4B" w:rsidR="51F75776" w:rsidRPr="00C8219D" w:rsidRDefault="51F75776" w:rsidP="00CE1C48">
      <w:pPr>
        <w:pStyle w:val="ListParagraph"/>
        <w:numPr>
          <w:ilvl w:val="0"/>
          <w:numId w:val="60"/>
        </w:numPr>
        <w:spacing w:before="20" w:after="20" w:line="360" w:lineRule="auto"/>
        <w:jc w:val="both"/>
      </w:pPr>
      <w:r w:rsidRPr="00C8219D">
        <w:rPr>
          <w:rFonts w:eastAsiaTheme="minorEastAsia"/>
          <w:lang w:val="es-419"/>
        </w:rPr>
        <w:t>Participación en la II Conferencia Internacional de la Coalición para la Resiliencia en Infraestructuras ante Desastres (CDRI), celebrada en abril de 2024, y en cuyo marco fueron realizados los siguientes encuentros bilaterales:</w:t>
      </w:r>
    </w:p>
    <w:p w14:paraId="66663D1E" w14:textId="315E93BA" w:rsidR="51F75776" w:rsidRPr="00C8219D" w:rsidRDefault="51F75776" w:rsidP="00CE1C48">
      <w:pPr>
        <w:pStyle w:val="ListParagraph"/>
        <w:numPr>
          <w:ilvl w:val="0"/>
          <w:numId w:val="60"/>
        </w:numPr>
        <w:spacing w:before="20" w:after="20" w:line="360" w:lineRule="auto"/>
        <w:ind w:left="1080"/>
        <w:jc w:val="both"/>
      </w:pPr>
      <w:r w:rsidRPr="00C8219D">
        <w:rPr>
          <w:rFonts w:eastAsiaTheme="minorEastAsia"/>
          <w:lang w:val="es-419"/>
        </w:rPr>
        <w:t>Intercambio bilateral con la CDRI, para apoyar los trabajos de la Comisión de Supervisión de Infraestructuras Públicas ante el Cambio Climático de la R.D. (decreto 603-23), quienes estarán coordinando los trabajos para el reforzamiento de puentes, elevados, pasos a desnivel entre otros.</w:t>
      </w:r>
    </w:p>
    <w:p w14:paraId="69EA53EE" w14:textId="2FAF9254" w:rsidR="0A98533B" w:rsidRPr="00C8219D" w:rsidRDefault="51F75776" w:rsidP="00CE1C48">
      <w:pPr>
        <w:pStyle w:val="ListParagraph"/>
        <w:numPr>
          <w:ilvl w:val="0"/>
          <w:numId w:val="60"/>
        </w:numPr>
        <w:spacing w:before="20" w:after="20" w:line="360" w:lineRule="auto"/>
        <w:ind w:left="1080"/>
        <w:jc w:val="both"/>
      </w:pPr>
      <w:r w:rsidRPr="00C8219D">
        <w:rPr>
          <w:rFonts w:eastAsiaTheme="minorEastAsia"/>
          <w:lang w:val="es-419"/>
        </w:rPr>
        <w:t xml:space="preserve">Firma de Memorándum de Entendimiento entre el Departamento de Meteorología de la India (IMD) y la Oficina Nacional de Meteorología (ONAMET), para el fortalecimiento de capacidades en esta última, que incluye y no se limita a capacitaciones, acceso a datos provenientes de información satelital, apoyo a pronósticos de desastres, entre otros. </w:t>
      </w:r>
    </w:p>
    <w:p w14:paraId="1E79D249" w14:textId="1ECA6DEA" w:rsidR="51F75776" w:rsidRPr="00C8219D" w:rsidRDefault="51F75776" w:rsidP="00CE1C48">
      <w:pPr>
        <w:pStyle w:val="ListParagraph"/>
        <w:numPr>
          <w:ilvl w:val="0"/>
          <w:numId w:val="61"/>
        </w:numPr>
        <w:spacing w:before="20" w:after="20" w:line="360" w:lineRule="auto"/>
        <w:ind w:left="1080"/>
        <w:jc w:val="both"/>
      </w:pPr>
      <w:r w:rsidRPr="00C8219D">
        <w:rPr>
          <w:rFonts w:eastAsiaTheme="minorEastAsia"/>
          <w:lang w:val="es-419"/>
        </w:rPr>
        <w:t xml:space="preserve">Intercambio bilateral con representantes del </w:t>
      </w:r>
      <w:proofErr w:type="spellStart"/>
      <w:r w:rsidRPr="00C8219D">
        <w:rPr>
          <w:rFonts w:eastAsiaTheme="minorEastAsia"/>
          <w:lang w:val="es-419"/>
        </w:rPr>
        <w:t>National</w:t>
      </w:r>
      <w:proofErr w:type="spellEnd"/>
      <w:r w:rsidRPr="00C8219D">
        <w:rPr>
          <w:rFonts w:eastAsiaTheme="minorEastAsia"/>
          <w:lang w:val="es-419"/>
        </w:rPr>
        <w:t xml:space="preserve"> </w:t>
      </w:r>
      <w:proofErr w:type="spellStart"/>
      <w:r w:rsidRPr="00C8219D">
        <w:rPr>
          <w:rFonts w:eastAsiaTheme="minorEastAsia"/>
          <w:lang w:val="es-419"/>
        </w:rPr>
        <w:t>Institution</w:t>
      </w:r>
      <w:proofErr w:type="spellEnd"/>
      <w:r w:rsidRPr="00C8219D">
        <w:rPr>
          <w:rFonts w:eastAsiaTheme="minorEastAsia"/>
          <w:lang w:val="es-419"/>
        </w:rPr>
        <w:t xml:space="preserve"> </w:t>
      </w:r>
      <w:proofErr w:type="spellStart"/>
      <w:r w:rsidRPr="00C8219D">
        <w:rPr>
          <w:rFonts w:eastAsiaTheme="minorEastAsia"/>
          <w:lang w:val="es-419"/>
        </w:rPr>
        <w:t>for</w:t>
      </w:r>
      <w:proofErr w:type="spellEnd"/>
      <w:r w:rsidRPr="00C8219D">
        <w:rPr>
          <w:rFonts w:eastAsiaTheme="minorEastAsia"/>
          <w:lang w:val="es-419"/>
        </w:rPr>
        <w:t xml:space="preserve"> </w:t>
      </w:r>
      <w:proofErr w:type="spellStart"/>
      <w:r w:rsidRPr="00C8219D">
        <w:rPr>
          <w:rFonts w:eastAsiaTheme="minorEastAsia"/>
          <w:lang w:val="es-419"/>
        </w:rPr>
        <w:t>Transforming</w:t>
      </w:r>
      <w:proofErr w:type="spellEnd"/>
      <w:r w:rsidRPr="00C8219D">
        <w:rPr>
          <w:rFonts w:eastAsiaTheme="minorEastAsia"/>
          <w:lang w:val="es-419"/>
        </w:rPr>
        <w:t xml:space="preserve"> India (NITI), un organismo gubernamental compuesto por expertos en políticas públicas y que ha revolucionado el tema de la innovación y tecnología aplicada en las aulas de educación </w:t>
      </w:r>
      <w:proofErr w:type="spellStart"/>
      <w:r w:rsidRPr="00C8219D">
        <w:rPr>
          <w:rFonts w:eastAsiaTheme="minorEastAsia"/>
          <w:lang w:val="es-419"/>
        </w:rPr>
        <w:t>pre-universitaria</w:t>
      </w:r>
      <w:proofErr w:type="spellEnd"/>
      <w:r w:rsidRPr="00C8219D">
        <w:rPr>
          <w:rFonts w:eastAsiaTheme="minorEastAsia"/>
          <w:lang w:val="es-419"/>
        </w:rPr>
        <w:t>, mediante la iniciativa de “</w:t>
      </w:r>
      <w:proofErr w:type="spellStart"/>
      <w:r w:rsidRPr="00C8219D">
        <w:rPr>
          <w:rFonts w:eastAsiaTheme="minorEastAsia"/>
          <w:lang w:val="es-419"/>
        </w:rPr>
        <w:t>Tinkering</w:t>
      </w:r>
      <w:proofErr w:type="spellEnd"/>
      <w:r w:rsidRPr="00C8219D">
        <w:rPr>
          <w:rFonts w:eastAsiaTheme="minorEastAsia"/>
          <w:lang w:val="es-419"/>
        </w:rPr>
        <w:t xml:space="preserve"> </w:t>
      </w:r>
      <w:proofErr w:type="spellStart"/>
      <w:r w:rsidRPr="00C8219D">
        <w:rPr>
          <w:rFonts w:eastAsiaTheme="minorEastAsia"/>
          <w:lang w:val="es-419"/>
        </w:rPr>
        <w:t>Labs</w:t>
      </w:r>
      <w:proofErr w:type="spellEnd"/>
      <w:r w:rsidRPr="00C8219D">
        <w:rPr>
          <w:rFonts w:eastAsiaTheme="minorEastAsia"/>
          <w:lang w:val="es-419"/>
        </w:rPr>
        <w:t>”.</w:t>
      </w:r>
      <w:r w:rsidR="007331BB" w:rsidRPr="00C8219D">
        <w:rPr>
          <w:rFonts w:eastAsiaTheme="minorEastAsia"/>
          <w:lang w:val="es-419"/>
        </w:rPr>
        <w:t xml:space="preserve"> </w:t>
      </w:r>
      <w:r w:rsidRPr="00C8219D">
        <w:rPr>
          <w:rFonts w:eastAsiaTheme="minorEastAsia"/>
          <w:lang w:val="es-419"/>
        </w:rPr>
        <w:t>El principal objetivo de este, entre otros programas de la NITI, es fomentar una cultura de innovación y emprendimiento en la India. Se desarrollan diálogos a este respecto, con el Ministerio de Educación de la República Dominicana.</w:t>
      </w:r>
    </w:p>
    <w:p w14:paraId="2593684C" w14:textId="1FAE58C7" w:rsidR="51F75776" w:rsidRPr="00C8219D" w:rsidRDefault="51F75776" w:rsidP="00CE1C48">
      <w:pPr>
        <w:pStyle w:val="ListParagraph"/>
        <w:numPr>
          <w:ilvl w:val="0"/>
          <w:numId w:val="61"/>
        </w:numPr>
        <w:spacing w:before="20" w:after="20" w:line="360" w:lineRule="auto"/>
        <w:ind w:left="1080"/>
        <w:jc w:val="both"/>
      </w:pPr>
      <w:r w:rsidRPr="00C8219D">
        <w:rPr>
          <w:rFonts w:eastAsiaTheme="minorEastAsia"/>
          <w:lang w:val="es-419"/>
        </w:rPr>
        <w:t xml:space="preserve">Intercambio bilateral con la CDRI para el seguimiento a ofrecimiento de cooperación en </w:t>
      </w:r>
      <w:r w:rsidRPr="00C8219D">
        <w:rPr>
          <w:rFonts w:eastAsiaTheme="minorEastAsia"/>
          <w:lang w:val="es-419"/>
        </w:rPr>
        <w:lastRenderedPageBreak/>
        <w:t>equipos/maquinarias, para fortalecer la productividad en las pequeñas y medianas empresas. Se coordina esta donación con el viceministerio de cooperación internacional del Ministerio de Economía, Planificación y Desarrollo (MEPYD).</w:t>
      </w:r>
    </w:p>
    <w:p w14:paraId="6AEC9B76" w14:textId="068A5B9A" w:rsidR="51F75776" w:rsidRPr="00C8219D" w:rsidRDefault="51F75776" w:rsidP="00CE1C48">
      <w:pPr>
        <w:pStyle w:val="ListParagraph"/>
        <w:numPr>
          <w:ilvl w:val="0"/>
          <w:numId w:val="61"/>
        </w:numPr>
        <w:spacing w:before="20" w:after="20" w:line="360" w:lineRule="auto"/>
        <w:ind w:left="1080"/>
        <w:jc w:val="both"/>
      </w:pPr>
      <w:r w:rsidRPr="00C8219D">
        <w:rPr>
          <w:rFonts w:eastAsiaTheme="minorEastAsia"/>
          <w:lang w:val="es-419"/>
        </w:rPr>
        <w:t xml:space="preserve">Intercambio bilateral con NITI </w:t>
      </w:r>
      <w:proofErr w:type="spellStart"/>
      <w:r w:rsidRPr="00C8219D">
        <w:rPr>
          <w:rFonts w:eastAsiaTheme="minorEastAsia"/>
          <w:lang w:val="es-419"/>
        </w:rPr>
        <w:t>Aayog</w:t>
      </w:r>
      <w:proofErr w:type="spellEnd"/>
      <w:r w:rsidRPr="00C8219D">
        <w:rPr>
          <w:rFonts w:eastAsiaTheme="minorEastAsia"/>
          <w:lang w:val="es-419"/>
        </w:rPr>
        <w:t xml:space="preserve">, en la que se ha formulado una nueva oportunidad de cooperación para la Rep. Dom., mediante la transferencia de tecnología, para la conversión industrial del alga de sargazo, en fertilizante líquido de alta efectividad en los cultivos. Se coordinan estos trabajos con las principales autoridades del Gabinete de Lucha contra el Sargazo (constituida mediante decreto número 379-23). </w:t>
      </w:r>
    </w:p>
    <w:p w14:paraId="3A0B332C" w14:textId="31DA9DF2" w:rsidR="51F75776" w:rsidRPr="00C8219D" w:rsidRDefault="51F75776" w:rsidP="00CE1C48">
      <w:pPr>
        <w:spacing w:before="20" w:after="20" w:line="360" w:lineRule="auto"/>
        <w:jc w:val="both"/>
      </w:pPr>
      <w:r w:rsidRPr="00C8219D">
        <w:rPr>
          <w:rFonts w:eastAsiaTheme="minorEastAsia"/>
          <w:lang w:val="es-419"/>
        </w:rPr>
        <w:t xml:space="preserve"> </w:t>
      </w:r>
    </w:p>
    <w:p w14:paraId="17525B0C" w14:textId="0C04A885" w:rsidR="51F75776" w:rsidRPr="00C8219D" w:rsidRDefault="51F75776" w:rsidP="00CE1C48">
      <w:pPr>
        <w:spacing w:before="20" w:after="20" w:line="360" w:lineRule="auto"/>
        <w:jc w:val="both"/>
      </w:pPr>
      <w:r w:rsidRPr="00C8219D">
        <w:rPr>
          <w:rFonts w:eastAsiaTheme="minorEastAsia"/>
          <w:lang w:val="es-419"/>
        </w:rPr>
        <w:t>Tomando en cuenta que estas y otras iniciativas incluyen la necesaria acción del Ministerio de Relaciones Exteriores (MIREX), el Consejo Nacional para el Cambio Climático (CNCC), el MEPYD, la Oficina Nacional de Evaluación Sísmica, Vulnerabilidad en Infraestructuras y Edificaciones (ONESVIE), entre otros, este viceministerio se apoya en la Dirección de Articulación Interinstitucional, la Dirección de Monitoreo de la Gestión Pública y la Dirección de Coordinación de Políticas sobre Riesgos y Desastres, para la conformación de un equipo que impulse el flujo normal de los trabajos que implica la oferta de cooperación de ese Estado amigo de la India.</w:t>
      </w:r>
    </w:p>
    <w:p w14:paraId="4BBB974C" w14:textId="1900A156" w:rsidR="106DDA1A" w:rsidRPr="00C8219D" w:rsidRDefault="106DDA1A" w:rsidP="00CE1C48">
      <w:pPr>
        <w:spacing w:before="20" w:after="20" w:line="360" w:lineRule="auto"/>
        <w:jc w:val="both"/>
        <w:rPr>
          <w:rFonts w:eastAsiaTheme="minorEastAsia"/>
          <w:lang w:val="es-419"/>
        </w:rPr>
      </w:pPr>
    </w:p>
    <w:p w14:paraId="3FC83E92" w14:textId="07F0C359" w:rsidR="51F75776" w:rsidRPr="00C8219D" w:rsidRDefault="51F75776" w:rsidP="00CE1C48">
      <w:pPr>
        <w:spacing w:before="20" w:after="20" w:line="360" w:lineRule="auto"/>
        <w:jc w:val="both"/>
        <w:rPr>
          <w:rFonts w:eastAsiaTheme="minorEastAsia"/>
          <w:b/>
          <w:bCs/>
          <w:lang w:val="es-419"/>
        </w:rPr>
      </w:pPr>
      <w:r w:rsidRPr="00C8219D">
        <w:rPr>
          <w:rFonts w:eastAsiaTheme="minorEastAsia"/>
          <w:b/>
          <w:bCs/>
          <w:lang w:val="es-419"/>
        </w:rPr>
        <w:t>Seguimiento a Proyectos de Ley</w:t>
      </w:r>
    </w:p>
    <w:p w14:paraId="433C0A49" w14:textId="3A82D053" w:rsidR="007331BB" w:rsidRPr="00C8219D" w:rsidRDefault="51F75776" w:rsidP="00CE1C48">
      <w:pPr>
        <w:spacing w:before="20" w:after="20" w:line="360" w:lineRule="auto"/>
        <w:jc w:val="both"/>
        <w:rPr>
          <w:rFonts w:eastAsiaTheme="minorEastAsia"/>
          <w:lang w:val="es-419"/>
        </w:rPr>
      </w:pPr>
      <w:r w:rsidRPr="00C8219D">
        <w:rPr>
          <w:rFonts w:eastAsiaTheme="minorEastAsia"/>
          <w:lang w:val="es-419"/>
        </w:rPr>
        <w:t>Durante el año se ha coordinado y se ha dado seguimiento a dos importantes proyectos de ley que reposan en el Senado de la República. A través de estas piezas legislativas, se procura mejorar la transparencia, calidad y pertinencia en los sistemas de educación y formación del país, así como para fomentar la integración y progresión en el ámbito educativo y laboral.</w:t>
      </w:r>
    </w:p>
    <w:p w14:paraId="0EDBEF70" w14:textId="2711956A" w:rsidR="00995CAE" w:rsidRPr="00C8219D" w:rsidRDefault="00995CAE" w:rsidP="00CE1C48">
      <w:pPr>
        <w:spacing w:line="360" w:lineRule="auto"/>
        <w:rPr>
          <w:rFonts w:eastAsiaTheme="minorEastAsia"/>
          <w:lang w:val="es-419"/>
        </w:rPr>
      </w:pPr>
      <w:r w:rsidRPr="00C8219D">
        <w:rPr>
          <w:rFonts w:eastAsiaTheme="minorEastAsia"/>
          <w:lang w:val="es-419"/>
        </w:rPr>
        <w:br w:type="page"/>
      </w:r>
    </w:p>
    <w:p w14:paraId="1CD2466C" w14:textId="1713E44E" w:rsidR="51F75776" w:rsidRPr="00C8219D" w:rsidRDefault="51F75776" w:rsidP="00CE1C48">
      <w:pPr>
        <w:pStyle w:val="Heading3"/>
        <w:numPr>
          <w:ilvl w:val="2"/>
          <w:numId w:val="58"/>
        </w:numPr>
        <w:rPr>
          <w:rFonts w:eastAsia="Times New Roman"/>
          <w:noProof w:val="0"/>
          <w:color w:val="767171"/>
        </w:rPr>
      </w:pPr>
      <w:bookmarkStart w:id="15" w:name="_Toc185843619"/>
      <w:r w:rsidRPr="00C8219D">
        <w:rPr>
          <w:rFonts w:eastAsia="Times New Roman"/>
          <w:noProof w:val="0"/>
          <w:color w:val="767171"/>
        </w:rPr>
        <w:lastRenderedPageBreak/>
        <w:t>Dirección de Institucionalidad para el Desarrollo Sostenible</w:t>
      </w:r>
      <w:bookmarkEnd w:id="15"/>
    </w:p>
    <w:p w14:paraId="4E255564" w14:textId="6E2E19FD" w:rsidR="71834E8F" w:rsidRPr="00C8219D" w:rsidRDefault="71834E8F" w:rsidP="00CE1C48">
      <w:pPr>
        <w:spacing w:before="20" w:after="20" w:line="360" w:lineRule="auto"/>
        <w:jc w:val="both"/>
      </w:pPr>
      <w:r w:rsidRPr="00C8219D">
        <w:rPr>
          <w:rFonts w:eastAsia="Times New Roman"/>
          <w:b/>
          <w:bCs/>
          <w:lang w:val="es-419"/>
        </w:rPr>
        <w:t>Rectoría del Sistema Nacional de Protección y Atención Integral a la Primera Infancia</w:t>
      </w:r>
    </w:p>
    <w:p w14:paraId="1EFE2DB2" w14:textId="053B21D4" w:rsidR="71834E8F" w:rsidRPr="00C8219D" w:rsidRDefault="71834E8F" w:rsidP="00CE1C48">
      <w:pPr>
        <w:spacing w:before="20" w:after="20" w:line="360" w:lineRule="auto"/>
        <w:jc w:val="both"/>
      </w:pPr>
      <w:r w:rsidRPr="00C8219D">
        <w:rPr>
          <w:rFonts w:eastAsia="Times New Roman"/>
          <w:lang w:val="es-419"/>
        </w:rPr>
        <w:t xml:space="preserve">Alineados con el compromiso del presidente Luis Abinader de colocar a la niñez y a la adolescencia como centro del desarrollo nacional, y fomentar políticas que aseguren la inclusión de todos los grupos demográficos, incluyendo los niños con discapacidad, se </w:t>
      </w:r>
      <w:r w:rsidR="001B0FB2" w:rsidRPr="00C8219D">
        <w:rPr>
          <w:rFonts w:eastAsia="Times New Roman"/>
          <w:lang w:val="es-419"/>
        </w:rPr>
        <w:t>continúa</w:t>
      </w:r>
      <w:r w:rsidRPr="00C8219D">
        <w:rPr>
          <w:rFonts w:eastAsia="Times New Roman"/>
          <w:lang w:val="es-419"/>
        </w:rPr>
        <w:t xml:space="preserve"> fortaleciendo el desarrollo y rendimiento de los niños, niñas y adolescentes a través de la educación. </w:t>
      </w:r>
    </w:p>
    <w:p w14:paraId="707AB996" w14:textId="5EF36306" w:rsidR="71834E8F" w:rsidRPr="00C8219D" w:rsidRDefault="71834E8F" w:rsidP="00CE1C48">
      <w:pPr>
        <w:spacing w:before="20" w:after="20" w:line="360" w:lineRule="auto"/>
        <w:jc w:val="both"/>
      </w:pPr>
      <w:r w:rsidRPr="00C8219D">
        <w:rPr>
          <w:rFonts w:eastAsia="Times New Roman"/>
          <w:lang w:val="es-419"/>
        </w:rPr>
        <w:t>Conforme establecido en la ley Núm. 342-22, el Ministerio de la Presidencia es el ente rector del Sistema Nacional de Protección y Atención de la Primera Infancia y coordinador del Consejo Consultivo. En este sentido, se han realizado las siguientes acciones:</w:t>
      </w:r>
    </w:p>
    <w:p w14:paraId="493C2835" w14:textId="4F88A798" w:rsidR="71834E8F" w:rsidRPr="00C8219D" w:rsidRDefault="71834E8F" w:rsidP="00CE1C48">
      <w:pPr>
        <w:spacing w:before="20" w:after="20" w:line="360" w:lineRule="auto"/>
        <w:jc w:val="both"/>
      </w:pPr>
      <w:r w:rsidRPr="00C8219D">
        <w:rPr>
          <w:rFonts w:eastAsia="Times New Roman"/>
          <w:lang w:val="es-419"/>
        </w:rPr>
        <w:t xml:space="preserve">•Coordinación y elaboración del Reglamento para la aplicación de la Ley núm. 342-22.  El reglamento es un instrumento que busca normar y definir los procesos, </w:t>
      </w:r>
      <w:r w:rsidR="0001143A" w:rsidRPr="00C8219D">
        <w:rPr>
          <w:rFonts w:eastAsia="Times New Roman"/>
          <w:lang w:val="es-419"/>
        </w:rPr>
        <w:t>metodologías</w:t>
      </w:r>
      <w:r w:rsidRPr="00C8219D">
        <w:rPr>
          <w:rFonts w:eastAsia="Times New Roman"/>
          <w:lang w:val="es-419"/>
        </w:rPr>
        <w:t>,</w:t>
      </w:r>
      <w:r w:rsidR="0001143A" w:rsidRPr="00C8219D">
        <w:rPr>
          <w:rFonts w:eastAsia="Times New Roman"/>
          <w:lang w:val="es-419"/>
        </w:rPr>
        <w:t xml:space="preserve"> </w:t>
      </w:r>
      <w:r w:rsidRPr="00C8219D">
        <w:rPr>
          <w:rFonts w:eastAsia="Times New Roman"/>
          <w:lang w:val="es-419"/>
        </w:rPr>
        <w:t>sistemas y métodos para lograr la protección y atención de los niños, niñas y madres gestantes. Ha sido socializado un primer borrador y se están incorporando las recomendaciones.</w:t>
      </w:r>
    </w:p>
    <w:p w14:paraId="2AB2C2F8" w14:textId="4DB17FD6" w:rsidR="71834E8F" w:rsidRPr="00C8219D" w:rsidRDefault="71834E8F" w:rsidP="00CE1C48">
      <w:pPr>
        <w:spacing w:before="20" w:after="20" w:line="360" w:lineRule="auto"/>
        <w:jc w:val="both"/>
      </w:pPr>
      <w:r w:rsidRPr="00C8219D">
        <w:rPr>
          <w:rFonts w:eastAsia="Times New Roman"/>
          <w:lang w:val="es-419"/>
        </w:rPr>
        <w:t xml:space="preserve">•Coordinación y logística del primer encuentro del Comité Técnico de Primera Infancia, conformado por las instituciones que integran el Consejo Consultivo. </w:t>
      </w:r>
    </w:p>
    <w:p w14:paraId="344DD4C1" w14:textId="2CFC6DED" w:rsidR="71834E8F" w:rsidRPr="00C8219D" w:rsidRDefault="71834E8F" w:rsidP="00CE1C48">
      <w:pPr>
        <w:spacing w:before="20" w:after="20" w:line="360" w:lineRule="auto"/>
        <w:jc w:val="both"/>
      </w:pPr>
      <w:r w:rsidRPr="00C8219D">
        <w:rPr>
          <w:rFonts w:eastAsia="Times New Roman"/>
          <w:lang w:val="es-419"/>
        </w:rPr>
        <w:t xml:space="preserve">•Definición de tres evaluaciones de impacto, de las cuales una ha iniciado, para la </w:t>
      </w:r>
      <w:r w:rsidR="0001143A" w:rsidRPr="00C8219D">
        <w:rPr>
          <w:rFonts w:eastAsia="Times New Roman"/>
          <w:lang w:val="es-419"/>
        </w:rPr>
        <w:t>evaluación</w:t>
      </w:r>
      <w:r w:rsidRPr="00C8219D">
        <w:rPr>
          <w:rFonts w:eastAsia="Times New Roman"/>
          <w:lang w:val="es-419"/>
        </w:rPr>
        <w:t xml:space="preserve"> de la evaluación de la política pública de primera infancia,</w:t>
      </w:r>
      <w:r w:rsidR="0001143A" w:rsidRPr="00C8219D">
        <w:rPr>
          <w:rFonts w:eastAsia="Times New Roman"/>
          <w:lang w:val="es-419"/>
        </w:rPr>
        <w:t xml:space="preserve"> </w:t>
      </w:r>
      <w:r w:rsidRPr="00C8219D">
        <w:rPr>
          <w:rFonts w:eastAsia="Times New Roman"/>
          <w:lang w:val="es-419"/>
        </w:rPr>
        <w:t xml:space="preserve">desde el año 2003 a la actualidad. Para el diseño han participado todas las instituciones que conforman el sistema nacional, </w:t>
      </w:r>
      <w:r w:rsidR="0001143A" w:rsidRPr="00C8219D">
        <w:rPr>
          <w:rFonts w:eastAsia="Times New Roman"/>
          <w:lang w:val="es-419"/>
        </w:rPr>
        <w:t>de acuerdo con</w:t>
      </w:r>
      <w:r w:rsidRPr="00C8219D">
        <w:rPr>
          <w:rFonts w:eastAsia="Times New Roman"/>
          <w:lang w:val="es-419"/>
        </w:rPr>
        <w:t xml:space="preserve"> lo establecido con la ley.</w:t>
      </w:r>
    </w:p>
    <w:p w14:paraId="25894195" w14:textId="34316AE4" w:rsidR="71834E8F" w:rsidRPr="00C8219D" w:rsidRDefault="71834E8F" w:rsidP="00CE1C48">
      <w:pPr>
        <w:spacing w:before="20" w:after="20" w:line="360" w:lineRule="auto"/>
        <w:jc w:val="both"/>
      </w:pPr>
      <w:r w:rsidRPr="00C8219D">
        <w:rPr>
          <w:rFonts w:eastAsia="Times New Roman"/>
          <w:lang w:val="es-419"/>
        </w:rPr>
        <w:t>•Elección de los representantes de la sociedad civil ante el Consejo Consultivo de la Primera Infancia, a través de las votaciones de los prestadores de servicios, conforme establecido en la ley 342-22.</w:t>
      </w:r>
    </w:p>
    <w:p w14:paraId="0377A853" w14:textId="582B34FF" w:rsidR="71834E8F" w:rsidRPr="00C8219D" w:rsidRDefault="71834E8F" w:rsidP="00CE1C48">
      <w:pPr>
        <w:spacing w:before="20" w:after="20" w:line="360" w:lineRule="auto"/>
        <w:jc w:val="both"/>
        <w:rPr>
          <w:rFonts w:eastAsia="Times New Roman"/>
          <w:lang w:val="es-419"/>
        </w:rPr>
      </w:pPr>
      <w:r w:rsidRPr="00C8219D">
        <w:rPr>
          <w:rFonts w:eastAsia="Times New Roman"/>
          <w:lang w:val="es-419"/>
        </w:rPr>
        <w:t>•Articulación y acompañamiento para la implementación como política pública del SIMEDID (Sistema de Medición del Desarrollo Infantil Dominicano).</w:t>
      </w:r>
    </w:p>
    <w:p w14:paraId="0C9CF202" w14:textId="7BFCE242" w:rsidR="00DA3FF8" w:rsidRPr="00C8219D" w:rsidRDefault="00DA3FF8" w:rsidP="00CE1C48">
      <w:pPr>
        <w:spacing w:before="20" w:after="20" w:line="360" w:lineRule="auto"/>
        <w:jc w:val="both"/>
        <w:rPr>
          <w:rFonts w:eastAsia="Times New Roman"/>
          <w:lang w:val="es-419"/>
        </w:rPr>
      </w:pPr>
    </w:p>
    <w:p w14:paraId="2F80EC46" w14:textId="77777777" w:rsidR="00DA3FF8" w:rsidRPr="00C8219D" w:rsidRDefault="00DA3FF8" w:rsidP="00CE1C48">
      <w:pPr>
        <w:spacing w:before="20" w:after="20" w:line="360" w:lineRule="auto"/>
        <w:jc w:val="both"/>
      </w:pPr>
    </w:p>
    <w:p w14:paraId="55EB88D5" w14:textId="02223CDF" w:rsidR="71834E8F" w:rsidRPr="00C8219D" w:rsidRDefault="71834E8F" w:rsidP="00CE1C48">
      <w:pPr>
        <w:spacing w:before="20" w:after="20" w:line="360" w:lineRule="auto"/>
        <w:jc w:val="both"/>
      </w:pPr>
      <w:r w:rsidRPr="00C8219D">
        <w:rPr>
          <w:rFonts w:eastAsia="Times New Roman"/>
          <w:b/>
          <w:bCs/>
          <w:lang w:val="es-419"/>
        </w:rPr>
        <w:lastRenderedPageBreak/>
        <w:t>Seguimiento a la Implementación del Proyecto Gobierno Eficiente</w:t>
      </w:r>
    </w:p>
    <w:p w14:paraId="291B566C" w14:textId="64CB3C79" w:rsidR="71834E8F" w:rsidRPr="00C8219D" w:rsidRDefault="71834E8F" w:rsidP="00CE1C48">
      <w:pPr>
        <w:spacing w:before="20" w:after="20" w:line="360" w:lineRule="auto"/>
        <w:jc w:val="both"/>
      </w:pPr>
      <w:r w:rsidRPr="00C8219D">
        <w:rPr>
          <w:rFonts w:eastAsia="Times New Roman"/>
          <w:lang w:val="es-ES"/>
        </w:rPr>
        <w:t>El proyecto “Gobierno Eficiente”, iniciado bajo la administración del presidente Luis</w:t>
      </w:r>
      <w:r w:rsidR="00AA0BA7" w:rsidRPr="00C8219D">
        <w:rPr>
          <w:rFonts w:eastAsia="Times New Roman"/>
          <w:lang w:val="es-ES"/>
        </w:rPr>
        <w:t xml:space="preserve"> </w:t>
      </w:r>
      <w:proofErr w:type="spellStart"/>
      <w:r w:rsidRPr="00C8219D">
        <w:rPr>
          <w:rFonts w:eastAsia="Times New Roman"/>
          <w:lang w:val="es-ES"/>
        </w:rPr>
        <w:t>Abinader</w:t>
      </w:r>
      <w:proofErr w:type="spellEnd"/>
      <w:r w:rsidRPr="00C8219D">
        <w:rPr>
          <w:rFonts w:eastAsia="Times New Roman"/>
          <w:lang w:val="es-ES"/>
        </w:rPr>
        <w:t>, tiene como objetivo principal la transformación y aseguramiento de la estabilidad económica y social a largo plazo en la República Dominicana. Este proyecto se centra en analizar el funcionamiento integral del Estado para mejorar la eficiencia y efectividad en todos los procesos gubernamentales, especialmente en áreas transversales como la planificación, el presupuesto, recursos humanos, compras, contrataciones públicas, pagos y sistemas de control.</w:t>
      </w:r>
    </w:p>
    <w:p w14:paraId="5B1966AC" w14:textId="077322ED" w:rsidR="71834E8F" w:rsidRPr="00C8219D" w:rsidRDefault="71834E8F" w:rsidP="00CE1C48">
      <w:pPr>
        <w:spacing w:before="20" w:after="20" w:line="360" w:lineRule="auto"/>
        <w:jc w:val="both"/>
      </w:pPr>
      <w:r w:rsidRPr="00C8219D">
        <w:rPr>
          <w:rFonts w:eastAsia="Times New Roman"/>
          <w:lang w:val="es"/>
        </w:rPr>
        <w:t xml:space="preserve">Para llevar a cabo este diagnóstico exhaustivo, participaron técnicos de cada entidad gubernamental involucrada, más de 20 expertos globales de diversas disciplinas, así como equipos de varias instituciones públicas y más de 700 servidores públicos. </w:t>
      </w:r>
    </w:p>
    <w:p w14:paraId="742B33C6" w14:textId="45435A8A" w:rsidR="71834E8F" w:rsidRPr="00C8219D" w:rsidRDefault="71834E8F" w:rsidP="00CE1C48">
      <w:pPr>
        <w:spacing w:before="20" w:after="20" w:line="360" w:lineRule="auto"/>
        <w:jc w:val="both"/>
        <w:rPr>
          <w:rFonts w:eastAsia="Times New Roman"/>
          <w:lang w:val="es"/>
        </w:rPr>
      </w:pPr>
      <w:r w:rsidRPr="00C8219D">
        <w:rPr>
          <w:rFonts w:eastAsia="Times New Roman"/>
          <w:lang w:val="es"/>
        </w:rPr>
        <w:t xml:space="preserve">Las conclusiones y recomendaciones derivadas de este diagnóstico han sido compartidas con las entidades pertinentes para su implementación interna. Desde abril del presente año, se ha realizado un seguimiento constante a las instituciones participantes para evaluar el progreso en la aplicación de estas recomendaciones. </w:t>
      </w:r>
    </w:p>
    <w:p w14:paraId="43F52CA2" w14:textId="77777777" w:rsidR="007F50A0" w:rsidRPr="00C8219D" w:rsidRDefault="007F50A0" w:rsidP="00CE1C48">
      <w:pPr>
        <w:spacing w:before="20" w:after="20" w:line="360" w:lineRule="auto"/>
        <w:jc w:val="both"/>
        <w:rPr>
          <w:rFonts w:eastAsia="Times New Roman"/>
          <w:lang w:val="es-419"/>
        </w:rPr>
      </w:pPr>
    </w:p>
    <w:p w14:paraId="321B8BAA" w14:textId="5B7E4F43" w:rsidR="71834E8F" w:rsidRPr="00C8219D" w:rsidRDefault="71834E8F" w:rsidP="00CE1C48">
      <w:pPr>
        <w:spacing w:before="20" w:after="20" w:line="360" w:lineRule="auto"/>
        <w:jc w:val="both"/>
      </w:pPr>
      <w:r w:rsidRPr="00C8219D">
        <w:rPr>
          <w:rFonts w:eastAsia="Times New Roman"/>
          <w:b/>
          <w:bCs/>
          <w:lang w:val="es-419"/>
        </w:rPr>
        <w:t>Diseño Modelo de Gobernanza Comunitaria para Ciudad Juan Bosch.</w:t>
      </w:r>
    </w:p>
    <w:p w14:paraId="0398B6A5" w14:textId="5BB47508" w:rsidR="71834E8F" w:rsidRPr="00C8219D" w:rsidRDefault="71834E8F" w:rsidP="00CE1C48">
      <w:pPr>
        <w:spacing w:before="20" w:after="20" w:line="360" w:lineRule="auto"/>
        <w:jc w:val="both"/>
      </w:pPr>
      <w:r w:rsidRPr="00C8219D">
        <w:rPr>
          <w:rFonts w:eastAsia="Times New Roman"/>
          <w:lang w:val="es-419"/>
        </w:rPr>
        <w:t>Ciudad Juan Bosch es un proyecto de urbanización, localizado en el municipio de Santo Domingo Este, en el polígono comprendido entre la proyección de la avenida Ecológica al sur, y la Carretera Mella al norte, colindando al este con la Autopista Juan Pablo II, y al oeste con la pista de la base aérea de San Isidro. Este un macroproyecto urbano, es desarrollado por el Fideicomiso de Viviendas de Bajo Costo (Fideicomiso VBC-RD), y está diseñado para albergar a su término 25,000 viviendas.</w:t>
      </w:r>
    </w:p>
    <w:p w14:paraId="07A7BE9F" w14:textId="5D2C0C21" w:rsidR="71834E8F" w:rsidRPr="00C8219D" w:rsidRDefault="71834E8F" w:rsidP="00CE1C48">
      <w:pPr>
        <w:spacing w:before="20" w:after="20" w:line="360" w:lineRule="auto"/>
        <w:jc w:val="both"/>
      </w:pPr>
      <w:r w:rsidRPr="00C8219D">
        <w:rPr>
          <w:rFonts w:eastAsia="Times New Roman"/>
          <w:lang w:val="es-419"/>
        </w:rPr>
        <w:t>Cuenta con una amplia red de instituciones educativas, de salud y centros especializados en la atención de niños y adultos, espacios recreativos como canchas deportivas, parques, supermercado, y con todos los servicios públicos que la población requiere, contribuyendo al desarrollo de la zona y generando empleos para sus habitantes. En este sentido, se han realizado las siguientes acciones:</w:t>
      </w:r>
    </w:p>
    <w:p w14:paraId="4443F490" w14:textId="4BBA4711" w:rsidR="71834E8F" w:rsidRPr="00C8219D" w:rsidRDefault="71834E8F" w:rsidP="00CE1C48">
      <w:pPr>
        <w:spacing w:before="20" w:after="20" w:line="360" w:lineRule="auto"/>
        <w:jc w:val="both"/>
        <w:rPr>
          <w:rFonts w:eastAsia="Times New Roman"/>
          <w:lang w:val="es-419"/>
        </w:rPr>
      </w:pPr>
      <w:r w:rsidRPr="00C8219D">
        <w:rPr>
          <w:rFonts w:eastAsia="Times New Roman"/>
          <w:lang w:val="es-419"/>
        </w:rPr>
        <w:lastRenderedPageBreak/>
        <w:t xml:space="preserve">•Análisis y elaboración de la propuesta del modelo de gobernanza para la ciudad. El modelo propuesto fue el Fideicomiso </w:t>
      </w:r>
      <w:r w:rsidR="001B0FB2" w:rsidRPr="00C8219D">
        <w:rPr>
          <w:rFonts w:eastAsia="Times New Roman"/>
          <w:lang w:val="es-419"/>
        </w:rPr>
        <w:t>Filantrópico, un</w:t>
      </w:r>
      <w:r w:rsidRPr="00C8219D">
        <w:rPr>
          <w:rFonts w:eastAsia="Times New Roman"/>
          <w:lang w:val="es-419"/>
        </w:rPr>
        <w:t xml:space="preserve"> fideicomiso sin fines de lucro cuyo objeto principal es el mantenimiento y preservación de patrimonios culturales.</w:t>
      </w:r>
    </w:p>
    <w:p w14:paraId="44453ECD" w14:textId="77777777" w:rsidR="00075A3E" w:rsidRPr="00C8219D" w:rsidRDefault="00075A3E" w:rsidP="00CE1C48">
      <w:pPr>
        <w:spacing w:before="20" w:after="20" w:line="360" w:lineRule="auto"/>
        <w:jc w:val="both"/>
      </w:pPr>
    </w:p>
    <w:p w14:paraId="724E8F86" w14:textId="74733B02" w:rsidR="71834E8F" w:rsidRPr="00C8219D" w:rsidRDefault="71834E8F" w:rsidP="00CE1C48">
      <w:pPr>
        <w:spacing w:before="20" w:after="20" w:line="360" w:lineRule="auto"/>
        <w:jc w:val="both"/>
        <w:rPr>
          <w:b/>
          <w:bCs/>
        </w:rPr>
      </w:pPr>
      <w:r w:rsidRPr="00C8219D">
        <w:rPr>
          <w:b/>
          <w:bCs/>
          <w:lang w:val="es-419"/>
        </w:rPr>
        <w:t>Puesta en Funcionamiento de la Ciudad Sanitaria Dr. Luis Eduardo Aybar</w:t>
      </w:r>
    </w:p>
    <w:p w14:paraId="01E1AF42" w14:textId="67077853" w:rsidR="3FBC8B2F" w:rsidRPr="00C8219D" w:rsidRDefault="3FBC8B2F" w:rsidP="00CE1C48">
      <w:pPr>
        <w:spacing w:before="20" w:after="20" w:line="360" w:lineRule="auto"/>
        <w:jc w:val="both"/>
        <w:rPr>
          <w:rFonts w:eastAsia="Times New Roman"/>
          <w:lang w:val="es-ES"/>
        </w:rPr>
      </w:pPr>
      <w:r w:rsidRPr="00C8219D">
        <w:rPr>
          <w:rFonts w:eastAsiaTheme="minorEastAsia"/>
          <w:lang w:val="es-ES"/>
        </w:rPr>
        <w:t xml:space="preserve">La Ciudad Sanitaria es un complejo hospitalario que consta de 7 hospitales especializados; el </w:t>
      </w:r>
      <w:r w:rsidR="00075A3E" w:rsidRPr="00C8219D">
        <w:rPr>
          <w:rFonts w:eastAsiaTheme="minorEastAsia"/>
          <w:lang w:val="es-ES"/>
        </w:rPr>
        <w:t>Hospital</w:t>
      </w:r>
      <w:r w:rsidRPr="00C8219D">
        <w:rPr>
          <w:rFonts w:eastAsiaTheme="minorEastAsia"/>
          <w:lang w:val="es-ES"/>
        </w:rPr>
        <w:t xml:space="preserve"> Materno Infantil, Consultas Externas, el Centro Cardio-Neuro-Oftálmico y </w:t>
      </w:r>
      <w:r w:rsidR="00075A3E" w:rsidRPr="00C8219D">
        <w:rPr>
          <w:rFonts w:eastAsiaTheme="minorEastAsia"/>
          <w:lang w:val="es-ES"/>
        </w:rPr>
        <w:t>Trasplante</w:t>
      </w:r>
      <w:r w:rsidRPr="00C8219D">
        <w:rPr>
          <w:rFonts w:eastAsiaTheme="minorEastAsia"/>
          <w:lang w:val="es-ES"/>
        </w:rPr>
        <w:t xml:space="preserve"> (CECANOT), Centro de Gastroenterología, el Centro de Educación Médica de Amistad Dominico-</w:t>
      </w:r>
      <w:proofErr w:type="gramStart"/>
      <w:r w:rsidRPr="00C8219D">
        <w:rPr>
          <w:rFonts w:eastAsiaTheme="minorEastAsia"/>
          <w:lang w:val="es-ES"/>
        </w:rPr>
        <w:t>Japonesa</w:t>
      </w:r>
      <w:proofErr w:type="gramEnd"/>
      <w:r w:rsidRPr="00C8219D">
        <w:rPr>
          <w:rFonts w:eastAsiaTheme="minorEastAsia"/>
          <w:lang w:val="es-ES"/>
        </w:rPr>
        <w:t xml:space="preserve"> (CEMADOJA), Centro </w:t>
      </w:r>
      <w:proofErr w:type="spellStart"/>
      <w:r w:rsidRPr="00C8219D">
        <w:rPr>
          <w:rFonts w:eastAsiaTheme="minorEastAsia"/>
          <w:lang w:val="es-ES"/>
        </w:rPr>
        <w:t>Anátomo</w:t>
      </w:r>
      <w:proofErr w:type="spellEnd"/>
      <w:r w:rsidRPr="00C8219D">
        <w:rPr>
          <w:rFonts w:eastAsiaTheme="minorEastAsia"/>
          <w:lang w:val="es-ES"/>
        </w:rPr>
        <w:t xml:space="preserve"> Patológico y el Centro Clínico Quirúrgico, de los cuales sólo 4 se </w:t>
      </w:r>
      <w:r w:rsidR="00075A3E" w:rsidRPr="00C8219D">
        <w:rPr>
          <w:rFonts w:eastAsiaTheme="minorEastAsia"/>
          <w:lang w:val="es-ES"/>
        </w:rPr>
        <w:t>encontraban</w:t>
      </w:r>
      <w:r w:rsidRPr="00C8219D">
        <w:rPr>
          <w:rFonts w:eastAsiaTheme="minorEastAsia"/>
          <w:lang w:val="es-ES"/>
        </w:rPr>
        <w:t xml:space="preserve"> en funcionamiento.</w:t>
      </w:r>
    </w:p>
    <w:p w14:paraId="2F6F2AC4" w14:textId="72560091" w:rsidR="106DDA1A" w:rsidRPr="00C8219D" w:rsidRDefault="106DDA1A" w:rsidP="00CE1C48">
      <w:pPr>
        <w:spacing w:before="20" w:after="20" w:line="360" w:lineRule="auto"/>
        <w:jc w:val="both"/>
        <w:rPr>
          <w:rFonts w:eastAsia="Times New Roman"/>
          <w:lang w:val="es-419"/>
        </w:rPr>
      </w:pPr>
    </w:p>
    <w:p w14:paraId="79F071ED" w14:textId="2AB5DA74" w:rsidR="3FBC8B2F" w:rsidRPr="00C8219D" w:rsidRDefault="3FBC8B2F" w:rsidP="00CE1C48">
      <w:pPr>
        <w:spacing w:before="20" w:after="20" w:line="360" w:lineRule="auto"/>
        <w:jc w:val="both"/>
      </w:pPr>
      <w:r w:rsidRPr="00C8219D">
        <w:rPr>
          <w:rFonts w:eastAsia="Times New Roman"/>
          <w:lang w:val="es-ES"/>
        </w:rPr>
        <w:t>Para la puesta en marcha de los hospitales restantes, se presentó un plan de trabajo junto al equipo técnico y directivo del complejo, el Servicio Nacional de Salud (SNS), el Servicio Regional de Salud Metropolitano (SRSM) y el Ministerio de Viviendas, Hábitat y Edificaciones (MIVHED).  Este plan se centra en las áreas claves para cerrar las brechas identificadas, como Recursos Humanos, Gestión de Compras Integradas, Modelo de Gestión de la Ciudad, Tecnología y Gestión Médica, y Mantenimiento y Estructura.</w:t>
      </w:r>
    </w:p>
    <w:p w14:paraId="0E74E776" w14:textId="4AA81876" w:rsidR="106DDA1A" w:rsidRPr="00C8219D" w:rsidRDefault="106DDA1A" w:rsidP="00CE1C48">
      <w:pPr>
        <w:spacing w:before="20" w:after="20" w:line="360" w:lineRule="auto"/>
        <w:jc w:val="both"/>
        <w:rPr>
          <w:rFonts w:eastAsia="Times New Roman"/>
          <w:lang w:val="es-ES"/>
        </w:rPr>
      </w:pPr>
    </w:p>
    <w:p w14:paraId="15109A05" w14:textId="343A2460" w:rsidR="3FBC8B2F" w:rsidRPr="00C8219D" w:rsidRDefault="3FBC8B2F" w:rsidP="00CE1C48">
      <w:pPr>
        <w:spacing w:before="20" w:after="20" w:line="360" w:lineRule="auto"/>
        <w:jc w:val="both"/>
      </w:pPr>
      <w:r w:rsidRPr="00C8219D">
        <w:rPr>
          <w:rFonts w:eastAsia="Times New Roman"/>
          <w:lang w:val="es-ES"/>
        </w:rPr>
        <w:t xml:space="preserve">Durante </w:t>
      </w:r>
      <w:r w:rsidR="00075A3E" w:rsidRPr="00C8219D">
        <w:rPr>
          <w:rFonts w:eastAsia="Times New Roman"/>
          <w:lang w:val="es-ES"/>
        </w:rPr>
        <w:t>el año</w:t>
      </w:r>
      <w:r w:rsidRPr="00C8219D">
        <w:rPr>
          <w:rFonts w:eastAsia="Times New Roman"/>
          <w:lang w:val="es-ES"/>
        </w:rPr>
        <w:t xml:space="preserve">, se llevaron a cabo mesas de trabajo para identificar y abordar las necesidades críticas en cada una de estas áreas y partiendo de estas, se implementaron cursos de acción para su resolución. </w:t>
      </w:r>
    </w:p>
    <w:p w14:paraId="3C70FEF9" w14:textId="70DC2006" w:rsidR="3FBC8B2F" w:rsidRPr="00C8219D" w:rsidRDefault="3FBC8B2F" w:rsidP="00CE1C48">
      <w:pPr>
        <w:spacing w:before="20" w:after="20" w:line="360" w:lineRule="auto"/>
        <w:jc w:val="both"/>
      </w:pPr>
      <w:r w:rsidRPr="00C8219D">
        <w:rPr>
          <w:rFonts w:eastAsia="Times New Roman"/>
          <w:lang w:val="es"/>
        </w:rPr>
        <w:t xml:space="preserve"> </w:t>
      </w:r>
    </w:p>
    <w:p w14:paraId="7C777BFE" w14:textId="48021DB2" w:rsidR="3FBC8B2F" w:rsidRPr="00C8219D" w:rsidRDefault="3FBC8B2F" w:rsidP="00CE1C48">
      <w:pPr>
        <w:spacing w:before="20" w:after="20" w:line="360" w:lineRule="auto"/>
        <w:jc w:val="both"/>
      </w:pPr>
      <w:r w:rsidRPr="00C8219D">
        <w:rPr>
          <w:rFonts w:eastAsia="Times New Roman"/>
          <w:lang w:val="es"/>
        </w:rPr>
        <w:t>En el mismo contexto, se definió un Modelo de Gestión Híbrido para la Ciudad Sanitaria. Este modelo combina funciones del modelo actual con nuevas propuestas, con el objetivo de transformar el complejo en un Centro de Excelencia, diferenciándolo de los demás hospitales de país.</w:t>
      </w:r>
    </w:p>
    <w:p w14:paraId="5A958865" w14:textId="2683AA3B" w:rsidR="106DDA1A" w:rsidRPr="00C8219D" w:rsidRDefault="106DDA1A" w:rsidP="00CE1C48">
      <w:pPr>
        <w:spacing w:before="20" w:after="20" w:line="360" w:lineRule="auto"/>
        <w:jc w:val="both"/>
        <w:rPr>
          <w:rFonts w:eastAsia="Times New Roman"/>
          <w:lang w:val="es"/>
        </w:rPr>
      </w:pPr>
    </w:p>
    <w:p w14:paraId="12CC985A" w14:textId="58E04646" w:rsidR="3FBC8B2F" w:rsidRPr="00C8219D" w:rsidRDefault="3FBC8B2F" w:rsidP="00CE1C48">
      <w:pPr>
        <w:spacing w:before="20" w:after="20" w:line="360" w:lineRule="auto"/>
        <w:jc w:val="both"/>
        <w:rPr>
          <w:rFonts w:eastAsia="Times New Roman"/>
          <w:lang w:val="es"/>
        </w:rPr>
      </w:pPr>
      <w:r w:rsidRPr="00C8219D">
        <w:rPr>
          <w:rFonts w:eastAsia="Times New Roman"/>
          <w:lang w:val="es"/>
        </w:rPr>
        <w:lastRenderedPageBreak/>
        <w:t xml:space="preserve">En julio se realizó la puesta en funcionamiento del primer quirófano del Hospital CECANOT, luego de 10 años de inicio de la construcción. La primera cirugía realizada en los quirófanos se trató de una Hernia Discal a una paciente de 64 años.  </w:t>
      </w:r>
    </w:p>
    <w:p w14:paraId="4774A212" w14:textId="607A5465" w:rsidR="00075A3E" w:rsidRPr="00C8219D" w:rsidRDefault="00075A3E" w:rsidP="00CE1C48">
      <w:pPr>
        <w:spacing w:before="20" w:after="20" w:line="360" w:lineRule="auto"/>
        <w:jc w:val="both"/>
        <w:rPr>
          <w:rFonts w:eastAsia="Times New Roman"/>
          <w:lang w:val="es"/>
        </w:rPr>
      </w:pPr>
    </w:p>
    <w:p w14:paraId="6C8AE5DB" w14:textId="038F7169" w:rsidR="3FBC8B2F" w:rsidRPr="00C8219D" w:rsidRDefault="3FBC8B2F" w:rsidP="00CE1C48">
      <w:pPr>
        <w:spacing w:before="20" w:after="20" w:line="360" w:lineRule="auto"/>
        <w:jc w:val="both"/>
        <w:rPr>
          <w:b/>
          <w:bCs/>
        </w:rPr>
      </w:pPr>
      <w:r w:rsidRPr="00C8219D">
        <w:rPr>
          <w:b/>
          <w:bCs/>
          <w:lang w:val="es-419"/>
        </w:rPr>
        <w:t>Informe de Avances Quincenales de Proyectos</w:t>
      </w:r>
    </w:p>
    <w:p w14:paraId="220AF80F" w14:textId="2BBE901A" w:rsidR="3FBC8B2F" w:rsidRPr="00C8219D" w:rsidRDefault="3FBC8B2F" w:rsidP="00CE1C48">
      <w:pPr>
        <w:spacing w:before="20" w:after="20" w:line="360" w:lineRule="auto"/>
        <w:jc w:val="both"/>
      </w:pPr>
      <w:r w:rsidRPr="00C8219D">
        <w:rPr>
          <w:rFonts w:eastAsia="Times New Roman"/>
        </w:rPr>
        <w:t>Cada dos semanas, se elaboran informes de avances de proyectos de todas las instituciones que son dependencias o están adscritas al Ministerio de la Presidencia. Estos informes proporcionan información relevante sobre el estado de los proyectos más importantes de cada entidad. El propósito de estos informes es mantener al ministro y a las Máximas Autoridades Ejecutivas (MAE) del ministerio, informados acerca de cada uno de estos proyectos.</w:t>
      </w:r>
    </w:p>
    <w:p w14:paraId="52AB147B" w14:textId="27312AFA" w:rsidR="3FBC8B2F" w:rsidRPr="00C8219D" w:rsidRDefault="3FBC8B2F" w:rsidP="00CE1C48">
      <w:pPr>
        <w:spacing w:before="20" w:after="20" w:line="360" w:lineRule="auto"/>
        <w:jc w:val="both"/>
        <w:rPr>
          <w:rFonts w:eastAsia="Times New Roman"/>
        </w:rPr>
      </w:pPr>
      <w:r w:rsidRPr="00C8219D">
        <w:rPr>
          <w:rFonts w:eastAsia="Times New Roman"/>
        </w:rPr>
        <w:t>Entre las instituciones que envían sus reportes de proyectos se encuentran: el 911, Instituto Nacional de Tránsito y Transporte Terrestre (INTRANT), Unidad Ejecutora para la Readecuación de Barrios y Entornos (URBE), Oficina para el Reordenamiento del Transporte (OPRET), Viceministerio de Proyectos de Inversión, Viceministerio de Desarrollo Social, Viceministerio de Monitoreo y Coordinación Gubernamental, Autoridad Nacional de Asuntos Marítimos (ANAMAR), Dirección General de Alianzas Público-Privadas (DGAPP), entre otras.</w:t>
      </w:r>
    </w:p>
    <w:p w14:paraId="02156993" w14:textId="77777777" w:rsidR="001B0FB2" w:rsidRPr="00C8219D" w:rsidRDefault="001B0FB2" w:rsidP="00CE1C48">
      <w:pPr>
        <w:spacing w:before="20" w:after="20" w:line="360" w:lineRule="auto"/>
        <w:jc w:val="both"/>
      </w:pPr>
    </w:p>
    <w:p w14:paraId="48ACB93A" w14:textId="308DC11A" w:rsidR="3FBC8B2F" w:rsidRPr="00C8219D" w:rsidRDefault="3FBC8B2F" w:rsidP="00CE1C48">
      <w:pPr>
        <w:spacing w:before="20" w:after="20" w:line="360" w:lineRule="auto"/>
        <w:jc w:val="both"/>
      </w:pPr>
      <w:r w:rsidRPr="00C8219D">
        <w:rPr>
          <w:rFonts w:eastAsia="Times New Roman"/>
          <w:b/>
          <w:bCs/>
          <w:lang w:val="es-419"/>
        </w:rPr>
        <w:t>Propuesta de la Estructura Organizativa del Consejo Económico y Social (CES)</w:t>
      </w:r>
    </w:p>
    <w:p w14:paraId="4AC206F3" w14:textId="646FA911" w:rsidR="46F1F41E" w:rsidRPr="00C8219D" w:rsidRDefault="46F1F41E" w:rsidP="00CE1C48">
      <w:pPr>
        <w:spacing w:before="20" w:after="20" w:line="360" w:lineRule="auto"/>
        <w:jc w:val="both"/>
      </w:pPr>
      <w:r w:rsidRPr="00C8219D">
        <w:rPr>
          <w:rFonts w:eastAsia="Times New Roman"/>
        </w:rPr>
        <w:t>Con el objetivo de realizar una propuesta para la estructura organizativa del Consejo Económico y Social (CES), se ha llevado a cabo un análisis detallado del marco normativo y estratégico relacionado a este. El análisis realizado incluye la revisión de la Constitución Dominicana, la ley 142-15 que establece al CES y su adscripción al Ministerio de la Presidencia, entre otros documentos y leyes. Además, se ha examinado el contexto internacional y local mediante el estudio de las estructuras y funciones de otros Consejos Económicos y Sociales en la región.</w:t>
      </w:r>
    </w:p>
    <w:p w14:paraId="1656F9CF" w14:textId="08EFB783" w:rsidR="46F1F41E" w:rsidRPr="00C8219D" w:rsidRDefault="46F1F41E" w:rsidP="00CE1C48">
      <w:pPr>
        <w:spacing w:before="20" w:after="20" w:line="360" w:lineRule="auto"/>
        <w:jc w:val="both"/>
      </w:pPr>
      <w:r w:rsidRPr="00C8219D">
        <w:rPr>
          <w:rFonts w:eastAsia="Times New Roman"/>
        </w:rPr>
        <w:lastRenderedPageBreak/>
        <w:t>Como resultado de estos análisis, se elaboró una propuesta de reestructuración organizativa que busca fortalecer institucionalmente al Consejo. Esto permitirá cumplir con todas las funciones y mandatos establecidos por la constitución y las leyes, además de posicionarse como una fuente crucial de información para el desarrollo económico y social de la República Dominicana.</w:t>
      </w:r>
    </w:p>
    <w:p w14:paraId="6A6BB11F" w14:textId="3DA9FAE4" w:rsidR="001B0FB2" w:rsidRPr="00C8219D" w:rsidRDefault="46F1F41E" w:rsidP="00CE1C48">
      <w:pPr>
        <w:spacing w:before="20" w:after="20" w:line="360" w:lineRule="auto"/>
        <w:jc w:val="both"/>
        <w:rPr>
          <w:rFonts w:eastAsia="Times New Roman"/>
        </w:rPr>
      </w:pPr>
      <w:r w:rsidRPr="00C8219D">
        <w:rPr>
          <w:rFonts w:eastAsia="Times New Roman"/>
        </w:rPr>
        <w:t>Asimismo, tras el análisis realizado, se han formulado recomendaciones específicas para optimizar las funciones de la Secretaría y la Dirección Ejecutiva del Consejo, buscando mejorar su eficiencia operativa.</w:t>
      </w:r>
    </w:p>
    <w:p w14:paraId="3D0ADA90" w14:textId="74F059B0" w:rsidR="001B0FB2" w:rsidRPr="00C8219D" w:rsidRDefault="001B0FB2" w:rsidP="00CE1C48">
      <w:pPr>
        <w:spacing w:before="20" w:after="20" w:line="360" w:lineRule="auto"/>
        <w:jc w:val="both"/>
        <w:rPr>
          <w:rFonts w:eastAsia="Times New Roman"/>
        </w:rPr>
      </w:pPr>
    </w:p>
    <w:p w14:paraId="57B6CBED" w14:textId="7FE0C77F" w:rsidR="46F1F41E" w:rsidRPr="00C8219D" w:rsidRDefault="46F1F41E" w:rsidP="00CE1C48">
      <w:pPr>
        <w:pStyle w:val="Heading3"/>
        <w:numPr>
          <w:ilvl w:val="2"/>
          <w:numId w:val="58"/>
        </w:numPr>
        <w:jc w:val="left"/>
        <w:rPr>
          <w:rFonts w:eastAsia="Times New Roman"/>
          <w:noProof w:val="0"/>
          <w:color w:val="767171"/>
        </w:rPr>
      </w:pPr>
      <w:bookmarkStart w:id="16" w:name="_Toc185843620"/>
      <w:r w:rsidRPr="00C8219D">
        <w:rPr>
          <w:rFonts w:eastAsia="Times New Roman"/>
          <w:noProof w:val="0"/>
          <w:color w:val="767171"/>
        </w:rPr>
        <w:t>Dirección de Inteligencia de Datos</w:t>
      </w:r>
      <w:bookmarkEnd w:id="16"/>
    </w:p>
    <w:p w14:paraId="32AC7392" w14:textId="6D5242DA" w:rsidR="46F1F41E" w:rsidRPr="00C8219D" w:rsidRDefault="46F1F41E" w:rsidP="00CE1C48">
      <w:pPr>
        <w:spacing w:before="20" w:after="20" w:line="360" w:lineRule="auto"/>
        <w:jc w:val="both"/>
        <w:rPr>
          <w:rFonts w:eastAsia="Times New Roman"/>
        </w:rPr>
      </w:pPr>
      <w:r w:rsidRPr="00C8219D">
        <w:rPr>
          <w:rFonts w:eastAsia="Times New Roman"/>
        </w:rPr>
        <w:t>La misión de la Dirección de Inteligencia de Datos (DID) del Viceministerio de Monitoreo y Coordinación Gubernamental es “Generar inteligencia a partir de la recolección, procesamiento, análisis, visualización y difusión de datos gubernamentales para la toma de decisiones basada en información, que permita sustentar la formulación y evaluación de políticas públicas basadas en datos, apoyando la ejecución inteligente del Programa de Gobierno y las ejecutorias del Ministerio de la Presidencia (MINPRE)”.</w:t>
      </w:r>
    </w:p>
    <w:p w14:paraId="07DB9ECF" w14:textId="77777777" w:rsidR="00DA3FF8" w:rsidRPr="00C8219D" w:rsidRDefault="00DA3FF8" w:rsidP="00CE1C48">
      <w:pPr>
        <w:spacing w:before="20" w:after="20" w:line="360" w:lineRule="auto"/>
        <w:jc w:val="both"/>
        <w:rPr>
          <w:rFonts w:eastAsia="Times New Roman"/>
        </w:rPr>
      </w:pPr>
    </w:p>
    <w:p w14:paraId="416E422C" w14:textId="0F68172F" w:rsidR="46F1F41E" w:rsidRPr="00C8219D" w:rsidRDefault="46F1F41E" w:rsidP="00CE1C48">
      <w:pPr>
        <w:spacing w:before="20" w:after="20" w:line="360" w:lineRule="auto"/>
        <w:jc w:val="both"/>
        <w:rPr>
          <w:rFonts w:eastAsia="Times New Roman"/>
        </w:rPr>
      </w:pPr>
      <w:r w:rsidRPr="00C8219D">
        <w:rPr>
          <w:rFonts w:eastAsia="Times New Roman"/>
        </w:rPr>
        <w:t>La Dirección de Inteligencia de Datos utiliza un enfoque basado en métodos cuantitativos y el uso de herramientas de investigación, científicas y tecnológicas aplicadas. Estos métodos y herramientas se emplean de manera efectiva para respaldar la toma de decisiones estratégicas.</w:t>
      </w:r>
    </w:p>
    <w:p w14:paraId="274E3174" w14:textId="77777777" w:rsidR="00DA3FF8" w:rsidRPr="00C8219D" w:rsidRDefault="00DA3FF8" w:rsidP="00CE1C48">
      <w:pPr>
        <w:spacing w:before="20" w:after="20" w:line="360" w:lineRule="auto"/>
        <w:jc w:val="both"/>
      </w:pPr>
    </w:p>
    <w:p w14:paraId="033BCD7E" w14:textId="7DCBFEA3" w:rsidR="46F1F41E" w:rsidRPr="00C8219D" w:rsidRDefault="46F1F41E" w:rsidP="00CE1C48">
      <w:pPr>
        <w:spacing w:before="20" w:after="20" w:line="360" w:lineRule="auto"/>
        <w:jc w:val="both"/>
        <w:rPr>
          <w:rFonts w:eastAsia="Times New Roman"/>
        </w:rPr>
      </w:pPr>
      <w:r w:rsidRPr="00C8219D">
        <w:rPr>
          <w:rFonts w:eastAsia="Times New Roman"/>
        </w:rPr>
        <w:t>La DID desempeña un papel crucial como intermediaria en diversos tipos de proyectos interinstitucionales, involucrando a múltiples entidades gubernamentales de distintos sectores productivos, colaborando para alcanzar objetivos comunes. Estos esfuerzos conjuntos tienen como objetivo principal promover el uso de enfoques basados en datos en la gestión gubernamental, mejorando la eficiencia y efectividad en la toma de decisiones y en la implementación de políticas públicas.</w:t>
      </w:r>
    </w:p>
    <w:p w14:paraId="5D94355D" w14:textId="65F8D409" w:rsidR="70C7ADDF" w:rsidRPr="00C8219D" w:rsidRDefault="70C7ADDF" w:rsidP="00CE1C48">
      <w:pPr>
        <w:spacing w:before="20" w:after="20" w:line="360" w:lineRule="auto"/>
        <w:jc w:val="both"/>
        <w:rPr>
          <w:rFonts w:eastAsia="Times New Roman"/>
        </w:rPr>
      </w:pPr>
      <w:r w:rsidRPr="00C8219D">
        <w:rPr>
          <w:rFonts w:eastAsia="Times New Roman"/>
        </w:rPr>
        <w:lastRenderedPageBreak/>
        <w:t>La misión de la dirección se ha basado en potencializar el uso de métodos cuantitativos y la instrumentación científica, por lo que contribuye a una gestión de gobierno más inteligente y costo-efectiva. Lo anterior implica que las decisiones se toman de manera fundamentada y respaldada por datos, lo que no sólo asegura una mayor eficacia en la gestión gubernamental, sino que también contribuye a optimizar los recursos disponibles y a maximizar los resultados obtenidos. Al basar las decisiones en análisis rigurosos y datos fiables, se pueden identificar oportunidades de mejora, anticipar posibles desafíos y diseñar estrategias más efectivas para abordar las necesidades de la población de manera precisa y oportuna. En última instancia, este enfoque fortalece la transparencia y la rendición de cuentas, generando confianza tanto en el gobierno como en los ciudadanos.</w:t>
      </w:r>
    </w:p>
    <w:p w14:paraId="15EB4486" w14:textId="77777777" w:rsidR="00DA3FF8" w:rsidRPr="00C8219D" w:rsidRDefault="00DA3FF8" w:rsidP="00CE1C48">
      <w:pPr>
        <w:spacing w:before="20" w:after="20" w:line="360" w:lineRule="auto"/>
        <w:jc w:val="both"/>
      </w:pPr>
    </w:p>
    <w:p w14:paraId="1A390669" w14:textId="7DB087B1" w:rsidR="70C7ADDF" w:rsidRPr="00C8219D" w:rsidRDefault="70C7ADDF" w:rsidP="00CE1C48">
      <w:pPr>
        <w:spacing w:before="20" w:after="20" w:line="360" w:lineRule="auto"/>
        <w:jc w:val="both"/>
        <w:rPr>
          <w:rFonts w:eastAsia="Times New Roman"/>
        </w:rPr>
      </w:pPr>
      <w:r w:rsidRPr="00C8219D">
        <w:rPr>
          <w:rFonts w:eastAsia="Times New Roman"/>
        </w:rPr>
        <w:t>De esta manera, la DID ha desempeñado un papel fundamental en la colaboración estrecha con diversas entidades gubernamentales clave, incluyendo la Superintendencia de Pensiones, el Marco Nacional de Cualificaciones, Obras Nacionales, la Empresa de Generación Hidroeléctrica Dominicana (EGEHID), el Programa Oportunidad 14-24, el Ministerio de Energía y Minas, la Superintendencia de Electricidad, entre otros. Estas cooperaciones han resultado en la creación y fortalecimiento de una sólida infraestructura de datos y análisis para fortalecer el Centro de Gobierno. A través de esta colaboración, se ha trabajado en la recolección, evaluación, ingeniería y gestión de datos, lo que ha permitido un intercambio fluido de información y un análisis más profundo de los diferentes aspectos de cada institución.</w:t>
      </w:r>
    </w:p>
    <w:p w14:paraId="78528849" w14:textId="77777777" w:rsidR="00DA3FF8" w:rsidRPr="00C8219D" w:rsidRDefault="00DA3FF8" w:rsidP="00CE1C48">
      <w:pPr>
        <w:spacing w:before="20" w:after="20" w:line="360" w:lineRule="auto"/>
        <w:jc w:val="both"/>
      </w:pPr>
    </w:p>
    <w:p w14:paraId="2F52EEAE" w14:textId="50A1BB10" w:rsidR="70C7ADDF" w:rsidRPr="00C8219D" w:rsidRDefault="70C7ADDF" w:rsidP="00CE1C48">
      <w:pPr>
        <w:spacing w:before="20" w:after="20" w:line="360" w:lineRule="auto"/>
        <w:jc w:val="both"/>
      </w:pPr>
      <w:r w:rsidRPr="00C8219D">
        <w:rPr>
          <w:rFonts w:eastAsia="Times New Roman"/>
        </w:rPr>
        <w:t xml:space="preserve">La DID desempeña un papel crucial como coordinadora en diversos proyectos interinstitucionales. Estos proyectos implican la colaboración entre múltiples entidades gubernamentales que unen esfuerzos para alcanzar metas compartidas. El objetivo último de esta colaboración es promover activamente el uso de enfoques basados en datos en la gestión gubernamental, impulsando así una toma </w:t>
      </w:r>
      <w:r w:rsidRPr="00C8219D">
        <w:rPr>
          <w:rFonts w:eastAsia="Times New Roman"/>
        </w:rPr>
        <w:lastRenderedPageBreak/>
        <w:t>de decisiones más informada y efectiva en beneficio de la sociedad.</w:t>
      </w:r>
    </w:p>
    <w:p w14:paraId="14D6C33A" w14:textId="11434372" w:rsidR="70C7ADDF" w:rsidRPr="00C8219D" w:rsidRDefault="70C7ADDF" w:rsidP="00CE1C48">
      <w:pPr>
        <w:spacing w:before="20" w:after="20" w:line="360" w:lineRule="auto"/>
        <w:jc w:val="both"/>
        <w:rPr>
          <w:rFonts w:eastAsia="Times New Roman"/>
        </w:rPr>
      </w:pPr>
      <w:r w:rsidRPr="00C8219D">
        <w:rPr>
          <w:rFonts w:eastAsia="Times New Roman"/>
        </w:rPr>
        <w:t>Además de su rol en análisis y gestión de datos, la DID ha iniciado la conducción de estudios coyunturales. Estos estudios son fundamentales para el análisis y diseño de políticas públicas que impulsen el desarrollo de la sociedad dominicana. Basados en datos precisos y actuales, estos análisis proporcionan información valiosa para comprender las necesidades y tendencias en diversos sectores, permitiendo así la formulación de estrategias efectivas y adaptadas a la realidad socioeconómica del país. De esta manera, la DID no solo facilita la coordinación entre entidades gubernamentales, sino que también contribuye activamente a la creación de políticas públicas fundamentadas en evidencia.</w:t>
      </w:r>
    </w:p>
    <w:p w14:paraId="5C7F27AE" w14:textId="77777777" w:rsidR="00DA3FF8" w:rsidRPr="00C8219D" w:rsidRDefault="00DA3FF8" w:rsidP="00CE1C48">
      <w:pPr>
        <w:spacing w:before="20" w:after="20" w:line="360" w:lineRule="auto"/>
        <w:jc w:val="both"/>
      </w:pPr>
    </w:p>
    <w:p w14:paraId="45FB9AA7" w14:textId="1522320E" w:rsidR="70C7ADDF" w:rsidRPr="00C8219D" w:rsidRDefault="70C7ADDF" w:rsidP="00CE1C48">
      <w:pPr>
        <w:spacing w:before="20" w:after="20" w:line="360" w:lineRule="auto"/>
        <w:jc w:val="both"/>
        <w:rPr>
          <w:rFonts w:eastAsia="Times New Roman"/>
        </w:rPr>
      </w:pPr>
      <w:r w:rsidRPr="00C8219D">
        <w:rPr>
          <w:rFonts w:eastAsia="Times New Roman"/>
        </w:rPr>
        <w:t>Al aprovechar el potencial de métodos cuantitativos y herramientas científicas avanzadas, la DID promueve una gestión gubernamental más inteligente y eficiente, con un enfoque costo-efectivo. Esto garantiza que las decisiones se basen en datos sólidos y análisis rigurosos, lo que a su vez facilita la maximización de resultados y la optimización de recursos. Esta estrategia no sólo mejora la eficiencia operativa, sino que también fortalece la transparencia y la rendición de cuentas en todas las áreas de acción gubernamental.</w:t>
      </w:r>
    </w:p>
    <w:p w14:paraId="5BE6EF84" w14:textId="77777777" w:rsidR="00DA3FF8" w:rsidRPr="00C8219D" w:rsidRDefault="00DA3FF8" w:rsidP="00CE1C48">
      <w:pPr>
        <w:spacing w:before="20" w:after="20" w:line="360" w:lineRule="auto"/>
        <w:jc w:val="both"/>
      </w:pPr>
    </w:p>
    <w:p w14:paraId="4F7CC34D" w14:textId="396562DB" w:rsidR="70C7ADDF" w:rsidRPr="00C8219D" w:rsidRDefault="70C7ADDF" w:rsidP="00CE1C48">
      <w:pPr>
        <w:pStyle w:val="Heading3"/>
        <w:numPr>
          <w:ilvl w:val="2"/>
          <w:numId w:val="58"/>
        </w:numPr>
        <w:jc w:val="left"/>
        <w:rPr>
          <w:rFonts w:eastAsia="Times New Roman"/>
          <w:noProof w:val="0"/>
          <w:color w:val="767171"/>
        </w:rPr>
      </w:pPr>
      <w:bookmarkStart w:id="17" w:name="_Toc185843621"/>
      <w:r w:rsidRPr="00C8219D">
        <w:rPr>
          <w:rFonts w:eastAsia="Times New Roman"/>
          <w:noProof w:val="0"/>
          <w:color w:val="767171"/>
        </w:rPr>
        <w:t>Dirección de Coordinación del Marco Nacional de Cualificaciones</w:t>
      </w:r>
      <w:bookmarkEnd w:id="17"/>
    </w:p>
    <w:p w14:paraId="7506B5CA" w14:textId="0630D152" w:rsidR="70C7ADDF" w:rsidRPr="00C8219D" w:rsidRDefault="70C7ADDF" w:rsidP="00CE1C48">
      <w:pPr>
        <w:spacing w:before="20" w:after="20" w:line="360" w:lineRule="auto"/>
        <w:jc w:val="both"/>
      </w:pPr>
      <w:r w:rsidRPr="00C8219D">
        <w:rPr>
          <w:rFonts w:eastAsia="Times New Roman"/>
        </w:rPr>
        <w:t>Los trabajos coordinados por el Viceministerio de Seguimiento y Coordinación Gubernamental hacia la implementación del Sistema Nacional de Cualificaciones (SNC), como instrumento para la articulación de los sistemas de educación y formación y su vinculación con las necesidades sociales y productivas, involucran a los órganos rectores de la educación y formación, a las instituciones educativas y al sector privado.</w:t>
      </w:r>
    </w:p>
    <w:p w14:paraId="20A54A2F" w14:textId="018E4A1F" w:rsidR="70C7ADDF" w:rsidRPr="00C8219D" w:rsidRDefault="70C7ADDF" w:rsidP="00CE1C48">
      <w:pPr>
        <w:spacing w:before="20" w:after="20" w:line="360" w:lineRule="auto"/>
        <w:jc w:val="both"/>
        <w:rPr>
          <w:rFonts w:eastAsia="Times New Roman"/>
          <w:lang w:val="es-419"/>
        </w:rPr>
      </w:pPr>
      <w:r w:rsidRPr="00C8219D">
        <w:rPr>
          <w:rFonts w:eastAsia="Times New Roman"/>
          <w:lang w:val="es-419"/>
        </w:rPr>
        <w:t xml:space="preserve">El proyecto de ley de cualificaciones, el cual tiene por objeto crear, definir y regular el Sistema Nacional de Cualificaciones, </w:t>
      </w:r>
      <w:r w:rsidR="00BA0391" w:rsidRPr="00C8219D">
        <w:rPr>
          <w:rFonts w:eastAsia="Times New Roman"/>
          <w:lang w:val="es-419"/>
        </w:rPr>
        <w:t>fue sometido</w:t>
      </w:r>
      <w:r w:rsidRPr="00C8219D">
        <w:rPr>
          <w:rFonts w:eastAsia="Times New Roman"/>
          <w:lang w:val="es-419"/>
        </w:rPr>
        <w:t xml:space="preserve"> al Senado de la República por el Poder Ejecutivo en enero de 2023, reintroducido en agosto de 2024 y enviado a la Comisión Permanente de Educación Superior, Ciencia y </w:t>
      </w:r>
      <w:r w:rsidRPr="00C8219D">
        <w:rPr>
          <w:rFonts w:eastAsia="Times New Roman"/>
          <w:lang w:val="es-419"/>
        </w:rPr>
        <w:lastRenderedPageBreak/>
        <w:t xml:space="preserve">Tecnología del Senado, donde aún se encuentra para su estudio y tramitación. La implementación en curso de algunos de los instrumentos que integran el SNC, en particular el Catálogo Nacional de Cualificaciones, así como el apoyo a esta iniciativa manifestado por el sector privado y los actores del sector educativo, ponen de relieve la relevancia de </w:t>
      </w:r>
      <w:r w:rsidR="00BA0391" w:rsidRPr="00C8219D">
        <w:rPr>
          <w:rFonts w:eastAsia="Times New Roman"/>
          <w:lang w:val="es-419"/>
        </w:rPr>
        <w:t>esta</w:t>
      </w:r>
      <w:r w:rsidRPr="00C8219D">
        <w:rPr>
          <w:rFonts w:eastAsia="Times New Roman"/>
          <w:lang w:val="es-419"/>
        </w:rPr>
        <w:t xml:space="preserve"> y la necesidad de que se proceda a la adopción oficial del SNC.</w:t>
      </w:r>
    </w:p>
    <w:p w14:paraId="4ABE4394" w14:textId="77777777" w:rsidR="00DA3FF8" w:rsidRPr="00C8219D" w:rsidRDefault="00DA3FF8" w:rsidP="00CE1C48">
      <w:pPr>
        <w:spacing w:before="20" w:after="20" w:line="360" w:lineRule="auto"/>
        <w:jc w:val="both"/>
        <w:rPr>
          <w:rFonts w:eastAsia="Times New Roman"/>
          <w:lang w:val="es-419"/>
        </w:rPr>
      </w:pPr>
    </w:p>
    <w:p w14:paraId="6326E3AE" w14:textId="00336714" w:rsidR="3586DF41" w:rsidRPr="00C8219D" w:rsidRDefault="3586DF41" w:rsidP="00CE1C48">
      <w:pPr>
        <w:spacing w:before="20" w:after="20" w:line="360" w:lineRule="auto"/>
        <w:jc w:val="both"/>
        <w:rPr>
          <w:rFonts w:eastAsia="Times New Roman"/>
          <w:lang w:val="es-419"/>
        </w:rPr>
      </w:pPr>
      <w:r w:rsidRPr="00C8219D">
        <w:rPr>
          <w:rFonts w:eastAsia="Times New Roman"/>
          <w:lang w:val="es-419"/>
        </w:rPr>
        <w:t xml:space="preserve">El Catálogo Nacional de Cualificaciones, instrumento mediante el cual se estandarizan las competencias que las personas deben adquirir para su desarrollo en el mercado de trabajo y para su progresión educativa, constituye un referente fundamental para actualizar y crear nuevas ofertas curriculares pertinentes e innovadoras acorde con las competencias requeridas para el desarrollo social y productivo del país, ampliando la empleabilidad y las oportunidades de inserción laboral de los egresados. Así mismo, estos estándares constituyen un referente para los procesos de reconocimiento y certificación de aprendizajes desarrollados por vía no formal e informal, como es la experiencia laboral, procesos que constituyen una herramienta de gran impacto para reconocer formalmente y poner en valor los aprendizajes de las personas. </w:t>
      </w:r>
    </w:p>
    <w:p w14:paraId="4F060ED4" w14:textId="77777777" w:rsidR="00DA3FF8" w:rsidRPr="00C8219D" w:rsidRDefault="00DA3FF8" w:rsidP="00CE1C48">
      <w:pPr>
        <w:spacing w:before="20" w:after="20" w:line="360" w:lineRule="auto"/>
        <w:jc w:val="both"/>
      </w:pPr>
    </w:p>
    <w:p w14:paraId="2B3E45D8" w14:textId="137E404B" w:rsidR="3586DF41" w:rsidRPr="00C8219D" w:rsidRDefault="3586DF41" w:rsidP="00CE1C48">
      <w:pPr>
        <w:spacing w:before="20" w:after="20" w:line="360" w:lineRule="auto"/>
        <w:jc w:val="both"/>
      </w:pPr>
      <w:r w:rsidRPr="00C8219D">
        <w:rPr>
          <w:rFonts w:eastAsia="Times New Roman"/>
          <w:lang w:val="es-419"/>
        </w:rPr>
        <w:t>La elaboración y actualización del Catálogo es un proceso continuo a lo largo del tiempo que se desarrolla de manera ininterrumpida en el periodo 2019-2023 bajo el liderazgo del Ministerio de la Presidencia, y que requiere de la participación de profesionales, de las instituciones sectoriales, órganos rectores de la educación y formación y organizaciones relevantes del sector privado, además de una importante inversión de recursos financieros.</w:t>
      </w:r>
    </w:p>
    <w:p w14:paraId="1A53B46F" w14:textId="21B99DD7" w:rsidR="3586DF41" w:rsidRPr="00C8219D" w:rsidRDefault="0068305A" w:rsidP="00CE1C48">
      <w:pPr>
        <w:spacing w:before="20" w:after="20" w:line="360" w:lineRule="auto"/>
        <w:jc w:val="both"/>
        <w:rPr>
          <w:rFonts w:eastAsia="Times New Roman"/>
          <w:lang w:val="es-419"/>
        </w:rPr>
      </w:pPr>
      <w:r>
        <w:rPr>
          <w:rFonts w:eastAsia="Times New Roman"/>
          <w:lang w:val="es-419"/>
        </w:rPr>
        <w:t>Entre</w:t>
      </w:r>
      <w:r w:rsidR="3586DF41" w:rsidRPr="00C8219D">
        <w:rPr>
          <w:rFonts w:eastAsia="Times New Roman"/>
          <w:lang w:val="es-419"/>
        </w:rPr>
        <w:t xml:space="preserve"> los años 2019- 2024 en cuanto a la elaboración del Catálogo Nacional de Cualificaciones (CNC) </w:t>
      </w:r>
      <w:r>
        <w:rPr>
          <w:rFonts w:eastAsia="Times New Roman"/>
          <w:lang w:val="es-419"/>
        </w:rPr>
        <w:t>se ha alcanzado</w:t>
      </w:r>
      <w:r w:rsidR="3586DF41" w:rsidRPr="00C8219D">
        <w:rPr>
          <w:rFonts w:eastAsia="Times New Roman"/>
          <w:lang w:val="es-419"/>
        </w:rPr>
        <w:t xml:space="preserve"> 50% de avance global, 11 familias profesionales concluidas de un total de 22 familias, 258 perfiles profesionales elaborados en los niveles 1 a 7 de cualificación con la participación de más de 1,300 profesionales y representantes de organizaciones públicas y privadas </w:t>
      </w:r>
      <w:r w:rsidR="3586DF41" w:rsidRPr="00C8219D">
        <w:rPr>
          <w:rFonts w:eastAsia="Times New Roman"/>
          <w:lang w:val="es-419"/>
        </w:rPr>
        <w:lastRenderedPageBreak/>
        <w:t>relevantes en cada una de estas familias profesionales.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1266"/>
        <w:gridCol w:w="6441"/>
      </w:tblGrid>
      <w:tr w:rsidR="001E7A3D" w:rsidRPr="00C8219D" w14:paraId="1D5F3A42" w14:textId="77777777" w:rsidTr="001B0FB2">
        <w:trPr>
          <w:trHeight w:val="300"/>
          <w:jc w:val="center"/>
        </w:trPr>
        <w:tc>
          <w:tcPr>
            <w:tcW w:w="1266" w:type="dxa"/>
            <w:shd w:val="clear" w:color="auto" w:fill="1F3864" w:themeFill="accent1" w:themeFillShade="80"/>
            <w:tcMar>
              <w:left w:w="108" w:type="dxa"/>
              <w:right w:w="108" w:type="dxa"/>
            </w:tcMar>
          </w:tcPr>
          <w:p w14:paraId="00105464" w14:textId="574F873C" w:rsidR="106DDA1A" w:rsidRPr="00C8219D" w:rsidRDefault="106DDA1A" w:rsidP="00CE1C48">
            <w:pPr>
              <w:spacing w:before="20" w:after="20" w:line="360" w:lineRule="auto"/>
              <w:jc w:val="center"/>
              <w:rPr>
                <w:b/>
                <w:bCs/>
                <w:color w:val="FFFFFF" w:themeColor="background1"/>
              </w:rPr>
            </w:pPr>
            <w:r w:rsidRPr="00C8219D">
              <w:rPr>
                <w:rFonts w:eastAsia="Calibri"/>
                <w:b/>
                <w:bCs/>
                <w:color w:val="FFFFFF" w:themeColor="background1"/>
                <w:lang w:val="es"/>
              </w:rPr>
              <w:t>SIGLA</w:t>
            </w:r>
          </w:p>
        </w:tc>
        <w:tc>
          <w:tcPr>
            <w:tcW w:w="6441" w:type="dxa"/>
            <w:shd w:val="clear" w:color="auto" w:fill="1F3864" w:themeFill="accent1" w:themeFillShade="80"/>
            <w:tcMar>
              <w:left w:w="108" w:type="dxa"/>
              <w:right w:w="108" w:type="dxa"/>
            </w:tcMar>
          </w:tcPr>
          <w:p w14:paraId="09523D57" w14:textId="3817A948" w:rsidR="106DDA1A" w:rsidRPr="00C8219D" w:rsidRDefault="106DDA1A" w:rsidP="00CE1C48">
            <w:pPr>
              <w:spacing w:before="20" w:after="20" w:line="360" w:lineRule="auto"/>
              <w:jc w:val="center"/>
              <w:rPr>
                <w:b/>
                <w:bCs/>
                <w:color w:val="FFFFFF" w:themeColor="background1"/>
              </w:rPr>
            </w:pPr>
            <w:r w:rsidRPr="00C8219D">
              <w:rPr>
                <w:rFonts w:eastAsia="Calibri"/>
                <w:b/>
                <w:bCs/>
                <w:color w:val="FFFFFF" w:themeColor="background1"/>
                <w:lang w:val="es"/>
              </w:rPr>
              <w:t>FAMILIA PROFESIONAL</w:t>
            </w:r>
          </w:p>
        </w:tc>
      </w:tr>
      <w:tr w:rsidR="001E7A3D" w:rsidRPr="00C8219D" w14:paraId="7A8F408F" w14:textId="77777777" w:rsidTr="001B0FB2">
        <w:trPr>
          <w:trHeight w:val="15"/>
          <w:jc w:val="center"/>
        </w:trPr>
        <w:tc>
          <w:tcPr>
            <w:tcW w:w="1266" w:type="dxa"/>
            <w:shd w:val="clear" w:color="auto" w:fill="auto"/>
            <w:tcMar>
              <w:left w:w="108" w:type="dxa"/>
              <w:right w:w="108" w:type="dxa"/>
            </w:tcMar>
          </w:tcPr>
          <w:p w14:paraId="1FB2D117" w14:textId="6D734F55" w:rsidR="106DDA1A" w:rsidRPr="00C8219D" w:rsidRDefault="106DDA1A" w:rsidP="00CE1C48">
            <w:pPr>
              <w:spacing w:before="20" w:after="20" w:line="360" w:lineRule="auto"/>
              <w:jc w:val="both"/>
            </w:pPr>
            <w:r w:rsidRPr="00C8219D">
              <w:rPr>
                <w:rFonts w:eastAsia="Calibri"/>
                <w:lang w:val="es"/>
              </w:rPr>
              <w:t>AFYD</w:t>
            </w:r>
          </w:p>
        </w:tc>
        <w:tc>
          <w:tcPr>
            <w:tcW w:w="6441" w:type="dxa"/>
            <w:shd w:val="clear" w:color="auto" w:fill="auto"/>
            <w:tcMar>
              <w:left w:w="108" w:type="dxa"/>
              <w:right w:w="108" w:type="dxa"/>
            </w:tcMar>
          </w:tcPr>
          <w:p w14:paraId="5A0DF14D" w14:textId="3172FE5E" w:rsidR="106DDA1A" w:rsidRPr="00C8219D" w:rsidRDefault="106DDA1A" w:rsidP="00CE1C48">
            <w:pPr>
              <w:spacing w:before="20" w:after="20" w:line="360" w:lineRule="auto"/>
              <w:jc w:val="both"/>
            </w:pPr>
            <w:r w:rsidRPr="00C8219D">
              <w:rPr>
                <w:rFonts w:eastAsia="Calibri"/>
                <w:lang w:val="es"/>
              </w:rPr>
              <w:t>Administración, finanzas y derecho</w:t>
            </w:r>
          </w:p>
        </w:tc>
      </w:tr>
      <w:tr w:rsidR="001E7A3D" w:rsidRPr="00C8219D" w14:paraId="1E7686F4" w14:textId="77777777" w:rsidTr="001B0FB2">
        <w:trPr>
          <w:trHeight w:val="15"/>
          <w:jc w:val="center"/>
        </w:trPr>
        <w:tc>
          <w:tcPr>
            <w:tcW w:w="1266" w:type="dxa"/>
            <w:shd w:val="clear" w:color="auto" w:fill="auto"/>
            <w:tcMar>
              <w:left w:w="108" w:type="dxa"/>
              <w:right w:w="108" w:type="dxa"/>
            </w:tcMar>
          </w:tcPr>
          <w:p w14:paraId="507B7D71" w14:textId="2FAEF8EB" w:rsidR="106DDA1A" w:rsidRPr="00C8219D" w:rsidRDefault="106DDA1A" w:rsidP="00CE1C48">
            <w:pPr>
              <w:spacing w:before="20" w:after="20" w:line="360" w:lineRule="auto"/>
              <w:jc w:val="both"/>
            </w:pPr>
            <w:r w:rsidRPr="00C8219D">
              <w:rPr>
                <w:rFonts w:eastAsia="Calibri"/>
                <w:lang w:val="es"/>
              </w:rPr>
              <w:t>AGPE</w:t>
            </w:r>
          </w:p>
        </w:tc>
        <w:tc>
          <w:tcPr>
            <w:tcW w:w="6441" w:type="dxa"/>
            <w:shd w:val="clear" w:color="auto" w:fill="auto"/>
            <w:tcMar>
              <w:left w:w="108" w:type="dxa"/>
              <w:right w:w="108" w:type="dxa"/>
            </w:tcMar>
          </w:tcPr>
          <w:p w14:paraId="3AE59174" w14:textId="35766D9E" w:rsidR="106DDA1A" w:rsidRPr="00C8219D" w:rsidRDefault="106DDA1A" w:rsidP="00CE1C48">
            <w:pPr>
              <w:spacing w:before="20" w:after="20" w:line="360" w:lineRule="auto"/>
              <w:jc w:val="both"/>
            </w:pPr>
            <w:r w:rsidRPr="00C8219D">
              <w:rPr>
                <w:rFonts w:eastAsia="Calibri"/>
                <w:lang w:val="es"/>
              </w:rPr>
              <w:t xml:space="preserve">Agropecuaria </w:t>
            </w:r>
          </w:p>
        </w:tc>
      </w:tr>
      <w:tr w:rsidR="001E7A3D" w:rsidRPr="00C8219D" w14:paraId="45A42F43" w14:textId="77777777" w:rsidTr="001B0FB2">
        <w:trPr>
          <w:trHeight w:val="15"/>
          <w:jc w:val="center"/>
        </w:trPr>
        <w:tc>
          <w:tcPr>
            <w:tcW w:w="1266" w:type="dxa"/>
            <w:shd w:val="clear" w:color="auto" w:fill="auto"/>
            <w:tcMar>
              <w:left w:w="108" w:type="dxa"/>
              <w:right w:w="108" w:type="dxa"/>
            </w:tcMar>
          </w:tcPr>
          <w:p w14:paraId="4BF8C3F5" w14:textId="4DF7A028" w:rsidR="106DDA1A" w:rsidRPr="00C8219D" w:rsidRDefault="106DDA1A" w:rsidP="00CE1C48">
            <w:pPr>
              <w:spacing w:before="20" w:after="20" w:line="360" w:lineRule="auto"/>
              <w:jc w:val="both"/>
            </w:pPr>
            <w:r w:rsidRPr="00C8219D">
              <w:rPr>
                <w:rFonts w:eastAsia="Calibri"/>
                <w:lang w:val="es"/>
              </w:rPr>
              <w:t>AUGR</w:t>
            </w:r>
          </w:p>
        </w:tc>
        <w:tc>
          <w:tcPr>
            <w:tcW w:w="6441" w:type="dxa"/>
            <w:shd w:val="clear" w:color="auto" w:fill="auto"/>
            <w:tcMar>
              <w:left w:w="108" w:type="dxa"/>
              <w:right w:w="108" w:type="dxa"/>
            </w:tcMar>
          </w:tcPr>
          <w:p w14:paraId="3C3C64DE" w14:textId="7FF12BA8" w:rsidR="106DDA1A" w:rsidRPr="00C8219D" w:rsidRDefault="106DDA1A" w:rsidP="00CE1C48">
            <w:pPr>
              <w:spacing w:before="20" w:after="20" w:line="360" w:lineRule="auto"/>
              <w:jc w:val="both"/>
            </w:pPr>
            <w:r w:rsidRPr="00C8219D">
              <w:rPr>
                <w:rFonts w:eastAsia="Calibri"/>
                <w:lang w:val="es"/>
              </w:rPr>
              <w:t>Audiovisuales y gráficas</w:t>
            </w:r>
          </w:p>
        </w:tc>
      </w:tr>
      <w:tr w:rsidR="001E7A3D" w:rsidRPr="00C8219D" w14:paraId="77A24758" w14:textId="77777777" w:rsidTr="001B0FB2">
        <w:trPr>
          <w:trHeight w:val="15"/>
          <w:jc w:val="center"/>
        </w:trPr>
        <w:tc>
          <w:tcPr>
            <w:tcW w:w="1266" w:type="dxa"/>
            <w:shd w:val="clear" w:color="auto" w:fill="auto"/>
            <w:tcMar>
              <w:left w:w="108" w:type="dxa"/>
              <w:right w:w="108" w:type="dxa"/>
            </w:tcMar>
          </w:tcPr>
          <w:p w14:paraId="41A920B0" w14:textId="36F10986" w:rsidR="106DDA1A" w:rsidRPr="00C8219D" w:rsidRDefault="106DDA1A" w:rsidP="00CE1C48">
            <w:pPr>
              <w:spacing w:before="20" w:after="20" w:line="360" w:lineRule="auto"/>
              <w:jc w:val="both"/>
            </w:pPr>
            <w:r w:rsidRPr="00C8219D">
              <w:rPr>
                <w:rFonts w:eastAsia="Calibri"/>
                <w:lang w:val="es"/>
              </w:rPr>
              <w:t>COMI</w:t>
            </w:r>
          </w:p>
        </w:tc>
        <w:tc>
          <w:tcPr>
            <w:tcW w:w="6441" w:type="dxa"/>
            <w:shd w:val="clear" w:color="auto" w:fill="auto"/>
            <w:tcMar>
              <w:left w:w="108" w:type="dxa"/>
              <w:right w:w="108" w:type="dxa"/>
            </w:tcMar>
          </w:tcPr>
          <w:p w14:paraId="45BDAFA7" w14:textId="39C72B2B" w:rsidR="106DDA1A" w:rsidRPr="00C8219D" w:rsidRDefault="106DDA1A" w:rsidP="00CE1C48">
            <w:pPr>
              <w:spacing w:before="20" w:after="20" w:line="360" w:lineRule="auto"/>
              <w:jc w:val="both"/>
            </w:pPr>
            <w:r w:rsidRPr="00C8219D">
              <w:rPr>
                <w:rFonts w:eastAsia="Calibri"/>
                <w:lang w:val="es"/>
              </w:rPr>
              <w:t>Construcción y minería</w:t>
            </w:r>
          </w:p>
        </w:tc>
      </w:tr>
      <w:tr w:rsidR="001E7A3D" w:rsidRPr="00C8219D" w14:paraId="7E87A099" w14:textId="77777777" w:rsidTr="001B0FB2">
        <w:trPr>
          <w:trHeight w:val="15"/>
          <w:jc w:val="center"/>
        </w:trPr>
        <w:tc>
          <w:tcPr>
            <w:tcW w:w="1266" w:type="dxa"/>
            <w:shd w:val="clear" w:color="auto" w:fill="auto"/>
            <w:tcMar>
              <w:left w:w="108" w:type="dxa"/>
              <w:right w:w="108" w:type="dxa"/>
            </w:tcMar>
          </w:tcPr>
          <w:p w14:paraId="24D13BFD" w14:textId="47C0F015" w:rsidR="106DDA1A" w:rsidRPr="00C8219D" w:rsidRDefault="106DDA1A" w:rsidP="00CE1C48">
            <w:pPr>
              <w:spacing w:before="20" w:after="20" w:line="360" w:lineRule="auto"/>
              <w:jc w:val="both"/>
            </w:pPr>
            <w:r w:rsidRPr="00C8219D">
              <w:rPr>
                <w:rFonts w:eastAsia="Calibri"/>
                <w:lang w:val="es"/>
              </w:rPr>
              <w:t>COME</w:t>
            </w:r>
          </w:p>
        </w:tc>
        <w:tc>
          <w:tcPr>
            <w:tcW w:w="6441" w:type="dxa"/>
            <w:shd w:val="clear" w:color="auto" w:fill="auto"/>
            <w:tcMar>
              <w:left w:w="108" w:type="dxa"/>
              <w:right w:w="108" w:type="dxa"/>
            </w:tcMar>
          </w:tcPr>
          <w:p w14:paraId="7CF8AD6A" w14:textId="7166ADC0" w:rsidR="106DDA1A" w:rsidRPr="00C8219D" w:rsidRDefault="106DDA1A" w:rsidP="00CE1C48">
            <w:pPr>
              <w:spacing w:before="20" w:after="20" w:line="360" w:lineRule="auto"/>
              <w:jc w:val="both"/>
            </w:pPr>
            <w:r w:rsidRPr="00C8219D">
              <w:rPr>
                <w:rFonts w:eastAsia="Calibri"/>
                <w:lang w:val="es"/>
              </w:rPr>
              <w:t>Comercio</w:t>
            </w:r>
          </w:p>
        </w:tc>
      </w:tr>
      <w:tr w:rsidR="001E7A3D" w:rsidRPr="00C8219D" w14:paraId="76FB16FF" w14:textId="77777777" w:rsidTr="001B0FB2">
        <w:trPr>
          <w:trHeight w:val="15"/>
          <w:jc w:val="center"/>
        </w:trPr>
        <w:tc>
          <w:tcPr>
            <w:tcW w:w="1266" w:type="dxa"/>
            <w:shd w:val="clear" w:color="auto" w:fill="auto"/>
            <w:tcMar>
              <w:left w:w="108" w:type="dxa"/>
              <w:right w:w="108" w:type="dxa"/>
            </w:tcMar>
          </w:tcPr>
          <w:p w14:paraId="379E8A69" w14:textId="480EF688" w:rsidR="106DDA1A" w:rsidRPr="00C8219D" w:rsidRDefault="106DDA1A" w:rsidP="00CE1C48">
            <w:pPr>
              <w:spacing w:before="20" w:after="20" w:line="360" w:lineRule="auto"/>
              <w:jc w:val="both"/>
            </w:pPr>
            <w:r w:rsidRPr="00C8219D">
              <w:rPr>
                <w:rFonts w:eastAsia="Calibri"/>
                <w:lang w:val="es"/>
              </w:rPr>
              <w:t>EDUC</w:t>
            </w:r>
          </w:p>
        </w:tc>
        <w:tc>
          <w:tcPr>
            <w:tcW w:w="6441" w:type="dxa"/>
            <w:shd w:val="clear" w:color="auto" w:fill="auto"/>
            <w:tcMar>
              <w:left w:w="108" w:type="dxa"/>
              <w:right w:w="108" w:type="dxa"/>
            </w:tcMar>
          </w:tcPr>
          <w:p w14:paraId="5F40A4F4" w14:textId="52F75F4C" w:rsidR="106DDA1A" w:rsidRPr="00C8219D" w:rsidRDefault="106DDA1A" w:rsidP="00CE1C48">
            <w:pPr>
              <w:spacing w:before="20" w:after="20" w:line="360" w:lineRule="auto"/>
              <w:jc w:val="both"/>
            </w:pPr>
            <w:r w:rsidRPr="00C8219D">
              <w:rPr>
                <w:rFonts w:eastAsia="Calibri"/>
                <w:lang w:val="es"/>
              </w:rPr>
              <w:t>Educación</w:t>
            </w:r>
          </w:p>
        </w:tc>
      </w:tr>
      <w:tr w:rsidR="001E7A3D" w:rsidRPr="00C8219D" w14:paraId="795D45E2" w14:textId="77777777" w:rsidTr="001B0FB2">
        <w:trPr>
          <w:trHeight w:val="15"/>
          <w:jc w:val="center"/>
        </w:trPr>
        <w:tc>
          <w:tcPr>
            <w:tcW w:w="1266" w:type="dxa"/>
            <w:shd w:val="clear" w:color="auto" w:fill="auto"/>
            <w:tcMar>
              <w:left w:w="108" w:type="dxa"/>
              <w:right w:w="108" w:type="dxa"/>
            </w:tcMar>
          </w:tcPr>
          <w:p w14:paraId="07950F12" w14:textId="0324A4EB" w:rsidR="106DDA1A" w:rsidRPr="00C8219D" w:rsidRDefault="106DDA1A" w:rsidP="00CE1C48">
            <w:pPr>
              <w:spacing w:before="20" w:after="20" w:line="360" w:lineRule="auto"/>
              <w:jc w:val="both"/>
            </w:pPr>
            <w:r w:rsidRPr="00C8219D">
              <w:rPr>
                <w:rFonts w:eastAsia="Calibri"/>
                <w:lang w:val="es"/>
              </w:rPr>
              <w:t>ELEA</w:t>
            </w:r>
          </w:p>
        </w:tc>
        <w:tc>
          <w:tcPr>
            <w:tcW w:w="6441" w:type="dxa"/>
            <w:shd w:val="clear" w:color="auto" w:fill="auto"/>
            <w:tcMar>
              <w:left w:w="108" w:type="dxa"/>
              <w:right w:w="108" w:type="dxa"/>
            </w:tcMar>
          </w:tcPr>
          <w:p w14:paraId="29FD63F7" w14:textId="151BC9E2" w:rsidR="106DDA1A" w:rsidRPr="00C8219D" w:rsidRDefault="106DDA1A" w:rsidP="00CE1C48">
            <w:pPr>
              <w:spacing w:before="20" w:after="20" w:line="360" w:lineRule="auto"/>
              <w:jc w:val="both"/>
            </w:pPr>
            <w:r w:rsidRPr="00C8219D">
              <w:rPr>
                <w:rFonts w:eastAsia="Calibri"/>
                <w:lang w:val="es"/>
              </w:rPr>
              <w:t>Electricidad y electrónica</w:t>
            </w:r>
          </w:p>
        </w:tc>
      </w:tr>
      <w:tr w:rsidR="001E7A3D" w:rsidRPr="00C8219D" w14:paraId="23AEAA58" w14:textId="77777777" w:rsidTr="001B0FB2">
        <w:trPr>
          <w:trHeight w:val="15"/>
          <w:jc w:val="center"/>
        </w:trPr>
        <w:tc>
          <w:tcPr>
            <w:tcW w:w="1266" w:type="dxa"/>
            <w:shd w:val="clear" w:color="auto" w:fill="auto"/>
            <w:tcMar>
              <w:left w:w="108" w:type="dxa"/>
              <w:right w:w="108" w:type="dxa"/>
            </w:tcMar>
          </w:tcPr>
          <w:p w14:paraId="60FFA8C0" w14:textId="54CA5479" w:rsidR="106DDA1A" w:rsidRPr="00C8219D" w:rsidRDefault="106DDA1A" w:rsidP="00CE1C48">
            <w:pPr>
              <w:spacing w:before="20" w:after="20" w:line="360" w:lineRule="auto"/>
              <w:jc w:val="both"/>
            </w:pPr>
            <w:r w:rsidRPr="00C8219D">
              <w:rPr>
                <w:rFonts w:eastAsia="Calibri"/>
                <w:lang w:val="es"/>
              </w:rPr>
              <w:t>HOYT</w:t>
            </w:r>
          </w:p>
        </w:tc>
        <w:tc>
          <w:tcPr>
            <w:tcW w:w="6441" w:type="dxa"/>
            <w:shd w:val="clear" w:color="auto" w:fill="auto"/>
            <w:tcMar>
              <w:left w:w="108" w:type="dxa"/>
              <w:right w:w="108" w:type="dxa"/>
            </w:tcMar>
          </w:tcPr>
          <w:p w14:paraId="42DFB6B8" w14:textId="68C87A8F" w:rsidR="106DDA1A" w:rsidRPr="00C8219D" w:rsidRDefault="106DDA1A" w:rsidP="00CE1C48">
            <w:pPr>
              <w:spacing w:before="20" w:after="20" w:line="360" w:lineRule="auto"/>
              <w:jc w:val="both"/>
            </w:pPr>
            <w:r w:rsidRPr="00C8219D">
              <w:rPr>
                <w:rFonts w:eastAsia="Calibri"/>
                <w:lang w:val="es"/>
              </w:rPr>
              <w:t xml:space="preserve">Hostelería y turismo </w:t>
            </w:r>
          </w:p>
        </w:tc>
      </w:tr>
      <w:tr w:rsidR="001E7A3D" w:rsidRPr="00C8219D" w14:paraId="66014C7A" w14:textId="77777777" w:rsidTr="001B0FB2">
        <w:trPr>
          <w:trHeight w:val="15"/>
          <w:jc w:val="center"/>
        </w:trPr>
        <w:tc>
          <w:tcPr>
            <w:tcW w:w="1266" w:type="dxa"/>
            <w:shd w:val="clear" w:color="auto" w:fill="auto"/>
            <w:tcMar>
              <w:left w:w="108" w:type="dxa"/>
              <w:right w:w="108" w:type="dxa"/>
            </w:tcMar>
          </w:tcPr>
          <w:p w14:paraId="43989FA2" w14:textId="1D9E2A28" w:rsidR="106DDA1A" w:rsidRPr="00C8219D" w:rsidRDefault="106DDA1A" w:rsidP="00CE1C48">
            <w:pPr>
              <w:spacing w:before="20" w:after="20" w:line="360" w:lineRule="auto"/>
              <w:jc w:val="both"/>
            </w:pPr>
            <w:r w:rsidRPr="00C8219D">
              <w:rPr>
                <w:rFonts w:eastAsia="Calibri"/>
                <w:lang w:val="es"/>
              </w:rPr>
              <w:t>INCO</w:t>
            </w:r>
          </w:p>
        </w:tc>
        <w:tc>
          <w:tcPr>
            <w:tcW w:w="6441" w:type="dxa"/>
            <w:shd w:val="clear" w:color="auto" w:fill="auto"/>
            <w:tcMar>
              <w:left w:w="108" w:type="dxa"/>
              <w:right w:w="108" w:type="dxa"/>
            </w:tcMar>
          </w:tcPr>
          <w:p w14:paraId="456DEA35" w14:textId="1C894C97" w:rsidR="106DDA1A" w:rsidRPr="00C8219D" w:rsidRDefault="106DDA1A" w:rsidP="00CE1C48">
            <w:pPr>
              <w:spacing w:before="20" w:after="20" w:line="360" w:lineRule="auto"/>
              <w:jc w:val="both"/>
            </w:pPr>
            <w:r w:rsidRPr="00C8219D">
              <w:rPr>
                <w:rFonts w:eastAsia="Calibri"/>
                <w:lang w:val="es"/>
              </w:rPr>
              <w:t>Informática y comunicaciones</w:t>
            </w:r>
          </w:p>
        </w:tc>
      </w:tr>
      <w:tr w:rsidR="001E7A3D" w:rsidRPr="00C8219D" w14:paraId="1A35E6BF" w14:textId="77777777" w:rsidTr="001B0FB2">
        <w:trPr>
          <w:trHeight w:val="15"/>
          <w:jc w:val="center"/>
        </w:trPr>
        <w:tc>
          <w:tcPr>
            <w:tcW w:w="1266" w:type="dxa"/>
            <w:shd w:val="clear" w:color="auto" w:fill="auto"/>
            <w:tcMar>
              <w:left w:w="108" w:type="dxa"/>
              <w:right w:w="108" w:type="dxa"/>
            </w:tcMar>
          </w:tcPr>
          <w:p w14:paraId="6734A16C" w14:textId="4A7A4818" w:rsidR="106DDA1A" w:rsidRPr="00C8219D" w:rsidRDefault="106DDA1A" w:rsidP="00CE1C48">
            <w:pPr>
              <w:spacing w:before="20" w:after="20" w:line="360" w:lineRule="auto"/>
              <w:jc w:val="both"/>
            </w:pPr>
            <w:r w:rsidRPr="00C8219D">
              <w:rPr>
                <w:rFonts w:eastAsia="Calibri"/>
                <w:lang w:val="es"/>
              </w:rPr>
              <w:t>SABI</w:t>
            </w:r>
          </w:p>
        </w:tc>
        <w:tc>
          <w:tcPr>
            <w:tcW w:w="6441" w:type="dxa"/>
            <w:shd w:val="clear" w:color="auto" w:fill="auto"/>
            <w:tcMar>
              <w:left w:w="108" w:type="dxa"/>
              <w:right w:w="108" w:type="dxa"/>
            </w:tcMar>
          </w:tcPr>
          <w:p w14:paraId="6DC37CC9" w14:textId="72741241" w:rsidR="106DDA1A" w:rsidRPr="00C8219D" w:rsidRDefault="106DDA1A" w:rsidP="00CE1C48">
            <w:pPr>
              <w:spacing w:before="20" w:after="20" w:line="360" w:lineRule="auto"/>
              <w:jc w:val="both"/>
            </w:pPr>
            <w:r w:rsidRPr="00C8219D">
              <w:rPr>
                <w:rFonts w:eastAsia="Calibri"/>
                <w:lang w:val="es"/>
              </w:rPr>
              <w:t>Salud y bienestar</w:t>
            </w:r>
          </w:p>
        </w:tc>
      </w:tr>
      <w:tr w:rsidR="106DDA1A" w:rsidRPr="00C8219D" w14:paraId="490AF26A" w14:textId="77777777" w:rsidTr="001B0FB2">
        <w:trPr>
          <w:trHeight w:val="15"/>
          <w:jc w:val="center"/>
        </w:trPr>
        <w:tc>
          <w:tcPr>
            <w:tcW w:w="1266" w:type="dxa"/>
            <w:shd w:val="clear" w:color="auto" w:fill="auto"/>
            <w:tcMar>
              <w:left w:w="108" w:type="dxa"/>
              <w:right w:w="108" w:type="dxa"/>
            </w:tcMar>
          </w:tcPr>
          <w:p w14:paraId="244AA5A4" w14:textId="68D7E076" w:rsidR="106DDA1A" w:rsidRPr="00C8219D" w:rsidRDefault="106DDA1A" w:rsidP="00CE1C48">
            <w:pPr>
              <w:spacing w:before="20" w:after="20" w:line="360" w:lineRule="auto"/>
              <w:jc w:val="both"/>
            </w:pPr>
            <w:r w:rsidRPr="00C8219D">
              <w:rPr>
                <w:rFonts w:eastAsia="Calibri"/>
                <w:lang w:val="es"/>
              </w:rPr>
              <w:t>SEMA</w:t>
            </w:r>
          </w:p>
        </w:tc>
        <w:tc>
          <w:tcPr>
            <w:tcW w:w="6441" w:type="dxa"/>
            <w:shd w:val="clear" w:color="auto" w:fill="auto"/>
            <w:tcMar>
              <w:left w:w="108" w:type="dxa"/>
              <w:right w:w="108" w:type="dxa"/>
            </w:tcMar>
          </w:tcPr>
          <w:p w14:paraId="6C8AAEA9" w14:textId="4656CAF6" w:rsidR="106DDA1A" w:rsidRPr="00C8219D" w:rsidRDefault="106DDA1A" w:rsidP="00CE1C48">
            <w:pPr>
              <w:spacing w:before="20" w:after="20" w:line="360" w:lineRule="auto"/>
              <w:jc w:val="both"/>
            </w:pPr>
            <w:r w:rsidRPr="00C8219D">
              <w:rPr>
                <w:rFonts w:eastAsia="Calibri"/>
                <w:lang w:val="es"/>
              </w:rPr>
              <w:t>Seguridad y medioambiente</w:t>
            </w:r>
          </w:p>
        </w:tc>
      </w:tr>
    </w:tbl>
    <w:p w14:paraId="591BF3DF" w14:textId="03B50AF5" w:rsidR="106DDA1A" w:rsidRPr="00C8219D" w:rsidRDefault="007563EC" w:rsidP="00CE1C48">
      <w:pPr>
        <w:spacing w:before="20" w:after="20" w:line="360" w:lineRule="auto"/>
        <w:jc w:val="both"/>
        <w:rPr>
          <w:rFonts w:eastAsia="Times New Roman"/>
          <w:b/>
          <w:bCs/>
          <w:i/>
          <w:iCs/>
          <w:sz w:val="22"/>
          <w:szCs w:val="22"/>
          <w:lang w:val="es-419"/>
        </w:rPr>
      </w:pPr>
      <w:r w:rsidRPr="00C8219D">
        <w:rPr>
          <w:rFonts w:eastAsia="Times New Roman"/>
          <w:b/>
          <w:bCs/>
          <w:i/>
          <w:iCs/>
          <w:sz w:val="22"/>
          <w:szCs w:val="22"/>
          <w:lang w:val="es-419"/>
        </w:rPr>
        <w:t>Tabla 1. Relación de Familias Profesionales del Catálogo Nacional de Cualificaciones con perfiles profesionales elaborados.</w:t>
      </w:r>
    </w:p>
    <w:p w14:paraId="537201C4" w14:textId="77777777" w:rsidR="007563EC" w:rsidRPr="00C8219D" w:rsidRDefault="007563EC" w:rsidP="00CE1C48">
      <w:pPr>
        <w:spacing w:before="20" w:after="20" w:line="360" w:lineRule="auto"/>
        <w:jc w:val="both"/>
        <w:rPr>
          <w:rFonts w:eastAsia="Times New Roman"/>
          <w:lang w:val="es-419"/>
        </w:rPr>
      </w:pPr>
    </w:p>
    <w:p w14:paraId="5E880A23" w14:textId="53BEA271" w:rsidR="1EB5FA09" w:rsidRPr="00C8219D" w:rsidRDefault="1EB5FA09" w:rsidP="00CE1C48">
      <w:pPr>
        <w:spacing w:before="20" w:after="20" w:line="360" w:lineRule="auto"/>
        <w:jc w:val="both"/>
      </w:pPr>
      <w:r w:rsidRPr="00C8219D">
        <w:rPr>
          <w:rFonts w:eastAsia="Times New Roman"/>
          <w:lang w:val="es-419"/>
        </w:rPr>
        <w:t xml:space="preserve">El abordaje del CNC se ha realizado en base a una priorización que toma en cuenta factores económicos, de ocupación, de matrícula y prospectivos, por lo que el poblamiento del CNC en estas 11 familias profesionales tiene un gran peso en cuanto a cobertura de la matrícula actual de estudiantes en todos los sistemas, así como en términos de los sectores económicos y ocupaciones relevantes en el país. </w:t>
      </w:r>
    </w:p>
    <w:p w14:paraId="77BAF42B" w14:textId="3CFC2B7E" w:rsidR="1EB5FA09" w:rsidRPr="00C8219D" w:rsidRDefault="1EB5FA09" w:rsidP="00CE1C48">
      <w:pPr>
        <w:spacing w:before="20" w:after="20" w:line="360" w:lineRule="auto"/>
        <w:jc w:val="both"/>
        <w:rPr>
          <w:rFonts w:eastAsia="Times New Roman"/>
          <w:lang w:val="es-419"/>
        </w:rPr>
      </w:pPr>
      <w:r w:rsidRPr="00C8219D">
        <w:rPr>
          <w:rFonts w:eastAsia="Times New Roman"/>
          <w:lang w:val="es-419"/>
        </w:rPr>
        <w:t xml:space="preserve">A lo largo del 2024 el Ministerio de Educación Superior, Ciencia y Tecnología ha trabajado en la aplicación de los perfiles profesionales como referente en el proceso de rediseño de las carreras de Educación conforme al Marco normativo para la formación docente 01-23. Por su parte, la Dirección de Educación Técnico Profesional del Ministerio de Educación y el Instituto de Formación Técnico Profesional han asumido los perfiles profesionales del CNC en sus programaciones para la actualización de sus programas formativos. </w:t>
      </w:r>
    </w:p>
    <w:p w14:paraId="311D4F86" w14:textId="77777777" w:rsidR="00DA3FF8" w:rsidRPr="00C8219D" w:rsidRDefault="00DA3FF8" w:rsidP="00CE1C48">
      <w:pPr>
        <w:spacing w:before="20" w:after="20" w:line="360" w:lineRule="auto"/>
        <w:jc w:val="both"/>
      </w:pPr>
    </w:p>
    <w:p w14:paraId="57F7C6DF" w14:textId="4C809DD9" w:rsidR="1EB5FA09" w:rsidRPr="00C8219D" w:rsidRDefault="1EB5FA09" w:rsidP="00CE1C48">
      <w:pPr>
        <w:spacing w:before="20" w:after="20" w:line="360" w:lineRule="auto"/>
        <w:jc w:val="both"/>
        <w:rPr>
          <w:rFonts w:eastAsia="Times New Roman"/>
          <w:lang w:val="es-419"/>
        </w:rPr>
      </w:pPr>
      <w:r w:rsidRPr="00C8219D">
        <w:rPr>
          <w:rFonts w:eastAsia="Times New Roman"/>
          <w:lang w:val="es-419"/>
        </w:rPr>
        <w:lastRenderedPageBreak/>
        <w:t>El avance acumulado en el diseño y aplicación de perfiles profesionales del CNC en la actualización de las ofertas de educación y formación, como estrategia para contribuir al cierre de brechas de cualificación y competencias del capital humano, viene a tributar al cumplimiento de una de las políticas prioritarias del PNPSP, la política de Empleo digno, formal y suficiente, uno de cuyos objetivos es vincular la creación de capital humano y la oferta laboral a la demanda de trabajo de los sectores priorizados.</w:t>
      </w:r>
    </w:p>
    <w:p w14:paraId="7D346352" w14:textId="77777777" w:rsidR="00DA3FF8" w:rsidRPr="00C8219D" w:rsidRDefault="00DA3FF8" w:rsidP="00CE1C48">
      <w:pPr>
        <w:spacing w:before="20" w:after="20" w:line="360" w:lineRule="auto"/>
        <w:jc w:val="both"/>
      </w:pPr>
    </w:p>
    <w:p w14:paraId="2A7DC1F2" w14:textId="5DD34AA8" w:rsidR="1EB5FA09" w:rsidRPr="00C8219D" w:rsidRDefault="1EB5FA09" w:rsidP="00CE1C48">
      <w:pPr>
        <w:spacing w:before="20" w:after="20" w:line="360" w:lineRule="auto"/>
        <w:jc w:val="both"/>
        <w:rPr>
          <w:rFonts w:eastAsia="Times New Roman"/>
          <w:lang w:val="es-419"/>
        </w:rPr>
      </w:pPr>
      <w:r w:rsidRPr="00C8219D">
        <w:rPr>
          <w:rFonts w:eastAsia="Times New Roman"/>
          <w:lang w:val="es-419"/>
        </w:rPr>
        <w:t>En otro orden, la implementación del SNC requiere del desarrollo de un sistema integrado de información que permita un acceso fácil y ordenado a las informaciones relativas a las cualificaciones, así como la gestión eficiente del Catálogo Nacional de Cualificaciones y la interoperabilidad con los órganos rectores, poniendo a disposición de las instituciones datos consolidados y reutilizables para el diseño de políticas públicas y la toma de decisiones basadas en evidencia.</w:t>
      </w:r>
    </w:p>
    <w:p w14:paraId="0DE3F144" w14:textId="77777777" w:rsidR="00DA3FF8" w:rsidRPr="00C8219D" w:rsidRDefault="00DA3FF8" w:rsidP="00CE1C48">
      <w:pPr>
        <w:spacing w:before="20" w:after="20" w:line="360" w:lineRule="auto"/>
        <w:jc w:val="both"/>
      </w:pPr>
    </w:p>
    <w:p w14:paraId="3D288B98" w14:textId="7CAB7632" w:rsidR="1EB5FA09" w:rsidRPr="00C8219D" w:rsidRDefault="1EB5FA09" w:rsidP="00CE1C48">
      <w:pPr>
        <w:spacing w:before="20" w:after="20" w:line="360" w:lineRule="auto"/>
        <w:jc w:val="both"/>
        <w:rPr>
          <w:rFonts w:eastAsia="Times New Roman"/>
          <w:lang w:val="es-419"/>
        </w:rPr>
      </w:pPr>
      <w:r w:rsidRPr="00C8219D">
        <w:rPr>
          <w:rFonts w:eastAsia="Times New Roman"/>
          <w:lang w:val="es-419"/>
        </w:rPr>
        <w:t>La puesta en producción de esta plataforma integrada contribuirá a la transparencia de las cualificaciones y de las diferentes vías de aprendizaje, informando y orientando a estudiantes, trabajadores, empleadores y proveedores de educación y formación, para la toma de decisiones oportuna desde un enfoque de aprendizaje a lo largo de la vida y de carrera en el contexto laboral.</w:t>
      </w:r>
    </w:p>
    <w:p w14:paraId="58E25AB7" w14:textId="77777777" w:rsidR="00DA3FF8" w:rsidRPr="00C8219D" w:rsidRDefault="00DA3FF8" w:rsidP="00CE1C48">
      <w:pPr>
        <w:spacing w:before="20" w:after="20" w:line="360" w:lineRule="auto"/>
        <w:jc w:val="both"/>
      </w:pPr>
    </w:p>
    <w:p w14:paraId="6F0D9F6E" w14:textId="64766200" w:rsidR="1EB5FA09" w:rsidRPr="00C8219D" w:rsidRDefault="1EB5FA09" w:rsidP="00CE1C48">
      <w:pPr>
        <w:spacing w:before="20" w:after="20" w:line="360" w:lineRule="auto"/>
        <w:jc w:val="both"/>
        <w:rPr>
          <w:rFonts w:eastAsia="Times New Roman"/>
          <w:lang w:val="es-419"/>
        </w:rPr>
      </w:pPr>
      <w:r w:rsidRPr="00C8219D">
        <w:rPr>
          <w:rFonts w:eastAsia="Times New Roman"/>
          <w:lang w:val="es-419"/>
        </w:rPr>
        <w:t>En el presente año, se han desarrollado las pruebas de calidad y los ajustes requeridos para la recepción de los diferentes componentes de la plataforma, así como la preparación del ambiente y su migración y posterior pase a producción en los servidores propios del Ministerio. Así mismo, se ha trabajado en la recepción y carga de las bases de datos actualizadas y/o rectificadas recibidas desde los órganos rectores, actualizando el cuadro de mando integral. Y en colaboración con MESCYT, MINERD, Ministerio de Trabajo e INFOTEP, se han desarrollado las condiciones para la interoperabilidad a través de la plataforma de X-ROAD.</w:t>
      </w:r>
    </w:p>
    <w:p w14:paraId="5F91B264" w14:textId="43BEA6F7" w:rsidR="1EB5FA09" w:rsidRPr="00C8219D" w:rsidRDefault="1EB5FA09" w:rsidP="00CE1C48">
      <w:pPr>
        <w:pStyle w:val="Heading3"/>
        <w:numPr>
          <w:ilvl w:val="2"/>
          <w:numId w:val="58"/>
        </w:numPr>
        <w:rPr>
          <w:rFonts w:eastAsia="Times New Roman"/>
          <w:noProof w:val="0"/>
          <w:color w:val="767171"/>
        </w:rPr>
      </w:pPr>
      <w:bookmarkStart w:id="18" w:name="_Toc185843622"/>
      <w:r w:rsidRPr="00C8219D">
        <w:rPr>
          <w:rFonts w:eastAsia="Times New Roman"/>
          <w:noProof w:val="0"/>
          <w:color w:val="767171"/>
        </w:rPr>
        <w:lastRenderedPageBreak/>
        <w:t>Dirección de Medición de la Gestión Pública</w:t>
      </w:r>
      <w:bookmarkEnd w:id="18"/>
    </w:p>
    <w:p w14:paraId="5B2F5930" w14:textId="4C05DB19" w:rsidR="1EB5FA09" w:rsidRPr="00C8219D" w:rsidRDefault="1EB5FA09" w:rsidP="00CE1C48">
      <w:pPr>
        <w:spacing w:before="20" w:after="20" w:line="360" w:lineRule="auto"/>
        <w:jc w:val="both"/>
        <w:rPr>
          <w:rFonts w:eastAsia="Times New Roman"/>
          <w:lang w:val="es-419"/>
        </w:rPr>
      </w:pPr>
      <w:r w:rsidRPr="00C8219D">
        <w:rPr>
          <w:rFonts w:eastAsia="Times New Roman"/>
          <w:lang w:val="es-419"/>
        </w:rPr>
        <w:t xml:space="preserve">La Dirección de Medición de la Gestión Pública es responsable del seguimiento a </w:t>
      </w:r>
      <w:r w:rsidR="00666081" w:rsidRPr="00C8219D">
        <w:rPr>
          <w:rFonts w:eastAsia="Times New Roman"/>
          <w:lang w:val="es-419"/>
        </w:rPr>
        <w:t>ciertos</w:t>
      </w:r>
      <w:r w:rsidRPr="00C8219D">
        <w:rPr>
          <w:rFonts w:eastAsia="Times New Roman"/>
          <w:lang w:val="es-419"/>
        </w:rPr>
        <w:t xml:space="preserve"> planes, programas y proyectos, así como a los niveles de conformidad de los ciudadanos </w:t>
      </w:r>
      <w:r w:rsidR="001B0FB2" w:rsidRPr="00C8219D">
        <w:rPr>
          <w:rFonts w:eastAsia="Times New Roman"/>
          <w:lang w:val="es-419"/>
        </w:rPr>
        <w:t>en relación con</w:t>
      </w:r>
      <w:r w:rsidRPr="00C8219D">
        <w:rPr>
          <w:rFonts w:eastAsia="Times New Roman"/>
          <w:lang w:val="es-419"/>
        </w:rPr>
        <w:t xml:space="preserve"> los servicios públicos; labor que se realiza a través de diferentes sistemas; Sistema de Medición de la Gestión Pública, Iniciativas Presidenciales, Administración de Memorias Institucionales y de Atención Ciudadana 3-1-1.</w:t>
      </w:r>
    </w:p>
    <w:p w14:paraId="17B32E38" w14:textId="77777777" w:rsidR="00DA3FF8" w:rsidRPr="00C8219D" w:rsidRDefault="00DA3FF8" w:rsidP="00CE1C48">
      <w:pPr>
        <w:spacing w:before="20" w:after="20" w:line="360" w:lineRule="auto"/>
        <w:jc w:val="both"/>
      </w:pPr>
    </w:p>
    <w:p w14:paraId="1C098FD4" w14:textId="2BAC0142" w:rsidR="1EB5FA09" w:rsidRPr="00C8219D" w:rsidRDefault="1EB5FA09" w:rsidP="00CE1C48">
      <w:pPr>
        <w:spacing w:before="20" w:after="20" w:line="360" w:lineRule="auto"/>
        <w:jc w:val="both"/>
      </w:pPr>
      <w:r w:rsidRPr="00C8219D">
        <w:rPr>
          <w:rFonts w:eastAsia="Times New Roman"/>
          <w:lang w:val="es-419"/>
        </w:rPr>
        <w:t xml:space="preserve">Estos sistemas conforman una estructura de seguimiento, cuyo objetivo principal es obtener y analizar información sobre los avances y logros que presentan las instituciones del Poder Ejecutivo respecto a los diferentes proyectos que ejecutan, los avances de diferentes políticas públicas y la evaluación de la eficiencia institucional en materia de los servicios que se ofrecen al ciudadano. </w:t>
      </w:r>
    </w:p>
    <w:p w14:paraId="70CECE2E" w14:textId="5F09BB63" w:rsidR="1EB5FA09" w:rsidRPr="00C8219D" w:rsidRDefault="1EB5FA09" w:rsidP="00CE1C48">
      <w:pPr>
        <w:spacing w:before="20" w:after="20" w:line="360" w:lineRule="auto"/>
        <w:jc w:val="both"/>
      </w:pPr>
      <w:r w:rsidRPr="00C8219D">
        <w:rPr>
          <w:rFonts w:eastAsia="Times New Roman"/>
          <w:lang w:val="es-419"/>
        </w:rPr>
        <w:t>Esta estructura de sistemas se encuentra en proceso de transformación, par</w:t>
      </w:r>
      <w:r w:rsidR="00666081" w:rsidRPr="00C8219D">
        <w:rPr>
          <w:rFonts w:eastAsia="Times New Roman"/>
          <w:lang w:val="es-419"/>
        </w:rPr>
        <w:t>a convertirse</w:t>
      </w:r>
      <w:r w:rsidRPr="00C8219D">
        <w:rPr>
          <w:rFonts w:eastAsia="Times New Roman"/>
          <w:lang w:val="es-419"/>
        </w:rPr>
        <w:t xml:space="preserve"> de una dirección de monitoreo a unidades de entrega especializadas en programas priorizados.  Este esquema tiene como objetivo mejorar las capacidades de articulación, de cumplimiento de los planes propuestos y, por tanto, lograr el cambio que todo queremos; </w:t>
      </w:r>
    </w:p>
    <w:p w14:paraId="4A26DFFC" w14:textId="77777777" w:rsidR="00DA3FF8" w:rsidRPr="00C8219D" w:rsidRDefault="1EB5FA09" w:rsidP="00CE1C48">
      <w:pPr>
        <w:spacing w:before="20" w:after="20" w:line="360" w:lineRule="auto"/>
        <w:jc w:val="both"/>
        <w:rPr>
          <w:rFonts w:eastAsia="Times New Roman"/>
          <w:lang w:val="es-419"/>
        </w:rPr>
      </w:pPr>
      <w:r w:rsidRPr="00C8219D">
        <w:rPr>
          <w:rFonts w:eastAsia="Times New Roman"/>
          <w:lang w:val="es-419"/>
        </w:rPr>
        <w:t xml:space="preserve">a través de la implementación de acciones que impulsen que los resultados institucionales generen impacto directo en la ciudadanía. </w:t>
      </w:r>
    </w:p>
    <w:p w14:paraId="03377CF5" w14:textId="5000CF8B" w:rsidR="1EB5FA09" w:rsidRPr="00C8219D" w:rsidRDefault="1EB5FA09" w:rsidP="00CE1C48">
      <w:pPr>
        <w:spacing w:before="20" w:after="20" w:line="360" w:lineRule="auto"/>
        <w:jc w:val="both"/>
      </w:pPr>
      <w:r w:rsidRPr="00C8219D">
        <w:rPr>
          <w:rFonts w:eastAsia="Times New Roman"/>
          <w:lang w:val="es-419"/>
        </w:rPr>
        <w:t xml:space="preserve"> </w:t>
      </w:r>
    </w:p>
    <w:p w14:paraId="5F846548" w14:textId="6001E673" w:rsidR="1EB5FA09" w:rsidRPr="00C8219D" w:rsidRDefault="1EB5FA09" w:rsidP="00CE1C48">
      <w:pPr>
        <w:spacing w:before="20" w:after="20" w:line="360" w:lineRule="auto"/>
        <w:jc w:val="both"/>
      </w:pPr>
      <w:r w:rsidRPr="00C8219D">
        <w:rPr>
          <w:rFonts w:eastAsia="Times New Roman"/>
          <w:b/>
          <w:bCs/>
          <w:lang w:val="es-419"/>
        </w:rPr>
        <w:t>Sistema de Medición de la Gestión Pública</w:t>
      </w:r>
    </w:p>
    <w:p w14:paraId="22059576" w14:textId="6320B5A8" w:rsidR="1EB5FA09" w:rsidRPr="00C8219D" w:rsidRDefault="1EB5FA09" w:rsidP="00CE1C48">
      <w:pPr>
        <w:spacing w:before="20" w:after="20" w:line="360" w:lineRule="auto"/>
        <w:jc w:val="both"/>
      </w:pPr>
      <w:r w:rsidRPr="00C8219D">
        <w:rPr>
          <w:rFonts w:eastAsia="Times New Roman"/>
          <w:lang w:val="es-419"/>
        </w:rPr>
        <w:t xml:space="preserve">El Sistema de Medición de la Gestión Pública muestra los resultados de los principales indicadores de gestión pública. Estos indicadores son evaluados por los entes rectores responsables de la formulación de diferentes políticas y normas vinculadas a los procesos institucionales de compras, presupuestos, recursos humanos, normas de control interno, contabilidad, tecnología y transparencia. </w:t>
      </w:r>
    </w:p>
    <w:p w14:paraId="0DB16461" w14:textId="506BB43E" w:rsidR="1EB5FA09" w:rsidRPr="00C8219D" w:rsidRDefault="1EB5FA09" w:rsidP="00CE1C48">
      <w:pPr>
        <w:spacing w:before="20" w:after="20" w:line="360" w:lineRule="auto"/>
        <w:jc w:val="both"/>
        <w:rPr>
          <w:rFonts w:eastAsia="Times New Roman"/>
          <w:lang w:val="es-419"/>
        </w:rPr>
      </w:pPr>
      <w:r w:rsidRPr="00C8219D">
        <w:rPr>
          <w:rFonts w:eastAsia="Times New Roman"/>
          <w:lang w:val="es-419"/>
        </w:rPr>
        <w:t xml:space="preserve">A través de un Cuadro de Mando se muestra un conjunto de ocho indicadores estratégicos, que apoyan el cumplimiento de las normas vinculadas, con el objetivo de garantizar la eficiencia y transparencia de la administración pública, </w:t>
      </w:r>
      <w:r w:rsidRPr="00C8219D">
        <w:rPr>
          <w:rFonts w:eastAsia="Times New Roman"/>
          <w:lang w:val="es-419"/>
        </w:rPr>
        <w:lastRenderedPageBreak/>
        <w:t xml:space="preserve">así como el cumplimiento de los diferentes planes, programas y proyectos que conforman las iniciativas de gobierno. </w:t>
      </w:r>
    </w:p>
    <w:p w14:paraId="4EEE855D" w14:textId="77777777" w:rsidR="00DA3FF8" w:rsidRPr="00C8219D" w:rsidRDefault="00DA3FF8" w:rsidP="00CE1C48">
      <w:pPr>
        <w:spacing w:before="20" w:after="20" w:line="360" w:lineRule="auto"/>
        <w:jc w:val="both"/>
      </w:pPr>
    </w:p>
    <w:p w14:paraId="43108C14" w14:textId="40676D47" w:rsidR="1EB5FA09" w:rsidRDefault="1EB5FA09" w:rsidP="00CE1C48">
      <w:pPr>
        <w:spacing w:before="20" w:after="20" w:line="360" w:lineRule="auto"/>
        <w:jc w:val="both"/>
        <w:rPr>
          <w:rFonts w:eastAsia="Times New Roman"/>
          <w:lang w:val="es-419"/>
        </w:rPr>
      </w:pPr>
      <w:r w:rsidRPr="00C8219D">
        <w:rPr>
          <w:rFonts w:eastAsia="Times New Roman"/>
          <w:lang w:val="es-419"/>
        </w:rPr>
        <w:t xml:space="preserve">Al cierre del año 2024, 241 instituciones se muestran en el </w:t>
      </w:r>
      <w:r w:rsidR="00666081" w:rsidRPr="00C8219D">
        <w:rPr>
          <w:rFonts w:eastAsia="Times New Roman"/>
          <w:lang w:val="es-419"/>
        </w:rPr>
        <w:t>tablero</w:t>
      </w:r>
      <w:r w:rsidRPr="00C8219D">
        <w:rPr>
          <w:rFonts w:eastAsia="Times New Roman"/>
          <w:lang w:val="es-419"/>
        </w:rPr>
        <w:t xml:space="preserve"> del Cuadro de Mando.  Los órganos rectores evalúan y publican los resultados tanto en sus plataformas particulares, como en este Sistema, para una vista consolidada de los mismos. Al concluir el año, los indicadores se encuentran actualizados conforme las fechas de corte establecidas.</w:t>
      </w:r>
    </w:p>
    <w:p w14:paraId="5AD8198E" w14:textId="77777777" w:rsidR="00284EDB" w:rsidRPr="00C8219D" w:rsidRDefault="00284EDB" w:rsidP="00CE1C48">
      <w:pPr>
        <w:spacing w:before="20" w:after="20" w:line="360" w:lineRule="auto"/>
        <w:jc w:val="both"/>
      </w:pPr>
    </w:p>
    <w:p w14:paraId="6F2EB818" w14:textId="72ED66DC" w:rsidR="1EB5FA09" w:rsidRPr="00C8219D" w:rsidRDefault="1EB5FA09" w:rsidP="00CE1C48">
      <w:pPr>
        <w:spacing w:before="20" w:after="20" w:line="360" w:lineRule="auto"/>
        <w:jc w:val="center"/>
      </w:pPr>
      <w:r w:rsidRPr="00C8219D">
        <w:rPr>
          <w:noProof/>
        </w:rPr>
        <w:drawing>
          <wp:inline distT="0" distB="0" distL="0" distR="0" wp14:anchorId="319F4A48" wp14:editId="7819054E">
            <wp:extent cx="4465320" cy="1572767"/>
            <wp:effectExtent l="0" t="0" r="0" b="8890"/>
            <wp:docPr id="1489377748" name="Picture 1489377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extLst>
                        <a:ext uri="{28A0092B-C50C-407E-A947-70E740481C1C}">
                          <a14:useLocalDpi xmlns:a14="http://schemas.microsoft.com/office/drawing/2010/main" val="0"/>
                        </a:ext>
                      </a:extLst>
                    </a:blip>
                    <a:srcRect r="7279"/>
                    <a:stretch/>
                  </pic:blipFill>
                  <pic:spPr bwMode="auto">
                    <a:xfrm>
                      <a:off x="0" y="0"/>
                      <a:ext cx="4465709" cy="1572904"/>
                    </a:xfrm>
                    <a:prstGeom prst="rect">
                      <a:avLst/>
                    </a:prstGeom>
                    <a:ln>
                      <a:noFill/>
                    </a:ln>
                    <a:extLst>
                      <a:ext uri="{53640926-AAD7-44D8-BBD7-CCE9431645EC}">
                        <a14:shadowObscured xmlns:a14="http://schemas.microsoft.com/office/drawing/2010/main"/>
                      </a:ext>
                    </a:extLst>
                  </pic:spPr>
                </pic:pic>
              </a:graphicData>
            </a:graphic>
          </wp:inline>
        </w:drawing>
      </w:r>
    </w:p>
    <w:p w14:paraId="7DAC61A5" w14:textId="392032D8" w:rsidR="1EB5FA09" w:rsidRPr="00C8219D" w:rsidRDefault="007563EC" w:rsidP="00CE1C48">
      <w:pPr>
        <w:spacing w:before="20" w:after="20" w:line="360" w:lineRule="auto"/>
        <w:jc w:val="center"/>
        <w:rPr>
          <w:sz w:val="22"/>
          <w:szCs w:val="22"/>
        </w:rPr>
      </w:pPr>
      <w:r w:rsidRPr="00C8219D">
        <w:rPr>
          <w:rFonts w:eastAsia="Times New Roman"/>
          <w:i/>
          <w:iCs/>
          <w:sz w:val="22"/>
          <w:szCs w:val="22"/>
        </w:rPr>
        <w:t xml:space="preserve">Imagen 1. Indicadores. </w:t>
      </w:r>
      <w:r w:rsidR="1EB5FA09" w:rsidRPr="00C8219D">
        <w:rPr>
          <w:rFonts w:eastAsia="Times New Roman"/>
          <w:i/>
          <w:iCs/>
          <w:sz w:val="22"/>
          <w:szCs w:val="22"/>
        </w:rPr>
        <w:t>Fuente: Sistema de Medición</w:t>
      </w:r>
    </w:p>
    <w:p w14:paraId="36EC54DF" w14:textId="77777777" w:rsidR="00DA3FF8" w:rsidRPr="00C8219D" w:rsidRDefault="00DA3FF8" w:rsidP="00CE1C48">
      <w:pPr>
        <w:spacing w:before="20" w:after="20" w:line="360" w:lineRule="auto"/>
        <w:jc w:val="both"/>
        <w:rPr>
          <w:rFonts w:eastAsia="Times New Roman"/>
        </w:rPr>
      </w:pPr>
    </w:p>
    <w:p w14:paraId="68BA6BCC" w14:textId="2DAAE82A" w:rsidR="00666081" w:rsidRPr="00284EDB" w:rsidRDefault="1EB5FA09" w:rsidP="00CE1C48">
      <w:pPr>
        <w:spacing w:before="20" w:after="20" w:line="360" w:lineRule="auto"/>
        <w:jc w:val="both"/>
        <w:rPr>
          <w:rFonts w:eastAsia="Times New Roman"/>
        </w:rPr>
      </w:pPr>
      <w:r w:rsidRPr="00C8219D">
        <w:rPr>
          <w:rFonts w:eastAsia="Times New Roman"/>
        </w:rPr>
        <w:t xml:space="preserve">Cada órgano rector evalúa un número determinado de instituciones, dan seguimiento a su evolución, brindan acompañamiento, capacitación, asesoramiento, miden y califican el desempeño institucional.  La cantidad de instituciones por </w:t>
      </w:r>
      <w:r w:rsidR="003E4295" w:rsidRPr="00C8219D">
        <w:rPr>
          <w:rFonts w:eastAsia="Times New Roman"/>
        </w:rPr>
        <w:t>indicador</w:t>
      </w:r>
      <w:r w:rsidRPr="00C8219D">
        <w:rPr>
          <w:rFonts w:eastAsia="Times New Roman"/>
        </w:rPr>
        <w:t xml:space="preserve"> se muestra en el siguiente gráfico.</w:t>
      </w:r>
    </w:p>
    <w:p w14:paraId="47D8E70A" w14:textId="522F02F1" w:rsidR="1EB5FA09" w:rsidRPr="00C8219D" w:rsidRDefault="1EB5FA09" w:rsidP="00CE1C48">
      <w:pPr>
        <w:spacing w:before="20" w:after="20" w:line="360" w:lineRule="auto"/>
        <w:jc w:val="center"/>
        <w:rPr>
          <w:rFonts w:eastAsia="Times New Roman"/>
          <w:i/>
          <w:iCs/>
          <w:sz w:val="22"/>
          <w:szCs w:val="22"/>
          <w:lang w:val="es"/>
        </w:rPr>
      </w:pPr>
      <w:r w:rsidRPr="00C8219D">
        <w:rPr>
          <w:noProof/>
        </w:rPr>
        <w:lastRenderedPageBreak/>
        <w:drawing>
          <wp:inline distT="0" distB="0" distL="0" distR="0" wp14:anchorId="65994A52" wp14:editId="2AA61459">
            <wp:extent cx="4625340" cy="2368939"/>
            <wp:effectExtent l="0" t="0" r="3810" b="0"/>
            <wp:docPr id="895055645" name="Picture 895055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4625340" cy="2368939"/>
                    </a:xfrm>
                    <a:prstGeom prst="rect">
                      <a:avLst/>
                    </a:prstGeom>
                  </pic:spPr>
                </pic:pic>
              </a:graphicData>
            </a:graphic>
          </wp:inline>
        </w:drawing>
      </w:r>
      <w:r w:rsidR="00995CAE" w:rsidRPr="00C8219D">
        <w:rPr>
          <w:rFonts w:eastAsia="Times New Roman"/>
          <w:i/>
          <w:iCs/>
          <w:sz w:val="22"/>
          <w:szCs w:val="22"/>
          <w:lang w:val="es"/>
        </w:rPr>
        <w:br/>
      </w:r>
      <w:r w:rsidR="007563EC" w:rsidRPr="00C8219D">
        <w:rPr>
          <w:rFonts w:eastAsia="Times New Roman"/>
          <w:i/>
          <w:iCs/>
          <w:sz w:val="22"/>
          <w:szCs w:val="22"/>
          <w:lang w:val="es"/>
        </w:rPr>
        <w:t xml:space="preserve">Imagen 2. Cantidad de Instituciones por indicador. </w:t>
      </w:r>
      <w:r w:rsidRPr="00C8219D">
        <w:rPr>
          <w:rFonts w:eastAsia="Times New Roman"/>
          <w:i/>
          <w:iCs/>
          <w:sz w:val="22"/>
          <w:szCs w:val="22"/>
          <w:lang w:val="es"/>
        </w:rPr>
        <w:t>Fuente: Sistema de Medición</w:t>
      </w:r>
    </w:p>
    <w:p w14:paraId="1FE256A5" w14:textId="77777777" w:rsidR="00DA3FF8" w:rsidRPr="00C8219D" w:rsidRDefault="00DA3FF8" w:rsidP="00CE1C48">
      <w:pPr>
        <w:spacing w:before="20" w:after="20" w:line="360" w:lineRule="auto"/>
        <w:jc w:val="center"/>
      </w:pPr>
    </w:p>
    <w:p w14:paraId="7E200A3E" w14:textId="2F59317B" w:rsidR="1EB5FA09" w:rsidRDefault="1EB5FA09" w:rsidP="00CE1C48">
      <w:pPr>
        <w:spacing w:before="20" w:after="20" w:line="360" w:lineRule="auto"/>
        <w:jc w:val="both"/>
        <w:rPr>
          <w:rFonts w:eastAsia="Times New Roman"/>
          <w:lang w:val="es-419"/>
        </w:rPr>
      </w:pPr>
      <w:r w:rsidRPr="00C8219D">
        <w:rPr>
          <w:rFonts w:eastAsia="Times New Roman"/>
          <w:lang w:val="es-419"/>
        </w:rPr>
        <w:t xml:space="preserve">Se observa que el indicador con mayor número de instituciones evaluadas es el ITICGE, que considerando ambos niveles de evaluación registra 215 instituciones, seguido del SISCOMPRAS con 212. SISACNOC mide 206 instituciones </w:t>
      </w:r>
      <w:r w:rsidR="003E4295" w:rsidRPr="00C8219D">
        <w:rPr>
          <w:rFonts w:eastAsia="Times New Roman"/>
          <w:lang w:val="es-419"/>
        </w:rPr>
        <w:t>considerado</w:t>
      </w:r>
      <w:r w:rsidRPr="00C8219D">
        <w:rPr>
          <w:rFonts w:eastAsia="Times New Roman"/>
          <w:lang w:val="es-419"/>
        </w:rPr>
        <w:t xml:space="preserve"> al Gobierno Central y otras </w:t>
      </w:r>
      <w:r w:rsidR="003E4295" w:rsidRPr="00C8219D">
        <w:rPr>
          <w:rFonts w:eastAsia="Times New Roman"/>
          <w:lang w:val="es-419"/>
        </w:rPr>
        <w:t>instituciones</w:t>
      </w:r>
      <w:r w:rsidRPr="00C8219D">
        <w:rPr>
          <w:rFonts w:eastAsia="Times New Roman"/>
          <w:lang w:val="es-419"/>
        </w:rPr>
        <w:t>, el cumplimiento de la Ley 200-04 202, SISMAP Poder Ejecutivo registra 169 instituciones, mientras que el Índice de Gestión Presupuestaria evalúa un total de 157.</w:t>
      </w:r>
    </w:p>
    <w:p w14:paraId="0BCC0DCF" w14:textId="77777777" w:rsidR="00284EDB" w:rsidRPr="00C8219D" w:rsidRDefault="00284EDB" w:rsidP="00CE1C48">
      <w:pPr>
        <w:spacing w:before="20" w:after="20" w:line="360" w:lineRule="auto"/>
        <w:jc w:val="both"/>
        <w:rPr>
          <w:rFonts w:eastAsia="Times New Roman"/>
          <w:lang w:val="es-419"/>
        </w:rPr>
      </w:pPr>
    </w:p>
    <w:p w14:paraId="46DDB6FE" w14:textId="3EA48944" w:rsidR="1EB5FA09" w:rsidRPr="00C8219D" w:rsidRDefault="1EB5FA09" w:rsidP="00CE1C48">
      <w:pPr>
        <w:spacing w:before="20" w:after="20" w:line="360" w:lineRule="auto"/>
        <w:jc w:val="both"/>
        <w:rPr>
          <w:rFonts w:eastAsia="Times New Roman"/>
          <w:lang w:val="es-419"/>
        </w:rPr>
      </w:pPr>
      <w:r w:rsidRPr="00C8219D">
        <w:rPr>
          <w:rFonts w:eastAsia="Times New Roman"/>
          <w:lang w:val="es-419"/>
        </w:rPr>
        <w:t xml:space="preserve">A partir del inicio de gobierno del presidente Luis Abinader y alineados al objetivo de </w:t>
      </w:r>
      <w:r w:rsidR="003E4295" w:rsidRPr="00C8219D">
        <w:rPr>
          <w:rFonts w:eastAsia="Times New Roman"/>
          <w:lang w:val="es-419"/>
        </w:rPr>
        <w:t>transformar</w:t>
      </w:r>
      <w:r w:rsidRPr="00C8219D">
        <w:rPr>
          <w:rFonts w:eastAsia="Times New Roman"/>
          <w:lang w:val="es-419"/>
        </w:rPr>
        <w:t xml:space="preserve"> la gestión pública, a una administración más eficiente y transparente; el Ministerio de la Presidencia, a través del Viceministerio de Monitoreo y Coordinación Gubernamental, promovió la revisión y actualización de los </w:t>
      </w:r>
      <w:r w:rsidR="003E4295" w:rsidRPr="00C8219D">
        <w:rPr>
          <w:rFonts w:eastAsia="Times New Roman"/>
          <w:lang w:val="es-419"/>
        </w:rPr>
        <w:t>diferentes</w:t>
      </w:r>
      <w:r w:rsidRPr="00C8219D">
        <w:rPr>
          <w:rFonts w:eastAsia="Times New Roman"/>
          <w:lang w:val="es-419"/>
        </w:rPr>
        <w:t xml:space="preserve"> indicadores para fortalecer la medición, buscando el cumplimiento integral de las diferentes normas y que las instituciones </w:t>
      </w:r>
      <w:r w:rsidR="003E4295" w:rsidRPr="00C8219D">
        <w:rPr>
          <w:rFonts w:eastAsia="Times New Roman"/>
          <w:lang w:val="es-419"/>
        </w:rPr>
        <w:t>mejoran</w:t>
      </w:r>
      <w:r w:rsidRPr="00C8219D">
        <w:rPr>
          <w:rFonts w:eastAsia="Times New Roman"/>
          <w:lang w:val="es-419"/>
        </w:rPr>
        <w:t xml:space="preserve"> sus procesos.   Durante el 2024 el ITICGE se convierte en SISTICGE, al modificar la lógica de medición pasando de cuatro pilares a cinco y separando el peso de estos criterios, según corresponde a instituciones que prestan servicio al propio gobierno o que prestan servicio a la ciudadanía.</w:t>
      </w:r>
    </w:p>
    <w:p w14:paraId="4932BE88" w14:textId="77777777" w:rsidR="00DA3FF8" w:rsidRPr="00C8219D" w:rsidRDefault="00DA3FF8" w:rsidP="00CE1C48">
      <w:pPr>
        <w:spacing w:before="20" w:after="20" w:line="360" w:lineRule="auto"/>
        <w:jc w:val="both"/>
      </w:pPr>
    </w:p>
    <w:p w14:paraId="0064C8FF" w14:textId="2457921B" w:rsidR="1EB5FA09" w:rsidRPr="00C8219D" w:rsidRDefault="1EB5FA09" w:rsidP="00CE1C48">
      <w:pPr>
        <w:spacing w:before="20" w:after="20" w:line="360" w:lineRule="auto"/>
        <w:jc w:val="both"/>
      </w:pPr>
      <w:r w:rsidRPr="00C8219D">
        <w:rPr>
          <w:rFonts w:eastAsia="Times New Roman"/>
          <w:b/>
          <w:bCs/>
          <w:lang w:val="es-419"/>
        </w:rPr>
        <w:lastRenderedPageBreak/>
        <w:t>Criterios de medición ITICGE anterior Vs. actual para las instituciones que ofrecen servicios al ciudadano.</w:t>
      </w:r>
    </w:p>
    <w:tbl>
      <w:tblPr>
        <w:tblStyle w:val="TableGrid"/>
        <w:tblW w:w="0" w:type="auto"/>
        <w:jc w:val="center"/>
        <w:tblLayout w:type="fixed"/>
        <w:tblLook w:val="04A0" w:firstRow="1" w:lastRow="0" w:firstColumn="1" w:lastColumn="0" w:noHBand="0" w:noVBand="1"/>
      </w:tblPr>
      <w:tblGrid>
        <w:gridCol w:w="2622"/>
        <w:gridCol w:w="1086"/>
        <w:gridCol w:w="2781"/>
        <w:gridCol w:w="1103"/>
      </w:tblGrid>
      <w:tr w:rsidR="001E7A3D" w:rsidRPr="00C8219D" w14:paraId="4BB3CEFD" w14:textId="77777777" w:rsidTr="00995CAE">
        <w:trPr>
          <w:trHeight w:val="330"/>
          <w:jc w:val="center"/>
        </w:trPr>
        <w:tc>
          <w:tcPr>
            <w:tcW w:w="2622" w:type="dxa"/>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5EADB0E2" w14:textId="540BC9D3" w:rsidR="106DDA1A" w:rsidRPr="00C8219D" w:rsidRDefault="106DDA1A" w:rsidP="00CE1C48">
            <w:pPr>
              <w:spacing w:before="20" w:after="20" w:line="360" w:lineRule="auto"/>
              <w:jc w:val="center"/>
              <w:rPr>
                <w:color w:val="FFFFFF" w:themeColor="background1"/>
              </w:rPr>
            </w:pPr>
            <w:r w:rsidRPr="00C8219D">
              <w:rPr>
                <w:rFonts w:eastAsia="Times New Roman"/>
                <w:b/>
                <w:bCs/>
                <w:color w:val="FFFFFF" w:themeColor="background1"/>
              </w:rPr>
              <w:t>Medición Anterior</w:t>
            </w:r>
          </w:p>
        </w:tc>
        <w:tc>
          <w:tcPr>
            <w:tcW w:w="1086" w:type="dxa"/>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5D1AD33A" w14:textId="4D490543" w:rsidR="106DDA1A" w:rsidRPr="00C8219D" w:rsidRDefault="106DDA1A" w:rsidP="00CE1C48">
            <w:pPr>
              <w:spacing w:before="20" w:after="20" w:line="360" w:lineRule="auto"/>
              <w:jc w:val="center"/>
              <w:rPr>
                <w:color w:val="FFFFFF" w:themeColor="background1"/>
              </w:rPr>
            </w:pPr>
            <w:r w:rsidRPr="00C8219D">
              <w:rPr>
                <w:rFonts w:eastAsia="Times New Roman"/>
                <w:b/>
                <w:bCs/>
                <w:color w:val="FFFFFF" w:themeColor="background1"/>
              </w:rPr>
              <w:t>Puntos</w:t>
            </w:r>
          </w:p>
        </w:tc>
        <w:tc>
          <w:tcPr>
            <w:tcW w:w="2781" w:type="dxa"/>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128BB61E" w14:textId="4CEA1940" w:rsidR="106DDA1A" w:rsidRPr="00C8219D" w:rsidRDefault="106DDA1A" w:rsidP="00CE1C48">
            <w:pPr>
              <w:spacing w:before="20" w:after="20" w:line="360" w:lineRule="auto"/>
              <w:jc w:val="center"/>
              <w:rPr>
                <w:color w:val="FFFFFF" w:themeColor="background1"/>
              </w:rPr>
            </w:pPr>
            <w:r w:rsidRPr="00C8219D">
              <w:rPr>
                <w:rFonts w:eastAsia="Times New Roman"/>
                <w:b/>
                <w:bCs/>
                <w:color w:val="FFFFFF" w:themeColor="background1"/>
              </w:rPr>
              <w:t>Medición Actual</w:t>
            </w:r>
          </w:p>
        </w:tc>
        <w:tc>
          <w:tcPr>
            <w:tcW w:w="1103" w:type="dxa"/>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4859DC81" w14:textId="06DF178D" w:rsidR="106DDA1A" w:rsidRPr="00C8219D" w:rsidRDefault="106DDA1A" w:rsidP="00CE1C48">
            <w:pPr>
              <w:spacing w:before="20" w:after="20" w:line="360" w:lineRule="auto"/>
              <w:jc w:val="center"/>
              <w:rPr>
                <w:color w:val="FFFFFF" w:themeColor="background1"/>
              </w:rPr>
            </w:pPr>
            <w:r w:rsidRPr="00C8219D">
              <w:rPr>
                <w:rFonts w:eastAsia="Times New Roman"/>
                <w:b/>
                <w:bCs/>
                <w:color w:val="FFFFFF" w:themeColor="background1"/>
              </w:rPr>
              <w:t>Puntos</w:t>
            </w:r>
          </w:p>
        </w:tc>
      </w:tr>
      <w:tr w:rsidR="001E7A3D" w:rsidRPr="00C8219D" w14:paraId="7DC752C7" w14:textId="77777777" w:rsidTr="00995CAE">
        <w:trPr>
          <w:trHeight w:val="345"/>
          <w:jc w:val="center"/>
        </w:trPr>
        <w:tc>
          <w:tcPr>
            <w:tcW w:w="2622" w:type="dxa"/>
            <w:tcBorders>
              <w:top w:val="single" w:sz="8" w:space="0" w:color="auto"/>
              <w:left w:val="single" w:sz="8" w:space="0" w:color="auto"/>
              <w:bottom w:val="single" w:sz="8" w:space="0" w:color="auto"/>
              <w:right w:val="single" w:sz="8" w:space="0" w:color="auto"/>
            </w:tcBorders>
            <w:tcMar>
              <w:left w:w="108" w:type="dxa"/>
              <w:right w:w="108" w:type="dxa"/>
            </w:tcMar>
          </w:tcPr>
          <w:p w14:paraId="0631CB5B" w14:textId="0FBE3459" w:rsidR="106DDA1A" w:rsidRPr="00C8219D" w:rsidRDefault="106DDA1A" w:rsidP="00CE1C48">
            <w:pPr>
              <w:spacing w:before="20" w:after="20" w:line="360" w:lineRule="auto"/>
              <w:jc w:val="both"/>
            </w:pPr>
            <w:r w:rsidRPr="00C8219D">
              <w:rPr>
                <w:rFonts w:eastAsia="Times New Roman"/>
              </w:rPr>
              <w:t>Uso de las TIC</w:t>
            </w:r>
          </w:p>
        </w:tc>
        <w:tc>
          <w:tcPr>
            <w:tcW w:w="1086" w:type="dxa"/>
            <w:tcBorders>
              <w:top w:val="single" w:sz="8" w:space="0" w:color="auto"/>
              <w:left w:val="single" w:sz="8" w:space="0" w:color="auto"/>
              <w:bottom w:val="single" w:sz="8" w:space="0" w:color="auto"/>
              <w:right w:val="single" w:sz="8" w:space="0" w:color="auto"/>
            </w:tcBorders>
            <w:tcMar>
              <w:left w:w="108" w:type="dxa"/>
              <w:right w:w="108" w:type="dxa"/>
            </w:tcMar>
          </w:tcPr>
          <w:p w14:paraId="43029958" w14:textId="4C4626C9" w:rsidR="106DDA1A" w:rsidRPr="00C8219D" w:rsidRDefault="106DDA1A" w:rsidP="00CE1C48">
            <w:pPr>
              <w:spacing w:before="20" w:after="20" w:line="360" w:lineRule="auto"/>
              <w:jc w:val="both"/>
            </w:pPr>
            <w:r w:rsidRPr="00C8219D">
              <w:rPr>
                <w:rFonts w:eastAsia="Times New Roman"/>
              </w:rPr>
              <w:t>25</w:t>
            </w:r>
          </w:p>
        </w:tc>
        <w:tc>
          <w:tcPr>
            <w:tcW w:w="2781" w:type="dxa"/>
            <w:tcBorders>
              <w:top w:val="single" w:sz="8" w:space="0" w:color="auto"/>
              <w:left w:val="single" w:sz="8" w:space="0" w:color="auto"/>
              <w:bottom w:val="single" w:sz="8" w:space="0" w:color="auto"/>
              <w:right w:val="single" w:sz="8" w:space="0" w:color="auto"/>
            </w:tcBorders>
            <w:tcMar>
              <w:left w:w="108" w:type="dxa"/>
              <w:right w:w="108" w:type="dxa"/>
            </w:tcMar>
          </w:tcPr>
          <w:p w14:paraId="4B262D99" w14:textId="3E6721E6" w:rsidR="106DDA1A" w:rsidRPr="00C8219D" w:rsidRDefault="106DDA1A" w:rsidP="00CE1C48">
            <w:pPr>
              <w:spacing w:before="20" w:after="20" w:line="360" w:lineRule="auto"/>
              <w:jc w:val="both"/>
            </w:pPr>
            <w:r w:rsidRPr="00C8219D">
              <w:rPr>
                <w:rFonts w:eastAsia="Times New Roman"/>
              </w:rPr>
              <w:t>Uso de las TIC</w:t>
            </w:r>
          </w:p>
        </w:tc>
        <w:tc>
          <w:tcPr>
            <w:tcW w:w="1103" w:type="dxa"/>
            <w:tcBorders>
              <w:top w:val="single" w:sz="8" w:space="0" w:color="auto"/>
              <w:left w:val="single" w:sz="8" w:space="0" w:color="auto"/>
              <w:bottom w:val="single" w:sz="8" w:space="0" w:color="auto"/>
              <w:right w:val="single" w:sz="8" w:space="0" w:color="auto"/>
            </w:tcBorders>
            <w:tcMar>
              <w:left w:w="108" w:type="dxa"/>
              <w:right w:w="108" w:type="dxa"/>
            </w:tcMar>
          </w:tcPr>
          <w:p w14:paraId="6CAA91B7" w14:textId="12C52128" w:rsidR="106DDA1A" w:rsidRPr="00C8219D" w:rsidRDefault="106DDA1A" w:rsidP="00CE1C48">
            <w:pPr>
              <w:spacing w:before="20" w:after="20" w:line="360" w:lineRule="auto"/>
              <w:jc w:val="both"/>
            </w:pPr>
            <w:r w:rsidRPr="00C8219D">
              <w:rPr>
                <w:rFonts w:eastAsia="Times New Roman"/>
              </w:rPr>
              <w:t>10</w:t>
            </w:r>
          </w:p>
        </w:tc>
      </w:tr>
      <w:tr w:rsidR="001E7A3D" w:rsidRPr="00C8219D" w14:paraId="7D4E7796" w14:textId="77777777" w:rsidTr="00995CAE">
        <w:trPr>
          <w:trHeight w:val="1020"/>
          <w:jc w:val="center"/>
        </w:trPr>
        <w:tc>
          <w:tcPr>
            <w:tcW w:w="2622" w:type="dxa"/>
            <w:tcBorders>
              <w:top w:val="single" w:sz="8" w:space="0" w:color="auto"/>
              <w:left w:val="single" w:sz="8" w:space="0" w:color="auto"/>
              <w:bottom w:val="single" w:sz="8" w:space="0" w:color="auto"/>
              <w:right w:val="single" w:sz="8" w:space="0" w:color="auto"/>
            </w:tcBorders>
            <w:tcMar>
              <w:left w:w="108" w:type="dxa"/>
              <w:right w:w="108" w:type="dxa"/>
            </w:tcMar>
          </w:tcPr>
          <w:p w14:paraId="6F4C406B" w14:textId="2DC5ECC7" w:rsidR="106DDA1A" w:rsidRPr="00C8219D" w:rsidRDefault="106DDA1A" w:rsidP="00CE1C48">
            <w:pPr>
              <w:spacing w:before="20" w:after="20" w:line="360" w:lineRule="auto"/>
              <w:jc w:val="both"/>
            </w:pPr>
            <w:r w:rsidRPr="00C8219D">
              <w:rPr>
                <w:rFonts w:eastAsia="Times New Roman"/>
              </w:rPr>
              <w:t>Implementación Gobierno Electrónico</w:t>
            </w:r>
          </w:p>
        </w:tc>
        <w:tc>
          <w:tcPr>
            <w:tcW w:w="1086" w:type="dxa"/>
            <w:tcBorders>
              <w:top w:val="single" w:sz="8" w:space="0" w:color="auto"/>
              <w:left w:val="single" w:sz="8" w:space="0" w:color="auto"/>
              <w:bottom w:val="single" w:sz="8" w:space="0" w:color="auto"/>
              <w:right w:val="single" w:sz="8" w:space="0" w:color="auto"/>
            </w:tcBorders>
            <w:tcMar>
              <w:left w:w="108" w:type="dxa"/>
              <w:right w:w="108" w:type="dxa"/>
            </w:tcMar>
          </w:tcPr>
          <w:p w14:paraId="01146BF1" w14:textId="1D4A0CC1" w:rsidR="106DDA1A" w:rsidRPr="00C8219D" w:rsidRDefault="106DDA1A" w:rsidP="00CE1C48">
            <w:pPr>
              <w:spacing w:before="20" w:after="20" w:line="360" w:lineRule="auto"/>
              <w:jc w:val="both"/>
            </w:pPr>
            <w:r w:rsidRPr="00C8219D">
              <w:rPr>
                <w:rFonts w:eastAsia="Times New Roman"/>
              </w:rPr>
              <w:t>25</w:t>
            </w:r>
          </w:p>
        </w:tc>
        <w:tc>
          <w:tcPr>
            <w:tcW w:w="2781" w:type="dxa"/>
            <w:tcBorders>
              <w:top w:val="single" w:sz="8" w:space="0" w:color="auto"/>
              <w:left w:val="single" w:sz="8" w:space="0" w:color="auto"/>
              <w:bottom w:val="single" w:sz="8" w:space="0" w:color="auto"/>
              <w:right w:val="single" w:sz="8" w:space="0" w:color="auto"/>
            </w:tcBorders>
            <w:tcMar>
              <w:left w:w="108" w:type="dxa"/>
              <w:right w:w="108" w:type="dxa"/>
            </w:tcMar>
          </w:tcPr>
          <w:p w14:paraId="2BC28785" w14:textId="1C5D6102" w:rsidR="106DDA1A" w:rsidRPr="00C8219D" w:rsidRDefault="106DDA1A" w:rsidP="00CE1C48">
            <w:pPr>
              <w:spacing w:before="20" w:after="20" w:line="360" w:lineRule="auto"/>
              <w:jc w:val="both"/>
            </w:pPr>
            <w:r w:rsidRPr="00C8219D">
              <w:rPr>
                <w:rFonts w:eastAsia="Times New Roman"/>
              </w:rPr>
              <w:t>Implementación Gobierno Digital</w:t>
            </w:r>
          </w:p>
        </w:tc>
        <w:tc>
          <w:tcPr>
            <w:tcW w:w="1103" w:type="dxa"/>
            <w:tcBorders>
              <w:top w:val="single" w:sz="8" w:space="0" w:color="auto"/>
              <w:left w:val="single" w:sz="8" w:space="0" w:color="auto"/>
              <w:bottom w:val="single" w:sz="8" w:space="0" w:color="auto"/>
              <w:right w:val="single" w:sz="8" w:space="0" w:color="auto"/>
            </w:tcBorders>
            <w:tcMar>
              <w:left w:w="108" w:type="dxa"/>
              <w:right w:w="108" w:type="dxa"/>
            </w:tcMar>
          </w:tcPr>
          <w:p w14:paraId="6A12E1F8" w14:textId="6B1F073F" w:rsidR="106DDA1A" w:rsidRPr="00C8219D" w:rsidRDefault="106DDA1A" w:rsidP="00CE1C48">
            <w:pPr>
              <w:spacing w:before="20" w:after="20" w:line="360" w:lineRule="auto"/>
              <w:jc w:val="both"/>
            </w:pPr>
            <w:r w:rsidRPr="00C8219D">
              <w:rPr>
                <w:rFonts w:eastAsia="Times New Roman"/>
              </w:rPr>
              <w:t>20</w:t>
            </w:r>
          </w:p>
        </w:tc>
      </w:tr>
      <w:tr w:rsidR="001E7A3D" w:rsidRPr="00C8219D" w14:paraId="7F4EB3FF" w14:textId="77777777" w:rsidTr="00995CAE">
        <w:trPr>
          <w:trHeight w:val="690"/>
          <w:jc w:val="center"/>
        </w:trPr>
        <w:tc>
          <w:tcPr>
            <w:tcW w:w="2622" w:type="dxa"/>
            <w:tcBorders>
              <w:top w:val="single" w:sz="8" w:space="0" w:color="auto"/>
              <w:left w:val="single" w:sz="8" w:space="0" w:color="auto"/>
              <w:bottom w:val="single" w:sz="8" w:space="0" w:color="auto"/>
              <w:right w:val="single" w:sz="8" w:space="0" w:color="auto"/>
            </w:tcBorders>
            <w:tcMar>
              <w:left w:w="108" w:type="dxa"/>
              <w:right w:w="108" w:type="dxa"/>
            </w:tcMar>
          </w:tcPr>
          <w:p w14:paraId="0D5A7C5C" w14:textId="7045F5E2" w:rsidR="106DDA1A" w:rsidRPr="00C8219D" w:rsidRDefault="106DDA1A" w:rsidP="00CE1C48">
            <w:pPr>
              <w:spacing w:before="20" w:after="20" w:line="360" w:lineRule="auto"/>
              <w:jc w:val="both"/>
            </w:pPr>
            <w:r w:rsidRPr="00C8219D">
              <w:rPr>
                <w:rFonts w:eastAsia="Times New Roman"/>
              </w:rPr>
              <w:t>Gobierno Abierto / E-Participación</w:t>
            </w:r>
          </w:p>
        </w:tc>
        <w:tc>
          <w:tcPr>
            <w:tcW w:w="1086" w:type="dxa"/>
            <w:tcBorders>
              <w:top w:val="single" w:sz="8" w:space="0" w:color="auto"/>
              <w:left w:val="single" w:sz="8" w:space="0" w:color="auto"/>
              <w:bottom w:val="single" w:sz="8" w:space="0" w:color="auto"/>
              <w:right w:val="single" w:sz="8" w:space="0" w:color="auto"/>
            </w:tcBorders>
            <w:tcMar>
              <w:left w:w="108" w:type="dxa"/>
              <w:right w:w="108" w:type="dxa"/>
            </w:tcMar>
          </w:tcPr>
          <w:p w14:paraId="470E0DF1" w14:textId="7C802A88" w:rsidR="106DDA1A" w:rsidRPr="00C8219D" w:rsidRDefault="106DDA1A" w:rsidP="00CE1C48">
            <w:pPr>
              <w:spacing w:before="20" w:after="20" w:line="360" w:lineRule="auto"/>
              <w:jc w:val="both"/>
            </w:pPr>
            <w:r w:rsidRPr="00C8219D">
              <w:rPr>
                <w:rFonts w:eastAsia="Times New Roman"/>
              </w:rPr>
              <w:t>25</w:t>
            </w:r>
          </w:p>
        </w:tc>
        <w:tc>
          <w:tcPr>
            <w:tcW w:w="2781" w:type="dxa"/>
            <w:tcBorders>
              <w:top w:val="single" w:sz="8" w:space="0" w:color="auto"/>
              <w:left w:val="single" w:sz="8" w:space="0" w:color="auto"/>
              <w:bottom w:val="single" w:sz="8" w:space="0" w:color="auto"/>
              <w:right w:val="single" w:sz="8" w:space="0" w:color="auto"/>
            </w:tcBorders>
            <w:tcMar>
              <w:left w:w="108" w:type="dxa"/>
              <w:right w:w="108" w:type="dxa"/>
            </w:tcMar>
          </w:tcPr>
          <w:p w14:paraId="19BC24CB" w14:textId="0A89052D" w:rsidR="106DDA1A" w:rsidRPr="00C8219D" w:rsidRDefault="106DDA1A" w:rsidP="00CE1C48">
            <w:pPr>
              <w:spacing w:before="20" w:after="20" w:line="360" w:lineRule="auto"/>
              <w:jc w:val="both"/>
            </w:pPr>
            <w:r w:rsidRPr="00C8219D">
              <w:rPr>
                <w:rFonts w:eastAsia="Times New Roman"/>
              </w:rPr>
              <w:t>Innovación</w:t>
            </w:r>
          </w:p>
        </w:tc>
        <w:tc>
          <w:tcPr>
            <w:tcW w:w="1103" w:type="dxa"/>
            <w:tcBorders>
              <w:top w:val="single" w:sz="8" w:space="0" w:color="auto"/>
              <w:left w:val="single" w:sz="8" w:space="0" w:color="auto"/>
              <w:bottom w:val="single" w:sz="8" w:space="0" w:color="auto"/>
              <w:right w:val="single" w:sz="8" w:space="0" w:color="auto"/>
            </w:tcBorders>
            <w:tcMar>
              <w:left w:w="108" w:type="dxa"/>
              <w:right w:w="108" w:type="dxa"/>
            </w:tcMar>
          </w:tcPr>
          <w:p w14:paraId="7F6D9A13" w14:textId="23E00BE7" w:rsidR="106DDA1A" w:rsidRPr="00C8219D" w:rsidRDefault="106DDA1A" w:rsidP="00CE1C48">
            <w:pPr>
              <w:spacing w:before="20" w:after="20" w:line="360" w:lineRule="auto"/>
              <w:jc w:val="both"/>
            </w:pPr>
            <w:r w:rsidRPr="00C8219D">
              <w:rPr>
                <w:rFonts w:eastAsia="Times New Roman"/>
              </w:rPr>
              <w:t>20</w:t>
            </w:r>
          </w:p>
        </w:tc>
      </w:tr>
      <w:tr w:rsidR="001E7A3D" w:rsidRPr="00C8219D" w14:paraId="71DC48E7" w14:textId="77777777" w:rsidTr="00995CAE">
        <w:trPr>
          <w:trHeight w:val="345"/>
          <w:jc w:val="center"/>
        </w:trPr>
        <w:tc>
          <w:tcPr>
            <w:tcW w:w="2622" w:type="dxa"/>
            <w:tcBorders>
              <w:top w:val="single" w:sz="8" w:space="0" w:color="auto"/>
              <w:left w:val="single" w:sz="8" w:space="0" w:color="auto"/>
              <w:bottom w:val="single" w:sz="8" w:space="0" w:color="auto"/>
              <w:right w:val="single" w:sz="8" w:space="0" w:color="auto"/>
            </w:tcBorders>
            <w:tcMar>
              <w:left w:w="108" w:type="dxa"/>
              <w:right w:w="108" w:type="dxa"/>
            </w:tcMar>
          </w:tcPr>
          <w:p w14:paraId="24FD2B42" w14:textId="260A27DF" w:rsidR="106DDA1A" w:rsidRPr="00C8219D" w:rsidRDefault="106DDA1A" w:rsidP="00CE1C48">
            <w:pPr>
              <w:spacing w:before="20" w:after="20" w:line="360" w:lineRule="auto"/>
              <w:jc w:val="both"/>
            </w:pPr>
            <w:r w:rsidRPr="00C8219D">
              <w:rPr>
                <w:rFonts w:eastAsia="Times New Roman"/>
              </w:rPr>
              <w:t>Servicios en Línea</w:t>
            </w:r>
          </w:p>
        </w:tc>
        <w:tc>
          <w:tcPr>
            <w:tcW w:w="1086" w:type="dxa"/>
            <w:tcBorders>
              <w:top w:val="single" w:sz="8" w:space="0" w:color="auto"/>
              <w:left w:val="single" w:sz="8" w:space="0" w:color="auto"/>
              <w:bottom w:val="single" w:sz="8" w:space="0" w:color="auto"/>
              <w:right w:val="single" w:sz="8" w:space="0" w:color="auto"/>
            </w:tcBorders>
            <w:tcMar>
              <w:left w:w="108" w:type="dxa"/>
              <w:right w:w="108" w:type="dxa"/>
            </w:tcMar>
          </w:tcPr>
          <w:p w14:paraId="02E3DBBE" w14:textId="460432CA" w:rsidR="106DDA1A" w:rsidRPr="00C8219D" w:rsidRDefault="106DDA1A" w:rsidP="00CE1C48">
            <w:pPr>
              <w:spacing w:before="20" w:after="20" w:line="360" w:lineRule="auto"/>
              <w:jc w:val="both"/>
            </w:pPr>
            <w:r w:rsidRPr="00C8219D">
              <w:rPr>
                <w:rFonts w:eastAsia="Times New Roman"/>
              </w:rPr>
              <w:t>25</w:t>
            </w:r>
          </w:p>
        </w:tc>
        <w:tc>
          <w:tcPr>
            <w:tcW w:w="2781" w:type="dxa"/>
            <w:tcBorders>
              <w:top w:val="single" w:sz="8" w:space="0" w:color="auto"/>
              <w:left w:val="single" w:sz="8" w:space="0" w:color="auto"/>
              <w:bottom w:val="single" w:sz="8" w:space="0" w:color="auto"/>
              <w:right w:val="single" w:sz="8" w:space="0" w:color="auto"/>
            </w:tcBorders>
            <w:tcMar>
              <w:left w:w="108" w:type="dxa"/>
              <w:right w:w="108" w:type="dxa"/>
            </w:tcMar>
          </w:tcPr>
          <w:p w14:paraId="32CE3224" w14:textId="7ED77693" w:rsidR="106DDA1A" w:rsidRPr="00C8219D" w:rsidRDefault="106DDA1A" w:rsidP="00CE1C48">
            <w:pPr>
              <w:spacing w:before="20" w:after="20" w:line="360" w:lineRule="auto"/>
              <w:jc w:val="both"/>
            </w:pPr>
            <w:r w:rsidRPr="00C8219D">
              <w:rPr>
                <w:rFonts w:eastAsia="Times New Roman"/>
              </w:rPr>
              <w:t>E-Participación</w:t>
            </w:r>
          </w:p>
        </w:tc>
        <w:tc>
          <w:tcPr>
            <w:tcW w:w="1103" w:type="dxa"/>
            <w:tcBorders>
              <w:top w:val="single" w:sz="8" w:space="0" w:color="auto"/>
              <w:left w:val="single" w:sz="8" w:space="0" w:color="auto"/>
              <w:bottom w:val="single" w:sz="8" w:space="0" w:color="auto"/>
              <w:right w:val="single" w:sz="8" w:space="0" w:color="auto"/>
            </w:tcBorders>
            <w:tcMar>
              <w:left w:w="108" w:type="dxa"/>
              <w:right w:w="108" w:type="dxa"/>
            </w:tcMar>
          </w:tcPr>
          <w:p w14:paraId="184DE66F" w14:textId="4968A6E3" w:rsidR="106DDA1A" w:rsidRPr="00C8219D" w:rsidRDefault="106DDA1A" w:rsidP="00CE1C48">
            <w:pPr>
              <w:spacing w:before="20" w:after="20" w:line="360" w:lineRule="auto"/>
              <w:jc w:val="both"/>
            </w:pPr>
            <w:r w:rsidRPr="00C8219D">
              <w:rPr>
                <w:rFonts w:eastAsia="Times New Roman"/>
              </w:rPr>
              <w:t>20</w:t>
            </w:r>
          </w:p>
        </w:tc>
      </w:tr>
      <w:tr w:rsidR="001E7A3D" w:rsidRPr="00C8219D" w14:paraId="347BAD97" w14:textId="77777777" w:rsidTr="00995CAE">
        <w:trPr>
          <w:trHeight w:val="330"/>
          <w:jc w:val="center"/>
        </w:trPr>
        <w:tc>
          <w:tcPr>
            <w:tcW w:w="2622" w:type="dxa"/>
            <w:tcBorders>
              <w:top w:val="single" w:sz="8" w:space="0" w:color="auto"/>
              <w:left w:val="single" w:sz="8" w:space="0" w:color="auto"/>
              <w:bottom w:val="single" w:sz="8" w:space="0" w:color="auto"/>
              <w:right w:val="single" w:sz="8" w:space="0" w:color="auto"/>
            </w:tcBorders>
            <w:tcMar>
              <w:left w:w="108" w:type="dxa"/>
              <w:right w:w="108" w:type="dxa"/>
            </w:tcMar>
          </w:tcPr>
          <w:p w14:paraId="77D5E267" w14:textId="7F104B6E" w:rsidR="106DDA1A" w:rsidRPr="00C8219D" w:rsidRDefault="106DDA1A" w:rsidP="00CE1C48">
            <w:pPr>
              <w:spacing w:before="20" w:after="20" w:line="360" w:lineRule="auto"/>
              <w:jc w:val="both"/>
            </w:pPr>
            <w:r w:rsidRPr="00C8219D">
              <w:rPr>
                <w:rFonts w:eastAsia="Times New Roman"/>
              </w:rPr>
              <w:t>-</w:t>
            </w:r>
          </w:p>
        </w:tc>
        <w:tc>
          <w:tcPr>
            <w:tcW w:w="1086" w:type="dxa"/>
            <w:tcBorders>
              <w:top w:val="single" w:sz="8" w:space="0" w:color="auto"/>
              <w:left w:val="single" w:sz="8" w:space="0" w:color="auto"/>
              <w:bottom w:val="single" w:sz="8" w:space="0" w:color="auto"/>
              <w:right w:val="single" w:sz="8" w:space="0" w:color="auto"/>
            </w:tcBorders>
            <w:tcMar>
              <w:left w:w="108" w:type="dxa"/>
              <w:right w:w="108" w:type="dxa"/>
            </w:tcMar>
          </w:tcPr>
          <w:p w14:paraId="1CCE7EFA" w14:textId="529CCD57" w:rsidR="106DDA1A" w:rsidRPr="00C8219D" w:rsidRDefault="106DDA1A" w:rsidP="00CE1C48">
            <w:pPr>
              <w:spacing w:before="20" w:after="20" w:line="360" w:lineRule="auto"/>
              <w:jc w:val="both"/>
            </w:pPr>
            <w:r w:rsidRPr="00C8219D">
              <w:rPr>
                <w:rFonts w:eastAsia="Times New Roman"/>
              </w:rPr>
              <w:t>-</w:t>
            </w:r>
          </w:p>
        </w:tc>
        <w:tc>
          <w:tcPr>
            <w:tcW w:w="2781" w:type="dxa"/>
            <w:tcBorders>
              <w:top w:val="single" w:sz="8" w:space="0" w:color="auto"/>
              <w:left w:val="single" w:sz="8" w:space="0" w:color="auto"/>
              <w:bottom w:val="single" w:sz="8" w:space="0" w:color="auto"/>
              <w:right w:val="single" w:sz="8" w:space="0" w:color="auto"/>
            </w:tcBorders>
            <w:tcMar>
              <w:left w:w="108" w:type="dxa"/>
              <w:right w:w="108" w:type="dxa"/>
            </w:tcMar>
          </w:tcPr>
          <w:p w14:paraId="3894C392" w14:textId="62CA4F40" w:rsidR="106DDA1A" w:rsidRPr="00C8219D" w:rsidRDefault="106DDA1A" w:rsidP="00CE1C48">
            <w:pPr>
              <w:spacing w:before="20" w:after="20" w:line="360" w:lineRule="auto"/>
              <w:jc w:val="both"/>
            </w:pPr>
            <w:r w:rsidRPr="00C8219D">
              <w:rPr>
                <w:rFonts w:eastAsia="Times New Roman"/>
              </w:rPr>
              <w:t>Servicios en Línea</w:t>
            </w:r>
          </w:p>
        </w:tc>
        <w:tc>
          <w:tcPr>
            <w:tcW w:w="1103" w:type="dxa"/>
            <w:tcBorders>
              <w:top w:val="single" w:sz="8" w:space="0" w:color="auto"/>
              <w:left w:val="single" w:sz="8" w:space="0" w:color="auto"/>
              <w:bottom w:val="single" w:sz="8" w:space="0" w:color="auto"/>
              <w:right w:val="single" w:sz="8" w:space="0" w:color="auto"/>
            </w:tcBorders>
            <w:tcMar>
              <w:left w:w="108" w:type="dxa"/>
              <w:right w:w="108" w:type="dxa"/>
            </w:tcMar>
          </w:tcPr>
          <w:p w14:paraId="2EA3AF00" w14:textId="44ACFBDC" w:rsidR="106DDA1A" w:rsidRPr="00C8219D" w:rsidRDefault="106DDA1A" w:rsidP="00CE1C48">
            <w:pPr>
              <w:spacing w:before="20" w:after="20" w:line="360" w:lineRule="auto"/>
              <w:jc w:val="both"/>
            </w:pPr>
            <w:r w:rsidRPr="00C8219D">
              <w:rPr>
                <w:rFonts w:eastAsia="Times New Roman"/>
              </w:rPr>
              <w:t>30</w:t>
            </w:r>
          </w:p>
        </w:tc>
      </w:tr>
      <w:tr w:rsidR="001E7A3D" w:rsidRPr="00C8219D" w14:paraId="71B2F922" w14:textId="77777777" w:rsidTr="00995CAE">
        <w:trPr>
          <w:trHeight w:val="345"/>
          <w:jc w:val="center"/>
        </w:trPr>
        <w:tc>
          <w:tcPr>
            <w:tcW w:w="2622" w:type="dxa"/>
            <w:tcBorders>
              <w:top w:val="single" w:sz="8" w:space="0" w:color="auto"/>
              <w:left w:val="single" w:sz="8" w:space="0" w:color="auto"/>
              <w:bottom w:val="single" w:sz="8" w:space="0" w:color="auto"/>
              <w:right w:val="single" w:sz="8" w:space="0" w:color="auto"/>
            </w:tcBorders>
            <w:tcMar>
              <w:left w:w="108" w:type="dxa"/>
              <w:right w:w="108" w:type="dxa"/>
            </w:tcMar>
          </w:tcPr>
          <w:p w14:paraId="3235C09C" w14:textId="1D42738C" w:rsidR="106DDA1A" w:rsidRPr="00C8219D" w:rsidRDefault="106DDA1A" w:rsidP="00CE1C48">
            <w:pPr>
              <w:spacing w:before="20" w:after="20" w:line="360" w:lineRule="auto"/>
              <w:jc w:val="both"/>
            </w:pPr>
            <w:r w:rsidRPr="00C8219D">
              <w:rPr>
                <w:rFonts w:eastAsia="Times New Roman"/>
              </w:rPr>
              <w:t>Total</w:t>
            </w:r>
          </w:p>
        </w:tc>
        <w:tc>
          <w:tcPr>
            <w:tcW w:w="1086" w:type="dxa"/>
            <w:tcBorders>
              <w:top w:val="single" w:sz="8" w:space="0" w:color="auto"/>
              <w:left w:val="single" w:sz="8" w:space="0" w:color="auto"/>
              <w:bottom w:val="single" w:sz="8" w:space="0" w:color="auto"/>
              <w:right w:val="single" w:sz="8" w:space="0" w:color="auto"/>
            </w:tcBorders>
            <w:tcMar>
              <w:left w:w="108" w:type="dxa"/>
              <w:right w:w="108" w:type="dxa"/>
            </w:tcMar>
          </w:tcPr>
          <w:p w14:paraId="09CE0811" w14:textId="77F9049B" w:rsidR="106DDA1A" w:rsidRPr="00C8219D" w:rsidRDefault="106DDA1A" w:rsidP="00CE1C48">
            <w:pPr>
              <w:spacing w:before="20" w:after="20" w:line="360" w:lineRule="auto"/>
              <w:jc w:val="both"/>
            </w:pPr>
            <w:r w:rsidRPr="00C8219D">
              <w:rPr>
                <w:rFonts w:eastAsia="Times New Roman"/>
              </w:rPr>
              <w:t>100</w:t>
            </w:r>
          </w:p>
        </w:tc>
        <w:tc>
          <w:tcPr>
            <w:tcW w:w="2781" w:type="dxa"/>
            <w:tcBorders>
              <w:top w:val="single" w:sz="8" w:space="0" w:color="auto"/>
              <w:left w:val="single" w:sz="8" w:space="0" w:color="auto"/>
              <w:bottom w:val="single" w:sz="8" w:space="0" w:color="auto"/>
              <w:right w:val="single" w:sz="8" w:space="0" w:color="auto"/>
            </w:tcBorders>
            <w:tcMar>
              <w:left w:w="108" w:type="dxa"/>
              <w:right w:w="108" w:type="dxa"/>
            </w:tcMar>
          </w:tcPr>
          <w:p w14:paraId="57BF0DE1" w14:textId="57340CBF" w:rsidR="106DDA1A" w:rsidRPr="00C8219D" w:rsidRDefault="106DDA1A" w:rsidP="00CE1C48">
            <w:pPr>
              <w:spacing w:before="20" w:after="20" w:line="360" w:lineRule="auto"/>
              <w:jc w:val="both"/>
            </w:pPr>
            <w:r w:rsidRPr="00C8219D">
              <w:rPr>
                <w:rFonts w:eastAsia="Times New Roman"/>
              </w:rPr>
              <w:t>Total</w:t>
            </w:r>
          </w:p>
        </w:tc>
        <w:tc>
          <w:tcPr>
            <w:tcW w:w="1103" w:type="dxa"/>
            <w:tcBorders>
              <w:top w:val="single" w:sz="8" w:space="0" w:color="auto"/>
              <w:left w:val="single" w:sz="8" w:space="0" w:color="auto"/>
              <w:bottom w:val="single" w:sz="8" w:space="0" w:color="auto"/>
              <w:right w:val="single" w:sz="8" w:space="0" w:color="auto"/>
            </w:tcBorders>
            <w:tcMar>
              <w:left w:w="108" w:type="dxa"/>
              <w:right w:w="108" w:type="dxa"/>
            </w:tcMar>
          </w:tcPr>
          <w:p w14:paraId="4A5E4A01" w14:textId="0E223100" w:rsidR="106DDA1A" w:rsidRPr="00C8219D" w:rsidRDefault="106DDA1A" w:rsidP="00CE1C48">
            <w:pPr>
              <w:spacing w:before="20" w:after="20" w:line="360" w:lineRule="auto"/>
              <w:jc w:val="both"/>
            </w:pPr>
            <w:r w:rsidRPr="00C8219D">
              <w:rPr>
                <w:rFonts w:eastAsia="Times New Roman"/>
              </w:rPr>
              <w:t>100</w:t>
            </w:r>
          </w:p>
        </w:tc>
      </w:tr>
    </w:tbl>
    <w:p w14:paraId="53D891D8" w14:textId="2E3A74AC" w:rsidR="71CB1260" w:rsidRDefault="007563EC" w:rsidP="00CE1C48">
      <w:pPr>
        <w:spacing w:before="20" w:after="20" w:line="360" w:lineRule="auto"/>
        <w:jc w:val="center"/>
        <w:rPr>
          <w:rFonts w:eastAsia="Times New Roman"/>
          <w:i/>
          <w:iCs/>
          <w:sz w:val="22"/>
          <w:szCs w:val="22"/>
        </w:rPr>
      </w:pPr>
      <w:r w:rsidRPr="00C8219D">
        <w:rPr>
          <w:rFonts w:eastAsia="Times New Roman"/>
          <w:i/>
          <w:iCs/>
          <w:sz w:val="22"/>
          <w:szCs w:val="22"/>
        </w:rPr>
        <w:t xml:space="preserve">Tabla 2. </w:t>
      </w:r>
      <w:r w:rsidR="71CB1260" w:rsidRPr="00C8219D">
        <w:rPr>
          <w:rFonts w:eastAsia="Times New Roman"/>
          <w:i/>
          <w:iCs/>
          <w:sz w:val="22"/>
          <w:szCs w:val="22"/>
        </w:rPr>
        <w:t>Fuente: Sistema de Medición</w:t>
      </w:r>
    </w:p>
    <w:p w14:paraId="139AC659" w14:textId="77777777" w:rsidR="00284EDB" w:rsidRPr="00C8219D" w:rsidRDefault="00284EDB" w:rsidP="00CE1C48">
      <w:pPr>
        <w:spacing w:before="20" w:after="20" w:line="360" w:lineRule="auto"/>
        <w:jc w:val="center"/>
        <w:rPr>
          <w:sz w:val="22"/>
          <w:szCs w:val="22"/>
        </w:rPr>
      </w:pPr>
    </w:p>
    <w:p w14:paraId="4345D22E" w14:textId="67F5A80B" w:rsidR="71CB1260" w:rsidRPr="00C8219D" w:rsidRDefault="71CB1260" w:rsidP="00CE1C48">
      <w:pPr>
        <w:spacing w:before="20" w:after="20" w:line="360" w:lineRule="auto"/>
        <w:jc w:val="both"/>
        <w:rPr>
          <w:rFonts w:eastAsia="Times New Roman"/>
          <w:b/>
          <w:bCs/>
          <w:lang w:val="es-419"/>
        </w:rPr>
      </w:pPr>
      <w:r w:rsidRPr="00C8219D">
        <w:rPr>
          <w:rFonts w:eastAsia="Times New Roman"/>
          <w:b/>
          <w:bCs/>
          <w:lang w:val="es-419"/>
        </w:rPr>
        <w:t>Criterios de medición ITICGE anterior Vs. actual para las instituciones que ofrecen servicios al propio gobierno.</w:t>
      </w:r>
    </w:p>
    <w:tbl>
      <w:tblPr>
        <w:tblStyle w:val="TableGrid"/>
        <w:tblW w:w="0" w:type="auto"/>
        <w:jc w:val="center"/>
        <w:tblLayout w:type="fixed"/>
        <w:tblLook w:val="04A0" w:firstRow="1" w:lastRow="0" w:firstColumn="1" w:lastColumn="0" w:noHBand="0" w:noVBand="1"/>
      </w:tblPr>
      <w:tblGrid>
        <w:gridCol w:w="2518"/>
        <w:gridCol w:w="1043"/>
        <w:gridCol w:w="2671"/>
        <w:gridCol w:w="1060"/>
      </w:tblGrid>
      <w:tr w:rsidR="001E7A3D" w:rsidRPr="00C8219D" w14:paraId="58B5F930" w14:textId="77777777" w:rsidTr="00995CAE">
        <w:trPr>
          <w:trHeight w:val="300"/>
          <w:jc w:val="center"/>
        </w:trPr>
        <w:tc>
          <w:tcPr>
            <w:tcW w:w="2518" w:type="dxa"/>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05601B78" w14:textId="66DDAC94" w:rsidR="106DDA1A" w:rsidRPr="00C8219D" w:rsidRDefault="106DDA1A" w:rsidP="00CE1C48">
            <w:pPr>
              <w:spacing w:before="20" w:after="20" w:line="360" w:lineRule="auto"/>
              <w:jc w:val="center"/>
              <w:rPr>
                <w:color w:val="FFFFFF" w:themeColor="background1"/>
              </w:rPr>
            </w:pPr>
            <w:r w:rsidRPr="00C8219D">
              <w:rPr>
                <w:rFonts w:eastAsia="Times New Roman"/>
                <w:b/>
                <w:bCs/>
                <w:color w:val="FFFFFF" w:themeColor="background1"/>
              </w:rPr>
              <w:t>Medición Anterior</w:t>
            </w:r>
          </w:p>
        </w:tc>
        <w:tc>
          <w:tcPr>
            <w:tcW w:w="1043" w:type="dxa"/>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1741084A" w14:textId="144C39C5" w:rsidR="106DDA1A" w:rsidRPr="00C8219D" w:rsidRDefault="106DDA1A" w:rsidP="00CE1C48">
            <w:pPr>
              <w:spacing w:before="20" w:after="20" w:line="360" w:lineRule="auto"/>
              <w:jc w:val="both"/>
              <w:rPr>
                <w:color w:val="FFFFFF" w:themeColor="background1"/>
              </w:rPr>
            </w:pPr>
            <w:r w:rsidRPr="00C8219D">
              <w:rPr>
                <w:rFonts w:eastAsia="Times New Roman"/>
                <w:b/>
                <w:bCs/>
                <w:color w:val="FFFFFF" w:themeColor="background1"/>
              </w:rPr>
              <w:t>Puntos</w:t>
            </w:r>
          </w:p>
        </w:tc>
        <w:tc>
          <w:tcPr>
            <w:tcW w:w="2671" w:type="dxa"/>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61D36CF2" w14:textId="5FC8CDD1" w:rsidR="106DDA1A" w:rsidRPr="00C8219D" w:rsidRDefault="106DDA1A" w:rsidP="00CE1C48">
            <w:pPr>
              <w:spacing w:before="20" w:after="20" w:line="360" w:lineRule="auto"/>
              <w:jc w:val="both"/>
              <w:rPr>
                <w:color w:val="FFFFFF" w:themeColor="background1"/>
              </w:rPr>
            </w:pPr>
            <w:r w:rsidRPr="00C8219D">
              <w:rPr>
                <w:rFonts w:eastAsia="Times New Roman"/>
                <w:b/>
                <w:bCs/>
                <w:color w:val="FFFFFF" w:themeColor="background1"/>
              </w:rPr>
              <w:t>Medición Actual</w:t>
            </w:r>
          </w:p>
        </w:tc>
        <w:tc>
          <w:tcPr>
            <w:tcW w:w="1060" w:type="dxa"/>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7B2B9F6E" w14:textId="14C1DF2F" w:rsidR="106DDA1A" w:rsidRPr="00C8219D" w:rsidRDefault="106DDA1A" w:rsidP="00CE1C48">
            <w:pPr>
              <w:spacing w:before="20" w:after="20" w:line="360" w:lineRule="auto"/>
              <w:jc w:val="both"/>
              <w:rPr>
                <w:color w:val="FFFFFF" w:themeColor="background1"/>
              </w:rPr>
            </w:pPr>
            <w:r w:rsidRPr="00C8219D">
              <w:rPr>
                <w:rFonts w:eastAsia="Times New Roman"/>
                <w:b/>
                <w:bCs/>
                <w:color w:val="FFFFFF" w:themeColor="background1"/>
              </w:rPr>
              <w:t>Puntos</w:t>
            </w:r>
          </w:p>
        </w:tc>
      </w:tr>
      <w:tr w:rsidR="001E7A3D" w:rsidRPr="00C8219D" w14:paraId="1D09E8E2" w14:textId="77777777" w:rsidTr="00995CAE">
        <w:trPr>
          <w:trHeight w:val="300"/>
          <w:jc w:val="center"/>
        </w:trPr>
        <w:tc>
          <w:tcPr>
            <w:tcW w:w="2518" w:type="dxa"/>
            <w:tcBorders>
              <w:top w:val="single" w:sz="8" w:space="0" w:color="auto"/>
              <w:left w:val="single" w:sz="8" w:space="0" w:color="auto"/>
              <w:bottom w:val="single" w:sz="8" w:space="0" w:color="auto"/>
              <w:right w:val="single" w:sz="8" w:space="0" w:color="auto"/>
            </w:tcBorders>
            <w:tcMar>
              <w:left w:w="108" w:type="dxa"/>
              <w:right w:w="108" w:type="dxa"/>
            </w:tcMar>
          </w:tcPr>
          <w:p w14:paraId="74A35CC7" w14:textId="52D0C4B6" w:rsidR="106DDA1A" w:rsidRPr="00C8219D" w:rsidRDefault="106DDA1A" w:rsidP="00CE1C48">
            <w:pPr>
              <w:spacing w:before="20" w:after="20" w:line="360" w:lineRule="auto"/>
              <w:jc w:val="both"/>
            </w:pPr>
            <w:r w:rsidRPr="00C8219D">
              <w:rPr>
                <w:rFonts w:eastAsia="Times New Roman"/>
              </w:rPr>
              <w:t>Uso de las TIC</w:t>
            </w:r>
          </w:p>
        </w:tc>
        <w:tc>
          <w:tcPr>
            <w:tcW w:w="1043" w:type="dxa"/>
            <w:tcBorders>
              <w:top w:val="single" w:sz="8" w:space="0" w:color="auto"/>
              <w:left w:val="single" w:sz="8" w:space="0" w:color="auto"/>
              <w:bottom w:val="single" w:sz="8" w:space="0" w:color="auto"/>
              <w:right w:val="single" w:sz="8" w:space="0" w:color="auto"/>
            </w:tcBorders>
            <w:tcMar>
              <w:left w:w="108" w:type="dxa"/>
              <w:right w:w="108" w:type="dxa"/>
            </w:tcMar>
          </w:tcPr>
          <w:p w14:paraId="7F27C773" w14:textId="6861BC4D" w:rsidR="106DDA1A" w:rsidRPr="00C8219D" w:rsidRDefault="106DDA1A" w:rsidP="00CE1C48">
            <w:pPr>
              <w:spacing w:before="20" w:after="20" w:line="360" w:lineRule="auto"/>
              <w:jc w:val="both"/>
            </w:pPr>
            <w:r w:rsidRPr="00C8219D">
              <w:rPr>
                <w:rFonts w:eastAsia="Times New Roman"/>
              </w:rPr>
              <w:t>25</w:t>
            </w:r>
          </w:p>
        </w:tc>
        <w:tc>
          <w:tcPr>
            <w:tcW w:w="2671" w:type="dxa"/>
            <w:tcBorders>
              <w:top w:val="single" w:sz="8" w:space="0" w:color="auto"/>
              <w:left w:val="single" w:sz="8" w:space="0" w:color="auto"/>
              <w:bottom w:val="single" w:sz="8" w:space="0" w:color="auto"/>
              <w:right w:val="single" w:sz="8" w:space="0" w:color="auto"/>
            </w:tcBorders>
            <w:tcMar>
              <w:left w:w="108" w:type="dxa"/>
              <w:right w:w="108" w:type="dxa"/>
            </w:tcMar>
          </w:tcPr>
          <w:p w14:paraId="5815D91B" w14:textId="7E86A637" w:rsidR="106DDA1A" w:rsidRPr="00C8219D" w:rsidRDefault="106DDA1A" w:rsidP="00CE1C48">
            <w:pPr>
              <w:spacing w:before="20" w:after="20" w:line="360" w:lineRule="auto"/>
              <w:jc w:val="both"/>
            </w:pPr>
            <w:r w:rsidRPr="00C8219D">
              <w:rPr>
                <w:rFonts w:eastAsia="Times New Roman"/>
              </w:rPr>
              <w:t>Uso de las TIC</w:t>
            </w:r>
          </w:p>
        </w:tc>
        <w:tc>
          <w:tcPr>
            <w:tcW w:w="1060" w:type="dxa"/>
            <w:tcBorders>
              <w:top w:val="single" w:sz="8" w:space="0" w:color="auto"/>
              <w:left w:val="single" w:sz="8" w:space="0" w:color="auto"/>
              <w:bottom w:val="single" w:sz="8" w:space="0" w:color="auto"/>
              <w:right w:val="single" w:sz="8" w:space="0" w:color="auto"/>
            </w:tcBorders>
            <w:tcMar>
              <w:left w:w="108" w:type="dxa"/>
              <w:right w:w="108" w:type="dxa"/>
            </w:tcMar>
          </w:tcPr>
          <w:p w14:paraId="4C045312" w14:textId="23920B8E" w:rsidR="106DDA1A" w:rsidRPr="00C8219D" w:rsidRDefault="106DDA1A" w:rsidP="00CE1C48">
            <w:pPr>
              <w:spacing w:before="20" w:after="20" w:line="360" w:lineRule="auto"/>
              <w:jc w:val="both"/>
            </w:pPr>
            <w:r w:rsidRPr="00C8219D">
              <w:rPr>
                <w:rFonts w:eastAsia="Times New Roman"/>
              </w:rPr>
              <w:t>20</w:t>
            </w:r>
          </w:p>
        </w:tc>
      </w:tr>
      <w:tr w:rsidR="001E7A3D" w:rsidRPr="00C8219D" w14:paraId="23E8BACD" w14:textId="77777777" w:rsidTr="00995CAE">
        <w:trPr>
          <w:trHeight w:val="300"/>
          <w:jc w:val="center"/>
        </w:trPr>
        <w:tc>
          <w:tcPr>
            <w:tcW w:w="2518" w:type="dxa"/>
            <w:tcBorders>
              <w:top w:val="single" w:sz="8" w:space="0" w:color="auto"/>
              <w:left w:val="single" w:sz="8" w:space="0" w:color="auto"/>
              <w:bottom w:val="single" w:sz="8" w:space="0" w:color="auto"/>
              <w:right w:val="single" w:sz="8" w:space="0" w:color="auto"/>
            </w:tcBorders>
            <w:tcMar>
              <w:left w:w="108" w:type="dxa"/>
              <w:right w:w="108" w:type="dxa"/>
            </w:tcMar>
          </w:tcPr>
          <w:p w14:paraId="35748797" w14:textId="1382E5D1" w:rsidR="106DDA1A" w:rsidRPr="00C8219D" w:rsidRDefault="106DDA1A" w:rsidP="00CE1C48">
            <w:pPr>
              <w:spacing w:before="20" w:after="20" w:line="360" w:lineRule="auto"/>
              <w:jc w:val="both"/>
            </w:pPr>
            <w:r w:rsidRPr="00C8219D">
              <w:rPr>
                <w:rFonts w:eastAsia="Times New Roman"/>
              </w:rPr>
              <w:t>Implementación Gobierno Electrónico</w:t>
            </w:r>
          </w:p>
        </w:tc>
        <w:tc>
          <w:tcPr>
            <w:tcW w:w="1043" w:type="dxa"/>
            <w:tcBorders>
              <w:top w:val="single" w:sz="8" w:space="0" w:color="auto"/>
              <w:left w:val="single" w:sz="8" w:space="0" w:color="auto"/>
              <w:bottom w:val="single" w:sz="8" w:space="0" w:color="auto"/>
              <w:right w:val="single" w:sz="8" w:space="0" w:color="auto"/>
            </w:tcBorders>
            <w:tcMar>
              <w:left w:w="108" w:type="dxa"/>
              <w:right w:w="108" w:type="dxa"/>
            </w:tcMar>
          </w:tcPr>
          <w:p w14:paraId="1FC8F43D" w14:textId="26526DCE" w:rsidR="106DDA1A" w:rsidRPr="00C8219D" w:rsidRDefault="106DDA1A" w:rsidP="00CE1C48">
            <w:pPr>
              <w:spacing w:before="20" w:after="20" w:line="360" w:lineRule="auto"/>
              <w:jc w:val="both"/>
            </w:pPr>
            <w:r w:rsidRPr="00C8219D">
              <w:rPr>
                <w:rFonts w:eastAsia="Times New Roman"/>
              </w:rPr>
              <w:t>25</w:t>
            </w:r>
          </w:p>
        </w:tc>
        <w:tc>
          <w:tcPr>
            <w:tcW w:w="2671" w:type="dxa"/>
            <w:tcBorders>
              <w:top w:val="single" w:sz="8" w:space="0" w:color="auto"/>
              <w:left w:val="single" w:sz="8" w:space="0" w:color="auto"/>
              <w:bottom w:val="single" w:sz="8" w:space="0" w:color="auto"/>
              <w:right w:val="single" w:sz="8" w:space="0" w:color="auto"/>
            </w:tcBorders>
            <w:tcMar>
              <w:left w:w="108" w:type="dxa"/>
              <w:right w:w="108" w:type="dxa"/>
            </w:tcMar>
          </w:tcPr>
          <w:p w14:paraId="55BA336F" w14:textId="7D8AC8F3" w:rsidR="106DDA1A" w:rsidRPr="00C8219D" w:rsidRDefault="106DDA1A" w:rsidP="00CE1C48">
            <w:pPr>
              <w:spacing w:before="20" w:after="20" w:line="360" w:lineRule="auto"/>
              <w:jc w:val="both"/>
            </w:pPr>
            <w:r w:rsidRPr="00C8219D">
              <w:rPr>
                <w:rFonts w:eastAsia="Times New Roman"/>
              </w:rPr>
              <w:t>Implementación Gobierno Digital</w:t>
            </w:r>
          </w:p>
        </w:tc>
        <w:tc>
          <w:tcPr>
            <w:tcW w:w="1060" w:type="dxa"/>
            <w:tcBorders>
              <w:top w:val="single" w:sz="8" w:space="0" w:color="auto"/>
              <w:left w:val="single" w:sz="8" w:space="0" w:color="auto"/>
              <w:bottom w:val="single" w:sz="8" w:space="0" w:color="auto"/>
              <w:right w:val="single" w:sz="8" w:space="0" w:color="auto"/>
            </w:tcBorders>
            <w:tcMar>
              <w:left w:w="108" w:type="dxa"/>
              <w:right w:w="108" w:type="dxa"/>
            </w:tcMar>
          </w:tcPr>
          <w:p w14:paraId="228979F0" w14:textId="5A86B662" w:rsidR="106DDA1A" w:rsidRPr="00C8219D" w:rsidRDefault="106DDA1A" w:rsidP="00CE1C48">
            <w:pPr>
              <w:spacing w:before="20" w:after="20" w:line="360" w:lineRule="auto"/>
              <w:jc w:val="both"/>
            </w:pPr>
            <w:r w:rsidRPr="00C8219D">
              <w:rPr>
                <w:rFonts w:eastAsia="Times New Roman"/>
              </w:rPr>
              <w:t>30</w:t>
            </w:r>
          </w:p>
        </w:tc>
      </w:tr>
      <w:tr w:rsidR="001E7A3D" w:rsidRPr="00C8219D" w14:paraId="0F07CC64" w14:textId="77777777" w:rsidTr="00995CAE">
        <w:trPr>
          <w:trHeight w:val="300"/>
          <w:jc w:val="center"/>
        </w:trPr>
        <w:tc>
          <w:tcPr>
            <w:tcW w:w="2518" w:type="dxa"/>
            <w:tcBorders>
              <w:top w:val="single" w:sz="8" w:space="0" w:color="auto"/>
              <w:left w:val="single" w:sz="8" w:space="0" w:color="auto"/>
              <w:bottom w:val="single" w:sz="8" w:space="0" w:color="auto"/>
              <w:right w:val="single" w:sz="8" w:space="0" w:color="auto"/>
            </w:tcBorders>
            <w:tcMar>
              <w:left w:w="108" w:type="dxa"/>
              <w:right w:w="108" w:type="dxa"/>
            </w:tcMar>
          </w:tcPr>
          <w:p w14:paraId="0B332BA7" w14:textId="6DCEB47B" w:rsidR="106DDA1A" w:rsidRPr="00C8219D" w:rsidRDefault="106DDA1A" w:rsidP="00CE1C48">
            <w:pPr>
              <w:spacing w:before="20" w:after="20" w:line="360" w:lineRule="auto"/>
              <w:jc w:val="both"/>
            </w:pPr>
            <w:r w:rsidRPr="00C8219D">
              <w:rPr>
                <w:rFonts w:eastAsia="Times New Roman"/>
              </w:rPr>
              <w:t>Gobierno Abierto / E-Participación</w:t>
            </w:r>
          </w:p>
        </w:tc>
        <w:tc>
          <w:tcPr>
            <w:tcW w:w="1043" w:type="dxa"/>
            <w:tcBorders>
              <w:top w:val="single" w:sz="8" w:space="0" w:color="auto"/>
              <w:left w:val="single" w:sz="8" w:space="0" w:color="auto"/>
              <w:bottom w:val="single" w:sz="8" w:space="0" w:color="auto"/>
              <w:right w:val="single" w:sz="8" w:space="0" w:color="auto"/>
            </w:tcBorders>
            <w:tcMar>
              <w:left w:w="108" w:type="dxa"/>
              <w:right w:w="108" w:type="dxa"/>
            </w:tcMar>
          </w:tcPr>
          <w:p w14:paraId="0FF8825D" w14:textId="53F490E9" w:rsidR="106DDA1A" w:rsidRPr="00C8219D" w:rsidRDefault="106DDA1A" w:rsidP="00CE1C48">
            <w:pPr>
              <w:spacing w:before="20" w:after="20" w:line="360" w:lineRule="auto"/>
              <w:jc w:val="both"/>
            </w:pPr>
            <w:r w:rsidRPr="00C8219D">
              <w:rPr>
                <w:rFonts w:eastAsia="Times New Roman"/>
              </w:rPr>
              <w:t>25</w:t>
            </w:r>
          </w:p>
        </w:tc>
        <w:tc>
          <w:tcPr>
            <w:tcW w:w="2671" w:type="dxa"/>
            <w:tcBorders>
              <w:top w:val="single" w:sz="8" w:space="0" w:color="auto"/>
              <w:left w:val="single" w:sz="8" w:space="0" w:color="auto"/>
              <w:bottom w:val="single" w:sz="8" w:space="0" w:color="auto"/>
              <w:right w:val="single" w:sz="8" w:space="0" w:color="auto"/>
            </w:tcBorders>
            <w:tcMar>
              <w:left w:w="108" w:type="dxa"/>
              <w:right w:w="108" w:type="dxa"/>
            </w:tcMar>
          </w:tcPr>
          <w:p w14:paraId="14E4949B" w14:textId="53B3A316" w:rsidR="106DDA1A" w:rsidRPr="00C8219D" w:rsidRDefault="106DDA1A" w:rsidP="00CE1C48">
            <w:pPr>
              <w:spacing w:before="20" w:after="20" w:line="360" w:lineRule="auto"/>
              <w:jc w:val="both"/>
            </w:pPr>
            <w:r w:rsidRPr="00C8219D">
              <w:rPr>
                <w:rFonts w:eastAsia="Times New Roman"/>
              </w:rPr>
              <w:t>Innovación</w:t>
            </w:r>
          </w:p>
        </w:tc>
        <w:tc>
          <w:tcPr>
            <w:tcW w:w="1060" w:type="dxa"/>
            <w:tcBorders>
              <w:top w:val="single" w:sz="8" w:space="0" w:color="auto"/>
              <w:left w:val="single" w:sz="8" w:space="0" w:color="auto"/>
              <w:bottom w:val="single" w:sz="8" w:space="0" w:color="auto"/>
              <w:right w:val="single" w:sz="8" w:space="0" w:color="auto"/>
            </w:tcBorders>
            <w:tcMar>
              <w:left w:w="108" w:type="dxa"/>
              <w:right w:w="108" w:type="dxa"/>
            </w:tcMar>
          </w:tcPr>
          <w:p w14:paraId="13472104" w14:textId="13263752" w:rsidR="106DDA1A" w:rsidRPr="00C8219D" w:rsidRDefault="106DDA1A" w:rsidP="00CE1C48">
            <w:pPr>
              <w:spacing w:before="20" w:after="20" w:line="360" w:lineRule="auto"/>
              <w:jc w:val="both"/>
            </w:pPr>
            <w:r w:rsidRPr="00C8219D">
              <w:rPr>
                <w:rFonts w:eastAsia="Times New Roman"/>
              </w:rPr>
              <w:t>20</w:t>
            </w:r>
          </w:p>
        </w:tc>
      </w:tr>
      <w:tr w:rsidR="001E7A3D" w:rsidRPr="00C8219D" w14:paraId="1367C77F" w14:textId="77777777" w:rsidTr="00995CAE">
        <w:trPr>
          <w:trHeight w:val="300"/>
          <w:jc w:val="center"/>
        </w:trPr>
        <w:tc>
          <w:tcPr>
            <w:tcW w:w="2518" w:type="dxa"/>
            <w:tcBorders>
              <w:top w:val="single" w:sz="8" w:space="0" w:color="auto"/>
              <w:left w:val="single" w:sz="8" w:space="0" w:color="auto"/>
              <w:bottom w:val="single" w:sz="8" w:space="0" w:color="auto"/>
              <w:right w:val="single" w:sz="8" w:space="0" w:color="auto"/>
            </w:tcBorders>
            <w:tcMar>
              <w:left w:w="108" w:type="dxa"/>
              <w:right w:w="108" w:type="dxa"/>
            </w:tcMar>
          </w:tcPr>
          <w:p w14:paraId="41B45679" w14:textId="15FADF99" w:rsidR="106DDA1A" w:rsidRPr="00C8219D" w:rsidRDefault="106DDA1A" w:rsidP="00CE1C48">
            <w:pPr>
              <w:spacing w:before="20" w:after="20" w:line="360" w:lineRule="auto"/>
              <w:jc w:val="both"/>
            </w:pPr>
            <w:r w:rsidRPr="00C8219D">
              <w:rPr>
                <w:rFonts w:eastAsia="Times New Roman"/>
              </w:rPr>
              <w:t>Servicios en Línea</w:t>
            </w:r>
          </w:p>
        </w:tc>
        <w:tc>
          <w:tcPr>
            <w:tcW w:w="1043" w:type="dxa"/>
            <w:tcBorders>
              <w:top w:val="single" w:sz="8" w:space="0" w:color="auto"/>
              <w:left w:val="single" w:sz="8" w:space="0" w:color="auto"/>
              <w:bottom w:val="single" w:sz="8" w:space="0" w:color="auto"/>
              <w:right w:val="single" w:sz="8" w:space="0" w:color="auto"/>
            </w:tcBorders>
            <w:tcMar>
              <w:left w:w="108" w:type="dxa"/>
              <w:right w:w="108" w:type="dxa"/>
            </w:tcMar>
          </w:tcPr>
          <w:p w14:paraId="7986B826" w14:textId="7E5C3F1F" w:rsidR="106DDA1A" w:rsidRPr="00C8219D" w:rsidRDefault="106DDA1A" w:rsidP="00CE1C48">
            <w:pPr>
              <w:spacing w:before="20" w:after="20" w:line="360" w:lineRule="auto"/>
              <w:jc w:val="both"/>
            </w:pPr>
            <w:r w:rsidRPr="00C8219D">
              <w:rPr>
                <w:rFonts w:eastAsia="Times New Roman"/>
              </w:rPr>
              <w:t>25</w:t>
            </w:r>
          </w:p>
        </w:tc>
        <w:tc>
          <w:tcPr>
            <w:tcW w:w="2671" w:type="dxa"/>
            <w:tcBorders>
              <w:top w:val="single" w:sz="8" w:space="0" w:color="auto"/>
              <w:left w:val="single" w:sz="8" w:space="0" w:color="auto"/>
              <w:bottom w:val="single" w:sz="8" w:space="0" w:color="auto"/>
              <w:right w:val="single" w:sz="8" w:space="0" w:color="auto"/>
            </w:tcBorders>
            <w:tcMar>
              <w:left w:w="108" w:type="dxa"/>
              <w:right w:w="108" w:type="dxa"/>
            </w:tcMar>
          </w:tcPr>
          <w:p w14:paraId="7E6D4E59" w14:textId="7E39248E" w:rsidR="106DDA1A" w:rsidRPr="00C8219D" w:rsidRDefault="106DDA1A" w:rsidP="00CE1C48">
            <w:pPr>
              <w:spacing w:before="20" w:after="20" w:line="360" w:lineRule="auto"/>
              <w:jc w:val="both"/>
            </w:pPr>
            <w:r w:rsidRPr="00C8219D">
              <w:rPr>
                <w:rFonts w:eastAsia="Times New Roman"/>
              </w:rPr>
              <w:t>E-Participación</w:t>
            </w:r>
          </w:p>
        </w:tc>
        <w:tc>
          <w:tcPr>
            <w:tcW w:w="1060" w:type="dxa"/>
            <w:tcBorders>
              <w:top w:val="single" w:sz="8" w:space="0" w:color="auto"/>
              <w:left w:val="single" w:sz="8" w:space="0" w:color="auto"/>
              <w:bottom w:val="single" w:sz="8" w:space="0" w:color="auto"/>
              <w:right w:val="single" w:sz="8" w:space="0" w:color="auto"/>
            </w:tcBorders>
            <w:tcMar>
              <w:left w:w="108" w:type="dxa"/>
              <w:right w:w="108" w:type="dxa"/>
            </w:tcMar>
          </w:tcPr>
          <w:p w14:paraId="4B72E36D" w14:textId="6B2D3861" w:rsidR="106DDA1A" w:rsidRPr="00C8219D" w:rsidRDefault="106DDA1A" w:rsidP="00CE1C48">
            <w:pPr>
              <w:spacing w:before="20" w:after="20" w:line="360" w:lineRule="auto"/>
              <w:jc w:val="both"/>
            </w:pPr>
            <w:r w:rsidRPr="00C8219D">
              <w:rPr>
                <w:rFonts w:eastAsia="Times New Roman"/>
              </w:rPr>
              <w:t>10</w:t>
            </w:r>
          </w:p>
        </w:tc>
      </w:tr>
      <w:tr w:rsidR="001E7A3D" w:rsidRPr="00C8219D" w14:paraId="37FD7157" w14:textId="77777777" w:rsidTr="00995CAE">
        <w:trPr>
          <w:trHeight w:val="300"/>
          <w:jc w:val="center"/>
        </w:trPr>
        <w:tc>
          <w:tcPr>
            <w:tcW w:w="2518" w:type="dxa"/>
            <w:tcBorders>
              <w:top w:val="single" w:sz="8" w:space="0" w:color="auto"/>
              <w:left w:val="single" w:sz="8" w:space="0" w:color="auto"/>
              <w:bottom w:val="single" w:sz="8" w:space="0" w:color="auto"/>
              <w:right w:val="single" w:sz="8" w:space="0" w:color="auto"/>
            </w:tcBorders>
            <w:tcMar>
              <w:left w:w="108" w:type="dxa"/>
              <w:right w:w="108" w:type="dxa"/>
            </w:tcMar>
          </w:tcPr>
          <w:p w14:paraId="5EABD4E1" w14:textId="49A7534F" w:rsidR="106DDA1A" w:rsidRPr="00C8219D" w:rsidRDefault="106DDA1A" w:rsidP="00CE1C48">
            <w:pPr>
              <w:spacing w:before="20" w:after="20" w:line="360" w:lineRule="auto"/>
              <w:jc w:val="both"/>
            </w:pPr>
            <w:r w:rsidRPr="00C8219D">
              <w:rPr>
                <w:rFonts w:eastAsia="Times New Roman"/>
              </w:rPr>
              <w:t>-</w:t>
            </w:r>
          </w:p>
        </w:tc>
        <w:tc>
          <w:tcPr>
            <w:tcW w:w="1043" w:type="dxa"/>
            <w:tcBorders>
              <w:top w:val="single" w:sz="8" w:space="0" w:color="auto"/>
              <w:left w:val="single" w:sz="8" w:space="0" w:color="auto"/>
              <w:bottom w:val="single" w:sz="8" w:space="0" w:color="auto"/>
              <w:right w:val="single" w:sz="8" w:space="0" w:color="auto"/>
            </w:tcBorders>
            <w:tcMar>
              <w:left w:w="108" w:type="dxa"/>
              <w:right w:w="108" w:type="dxa"/>
            </w:tcMar>
          </w:tcPr>
          <w:p w14:paraId="2679F6EC" w14:textId="24C046D3" w:rsidR="106DDA1A" w:rsidRPr="00C8219D" w:rsidRDefault="106DDA1A" w:rsidP="00CE1C48">
            <w:pPr>
              <w:spacing w:before="20" w:after="20" w:line="360" w:lineRule="auto"/>
              <w:jc w:val="both"/>
            </w:pPr>
            <w:r w:rsidRPr="00C8219D">
              <w:rPr>
                <w:rFonts w:eastAsia="Times New Roman"/>
              </w:rPr>
              <w:t>-</w:t>
            </w:r>
          </w:p>
        </w:tc>
        <w:tc>
          <w:tcPr>
            <w:tcW w:w="2671" w:type="dxa"/>
            <w:tcBorders>
              <w:top w:val="single" w:sz="8" w:space="0" w:color="auto"/>
              <w:left w:val="single" w:sz="8" w:space="0" w:color="auto"/>
              <w:bottom w:val="single" w:sz="8" w:space="0" w:color="auto"/>
              <w:right w:val="single" w:sz="8" w:space="0" w:color="auto"/>
            </w:tcBorders>
            <w:tcMar>
              <w:left w:w="108" w:type="dxa"/>
              <w:right w:w="108" w:type="dxa"/>
            </w:tcMar>
          </w:tcPr>
          <w:p w14:paraId="69E5E667" w14:textId="705C5FDB" w:rsidR="106DDA1A" w:rsidRPr="00C8219D" w:rsidRDefault="106DDA1A" w:rsidP="00CE1C48">
            <w:pPr>
              <w:spacing w:before="20" w:after="20" w:line="360" w:lineRule="auto"/>
              <w:jc w:val="both"/>
            </w:pPr>
            <w:r w:rsidRPr="00C8219D">
              <w:rPr>
                <w:rFonts w:eastAsia="Times New Roman"/>
              </w:rPr>
              <w:t>Servicios en Línea</w:t>
            </w:r>
          </w:p>
        </w:tc>
        <w:tc>
          <w:tcPr>
            <w:tcW w:w="1060" w:type="dxa"/>
            <w:tcBorders>
              <w:top w:val="single" w:sz="8" w:space="0" w:color="auto"/>
              <w:left w:val="single" w:sz="8" w:space="0" w:color="auto"/>
              <w:bottom w:val="single" w:sz="8" w:space="0" w:color="auto"/>
              <w:right w:val="single" w:sz="8" w:space="0" w:color="auto"/>
            </w:tcBorders>
            <w:tcMar>
              <w:left w:w="108" w:type="dxa"/>
              <w:right w:w="108" w:type="dxa"/>
            </w:tcMar>
          </w:tcPr>
          <w:p w14:paraId="7F5A103B" w14:textId="40B506BF" w:rsidR="106DDA1A" w:rsidRPr="00C8219D" w:rsidRDefault="106DDA1A" w:rsidP="00CE1C48">
            <w:pPr>
              <w:spacing w:before="20" w:after="20" w:line="360" w:lineRule="auto"/>
              <w:jc w:val="both"/>
            </w:pPr>
            <w:r w:rsidRPr="00C8219D">
              <w:rPr>
                <w:rFonts w:eastAsia="Times New Roman"/>
              </w:rPr>
              <w:t>20</w:t>
            </w:r>
          </w:p>
        </w:tc>
      </w:tr>
      <w:tr w:rsidR="001E7A3D" w:rsidRPr="00C8219D" w14:paraId="78EF03B8" w14:textId="77777777" w:rsidTr="00995CAE">
        <w:trPr>
          <w:trHeight w:val="300"/>
          <w:jc w:val="center"/>
        </w:trPr>
        <w:tc>
          <w:tcPr>
            <w:tcW w:w="2518" w:type="dxa"/>
            <w:tcBorders>
              <w:top w:val="single" w:sz="8" w:space="0" w:color="auto"/>
              <w:left w:val="single" w:sz="8" w:space="0" w:color="auto"/>
              <w:bottom w:val="single" w:sz="8" w:space="0" w:color="auto"/>
              <w:right w:val="single" w:sz="8" w:space="0" w:color="auto"/>
            </w:tcBorders>
            <w:tcMar>
              <w:left w:w="108" w:type="dxa"/>
              <w:right w:w="108" w:type="dxa"/>
            </w:tcMar>
          </w:tcPr>
          <w:p w14:paraId="2B780995" w14:textId="2B9D0AAD" w:rsidR="106DDA1A" w:rsidRPr="00C8219D" w:rsidRDefault="106DDA1A" w:rsidP="00CE1C48">
            <w:pPr>
              <w:spacing w:before="20" w:after="20" w:line="360" w:lineRule="auto"/>
              <w:jc w:val="both"/>
            </w:pPr>
            <w:r w:rsidRPr="00C8219D">
              <w:rPr>
                <w:rFonts w:eastAsia="Times New Roman"/>
              </w:rPr>
              <w:t>Total</w:t>
            </w:r>
          </w:p>
        </w:tc>
        <w:tc>
          <w:tcPr>
            <w:tcW w:w="1043" w:type="dxa"/>
            <w:tcBorders>
              <w:top w:val="single" w:sz="8" w:space="0" w:color="auto"/>
              <w:left w:val="single" w:sz="8" w:space="0" w:color="auto"/>
              <w:bottom w:val="single" w:sz="8" w:space="0" w:color="auto"/>
              <w:right w:val="single" w:sz="8" w:space="0" w:color="auto"/>
            </w:tcBorders>
            <w:tcMar>
              <w:left w:w="108" w:type="dxa"/>
              <w:right w:w="108" w:type="dxa"/>
            </w:tcMar>
          </w:tcPr>
          <w:p w14:paraId="4598D81D" w14:textId="3985101F" w:rsidR="106DDA1A" w:rsidRPr="00C8219D" w:rsidRDefault="106DDA1A" w:rsidP="00CE1C48">
            <w:pPr>
              <w:spacing w:before="20" w:after="20" w:line="360" w:lineRule="auto"/>
              <w:jc w:val="both"/>
            </w:pPr>
            <w:r w:rsidRPr="00C8219D">
              <w:rPr>
                <w:rFonts w:eastAsia="Times New Roman"/>
              </w:rPr>
              <w:t>100</w:t>
            </w:r>
          </w:p>
        </w:tc>
        <w:tc>
          <w:tcPr>
            <w:tcW w:w="2671" w:type="dxa"/>
            <w:tcBorders>
              <w:top w:val="single" w:sz="8" w:space="0" w:color="auto"/>
              <w:left w:val="single" w:sz="8" w:space="0" w:color="auto"/>
              <w:bottom w:val="single" w:sz="8" w:space="0" w:color="auto"/>
              <w:right w:val="single" w:sz="8" w:space="0" w:color="auto"/>
            </w:tcBorders>
            <w:tcMar>
              <w:left w:w="108" w:type="dxa"/>
              <w:right w:w="108" w:type="dxa"/>
            </w:tcMar>
          </w:tcPr>
          <w:p w14:paraId="4B5333F1" w14:textId="664D9E34" w:rsidR="106DDA1A" w:rsidRPr="00C8219D" w:rsidRDefault="106DDA1A" w:rsidP="00CE1C48">
            <w:pPr>
              <w:spacing w:before="20" w:after="20" w:line="360" w:lineRule="auto"/>
              <w:jc w:val="both"/>
            </w:pPr>
            <w:r w:rsidRPr="00C8219D">
              <w:rPr>
                <w:rFonts w:eastAsia="Times New Roman"/>
              </w:rPr>
              <w:t>Total</w:t>
            </w:r>
          </w:p>
        </w:tc>
        <w:tc>
          <w:tcPr>
            <w:tcW w:w="1060" w:type="dxa"/>
            <w:tcBorders>
              <w:top w:val="single" w:sz="8" w:space="0" w:color="auto"/>
              <w:left w:val="single" w:sz="8" w:space="0" w:color="auto"/>
              <w:bottom w:val="single" w:sz="8" w:space="0" w:color="auto"/>
              <w:right w:val="single" w:sz="8" w:space="0" w:color="auto"/>
            </w:tcBorders>
            <w:tcMar>
              <w:left w:w="108" w:type="dxa"/>
              <w:right w:w="108" w:type="dxa"/>
            </w:tcMar>
          </w:tcPr>
          <w:p w14:paraId="6EC6190B" w14:textId="06585B78" w:rsidR="106DDA1A" w:rsidRPr="00C8219D" w:rsidRDefault="106DDA1A" w:rsidP="00CE1C48">
            <w:pPr>
              <w:spacing w:before="20" w:after="20" w:line="360" w:lineRule="auto"/>
              <w:jc w:val="both"/>
            </w:pPr>
            <w:r w:rsidRPr="00C8219D">
              <w:rPr>
                <w:rFonts w:eastAsia="Times New Roman"/>
              </w:rPr>
              <w:t>100</w:t>
            </w:r>
          </w:p>
        </w:tc>
      </w:tr>
    </w:tbl>
    <w:p w14:paraId="6890C420" w14:textId="6C66A5C4" w:rsidR="1CA21677" w:rsidRPr="00C8219D" w:rsidRDefault="007563EC" w:rsidP="00CE1C48">
      <w:pPr>
        <w:spacing w:before="20" w:after="20" w:line="360" w:lineRule="auto"/>
        <w:jc w:val="center"/>
        <w:rPr>
          <w:rFonts w:eastAsia="Times New Roman"/>
          <w:i/>
          <w:iCs/>
          <w:sz w:val="22"/>
          <w:szCs w:val="22"/>
        </w:rPr>
      </w:pPr>
      <w:r w:rsidRPr="00C8219D">
        <w:rPr>
          <w:rFonts w:eastAsia="Times New Roman"/>
          <w:i/>
          <w:iCs/>
          <w:sz w:val="22"/>
          <w:szCs w:val="22"/>
        </w:rPr>
        <w:t xml:space="preserve">Tabla 3. </w:t>
      </w:r>
      <w:r w:rsidR="1CA21677" w:rsidRPr="00C8219D">
        <w:rPr>
          <w:rFonts w:eastAsia="Times New Roman"/>
          <w:i/>
          <w:iCs/>
          <w:sz w:val="22"/>
          <w:szCs w:val="22"/>
        </w:rPr>
        <w:t>Fuente: Sistema de Medición</w:t>
      </w:r>
    </w:p>
    <w:p w14:paraId="2228B235" w14:textId="77777777" w:rsidR="00DA3FF8" w:rsidRPr="00C8219D" w:rsidRDefault="00DA3FF8" w:rsidP="00CE1C48">
      <w:pPr>
        <w:spacing w:before="20" w:after="20" w:line="360" w:lineRule="auto"/>
        <w:jc w:val="both"/>
        <w:rPr>
          <w:rFonts w:eastAsiaTheme="minorEastAsia"/>
        </w:rPr>
      </w:pPr>
    </w:p>
    <w:p w14:paraId="528BFBEB" w14:textId="0E495806" w:rsidR="1CA21677" w:rsidRPr="00C8219D" w:rsidRDefault="1CA21677" w:rsidP="00CE1C48">
      <w:pPr>
        <w:spacing w:before="20" w:after="20" w:line="360" w:lineRule="auto"/>
        <w:jc w:val="both"/>
        <w:rPr>
          <w:rFonts w:eastAsiaTheme="minorEastAsia"/>
        </w:rPr>
      </w:pPr>
      <w:r w:rsidRPr="00C8219D">
        <w:rPr>
          <w:rFonts w:eastAsiaTheme="minorEastAsia"/>
        </w:rPr>
        <w:lastRenderedPageBreak/>
        <w:t xml:space="preserve">El Indicador de Gestión Presupuestario también ha </w:t>
      </w:r>
      <w:r w:rsidR="003E4295" w:rsidRPr="00C8219D">
        <w:rPr>
          <w:rFonts w:eastAsiaTheme="minorEastAsia"/>
        </w:rPr>
        <w:t>evolucionado</w:t>
      </w:r>
      <w:r w:rsidRPr="00C8219D">
        <w:rPr>
          <w:rFonts w:eastAsiaTheme="minorEastAsia"/>
        </w:rPr>
        <w:t xml:space="preserve"> significativamente en este cuatrienio, pasando por dos modificaciones en el 2024, concluyendo con tres </w:t>
      </w:r>
      <w:r w:rsidR="003E4295" w:rsidRPr="00C8219D">
        <w:rPr>
          <w:rFonts w:eastAsiaTheme="minorEastAsia"/>
        </w:rPr>
        <w:t>subindicadores</w:t>
      </w:r>
      <w:r w:rsidRPr="00C8219D">
        <w:rPr>
          <w:rFonts w:eastAsiaTheme="minorEastAsia"/>
        </w:rPr>
        <w:t xml:space="preserve"> fundamentales para medir todo el proceso de formulación y ejecución del presupuesto.</w:t>
      </w:r>
    </w:p>
    <w:p w14:paraId="2EC29D92" w14:textId="77777777" w:rsidR="00DA3FF8" w:rsidRPr="00C8219D" w:rsidRDefault="00DA3FF8" w:rsidP="00CE1C48">
      <w:pPr>
        <w:spacing w:before="20" w:after="20" w:line="360" w:lineRule="auto"/>
        <w:jc w:val="both"/>
        <w:rPr>
          <w:rFonts w:eastAsia="Times New Roman"/>
        </w:rPr>
      </w:pPr>
    </w:p>
    <w:p w14:paraId="5DCDBBBE" w14:textId="0908EADA" w:rsidR="1CA21677" w:rsidRPr="00C8219D" w:rsidRDefault="1CA21677" w:rsidP="00CE1C48">
      <w:pPr>
        <w:spacing w:before="20" w:after="20" w:line="360" w:lineRule="auto"/>
        <w:jc w:val="both"/>
      </w:pPr>
      <w:r w:rsidRPr="00C8219D">
        <w:rPr>
          <w:rFonts w:eastAsia="Times New Roman"/>
          <w:b/>
          <w:bCs/>
        </w:rPr>
        <w:t>Criterios de medición IGP Evolución del Indicador</w:t>
      </w:r>
    </w:p>
    <w:tbl>
      <w:tblPr>
        <w:tblStyle w:val="TableGrid"/>
        <w:tblW w:w="0" w:type="auto"/>
        <w:jc w:val="center"/>
        <w:tblLayout w:type="fixed"/>
        <w:tblLook w:val="04A0" w:firstRow="1" w:lastRow="0" w:firstColumn="1" w:lastColumn="0" w:noHBand="0" w:noVBand="1"/>
      </w:tblPr>
      <w:tblGrid>
        <w:gridCol w:w="1793"/>
        <w:gridCol w:w="1110"/>
        <w:gridCol w:w="2474"/>
        <w:gridCol w:w="1134"/>
        <w:gridCol w:w="1134"/>
      </w:tblGrid>
      <w:tr w:rsidR="001E7A3D" w:rsidRPr="00C8219D" w14:paraId="2534B3BA" w14:textId="77777777" w:rsidTr="00995CAE">
        <w:trPr>
          <w:trHeight w:val="315"/>
          <w:jc w:val="center"/>
        </w:trPr>
        <w:tc>
          <w:tcPr>
            <w:tcW w:w="2903" w:type="dxa"/>
            <w:gridSpan w:val="2"/>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11A22C18" w14:textId="5A1621E5" w:rsidR="106DDA1A" w:rsidRPr="00C8219D" w:rsidRDefault="106DDA1A" w:rsidP="00CE1C48">
            <w:pPr>
              <w:spacing w:before="20" w:after="20" w:line="360" w:lineRule="auto"/>
              <w:jc w:val="both"/>
              <w:rPr>
                <w:color w:val="FFFFFF" w:themeColor="background1"/>
              </w:rPr>
            </w:pPr>
            <w:r w:rsidRPr="00C8219D">
              <w:rPr>
                <w:rFonts w:eastAsia="Times New Roman"/>
                <w:b/>
                <w:bCs/>
                <w:color w:val="FFFFFF" w:themeColor="background1"/>
              </w:rPr>
              <w:t>2020</w:t>
            </w:r>
          </w:p>
        </w:tc>
        <w:tc>
          <w:tcPr>
            <w:tcW w:w="3608" w:type="dxa"/>
            <w:gridSpan w:val="2"/>
            <w:tcBorders>
              <w:top w:val="single" w:sz="8" w:space="0" w:color="auto"/>
              <w:left w:val="nil"/>
              <w:bottom w:val="single" w:sz="8" w:space="0" w:color="auto"/>
              <w:right w:val="single" w:sz="8" w:space="0" w:color="auto"/>
            </w:tcBorders>
            <w:shd w:val="clear" w:color="auto" w:fill="002060"/>
            <w:tcMar>
              <w:left w:w="108" w:type="dxa"/>
              <w:right w:w="108" w:type="dxa"/>
            </w:tcMar>
            <w:vAlign w:val="center"/>
          </w:tcPr>
          <w:p w14:paraId="54C345F0" w14:textId="3D95AEA2" w:rsidR="106DDA1A" w:rsidRPr="00C8219D" w:rsidRDefault="106DDA1A" w:rsidP="00CE1C48">
            <w:pPr>
              <w:spacing w:before="20" w:after="20" w:line="360" w:lineRule="auto"/>
              <w:jc w:val="both"/>
              <w:rPr>
                <w:color w:val="FFFFFF" w:themeColor="background1"/>
              </w:rPr>
            </w:pPr>
            <w:r w:rsidRPr="00C8219D">
              <w:rPr>
                <w:rFonts w:eastAsia="Times New Roman"/>
                <w:b/>
                <w:bCs/>
                <w:color w:val="FFFFFF" w:themeColor="background1"/>
              </w:rPr>
              <w:t>2023</w:t>
            </w:r>
          </w:p>
        </w:tc>
        <w:tc>
          <w:tcPr>
            <w:tcW w:w="1134" w:type="dxa"/>
            <w:tcBorders>
              <w:top w:val="single" w:sz="8" w:space="0" w:color="auto"/>
              <w:left w:val="nil"/>
              <w:bottom w:val="single" w:sz="8" w:space="0" w:color="auto"/>
              <w:right w:val="single" w:sz="8" w:space="0" w:color="auto"/>
            </w:tcBorders>
            <w:shd w:val="clear" w:color="auto" w:fill="002060"/>
            <w:tcMar>
              <w:left w:w="108" w:type="dxa"/>
              <w:right w:w="108" w:type="dxa"/>
            </w:tcMar>
          </w:tcPr>
          <w:p w14:paraId="2EB9E038" w14:textId="49DA3572" w:rsidR="106DDA1A" w:rsidRPr="00C8219D" w:rsidRDefault="106DDA1A" w:rsidP="00CE1C48">
            <w:pPr>
              <w:spacing w:before="20" w:after="20" w:line="360" w:lineRule="auto"/>
              <w:jc w:val="both"/>
              <w:rPr>
                <w:color w:val="FFFFFF" w:themeColor="background1"/>
              </w:rPr>
            </w:pPr>
            <w:r w:rsidRPr="00C8219D">
              <w:rPr>
                <w:rFonts w:eastAsia="Times New Roman"/>
                <w:b/>
                <w:bCs/>
                <w:color w:val="FFFFFF" w:themeColor="background1"/>
              </w:rPr>
              <w:t>2024</w:t>
            </w:r>
          </w:p>
        </w:tc>
      </w:tr>
      <w:tr w:rsidR="001E7A3D" w:rsidRPr="00C8219D" w14:paraId="31E90960" w14:textId="77777777" w:rsidTr="00995CAE">
        <w:trPr>
          <w:trHeight w:val="330"/>
          <w:jc w:val="center"/>
        </w:trPr>
        <w:tc>
          <w:tcPr>
            <w:tcW w:w="1793" w:type="dxa"/>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6298E386" w14:textId="51A2B3E4" w:rsidR="106DDA1A" w:rsidRPr="00C8219D" w:rsidRDefault="106DDA1A" w:rsidP="00CE1C48">
            <w:pPr>
              <w:spacing w:before="20" w:after="20" w:line="360" w:lineRule="auto"/>
              <w:jc w:val="both"/>
              <w:rPr>
                <w:color w:val="FFFFFF" w:themeColor="background1"/>
              </w:rPr>
            </w:pPr>
            <w:r w:rsidRPr="00C8219D">
              <w:rPr>
                <w:rFonts w:eastAsia="Times New Roman"/>
                <w:b/>
                <w:bCs/>
                <w:color w:val="FFFFFF" w:themeColor="background1"/>
              </w:rPr>
              <w:t>Sub indicador</w:t>
            </w:r>
          </w:p>
        </w:tc>
        <w:tc>
          <w:tcPr>
            <w:tcW w:w="1110" w:type="dxa"/>
            <w:tcBorders>
              <w:top w:val="nil"/>
              <w:left w:val="single" w:sz="8" w:space="0" w:color="auto"/>
              <w:bottom w:val="single" w:sz="8" w:space="0" w:color="auto"/>
              <w:right w:val="single" w:sz="8" w:space="0" w:color="auto"/>
            </w:tcBorders>
            <w:shd w:val="clear" w:color="auto" w:fill="002060"/>
            <w:tcMar>
              <w:left w:w="108" w:type="dxa"/>
              <w:right w:w="108" w:type="dxa"/>
            </w:tcMar>
            <w:vAlign w:val="center"/>
          </w:tcPr>
          <w:p w14:paraId="696F0B14" w14:textId="3CAD5492" w:rsidR="106DDA1A" w:rsidRPr="00C8219D" w:rsidRDefault="106DDA1A" w:rsidP="00CE1C48">
            <w:pPr>
              <w:spacing w:before="20" w:after="20" w:line="360" w:lineRule="auto"/>
              <w:jc w:val="both"/>
              <w:rPr>
                <w:color w:val="FFFFFF" w:themeColor="background1"/>
              </w:rPr>
            </w:pPr>
            <w:r w:rsidRPr="00C8219D">
              <w:rPr>
                <w:rFonts w:eastAsia="Times New Roman"/>
                <w:b/>
                <w:bCs/>
                <w:color w:val="FFFFFF" w:themeColor="background1"/>
              </w:rPr>
              <w:t>Puntos</w:t>
            </w:r>
          </w:p>
        </w:tc>
        <w:tc>
          <w:tcPr>
            <w:tcW w:w="2474" w:type="dxa"/>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vAlign w:val="center"/>
          </w:tcPr>
          <w:p w14:paraId="450141BC" w14:textId="6C8DF0DF" w:rsidR="106DDA1A" w:rsidRPr="00C8219D" w:rsidRDefault="106DDA1A" w:rsidP="00CE1C48">
            <w:pPr>
              <w:spacing w:before="20" w:after="20" w:line="360" w:lineRule="auto"/>
              <w:jc w:val="both"/>
              <w:rPr>
                <w:color w:val="FFFFFF" w:themeColor="background1"/>
              </w:rPr>
            </w:pPr>
            <w:r w:rsidRPr="00C8219D">
              <w:rPr>
                <w:rFonts w:eastAsia="Times New Roman"/>
                <w:b/>
                <w:bCs/>
                <w:color w:val="FFFFFF" w:themeColor="background1"/>
              </w:rPr>
              <w:t>Sub indicador</w:t>
            </w:r>
          </w:p>
        </w:tc>
        <w:tc>
          <w:tcPr>
            <w:tcW w:w="1134" w:type="dxa"/>
            <w:tcBorders>
              <w:top w:val="nil"/>
              <w:left w:val="single" w:sz="8" w:space="0" w:color="auto"/>
              <w:bottom w:val="single" w:sz="8" w:space="0" w:color="auto"/>
              <w:right w:val="single" w:sz="8" w:space="0" w:color="auto"/>
            </w:tcBorders>
            <w:shd w:val="clear" w:color="auto" w:fill="002060"/>
            <w:tcMar>
              <w:left w:w="108" w:type="dxa"/>
              <w:right w:w="108" w:type="dxa"/>
            </w:tcMar>
            <w:vAlign w:val="center"/>
          </w:tcPr>
          <w:p w14:paraId="3A9146EC" w14:textId="2C24487C" w:rsidR="106DDA1A" w:rsidRPr="00C8219D" w:rsidRDefault="106DDA1A" w:rsidP="00CE1C48">
            <w:pPr>
              <w:spacing w:before="20" w:after="20" w:line="360" w:lineRule="auto"/>
              <w:jc w:val="both"/>
              <w:rPr>
                <w:color w:val="FFFFFF" w:themeColor="background1"/>
              </w:rPr>
            </w:pPr>
            <w:r w:rsidRPr="00C8219D">
              <w:rPr>
                <w:rFonts w:eastAsia="Times New Roman"/>
                <w:b/>
                <w:bCs/>
                <w:color w:val="FFFFFF" w:themeColor="background1"/>
              </w:rPr>
              <w:t>Puntos</w:t>
            </w:r>
          </w:p>
        </w:tc>
        <w:tc>
          <w:tcPr>
            <w:tcW w:w="1134" w:type="dxa"/>
            <w:tcBorders>
              <w:top w:val="single" w:sz="8" w:space="0" w:color="auto"/>
              <w:left w:val="single" w:sz="8" w:space="0" w:color="auto"/>
              <w:bottom w:val="single" w:sz="8" w:space="0" w:color="auto"/>
              <w:right w:val="single" w:sz="8" w:space="0" w:color="auto"/>
            </w:tcBorders>
            <w:shd w:val="clear" w:color="auto" w:fill="002060"/>
            <w:tcMar>
              <w:left w:w="108" w:type="dxa"/>
              <w:right w:w="108" w:type="dxa"/>
            </w:tcMar>
          </w:tcPr>
          <w:p w14:paraId="40BF71C6" w14:textId="63446C13" w:rsidR="106DDA1A" w:rsidRPr="00C8219D" w:rsidRDefault="106DDA1A" w:rsidP="00CE1C48">
            <w:pPr>
              <w:spacing w:before="20" w:after="20" w:line="360" w:lineRule="auto"/>
              <w:jc w:val="both"/>
              <w:rPr>
                <w:color w:val="FFFFFF" w:themeColor="background1"/>
              </w:rPr>
            </w:pPr>
            <w:r w:rsidRPr="00C8219D">
              <w:rPr>
                <w:rFonts w:eastAsia="Times New Roman"/>
                <w:b/>
                <w:bCs/>
                <w:color w:val="FFFFFF" w:themeColor="background1"/>
              </w:rPr>
              <w:t>Puntos</w:t>
            </w:r>
          </w:p>
        </w:tc>
      </w:tr>
      <w:tr w:rsidR="001E7A3D" w:rsidRPr="00C8219D" w14:paraId="664F42E5" w14:textId="77777777" w:rsidTr="00995CAE">
        <w:trPr>
          <w:trHeight w:val="300"/>
          <w:jc w:val="center"/>
        </w:trPr>
        <w:tc>
          <w:tcPr>
            <w:tcW w:w="1793"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51C093C9" w14:textId="6EC488D0" w:rsidR="106DDA1A" w:rsidRPr="00C8219D" w:rsidRDefault="106DDA1A" w:rsidP="00CE1C48">
            <w:pPr>
              <w:spacing w:before="20" w:after="20" w:line="360" w:lineRule="auto"/>
              <w:jc w:val="both"/>
            </w:pPr>
            <w:r w:rsidRPr="00C8219D">
              <w:rPr>
                <w:rFonts w:eastAsia="Times New Roman"/>
              </w:rPr>
              <w:t>Correcta Publicación</w:t>
            </w:r>
          </w:p>
        </w:tc>
        <w:tc>
          <w:tcPr>
            <w:tcW w:w="1110"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7206D303" w14:textId="588D6561" w:rsidR="106DDA1A" w:rsidRPr="00C8219D" w:rsidRDefault="106DDA1A" w:rsidP="00CE1C48">
            <w:pPr>
              <w:spacing w:before="20" w:after="20" w:line="360" w:lineRule="auto"/>
              <w:jc w:val="both"/>
            </w:pPr>
            <w:r w:rsidRPr="00C8219D">
              <w:rPr>
                <w:rFonts w:eastAsia="Times New Roman"/>
              </w:rPr>
              <w:t>100</w:t>
            </w:r>
          </w:p>
        </w:tc>
        <w:tc>
          <w:tcPr>
            <w:tcW w:w="2474"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7AD7BC25" w14:textId="6178474B" w:rsidR="106DDA1A" w:rsidRPr="00C8219D" w:rsidRDefault="106DDA1A" w:rsidP="00CE1C48">
            <w:pPr>
              <w:spacing w:before="20" w:after="20" w:line="360" w:lineRule="auto"/>
              <w:jc w:val="both"/>
            </w:pPr>
            <w:r w:rsidRPr="00C8219D">
              <w:rPr>
                <w:rFonts w:eastAsia="Times New Roman"/>
              </w:rPr>
              <w:t>Nivel de cumplimiento</w:t>
            </w:r>
          </w:p>
        </w:tc>
        <w:tc>
          <w:tcPr>
            <w:tcW w:w="1134"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6A3EF746" w14:textId="0955E44E" w:rsidR="106DDA1A" w:rsidRPr="00C8219D" w:rsidRDefault="106DDA1A" w:rsidP="00CE1C48">
            <w:pPr>
              <w:spacing w:before="20" w:after="20" w:line="360" w:lineRule="auto"/>
              <w:jc w:val="both"/>
            </w:pPr>
            <w:r w:rsidRPr="00C8219D">
              <w:rPr>
                <w:rFonts w:eastAsia="Times New Roman"/>
              </w:rPr>
              <w:t>50</w:t>
            </w:r>
          </w:p>
        </w:tc>
        <w:tc>
          <w:tcPr>
            <w:tcW w:w="1134"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562E2B7D" w14:textId="16994648" w:rsidR="106DDA1A" w:rsidRPr="00C8219D" w:rsidRDefault="106DDA1A" w:rsidP="00CE1C48">
            <w:pPr>
              <w:spacing w:before="20" w:after="20" w:line="360" w:lineRule="auto"/>
              <w:jc w:val="both"/>
            </w:pPr>
            <w:r w:rsidRPr="00C8219D">
              <w:rPr>
                <w:rFonts w:eastAsia="Times New Roman"/>
              </w:rPr>
              <w:t>60</w:t>
            </w:r>
          </w:p>
        </w:tc>
      </w:tr>
      <w:tr w:rsidR="001E7A3D" w:rsidRPr="00C8219D" w14:paraId="75213945" w14:textId="77777777" w:rsidTr="00995CAE">
        <w:trPr>
          <w:trHeight w:val="600"/>
          <w:jc w:val="center"/>
        </w:trPr>
        <w:tc>
          <w:tcPr>
            <w:tcW w:w="1793"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6725FB96" w14:textId="67068D6D" w:rsidR="106DDA1A" w:rsidRPr="00C8219D" w:rsidRDefault="106DDA1A" w:rsidP="00CE1C48">
            <w:pPr>
              <w:spacing w:before="20" w:after="20" w:line="360" w:lineRule="auto"/>
              <w:jc w:val="both"/>
            </w:pPr>
            <w:r w:rsidRPr="00C8219D">
              <w:rPr>
                <w:rFonts w:eastAsia="Times New Roman"/>
              </w:rPr>
              <w:t>Eficacia</w:t>
            </w:r>
          </w:p>
        </w:tc>
        <w:tc>
          <w:tcPr>
            <w:tcW w:w="1110"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5323C64C" w14:textId="0DBFD66E" w:rsidR="106DDA1A" w:rsidRPr="00C8219D" w:rsidRDefault="106DDA1A" w:rsidP="00CE1C48">
            <w:pPr>
              <w:spacing w:before="20" w:after="20" w:line="360" w:lineRule="auto"/>
              <w:jc w:val="both"/>
            </w:pPr>
            <w:r w:rsidRPr="00C8219D">
              <w:rPr>
                <w:rFonts w:eastAsia="Times New Roman"/>
              </w:rPr>
              <w:t>100</w:t>
            </w:r>
          </w:p>
        </w:tc>
        <w:tc>
          <w:tcPr>
            <w:tcW w:w="2474"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402E6AD5" w14:textId="51C435ED" w:rsidR="106DDA1A" w:rsidRPr="00C8219D" w:rsidRDefault="106DDA1A" w:rsidP="00CE1C48">
            <w:pPr>
              <w:spacing w:before="20" w:after="20" w:line="360" w:lineRule="auto"/>
              <w:jc w:val="both"/>
            </w:pPr>
            <w:r w:rsidRPr="00C8219D">
              <w:rPr>
                <w:rFonts w:eastAsia="Times New Roman"/>
              </w:rPr>
              <w:t>Informe de autoevaluación</w:t>
            </w:r>
          </w:p>
        </w:tc>
        <w:tc>
          <w:tcPr>
            <w:tcW w:w="1134"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6371BEFE" w14:textId="65C747A2" w:rsidR="106DDA1A" w:rsidRPr="00C8219D" w:rsidRDefault="106DDA1A" w:rsidP="00CE1C48">
            <w:pPr>
              <w:spacing w:before="20" w:after="20" w:line="360" w:lineRule="auto"/>
              <w:jc w:val="both"/>
            </w:pPr>
            <w:r w:rsidRPr="00C8219D">
              <w:rPr>
                <w:rFonts w:eastAsia="Times New Roman"/>
              </w:rPr>
              <w:t>30</w:t>
            </w:r>
          </w:p>
        </w:tc>
        <w:tc>
          <w:tcPr>
            <w:tcW w:w="1134"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452DCFA8" w14:textId="55098AD0" w:rsidR="106DDA1A" w:rsidRPr="00C8219D" w:rsidRDefault="106DDA1A" w:rsidP="00CE1C48">
            <w:pPr>
              <w:spacing w:before="20" w:after="20" w:line="360" w:lineRule="auto"/>
              <w:jc w:val="both"/>
            </w:pPr>
            <w:r w:rsidRPr="00C8219D">
              <w:rPr>
                <w:rFonts w:eastAsia="Times New Roman"/>
              </w:rPr>
              <w:t>30</w:t>
            </w:r>
          </w:p>
        </w:tc>
      </w:tr>
      <w:tr w:rsidR="001E7A3D" w:rsidRPr="00C8219D" w14:paraId="6368DCE0" w14:textId="77777777" w:rsidTr="00995CAE">
        <w:trPr>
          <w:trHeight w:val="300"/>
          <w:jc w:val="center"/>
        </w:trPr>
        <w:tc>
          <w:tcPr>
            <w:tcW w:w="1793"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228AB872" w14:textId="3927567D" w:rsidR="106DDA1A" w:rsidRPr="00C8219D" w:rsidRDefault="106DDA1A" w:rsidP="00CE1C48">
            <w:pPr>
              <w:spacing w:before="20" w:after="20" w:line="360" w:lineRule="auto"/>
              <w:jc w:val="both"/>
            </w:pPr>
            <w:r w:rsidRPr="00C8219D">
              <w:rPr>
                <w:rFonts w:eastAsia="Times New Roman"/>
              </w:rPr>
              <w:t xml:space="preserve"> </w:t>
            </w:r>
          </w:p>
        </w:tc>
        <w:tc>
          <w:tcPr>
            <w:tcW w:w="1110"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6A72B878" w14:textId="0F28CA29" w:rsidR="106DDA1A" w:rsidRPr="00C8219D" w:rsidRDefault="106DDA1A" w:rsidP="00CE1C48">
            <w:pPr>
              <w:spacing w:before="20" w:after="20" w:line="360" w:lineRule="auto"/>
              <w:jc w:val="both"/>
            </w:pPr>
            <w:r w:rsidRPr="00C8219D">
              <w:rPr>
                <w:rFonts w:eastAsia="Times New Roman"/>
              </w:rPr>
              <w:t xml:space="preserve"> </w:t>
            </w:r>
          </w:p>
        </w:tc>
        <w:tc>
          <w:tcPr>
            <w:tcW w:w="2474"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0C5623CB" w14:textId="31C4F1F1" w:rsidR="106DDA1A" w:rsidRPr="00C8219D" w:rsidRDefault="106DDA1A" w:rsidP="00CE1C48">
            <w:pPr>
              <w:spacing w:before="20" w:after="20" w:line="360" w:lineRule="auto"/>
              <w:jc w:val="both"/>
            </w:pPr>
            <w:r w:rsidRPr="00C8219D">
              <w:rPr>
                <w:rFonts w:eastAsia="Times New Roman"/>
              </w:rPr>
              <w:t xml:space="preserve">Modificaciones </w:t>
            </w:r>
          </w:p>
        </w:tc>
        <w:tc>
          <w:tcPr>
            <w:tcW w:w="1134"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088DA0EC" w14:textId="33734C24" w:rsidR="106DDA1A" w:rsidRPr="00C8219D" w:rsidRDefault="106DDA1A" w:rsidP="00CE1C48">
            <w:pPr>
              <w:spacing w:before="20" w:after="20" w:line="360" w:lineRule="auto"/>
              <w:jc w:val="both"/>
            </w:pPr>
            <w:r w:rsidRPr="00C8219D">
              <w:rPr>
                <w:rFonts w:eastAsia="Times New Roman"/>
              </w:rPr>
              <w:t>10</w:t>
            </w:r>
          </w:p>
        </w:tc>
        <w:tc>
          <w:tcPr>
            <w:tcW w:w="1134"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5AB49ABE" w14:textId="20E14107" w:rsidR="106DDA1A" w:rsidRPr="00C8219D" w:rsidRDefault="106DDA1A" w:rsidP="00CE1C48">
            <w:pPr>
              <w:spacing w:before="20" w:after="20" w:line="360" w:lineRule="auto"/>
              <w:jc w:val="both"/>
            </w:pPr>
            <w:r w:rsidRPr="00C8219D">
              <w:rPr>
                <w:rFonts w:eastAsia="Times New Roman"/>
              </w:rPr>
              <w:t>10</w:t>
            </w:r>
          </w:p>
        </w:tc>
      </w:tr>
      <w:tr w:rsidR="001E7A3D" w:rsidRPr="00C8219D" w14:paraId="4176A4AE" w14:textId="77777777" w:rsidTr="00995CAE">
        <w:trPr>
          <w:trHeight w:val="300"/>
          <w:jc w:val="center"/>
        </w:trPr>
        <w:tc>
          <w:tcPr>
            <w:tcW w:w="1793"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35D3D9D1" w14:textId="7BDAEBB9" w:rsidR="106DDA1A" w:rsidRPr="00C8219D" w:rsidRDefault="106DDA1A" w:rsidP="00CE1C48">
            <w:pPr>
              <w:spacing w:before="20" w:after="20" w:line="360" w:lineRule="auto"/>
              <w:jc w:val="both"/>
            </w:pPr>
            <w:r w:rsidRPr="00C8219D">
              <w:rPr>
                <w:rFonts w:eastAsia="Times New Roman"/>
              </w:rPr>
              <w:t xml:space="preserve"> </w:t>
            </w:r>
          </w:p>
        </w:tc>
        <w:tc>
          <w:tcPr>
            <w:tcW w:w="1110"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0A865FC2" w14:textId="3423A305" w:rsidR="106DDA1A" w:rsidRPr="00C8219D" w:rsidRDefault="106DDA1A" w:rsidP="00CE1C48">
            <w:pPr>
              <w:spacing w:before="20" w:after="20" w:line="360" w:lineRule="auto"/>
              <w:jc w:val="both"/>
            </w:pPr>
            <w:r w:rsidRPr="00C8219D">
              <w:rPr>
                <w:rFonts w:eastAsia="Times New Roman"/>
              </w:rPr>
              <w:t xml:space="preserve"> </w:t>
            </w:r>
          </w:p>
        </w:tc>
        <w:tc>
          <w:tcPr>
            <w:tcW w:w="2474"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65093D0B" w14:textId="19697337" w:rsidR="106DDA1A" w:rsidRPr="00C8219D" w:rsidRDefault="106DDA1A" w:rsidP="00CE1C48">
            <w:pPr>
              <w:spacing w:before="20" w:after="20" w:line="360" w:lineRule="auto"/>
              <w:jc w:val="both"/>
            </w:pPr>
            <w:r w:rsidRPr="00C8219D">
              <w:rPr>
                <w:rFonts w:eastAsia="Times New Roman"/>
              </w:rPr>
              <w:t>Reprogramaciones</w:t>
            </w:r>
          </w:p>
        </w:tc>
        <w:tc>
          <w:tcPr>
            <w:tcW w:w="1134"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02C25016" w14:textId="1F76250B" w:rsidR="106DDA1A" w:rsidRPr="00C8219D" w:rsidRDefault="106DDA1A" w:rsidP="00CE1C48">
            <w:pPr>
              <w:spacing w:before="20" w:after="20" w:line="360" w:lineRule="auto"/>
              <w:jc w:val="both"/>
            </w:pPr>
            <w:r w:rsidRPr="00C8219D">
              <w:rPr>
                <w:rFonts w:eastAsia="Times New Roman"/>
              </w:rPr>
              <w:t>10</w:t>
            </w:r>
          </w:p>
        </w:tc>
        <w:tc>
          <w:tcPr>
            <w:tcW w:w="1134" w:type="dxa"/>
            <w:tcBorders>
              <w:top w:val="single" w:sz="8" w:space="0" w:color="auto"/>
              <w:left w:val="single" w:sz="8" w:space="0" w:color="auto"/>
              <w:bottom w:val="single" w:sz="8" w:space="0" w:color="auto"/>
              <w:right w:val="single" w:sz="8" w:space="0" w:color="auto"/>
            </w:tcBorders>
            <w:shd w:val="clear" w:color="auto" w:fill="auto"/>
            <w:tcMar>
              <w:left w:w="108" w:type="dxa"/>
              <w:right w:w="108" w:type="dxa"/>
            </w:tcMar>
          </w:tcPr>
          <w:p w14:paraId="0BAC1ED2" w14:textId="2D3B6AE5" w:rsidR="106DDA1A" w:rsidRPr="00C8219D" w:rsidRDefault="106DDA1A" w:rsidP="00CE1C48">
            <w:pPr>
              <w:spacing w:before="20" w:after="20" w:line="360" w:lineRule="auto"/>
              <w:jc w:val="both"/>
              <w:rPr>
                <w:rFonts w:eastAsia="Times New Roman"/>
              </w:rPr>
            </w:pPr>
          </w:p>
        </w:tc>
      </w:tr>
    </w:tbl>
    <w:p w14:paraId="66D56ED5" w14:textId="6D3F8AC0" w:rsidR="5C04C842" w:rsidRPr="00C8219D" w:rsidRDefault="007563EC" w:rsidP="00CE1C48">
      <w:pPr>
        <w:spacing w:before="20" w:after="20" w:line="360" w:lineRule="auto"/>
        <w:jc w:val="center"/>
        <w:rPr>
          <w:rFonts w:eastAsia="Times New Roman"/>
          <w:i/>
          <w:iCs/>
          <w:sz w:val="22"/>
          <w:szCs w:val="22"/>
        </w:rPr>
      </w:pPr>
      <w:r w:rsidRPr="00C8219D">
        <w:rPr>
          <w:rFonts w:eastAsia="Times New Roman"/>
          <w:i/>
          <w:iCs/>
          <w:sz w:val="22"/>
          <w:szCs w:val="22"/>
        </w:rPr>
        <w:t xml:space="preserve">Tabla 4. </w:t>
      </w:r>
      <w:r w:rsidR="5C04C842" w:rsidRPr="00C8219D">
        <w:rPr>
          <w:rFonts w:eastAsia="Times New Roman"/>
          <w:i/>
          <w:iCs/>
          <w:sz w:val="22"/>
          <w:szCs w:val="22"/>
        </w:rPr>
        <w:t>Fuente: Sistema de Medición</w:t>
      </w:r>
    </w:p>
    <w:p w14:paraId="54120B97" w14:textId="77777777" w:rsidR="00B84068" w:rsidRPr="00C8219D" w:rsidRDefault="00B84068" w:rsidP="00CE1C48">
      <w:pPr>
        <w:spacing w:before="20" w:after="20" w:line="360" w:lineRule="auto"/>
        <w:jc w:val="both"/>
        <w:rPr>
          <w:rFonts w:eastAsia="Times New Roman"/>
        </w:rPr>
      </w:pPr>
    </w:p>
    <w:p w14:paraId="4561E879" w14:textId="77777777" w:rsidR="00B84068" w:rsidRPr="00C8219D" w:rsidRDefault="034E6CB1" w:rsidP="00CE1C48">
      <w:pPr>
        <w:spacing w:before="20" w:after="20" w:line="360" w:lineRule="auto"/>
        <w:jc w:val="both"/>
        <w:rPr>
          <w:rFonts w:eastAsia="Times New Roman"/>
        </w:rPr>
      </w:pPr>
      <w:r w:rsidRPr="00C8219D">
        <w:rPr>
          <w:rFonts w:eastAsia="Times New Roman"/>
        </w:rPr>
        <w:t xml:space="preserve">Para el caso de la evaluación del cumplimiento de las normas de control interno, la Contraloría General de la República como </w:t>
      </w:r>
      <w:r w:rsidR="00243443" w:rsidRPr="00C8219D">
        <w:rPr>
          <w:rFonts w:eastAsia="Times New Roman"/>
        </w:rPr>
        <w:t>órgano</w:t>
      </w:r>
      <w:r w:rsidRPr="00C8219D">
        <w:rPr>
          <w:rFonts w:eastAsia="Times New Roman"/>
        </w:rPr>
        <w:t xml:space="preserve"> rector en esta materia, contaba con las </w:t>
      </w:r>
      <w:r w:rsidRPr="00C8219D">
        <w:rPr>
          <w:rFonts w:eastAsia="Times New Roman"/>
          <w:caps/>
        </w:rPr>
        <w:t xml:space="preserve">NOBACI, </w:t>
      </w:r>
      <w:r w:rsidRPr="00C8219D">
        <w:rPr>
          <w:rFonts w:eastAsia="Times New Roman"/>
        </w:rPr>
        <w:t>como mecanismo que permitiera evidenciar que las instituciones cumplían con toda la documentación para adecuarse a las normas establecidas.</w:t>
      </w:r>
    </w:p>
    <w:p w14:paraId="4D926FFD" w14:textId="7C8CFCFE" w:rsidR="034E6CB1" w:rsidRPr="00C8219D" w:rsidRDefault="034E6CB1" w:rsidP="00CE1C48">
      <w:pPr>
        <w:spacing w:before="20" w:after="20" w:line="360" w:lineRule="auto"/>
        <w:jc w:val="both"/>
      </w:pPr>
      <w:r w:rsidRPr="00C8219D">
        <w:rPr>
          <w:rFonts w:eastAsia="Times New Roman"/>
        </w:rPr>
        <w:t>Sin embargo, se iden</w:t>
      </w:r>
      <w:r w:rsidR="00C470B7" w:rsidRPr="00C8219D">
        <w:rPr>
          <w:rFonts w:eastAsia="Times New Roman"/>
        </w:rPr>
        <w:t>ti</w:t>
      </w:r>
      <w:r w:rsidRPr="00C8219D">
        <w:rPr>
          <w:rFonts w:eastAsia="Times New Roman"/>
        </w:rPr>
        <w:t xml:space="preserve">ficó que era necesario evaluar de manera integral el cumplimiento del control interno bajo el marco legal establecido.  Para estos fines, se diseña e implementa el Índice de Control Interno (ICI), que constituye una herramienta estratégica que agrupa y consolida las dimensiones clave que permiten evaluar cómo las instituciones gestionan los recursos públicos en función de sus objetivos misionales, según lo establecido en la Ley Núm. 10-07. </w:t>
      </w:r>
    </w:p>
    <w:p w14:paraId="2B58E10C" w14:textId="58204272" w:rsidR="034E6CB1" w:rsidRPr="00C8219D" w:rsidRDefault="034E6CB1" w:rsidP="00CE1C48">
      <w:pPr>
        <w:spacing w:before="20" w:after="20" w:line="360" w:lineRule="auto"/>
        <w:jc w:val="both"/>
        <w:rPr>
          <w:rFonts w:eastAsia="Times New Roman"/>
        </w:rPr>
      </w:pPr>
      <w:r w:rsidRPr="00C8219D">
        <w:rPr>
          <w:rFonts w:eastAsia="Times New Roman"/>
        </w:rPr>
        <w:t xml:space="preserve">El ICI se basa en una puntuación máxima de 80 puntos, distribuidos en dos indicadores principales que ya </w:t>
      </w:r>
      <w:r w:rsidRPr="00C8219D">
        <w:rPr>
          <w:rFonts w:eastAsia="Times New Roman"/>
        </w:rPr>
        <w:lastRenderedPageBreak/>
        <w:t xml:space="preserve">están en uso. Estos evalúan aspectos críticos de la gestión interna, como el cumplimiento normativo y la implementación de buenas prácticas de control. </w:t>
      </w:r>
    </w:p>
    <w:p w14:paraId="68A1FD1B" w14:textId="77777777" w:rsidR="00B84068" w:rsidRPr="00C8219D" w:rsidRDefault="00B84068" w:rsidP="00CE1C48">
      <w:pPr>
        <w:spacing w:before="20" w:after="20" w:line="360" w:lineRule="auto"/>
        <w:jc w:val="both"/>
      </w:pPr>
    </w:p>
    <w:p w14:paraId="5CF033AA" w14:textId="3A252DEF" w:rsidR="034E6CB1" w:rsidRPr="00C8219D" w:rsidRDefault="034E6CB1" w:rsidP="00CE1C48">
      <w:pPr>
        <w:spacing w:before="20" w:after="20" w:line="360" w:lineRule="auto"/>
        <w:jc w:val="both"/>
      </w:pPr>
      <w:r w:rsidRPr="00C8219D">
        <w:rPr>
          <w:rFonts w:eastAsia="Times New Roman"/>
        </w:rPr>
        <w:t>Actualmente, un tercer indicador está en proceso de desarrollo, lo que ampliará aún más la capacidad del índice para proporcionar un análisis más detallado y robusto. Este enfoque garantiza que el ICI evolucione y se adapte a las crecientes demandas de transparencia y eficiencia en la administración pública.</w:t>
      </w:r>
    </w:p>
    <w:p w14:paraId="0D4C4E07" w14:textId="03CC4FB2" w:rsidR="034E6CB1" w:rsidRPr="00C8219D" w:rsidRDefault="034E6CB1" w:rsidP="00CE1C48">
      <w:pPr>
        <w:spacing w:before="20" w:after="20" w:line="360" w:lineRule="auto"/>
        <w:jc w:val="both"/>
        <w:rPr>
          <w:rFonts w:eastAsiaTheme="minorEastAsia"/>
        </w:rPr>
      </w:pPr>
      <w:r w:rsidRPr="00C8219D">
        <w:rPr>
          <w:rFonts w:eastAsia="Times New Roman"/>
        </w:rPr>
        <w:t xml:space="preserve"> </w:t>
      </w:r>
      <w:r w:rsidRPr="00C8219D">
        <w:rPr>
          <w:rFonts w:eastAsiaTheme="minorEastAsia"/>
        </w:rPr>
        <w:t xml:space="preserve">En cuanto a la cantidad de indicadores bajo las cuales son evaluadas las instituciones del gobierno, esta varía </w:t>
      </w:r>
      <w:r w:rsidR="003E4295" w:rsidRPr="00C8219D">
        <w:rPr>
          <w:rFonts w:eastAsiaTheme="minorEastAsia"/>
        </w:rPr>
        <w:t>de acuerdo con</w:t>
      </w:r>
      <w:r w:rsidRPr="00C8219D">
        <w:rPr>
          <w:rFonts w:eastAsiaTheme="minorEastAsia"/>
        </w:rPr>
        <w:t xml:space="preserve"> los avances particulares de cada institución en la implementación de las diferentes normas o debido al alcance definido por el órgano recto</w:t>
      </w:r>
      <w:r w:rsidR="003E4295" w:rsidRPr="00C8219D">
        <w:rPr>
          <w:rFonts w:eastAsiaTheme="minorEastAsia"/>
        </w:rPr>
        <w:t>r</w:t>
      </w:r>
      <w:r w:rsidRPr="00C8219D">
        <w:rPr>
          <w:rFonts w:eastAsiaTheme="minorEastAsia"/>
        </w:rPr>
        <w:t xml:space="preserve">. </w:t>
      </w:r>
    </w:p>
    <w:p w14:paraId="116BE1C8" w14:textId="77777777" w:rsidR="003E4295" w:rsidRPr="00C8219D" w:rsidRDefault="003E4295" w:rsidP="00CE1C48">
      <w:pPr>
        <w:spacing w:before="20" w:after="20" w:line="360" w:lineRule="auto"/>
        <w:jc w:val="both"/>
        <w:rPr>
          <w:rFonts w:eastAsiaTheme="minorEastAsia"/>
        </w:rPr>
      </w:pPr>
    </w:p>
    <w:p w14:paraId="4FF96178" w14:textId="2292C2F1" w:rsidR="034E6CB1" w:rsidRPr="00C8219D" w:rsidRDefault="034E6CB1" w:rsidP="00CE1C48">
      <w:pPr>
        <w:spacing w:before="20" w:after="20" w:line="360" w:lineRule="auto"/>
        <w:jc w:val="both"/>
        <w:rPr>
          <w:rFonts w:eastAsiaTheme="minorEastAsia"/>
        </w:rPr>
      </w:pPr>
      <w:r w:rsidRPr="00C8219D">
        <w:rPr>
          <w:rFonts w:eastAsiaTheme="minorEastAsia"/>
        </w:rPr>
        <w:t xml:space="preserve">En el siguiente gráfico, se muestran las instituciones agrupadas por la cantidad de indicadores sobre los cuales reportan evidencias y son evaluadas:  </w:t>
      </w:r>
    </w:p>
    <w:p w14:paraId="0A896A19" w14:textId="7C5CCA6E" w:rsidR="106DDA1A" w:rsidRPr="00C8219D" w:rsidRDefault="106DDA1A" w:rsidP="00CE1C48">
      <w:pPr>
        <w:spacing w:before="20" w:after="20" w:line="360" w:lineRule="auto"/>
        <w:jc w:val="both"/>
        <w:rPr>
          <w:rFonts w:eastAsia="Times New Roman"/>
        </w:rPr>
      </w:pPr>
    </w:p>
    <w:p w14:paraId="55B9D930" w14:textId="26D6CB79" w:rsidR="034E6CB1" w:rsidRPr="00C8219D" w:rsidRDefault="034E6CB1" w:rsidP="00CE1C48">
      <w:pPr>
        <w:spacing w:before="20" w:after="20" w:line="360" w:lineRule="auto"/>
        <w:ind w:left="284"/>
        <w:jc w:val="center"/>
      </w:pPr>
      <w:proofErr w:type="gramStart"/>
      <w:r w:rsidRPr="00C8219D">
        <w:rPr>
          <w:rFonts w:eastAsia="Times New Roman"/>
          <w:b/>
          <w:bCs/>
        </w:rPr>
        <w:t>Total</w:t>
      </w:r>
      <w:proofErr w:type="gramEnd"/>
      <w:r w:rsidRPr="00C8219D">
        <w:rPr>
          <w:rFonts w:eastAsia="Times New Roman"/>
          <w:b/>
          <w:bCs/>
        </w:rPr>
        <w:t xml:space="preserve"> de instituciones por cantidad de indicadores</w:t>
      </w:r>
      <w:r w:rsidRPr="00C8219D">
        <w:rPr>
          <w:noProof/>
        </w:rPr>
        <w:drawing>
          <wp:inline distT="0" distB="0" distL="0" distR="0" wp14:anchorId="4603FA0A" wp14:editId="68D7802F">
            <wp:extent cx="4584592" cy="2755631"/>
            <wp:effectExtent l="0" t="0" r="0" b="0"/>
            <wp:docPr id="1937391189" name="Picture 193739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4584592" cy="2755631"/>
                    </a:xfrm>
                    <a:prstGeom prst="rect">
                      <a:avLst/>
                    </a:prstGeom>
                  </pic:spPr>
                </pic:pic>
              </a:graphicData>
            </a:graphic>
          </wp:inline>
        </w:drawing>
      </w:r>
    </w:p>
    <w:p w14:paraId="2B8129CC" w14:textId="0D1813DF" w:rsidR="034E6CB1" w:rsidRPr="00C8219D" w:rsidRDefault="007563EC" w:rsidP="00CE1C48">
      <w:pPr>
        <w:spacing w:before="20" w:after="20" w:line="360" w:lineRule="auto"/>
        <w:jc w:val="center"/>
        <w:rPr>
          <w:sz w:val="22"/>
          <w:szCs w:val="22"/>
        </w:rPr>
      </w:pPr>
      <w:r w:rsidRPr="00C8219D">
        <w:rPr>
          <w:rFonts w:eastAsia="Times New Roman"/>
          <w:i/>
          <w:iCs/>
          <w:sz w:val="22"/>
          <w:szCs w:val="22"/>
          <w:lang w:val="es"/>
        </w:rPr>
        <w:t xml:space="preserve">Gráfico 1. </w:t>
      </w:r>
      <w:r w:rsidR="034E6CB1" w:rsidRPr="00C8219D">
        <w:rPr>
          <w:rFonts w:eastAsia="Times New Roman"/>
          <w:i/>
          <w:iCs/>
          <w:sz w:val="22"/>
          <w:szCs w:val="22"/>
          <w:lang w:val="es"/>
        </w:rPr>
        <w:t>Fuente: Sistema de Medición</w:t>
      </w:r>
    </w:p>
    <w:p w14:paraId="798C4AEE" w14:textId="77777777" w:rsidR="00B84068" w:rsidRPr="00C8219D" w:rsidRDefault="00B84068" w:rsidP="00CE1C48">
      <w:pPr>
        <w:spacing w:before="20" w:after="20" w:line="360" w:lineRule="auto"/>
        <w:jc w:val="both"/>
        <w:rPr>
          <w:rFonts w:eastAsiaTheme="minorEastAsia"/>
        </w:rPr>
      </w:pPr>
    </w:p>
    <w:p w14:paraId="1C3526D4" w14:textId="2977F204" w:rsidR="034E6CB1" w:rsidRPr="00C8219D" w:rsidRDefault="034E6CB1" w:rsidP="00CE1C48">
      <w:pPr>
        <w:spacing w:before="20" w:after="20" w:line="360" w:lineRule="auto"/>
        <w:jc w:val="both"/>
        <w:rPr>
          <w:rFonts w:eastAsia="Times New Roman"/>
        </w:rPr>
      </w:pPr>
      <w:r w:rsidRPr="00C8219D">
        <w:rPr>
          <w:rFonts w:eastAsiaTheme="minorEastAsia"/>
        </w:rPr>
        <w:lastRenderedPageBreak/>
        <w:t xml:space="preserve">La diferencia en el número de indicadores que aplican a las </w:t>
      </w:r>
      <w:r w:rsidR="00C470B7" w:rsidRPr="00C8219D">
        <w:rPr>
          <w:rFonts w:eastAsiaTheme="minorEastAsia"/>
        </w:rPr>
        <w:t>instituciones</w:t>
      </w:r>
      <w:r w:rsidRPr="00C8219D">
        <w:rPr>
          <w:rFonts w:eastAsiaTheme="minorEastAsia"/>
        </w:rPr>
        <w:t xml:space="preserve"> no corresponde a una inobservancia; esto obedece a una de las siguientes causas:</w:t>
      </w:r>
    </w:p>
    <w:p w14:paraId="0DE90FED" w14:textId="7088D10F" w:rsidR="034E6CB1" w:rsidRPr="00C8219D" w:rsidRDefault="034E6CB1" w:rsidP="00CE1C48">
      <w:pPr>
        <w:pStyle w:val="ListParagraph"/>
        <w:numPr>
          <w:ilvl w:val="0"/>
          <w:numId w:val="62"/>
        </w:numPr>
        <w:spacing w:before="20" w:after="20" w:line="360" w:lineRule="auto"/>
        <w:jc w:val="both"/>
        <w:rPr>
          <w:rFonts w:eastAsia="Times New Roman"/>
          <w:lang w:val="es"/>
        </w:rPr>
      </w:pPr>
      <w:r w:rsidRPr="00C8219D">
        <w:rPr>
          <w:rFonts w:eastAsiaTheme="minorEastAsia"/>
          <w:lang w:val="es"/>
        </w:rPr>
        <w:t>Normativa que crea la institución.</w:t>
      </w:r>
    </w:p>
    <w:p w14:paraId="56C31670" w14:textId="4E561041" w:rsidR="034E6CB1" w:rsidRPr="00C8219D" w:rsidRDefault="034E6CB1" w:rsidP="00CE1C48">
      <w:pPr>
        <w:pStyle w:val="ListParagraph"/>
        <w:numPr>
          <w:ilvl w:val="0"/>
          <w:numId w:val="62"/>
        </w:numPr>
        <w:spacing w:before="20" w:after="20" w:line="360" w:lineRule="auto"/>
        <w:jc w:val="both"/>
        <w:rPr>
          <w:rFonts w:eastAsia="Times New Roman"/>
          <w:lang w:val="es"/>
        </w:rPr>
      </w:pPr>
      <w:r w:rsidRPr="00C8219D">
        <w:rPr>
          <w:rFonts w:eastAsiaTheme="minorEastAsia"/>
          <w:lang w:val="es"/>
        </w:rPr>
        <w:t>Gradualidad de implementación del indicador.</w:t>
      </w:r>
    </w:p>
    <w:p w14:paraId="0015931B" w14:textId="25EFBE26" w:rsidR="034E6CB1" w:rsidRPr="00C8219D" w:rsidRDefault="034E6CB1" w:rsidP="00CE1C48">
      <w:pPr>
        <w:pStyle w:val="ListParagraph"/>
        <w:numPr>
          <w:ilvl w:val="0"/>
          <w:numId w:val="62"/>
        </w:numPr>
        <w:spacing w:before="20" w:after="20" w:line="360" w:lineRule="auto"/>
        <w:jc w:val="both"/>
        <w:rPr>
          <w:rFonts w:eastAsia="Times New Roman"/>
        </w:rPr>
      </w:pPr>
      <w:r w:rsidRPr="00C8219D">
        <w:rPr>
          <w:rFonts w:eastAsiaTheme="minorEastAsia"/>
        </w:rPr>
        <w:t>Alcance del indicador.</w:t>
      </w:r>
    </w:p>
    <w:p w14:paraId="0F423C5F" w14:textId="77777777" w:rsidR="003E4295" w:rsidRPr="00C8219D" w:rsidRDefault="003E4295" w:rsidP="00CE1C48">
      <w:pPr>
        <w:pStyle w:val="ListParagraph"/>
        <w:spacing w:before="20" w:after="20" w:line="360" w:lineRule="auto"/>
        <w:jc w:val="both"/>
        <w:rPr>
          <w:rFonts w:eastAsia="Times New Roman"/>
        </w:rPr>
      </w:pPr>
    </w:p>
    <w:p w14:paraId="11BA0423" w14:textId="1623979B" w:rsidR="034E6CB1" w:rsidRPr="00C8219D" w:rsidRDefault="034E6CB1" w:rsidP="00CE1C48">
      <w:pPr>
        <w:spacing w:before="20" w:after="20" w:line="360" w:lineRule="auto"/>
        <w:jc w:val="both"/>
        <w:rPr>
          <w:rFonts w:eastAsia="Times New Roman"/>
        </w:rPr>
      </w:pPr>
      <w:r w:rsidRPr="00C8219D">
        <w:rPr>
          <w:rFonts w:eastAsia="Times New Roman"/>
        </w:rPr>
        <w:t>Cuando una institución incumple o presenta pocos avances en alguna de las normas, se muestra con la calificación obtenida en el indicador correspondiente. Para estos casos, la calificación se muestra en color rojo y va desde 0 hasta 59 puntos.  En color amarillo, se muestran las calificaciones entre 60 y 79 puntos, evidenciando los esfuerzos que las instituciones públicas realizan para incorporar sus procesos a los lineamientos establecidos. Con puntuación de 80 a 100 puntos se muestran las instituciones con mayor avance en la implementación. Esta calificación se representa en el tablero con color verde.</w:t>
      </w:r>
    </w:p>
    <w:p w14:paraId="6E7BD49F" w14:textId="77777777" w:rsidR="00B84068" w:rsidRPr="00C8219D" w:rsidRDefault="00B84068" w:rsidP="00CE1C48">
      <w:pPr>
        <w:spacing w:before="20" w:after="20" w:line="360" w:lineRule="auto"/>
        <w:jc w:val="both"/>
        <w:rPr>
          <w:rFonts w:eastAsia="Times New Roman"/>
        </w:rPr>
      </w:pPr>
    </w:p>
    <w:p w14:paraId="0081D4BB" w14:textId="2CB5572F" w:rsidR="034E6CB1" w:rsidRPr="00C8219D" w:rsidRDefault="034E6CB1" w:rsidP="00CE1C48">
      <w:pPr>
        <w:spacing w:before="20" w:after="20" w:line="360" w:lineRule="auto"/>
        <w:jc w:val="both"/>
        <w:rPr>
          <w:rFonts w:eastAsia="Times New Roman"/>
        </w:rPr>
      </w:pPr>
      <w:r w:rsidRPr="00C8219D">
        <w:rPr>
          <w:rFonts w:eastAsia="Times New Roman"/>
        </w:rPr>
        <w:t>Al concluir el 2024 el Sistema de Medición de la Gestión Pública, muestra los siguientes logros:</w:t>
      </w:r>
    </w:p>
    <w:p w14:paraId="4442B85E" w14:textId="1F7C51EC" w:rsidR="034E6CB1" w:rsidRPr="00C8219D" w:rsidRDefault="034E6CB1" w:rsidP="00CE1C48">
      <w:pPr>
        <w:pStyle w:val="ListParagraph"/>
        <w:numPr>
          <w:ilvl w:val="0"/>
          <w:numId w:val="27"/>
        </w:numPr>
        <w:spacing w:before="20" w:after="20" w:line="360" w:lineRule="auto"/>
        <w:jc w:val="both"/>
        <w:rPr>
          <w:rFonts w:eastAsia="Times New Roman"/>
        </w:rPr>
      </w:pPr>
      <w:r w:rsidRPr="00C8219D">
        <w:rPr>
          <w:rFonts w:eastAsia="Times New Roman"/>
        </w:rPr>
        <w:t>Fortalecido el cumplimiento de los órganos rectores en cuanto a las actualizaciones periódicas de los Indicadores de Medición de la gestión Pública, para garantizar la oportunidad en la información.</w:t>
      </w:r>
    </w:p>
    <w:p w14:paraId="74C31D45" w14:textId="3D29494C" w:rsidR="034E6CB1" w:rsidRPr="00C8219D" w:rsidRDefault="034E6CB1" w:rsidP="00CE1C48">
      <w:pPr>
        <w:pStyle w:val="ListParagraph"/>
        <w:numPr>
          <w:ilvl w:val="0"/>
          <w:numId w:val="27"/>
        </w:numPr>
        <w:spacing w:before="20" w:after="20" w:line="360" w:lineRule="auto"/>
        <w:jc w:val="both"/>
        <w:rPr>
          <w:rFonts w:eastAsia="Times New Roman"/>
        </w:rPr>
      </w:pPr>
      <w:r w:rsidRPr="00C8219D">
        <w:rPr>
          <w:rFonts w:eastAsia="Times New Roman"/>
        </w:rPr>
        <w:t xml:space="preserve">Restructuración y fortalecimiento de indicadores:  Índice de Gestión Presupuestaria (IGP), ITICGE, NOBACI/ICI, logrando evaluaciones más robustas y coherentes a las normas vigentes. </w:t>
      </w:r>
    </w:p>
    <w:p w14:paraId="681D83D2" w14:textId="71D8F8ED" w:rsidR="034E6CB1" w:rsidRPr="00C8219D" w:rsidRDefault="034E6CB1" w:rsidP="00CE1C48">
      <w:pPr>
        <w:pStyle w:val="ListParagraph"/>
        <w:numPr>
          <w:ilvl w:val="0"/>
          <w:numId w:val="27"/>
        </w:numPr>
        <w:spacing w:before="20" w:after="20" w:line="360" w:lineRule="auto"/>
        <w:jc w:val="both"/>
        <w:rPr>
          <w:rFonts w:eastAsia="Times New Roman"/>
          <w:lang w:val="es-419"/>
        </w:rPr>
      </w:pPr>
      <w:r w:rsidRPr="00C8219D">
        <w:rPr>
          <w:rFonts w:eastAsia="Times New Roman"/>
        </w:rPr>
        <w:t xml:space="preserve">Se logró la actualización del Sistema de Medición de la Gestión Pública a través de un proceso integral de optimización que permitió presentar la información en un nuevo y mejorado </w:t>
      </w:r>
      <w:proofErr w:type="spellStart"/>
      <w:r w:rsidRPr="00C8219D">
        <w:rPr>
          <w:rFonts w:eastAsia="Times New Roman"/>
        </w:rPr>
        <w:t>dashboard</w:t>
      </w:r>
      <w:proofErr w:type="spellEnd"/>
      <w:r w:rsidRPr="00C8219D">
        <w:rPr>
          <w:rFonts w:eastAsia="Times New Roman"/>
        </w:rPr>
        <w:t xml:space="preserve">. Este incluye innovaciones clave como la incorporación de una vista de historial de calificaciones, lo que facilita el seguimiento detallado del desempeño a lo largo del tiempo, y la visualización de la evolución de las calificaciones, brindando a los </w:t>
      </w:r>
      <w:r w:rsidRPr="00C8219D">
        <w:rPr>
          <w:rFonts w:eastAsia="Times New Roman"/>
        </w:rPr>
        <w:lastRenderedPageBreak/>
        <w:t xml:space="preserve">usuarios una herramienta más dinámica </w:t>
      </w:r>
      <w:r w:rsidR="003E4295" w:rsidRPr="00C8219D">
        <w:rPr>
          <w:rFonts w:eastAsia="Times New Roman"/>
        </w:rPr>
        <w:t>y funcional</w:t>
      </w:r>
      <w:r w:rsidRPr="00C8219D">
        <w:rPr>
          <w:rFonts w:eastAsia="Times New Roman"/>
          <w:lang w:val="es-419"/>
        </w:rPr>
        <w:t xml:space="preserve"> para analizar y gestionar los indicadores de manera </w:t>
      </w:r>
      <w:r w:rsidRPr="00C8219D">
        <w:rPr>
          <w:rFonts w:eastAsia="Times New Roman"/>
        </w:rPr>
        <w:t>eficiente.</w:t>
      </w:r>
    </w:p>
    <w:p w14:paraId="58FC634E" w14:textId="124B78B4" w:rsidR="77B8486F" w:rsidRPr="00C8219D" w:rsidRDefault="77B8486F" w:rsidP="00CE1C48">
      <w:pPr>
        <w:pStyle w:val="ListParagraph"/>
        <w:numPr>
          <w:ilvl w:val="0"/>
          <w:numId w:val="27"/>
        </w:numPr>
        <w:spacing w:before="20" w:after="20" w:line="360" w:lineRule="auto"/>
        <w:jc w:val="both"/>
        <w:rPr>
          <w:rFonts w:eastAsia="Times New Roman"/>
        </w:rPr>
      </w:pPr>
      <w:r w:rsidRPr="00C8219D">
        <w:rPr>
          <w:rFonts w:eastAsia="Times New Roman"/>
        </w:rPr>
        <w:t xml:space="preserve">Se inició el proceso de interoperabilidad en la plataforma del Sistema de Medición de la Gestión Pública, con la finalidad de permitir que las instituciones rectoras carguen directamente sus evaluaciones al sistema de </w:t>
      </w:r>
      <w:r w:rsidRPr="00C8219D">
        <w:rPr>
          <w:rFonts w:eastAsiaTheme="minorEastAsia"/>
        </w:rPr>
        <w:t>manera automática. Esta innovación elimina la necesidad de realizar el proceso de carga de datos de forma manual, optimizando tiempos, reduciendo errores y garantizando una mayor eficiencia y precisión en la actualización de la información.</w:t>
      </w:r>
    </w:p>
    <w:p w14:paraId="11D26AA4" w14:textId="046C8495" w:rsidR="77B8486F" w:rsidRPr="00C8219D" w:rsidRDefault="77B8486F" w:rsidP="00CE1C48">
      <w:pPr>
        <w:pStyle w:val="ListParagraph"/>
        <w:numPr>
          <w:ilvl w:val="0"/>
          <w:numId w:val="27"/>
        </w:numPr>
        <w:spacing w:before="20" w:after="20" w:line="360" w:lineRule="auto"/>
        <w:jc w:val="both"/>
        <w:rPr>
          <w:rFonts w:eastAsia="Times New Roman"/>
        </w:rPr>
      </w:pPr>
      <w:r w:rsidRPr="00C8219D">
        <w:rPr>
          <w:rFonts w:eastAsiaTheme="minorEastAsia"/>
        </w:rPr>
        <w:t>Fortalecidas las relaciones con los órganos rectores de los indicadores de gestión pública, para garantizar el cumplimiento en cuanto a las actualizaciones periódicas</w:t>
      </w:r>
      <w:r w:rsidR="00C470B7" w:rsidRPr="00C8219D">
        <w:rPr>
          <w:rFonts w:eastAsiaTheme="minorEastAsia"/>
        </w:rPr>
        <w:t>.</w:t>
      </w:r>
    </w:p>
    <w:p w14:paraId="405E804B" w14:textId="77777777" w:rsidR="00C470B7" w:rsidRPr="00C8219D" w:rsidRDefault="00C470B7" w:rsidP="00CE1C48">
      <w:pPr>
        <w:pStyle w:val="ListParagraph"/>
        <w:spacing w:before="20" w:after="20" w:line="360" w:lineRule="auto"/>
        <w:jc w:val="both"/>
        <w:rPr>
          <w:rFonts w:eastAsia="Times New Roman"/>
        </w:rPr>
      </w:pPr>
    </w:p>
    <w:p w14:paraId="4717CD2D" w14:textId="0F95C7FE" w:rsidR="77B8486F" w:rsidRPr="00C8219D" w:rsidRDefault="77B8486F" w:rsidP="00CE1C48">
      <w:pPr>
        <w:spacing w:before="20" w:after="20" w:line="360" w:lineRule="auto"/>
        <w:jc w:val="both"/>
      </w:pPr>
      <w:r w:rsidRPr="00C8219D">
        <w:rPr>
          <w:rFonts w:eastAsia="Times New Roman"/>
          <w:b/>
          <w:bCs/>
        </w:rPr>
        <w:t>Sistema de Iniciativas Presidenciales</w:t>
      </w:r>
    </w:p>
    <w:p w14:paraId="6DF43F3D" w14:textId="36B34B4A" w:rsidR="77B8486F" w:rsidRPr="00C8219D" w:rsidRDefault="77B8486F" w:rsidP="00CE1C48">
      <w:pPr>
        <w:spacing w:before="20" w:after="20" w:line="360" w:lineRule="auto"/>
        <w:jc w:val="both"/>
      </w:pPr>
      <w:r w:rsidRPr="00C8219D">
        <w:rPr>
          <w:rFonts w:eastAsia="Times New Roman"/>
        </w:rPr>
        <w:t xml:space="preserve">Al cierre de la gestión de gobierno 2020 - 2024, el Sistema de Iniciativas mantuvo el seguimiento de 190 iniciativas vinculadas al Programa de Gobierno y a las políticas priorizadas. La ejecución de estas iniciativas se encontraba bajo la responsabilidad de </w:t>
      </w:r>
      <w:r w:rsidRPr="00C8219D">
        <w:rPr>
          <w:rFonts w:eastAsia="Times New Roman"/>
          <w:lang w:val="es"/>
        </w:rPr>
        <w:t>53 instituciones.</w:t>
      </w:r>
    </w:p>
    <w:p w14:paraId="44E7256B" w14:textId="1F7B7882" w:rsidR="77B8486F" w:rsidRPr="00C8219D" w:rsidRDefault="77B8486F" w:rsidP="00CE1C48">
      <w:pPr>
        <w:spacing w:before="20" w:after="20" w:line="360" w:lineRule="auto"/>
        <w:jc w:val="both"/>
      </w:pPr>
      <w:r w:rsidRPr="00C8219D">
        <w:rPr>
          <w:rFonts w:eastAsia="Times New Roman"/>
          <w:lang w:val="es"/>
        </w:rPr>
        <w:t xml:space="preserve"> </w:t>
      </w:r>
    </w:p>
    <w:p w14:paraId="1A4435F1" w14:textId="04D4A133" w:rsidR="77B8486F" w:rsidRPr="00C8219D" w:rsidRDefault="77B8486F" w:rsidP="00CE1C48">
      <w:pPr>
        <w:spacing w:before="20" w:after="20" w:line="360" w:lineRule="auto"/>
        <w:jc w:val="both"/>
      </w:pPr>
      <w:r w:rsidRPr="00C8219D">
        <w:rPr>
          <w:rFonts w:eastAsia="Times New Roman"/>
        </w:rPr>
        <w:t xml:space="preserve">El Ministerio de la Presidencia, a través del Viceministerio de Monitoreo y Coordinación Gubernamental, ejerce su rol de velar por un ejercicio eficiente y transparente, mediante el monitoreo mensual de los principales planes, programas y proyectos, y la presentación de informes que permiten conocer los principales logros y avances. </w:t>
      </w:r>
    </w:p>
    <w:p w14:paraId="2E27614D" w14:textId="2076B651" w:rsidR="77B8486F" w:rsidRPr="00C8219D" w:rsidRDefault="77B8486F" w:rsidP="00CE1C48">
      <w:pPr>
        <w:spacing w:before="20" w:after="20" w:line="360" w:lineRule="auto"/>
        <w:jc w:val="both"/>
      </w:pPr>
      <w:r w:rsidRPr="00C8219D">
        <w:rPr>
          <w:rFonts w:eastAsia="Times New Roman"/>
          <w:lang w:val="es-ES"/>
        </w:rPr>
        <w:t xml:space="preserve">Los resultados obtenidos al </w:t>
      </w:r>
      <w:r w:rsidR="00C470B7" w:rsidRPr="00C8219D">
        <w:rPr>
          <w:rFonts w:eastAsia="Times New Roman"/>
          <w:lang w:val="es-ES"/>
        </w:rPr>
        <w:t>cierre</w:t>
      </w:r>
      <w:r w:rsidRPr="00C8219D">
        <w:rPr>
          <w:rFonts w:eastAsia="Times New Roman"/>
          <w:lang w:val="es-ES"/>
        </w:rPr>
        <w:t xml:space="preserve"> del cuatrienio son:</w:t>
      </w:r>
    </w:p>
    <w:p w14:paraId="57F32060" w14:textId="635CDAD6" w:rsidR="77B8486F" w:rsidRPr="00C8219D" w:rsidRDefault="77B8486F" w:rsidP="00CE1C48">
      <w:pPr>
        <w:pStyle w:val="ListParagraph"/>
        <w:numPr>
          <w:ilvl w:val="0"/>
          <w:numId w:val="26"/>
        </w:numPr>
        <w:spacing w:before="20" w:after="20" w:line="360" w:lineRule="auto"/>
        <w:jc w:val="both"/>
        <w:rPr>
          <w:rFonts w:eastAsia="Times New Roman"/>
        </w:rPr>
      </w:pPr>
      <w:r w:rsidRPr="00C8219D">
        <w:rPr>
          <w:rFonts w:eastAsia="Times New Roman"/>
        </w:rPr>
        <w:t xml:space="preserve">Para el componente Obras, 21 instituciones cumplieron en tiempo y forma con la presentación de sus informes mensuales. </w:t>
      </w:r>
    </w:p>
    <w:p w14:paraId="6BCF77DB" w14:textId="3DB07C64" w:rsidR="77B8486F" w:rsidRPr="00C8219D" w:rsidRDefault="77B8486F" w:rsidP="00CE1C48">
      <w:pPr>
        <w:pStyle w:val="ListParagraph"/>
        <w:numPr>
          <w:ilvl w:val="0"/>
          <w:numId w:val="26"/>
        </w:numPr>
        <w:spacing w:before="20" w:after="20" w:line="360" w:lineRule="auto"/>
        <w:jc w:val="both"/>
        <w:rPr>
          <w:rFonts w:eastAsia="Times New Roman"/>
        </w:rPr>
      </w:pPr>
      <w:r w:rsidRPr="00C8219D">
        <w:rPr>
          <w:rFonts w:eastAsia="Times New Roman"/>
        </w:rPr>
        <w:t xml:space="preserve">Para el componente Iniciativas de Gestión, 41 instituciones cumplieron con el reporte en tiempo y forma, 10 presentaron niveles de retrasos en algunos </w:t>
      </w:r>
      <w:r w:rsidRPr="00C8219D">
        <w:rPr>
          <w:rFonts w:eastAsia="Times New Roman"/>
        </w:rPr>
        <w:lastRenderedPageBreak/>
        <w:t xml:space="preserve">componentes de las iniciativas que tiene a su cargo y 2 se mostraban atrasadas.  </w:t>
      </w:r>
    </w:p>
    <w:p w14:paraId="42B97210" w14:textId="15C0D29E" w:rsidR="77B8486F" w:rsidRPr="00C8219D" w:rsidRDefault="77B8486F" w:rsidP="00CE1C48">
      <w:pPr>
        <w:pStyle w:val="ListParagraph"/>
        <w:numPr>
          <w:ilvl w:val="0"/>
          <w:numId w:val="26"/>
        </w:numPr>
        <w:spacing w:before="20" w:after="20" w:line="360" w:lineRule="auto"/>
        <w:jc w:val="both"/>
        <w:rPr>
          <w:rFonts w:eastAsia="Times New Roman"/>
        </w:rPr>
      </w:pPr>
      <w:r w:rsidRPr="00C8219D">
        <w:rPr>
          <w:rFonts w:eastAsia="Times New Roman"/>
        </w:rPr>
        <w:t>El 85% de las Iniciativas de Gestión (161 iniciativas) se encontraban en ejecución normal, un 11% terminadas, 1% en alerta y 3% atrasadas.</w:t>
      </w:r>
    </w:p>
    <w:p w14:paraId="2F89C7C4" w14:textId="53BD1FDF" w:rsidR="77B8486F" w:rsidRPr="00C8219D" w:rsidRDefault="77B8486F" w:rsidP="00CE1C48">
      <w:pPr>
        <w:spacing w:before="20" w:after="20" w:line="360" w:lineRule="auto"/>
        <w:jc w:val="both"/>
      </w:pPr>
      <w:r w:rsidRPr="00C8219D">
        <w:rPr>
          <w:rFonts w:eastAsia="Times New Roman"/>
        </w:rPr>
        <w:t xml:space="preserve">En cuanto al seguimiento de logros y avances de diferentes políticas públicas a nivel provincial, se presentaron informes para cada una de las provincias, el Distrito Nacional y los municipios del Gran Santo Domingo. </w:t>
      </w:r>
    </w:p>
    <w:p w14:paraId="616B5E05" w14:textId="627CB987" w:rsidR="77B8486F" w:rsidRPr="00C8219D" w:rsidRDefault="77B8486F" w:rsidP="00CE1C48">
      <w:pPr>
        <w:spacing w:before="20" w:after="20" w:line="360" w:lineRule="auto"/>
        <w:jc w:val="both"/>
      </w:pPr>
      <w:r w:rsidRPr="00C8219D">
        <w:rPr>
          <w:rFonts w:eastAsia="Times New Roman"/>
        </w:rPr>
        <w:t xml:space="preserve"> </w:t>
      </w:r>
    </w:p>
    <w:p w14:paraId="2E8308D5" w14:textId="62150F70" w:rsidR="77B8486F" w:rsidRPr="00C8219D" w:rsidRDefault="77B8486F" w:rsidP="00CE1C48">
      <w:pPr>
        <w:spacing w:before="20" w:after="20" w:line="360" w:lineRule="auto"/>
        <w:jc w:val="both"/>
      </w:pPr>
      <w:r w:rsidRPr="00C8219D">
        <w:rPr>
          <w:rFonts w:eastAsia="Times New Roman"/>
        </w:rPr>
        <w:t xml:space="preserve">En cumplimiento al objetivo de realizar mesas de trabajo con funcionarios de la Red de Gestión para el análisis de las iniciativas y su programación estratégica, a fin de asegurar la calidad de las informaciones, se realizaron 97 reuniones, para un nivel de cumplimiento de un 100%.  </w:t>
      </w:r>
    </w:p>
    <w:p w14:paraId="23009893" w14:textId="75AB1634" w:rsidR="106DDA1A" w:rsidRPr="00C8219D" w:rsidRDefault="106DDA1A" w:rsidP="00CE1C48">
      <w:pPr>
        <w:spacing w:before="20" w:after="20" w:line="360" w:lineRule="auto"/>
        <w:jc w:val="both"/>
        <w:rPr>
          <w:rFonts w:eastAsia="Times New Roman"/>
          <w:b/>
          <w:bCs/>
        </w:rPr>
      </w:pPr>
    </w:p>
    <w:p w14:paraId="1605041C" w14:textId="258D57D8" w:rsidR="77B8486F" w:rsidRPr="00C8219D" w:rsidRDefault="77B8486F" w:rsidP="00CE1C48">
      <w:pPr>
        <w:spacing w:before="20" w:after="20" w:line="360" w:lineRule="auto"/>
        <w:jc w:val="both"/>
      </w:pPr>
      <w:r w:rsidRPr="00C8219D">
        <w:rPr>
          <w:rFonts w:eastAsia="Times New Roman"/>
          <w:b/>
          <w:bCs/>
        </w:rPr>
        <w:t>Obras de Infraestructura</w:t>
      </w:r>
    </w:p>
    <w:p w14:paraId="4F56B714" w14:textId="12307616" w:rsidR="77B8486F" w:rsidRPr="00C8219D" w:rsidRDefault="77B8486F" w:rsidP="00CE1C48">
      <w:pPr>
        <w:spacing w:before="20" w:after="20" w:line="360" w:lineRule="auto"/>
        <w:jc w:val="both"/>
      </w:pPr>
      <w:r w:rsidRPr="00C8219D">
        <w:rPr>
          <w:rFonts w:eastAsia="Times New Roman"/>
        </w:rPr>
        <w:t xml:space="preserve">Un componente importante en la estructura de </w:t>
      </w:r>
      <w:r w:rsidR="003E4295" w:rsidRPr="00C8219D">
        <w:rPr>
          <w:rFonts w:eastAsia="Times New Roman"/>
        </w:rPr>
        <w:t>medición</w:t>
      </w:r>
      <w:r w:rsidRPr="00C8219D">
        <w:rPr>
          <w:rFonts w:eastAsia="Times New Roman"/>
        </w:rPr>
        <w:t xml:space="preserve"> corresponde al seguimiento a la construcción de las diferentes obras de infraestructura enmarcadas en el plan estratégico de desarrollo del país. 2,302 proyectos de obras se encontraban registrados en el Sistema de Iniciativas Presidenciales, con una inversión ascendente a los 477 mil millones de pesos.</w:t>
      </w:r>
    </w:p>
    <w:p w14:paraId="5BCEBA15" w14:textId="3C2891C8" w:rsidR="106DDA1A" w:rsidRPr="00C8219D" w:rsidRDefault="106DDA1A" w:rsidP="00CE1C48">
      <w:pPr>
        <w:spacing w:before="20" w:after="20" w:line="360" w:lineRule="auto"/>
        <w:jc w:val="both"/>
        <w:rPr>
          <w:rFonts w:eastAsia="Times New Roman"/>
          <w:lang w:val="es"/>
        </w:rPr>
      </w:pPr>
    </w:p>
    <w:p w14:paraId="754D2B03" w14:textId="4140BA52" w:rsidR="77B8486F" w:rsidRPr="00C8219D" w:rsidRDefault="77B8486F" w:rsidP="00CE1C48">
      <w:pPr>
        <w:spacing w:before="20" w:after="20" w:line="360" w:lineRule="auto"/>
        <w:jc w:val="both"/>
      </w:pPr>
      <w:r w:rsidRPr="00C8219D">
        <w:rPr>
          <w:rFonts w:eastAsia="Times New Roman"/>
          <w:lang w:val="es"/>
        </w:rPr>
        <w:t>Las provincias con mayor impacto en construcción de obras son el Gran Santo Domingo, Santiago, San Cristóbal y el Distrito Nacional.</w:t>
      </w:r>
    </w:p>
    <w:p w14:paraId="15CF58D1" w14:textId="169432AD" w:rsidR="77B8486F" w:rsidRPr="00C8219D" w:rsidRDefault="77B8486F" w:rsidP="00CE1C48">
      <w:pPr>
        <w:spacing w:before="20" w:after="20" w:line="360" w:lineRule="auto"/>
        <w:jc w:val="both"/>
      </w:pPr>
      <w:r w:rsidRPr="00C8219D">
        <w:rPr>
          <w:rFonts w:eastAsia="Times New Roman"/>
          <w:lang w:val="es"/>
        </w:rPr>
        <w:t xml:space="preserve"> </w:t>
      </w:r>
    </w:p>
    <w:p w14:paraId="359F0036" w14:textId="6DAC6285" w:rsidR="77B8486F" w:rsidRPr="00C8219D" w:rsidRDefault="77B8486F" w:rsidP="00CE1C48">
      <w:pPr>
        <w:spacing w:before="20" w:after="20" w:line="360" w:lineRule="auto"/>
        <w:jc w:val="both"/>
      </w:pPr>
      <w:r w:rsidRPr="00C8219D">
        <w:rPr>
          <w:rFonts w:eastAsia="Times New Roman"/>
        </w:rPr>
        <w:t>Un total de 713 obras han sido finalizadas por diferentes instituciones en la actual gestión, distribuidas en todo el territorio nacional.  Dentro de las obras concluidas se destacan:</w:t>
      </w:r>
    </w:p>
    <w:p w14:paraId="5BCA4806" w14:textId="308C5466" w:rsidR="77B8486F" w:rsidRPr="00C8219D" w:rsidRDefault="77B8486F" w:rsidP="00CE1C48">
      <w:pPr>
        <w:pStyle w:val="ListParagraph"/>
        <w:numPr>
          <w:ilvl w:val="0"/>
          <w:numId w:val="25"/>
        </w:numPr>
        <w:spacing w:before="20" w:after="20" w:line="360" w:lineRule="auto"/>
        <w:jc w:val="both"/>
        <w:rPr>
          <w:rFonts w:eastAsia="Times New Roman"/>
        </w:rPr>
      </w:pPr>
      <w:r w:rsidRPr="00C8219D">
        <w:rPr>
          <w:rFonts w:eastAsiaTheme="minorEastAsia"/>
        </w:rPr>
        <w:t>Presa de Montegrande.</w:t>
      </w:r>
    </w:p>
    <w:p w14:paraId="755A270A" w14:textId="7FB7C9FB" w:rsidR="77B8486F" w:rsidRPr="00C8219D" w:rsidRDefault="77B8486F" w:rsidP="00CE1C48">
      <w:pPr>
        <w:pStyle w:val="ListParagraph"/>
        <w:numPr>
          <w:ilvl w:val="0"/>
          <w:numId w:val="25"/>
        </w:numPr>
        <w:spacing w:before="20" w:after="20" w:line="360" w:lineRule="auto"/>
        <w:jc w:val="both"/>
        <w:rPr>
          <w:rFonts w:eastAsia="Times New Roman"/>
        </w:rPr>
      </w:pPr>
      <w:r w:rsidRPr="00C8219D">
        <w:rPr>
          <w:rFonts w:eastAsiaTheme="minorEastAsia"/>
        </w:rPr>
        <w:t>Construcción Línea 2 del Teleférico de Los Alcarrizos.</w:t>
      </w:r>
    </w:p>
    <w:p w14:paraId="60807025" w14:textId="24E09F8D" w:rsidR="77B8486F" w:rsidRPr="00C8219D" w:rsidRDefault="77B8486F" w:rsidP="00CE1C48">
      <w:pPr>
        <w:pStyle w:val="ListParagraph"/>
        <w:numPr>
          <w:ilvl w:val="0"/>
          <w:numId w:val="25"/>
        </w:numPr>
        <w:spacing w:before="20" w:after="20" w:line="360" w:lineRule="auto"/>
        <w:jc w:val="both"/>
        <w:rPr>
          <w:rFonts w:eastAsia="Times New Roman"/>
        </w:rPr>
      </w:pPr>
      <w:r w:rsidRPr="00C8219D">
        <w:rPr>
          <w:rFonts w:eastAsiaTheme="minorEastAsia"/>
        </w:rPr>
        <w:t>Construcción Circunvalación de Azua.</w:t>
      </w:r>
    </w:p>
    <w:p w14:paraId="75A1860B" w14:textId="0C6A8610" w:rsidR="77B8486F" w:rsidRPr="00C8219D" w:rsidRDefault="77B8486F" w:rsidP="00CE1C48">
      <w:pPr>
        <w:pStyle w:val="ListParagraph"/>
        <w:numPr>
          <w:ilvl w:val="0"/>
          <w:numId w:val="25"/>
        </w:numPr>
        <w:spacing w:before="20" w:after="20" w:line="360" w:lineRule="auto"/>
        <w:jc w:val="both"/>
        <w:rPr>
          <w:rFonts w:eastAsia="Times New Roman"/>
        </w:rPr>
      </w:pPr>
      <w:r w:rsidRPr="00C8219D">
        <w:rPr>
          <w:rFonts w:eastAsiaTheme="minorEastAsia"/>
        </w:rPr>
        <w:lastRenderedPageBreak/>
        <w:t>Mejoramiento Urbano, Ambiental y Social del Barrio Nuevo Domingo Savio (Etapa 1 y 2).</w:t>
      </w:r>
    </w:p>
    <w:p w14:paraId="2BC3DC99" w14:textId="718DCAC7" w:rsidR="77B8486F" w:rsidRPr="00C8219D" w:rsidRDefault="77B8486F" w:rsidP="00CE1C48">
      <w:pPr>
        <w:pStyle w:val="ListParagraph"/>
        <w:numPr>
          <w:ilvl w:val="0"/>
          <w:numId w:val="25"/>
        </w:numPr>
        <w:spacing w:before="20" w:after="20" w:line="360" w:lineRule="auto"/>
        <w:jc w:val="both"/>
        <w:rPr>
          <w:rFonts w:eastAsia="Times New Roman"/>
        </w:rPr>
      </w:pPr>
      <w:r w:rsidRPr="00C8219D">
        <w:rPr>
          <w:rFonts w:eastAsiaTheme="minorEastAsia"/>
        </w:rPr>
        <w:t>Construcción UASD Baní, Provincia Peravia.</w:t>
      </w:r>
    </w:p>
    <w:p w14:paraId="21F279B4" w14:textId="481205C1" w:rsidR="77B8486F" w:rsidRPr="00C8219D" w:rsidRDefault="77B8486F" w:rsidP="00CE1C48">
      <w:pPr>
        <w:pStyle w:val="ListParagraph"/>
        <w:numPr>
          <w:ilvl w:val="0"/>
          <w:numId w:val="25"/>
        </w:numPr>
        <w:spacing w:before="20" w:after="20" w:line="360" w:lineRule="auto"/>
        <w:jc w:val="both"/>
        <w:rPr>
          <w:rFonts w:eastAsia="Times New Roman"/>
        </w:rPr>
      </w:pPr>
      <w:r w:rsidRPr="00C8219D">
        <w:rPr>
          <w:rFonts w:eastAsiaTheme="minorEastAsia"/>
        </w:rPr>
        <w:t>Saneamiento Pluvial y Sanitario Cañada El Café de Herrera-Mirador Oeste.</w:t>
      </w:r>
    </w:p>
    <w:p w14:paraId="0B0CD805" w14:textId="30ED020A" w:rsidR="77B8486F" w:rsidRPr="00C8219D" w:rsidRDefault="77B8486F" w:rsidP="00CE1C48">
      <w:pPr>
        <w:pStyle w:val="ListParagraph"/>
        <w:numPr>
          <w:ilvl w:val="0"/>
          <w:numId w:val="25"/>
        </w:numPr>
        <w:spacing w:before="20" w:after="20" w:line="360" w:lineRule="auto"/>
        <w:jc w:val="both"/>
        <w:rPr>
          <w:rFonts w:eastAsia="Times New Roman"/>
        </w:rPr>
      </w:pPr>
      <w:r w:rsidRPr="00C8219D">
        <w:rPr>
          <w:rFonts w:eastAsiaTheme="minorEastAsia"/>
        </w:rPr>
        <w:t>Reconstrucción de la Carretera Enriquillo – Barahona, Etapa I.</w:t>
      </w:r>
    </w:p>
    <w:p w14:paraId="60947293" w14:textId="5E49B7D1" w:rsidR="77B8486F" w:rsidRPr="00C8219D" w:rsidRDefault="77B8486F" w:rsidP="00CE1C48">
      <w:pPr>
        <w:pStyle w:val="ListParagraph"/>
        <w:numPr>
          <w:ilvl w:val="0"/>
          <w:numId w:val="25"/>
        </w:numPr>
        <w:spacing w:before="20" w:after="20" w:line="360" w:lineRule="auto"/>
        <w:jc w:val="both"/>
        <w:rPr>
          <w:rFonts w:eastAsia="Times New Roman"/>
        </w:rPr>
      </w:pPr>
      <w:r w:rsidRPr="00C8219D">
        <w:rPr>
          <w:rFonts w:eastAsiaTheme="minorEastAsia"/>
        </w:rPr>
        <w:t>Construcción del Residencial Marto II de 101 Viviendas en San Francisco de Macorís, Proyecto Familia Feliz.</w:t>
      </w:r>
    </w:p>
    <w:p w14:paraId="63F44100" w14:textId="066AD48E" w:rsidR="77B8486F" w:rsidRPr="00C8219D" w:rsidRDefault="77B8486F" w:rsidP="00CE1C48">
      <w:pPr>
        <w:pStyle w:val="ListParagraph"/>
        <w:numPr>
          <w:ilvl w:val="0"/>
          <w:numId w:val="25"/>
        </w:numPr>
        <w:spacing w:before="20" w:after="20" w:line="360" w:lineRule="auto"/>
        <w:jc w:val="both"/>
        <w:rPr>
          <w:rFonts w:eastAsia="Times New Roman"/>
        </w:rPr>
      </w:pPr>
      <w:r w:rsidRPr="00C8219D">
        <w:rPr>
          <w:rFonts w:eastAsiaTheme="minorEastAsia"/>
        </w:rPr>
        <w:t>Construcción de 328 Apartamentos en San Luís, Santo Domingo Este (Mi Vivienda, Lote 7).</w:t>
      </w:r>
    </w:p>
    <w:p w14:paraId="3D2FDD49" w14:textId="37844EA1" w:rsidR="77B8486F" w:rsidRPr="00C8219D" w:rsidRDefault="77B8486F" w:rsidP="00CE1C48">
      <w:pPr>
        <w:pStyle w:val="ListParagraph"/>
        <w:numPr>
          <w:ilvl w:val="0"/>
          <w:numId w:val="25"/>
        </w:numPr>
        <w:spacing w:before="20" w:after="20" w:line="360" w:lineRule="auto"/>
        <w:jc w:val="both"/>
        <w:rPr>
          <w:rFonts w:eastAsia="Times New Roman"/>
        </w:rPr>
      </w:pPr>
      <w:r w:rsidRPr="00C8219D">
        <w:rPr>
          <w:rFonts w:eastAsiaTheme="minorEastAsia"/>
        </w:rPr>
        <w:t>Puerto de Cabo Rojo - Primera Etapa.</w:t>
      </w:r>
    </w:p>
    <w:p w14:paraId="15BCE666" w14:textId="33FF5D61" w:rsidR="77B8486F" w:rsidRPr="00C8219D" w:rsidRDefault="77B8486F" w:rsidP="00CE1C48">
      <w:pPr>
        <w:pStyle w:val="ListParagraph"/>
        <w:numPr>
          <w:ilvl w:val="0"/>
          <w:numId w:val="25"/>
        </w:numPr>
        <w:spacing w:before="20" w:after="20" w:line="360" w:lineRule="auto"/>
        <w:jc w:val="both"/>
        <w:rPr>
          <w:rFonts w:eastAsia="Times New Roman"/>
        </w:rPr>
      </w:pPr>
      <w:r w:rsidRPr="00C8219D">
        <w:rPr>
          <w:rFonts w:eastAsiaTheme="minorEastAsia"/>
        </w:rPr>
        <w:t>Construcción de 1,760 Apartamentos en Ciudad Modelo (Mi Vivienda) Lote 1.</w:t>
      </w:r>
    </w:p>
    <w:p w14:paraId="169F5DBC" w14:textId="6A7BD381" w:rsidR="77B8486F" w:rsidRPr="00C8219D" w:rsidRDefault="77B8486F" w:rsidP="00CE1C48">
      <w:pPr>
        <w:spacing w:before="20" w:after="20" w:line="360" w:lineRule="auto"/>
        <w:ind w:left="1996"/>
        <w:jc w:val="both"/>
        <w:rPr>
          <w:rFonts w:eastAsia="Times New Roman"/>
        </w:rPr>
      </w:pPr>
      <w:r w:rsidRPr="00C8219D">
        <w:rPr>
          <w:rFonts w:eastAsiaTheme="minorEastAsia"/>
        </w:rPr>
        <w:t xml:space="preserve"> </w:t>
      </w:r>
    </w:p>
    <w:p w14:paraId="6DB31B0E" w14:textId="1E95F14B" w:rsidR="77B8486F" w:rsidRPr="00C8219D" w:rsidRDefault="77B8486F" w:rsidP="00CE1C48">
      <w:pPr>
        <w:spacing w:before="20" w:after="20" w:line="360" w:lineRule="auto"/>
        <w:ind w:left="284"/>
        <w:jc w:val="both"/>
        <w:rPr>
          <w:rFonts w:eastAsia="Times New Roman"/>
          <w:lang w:val="es"/>
        </w:rPr>
      </w:pPr>
      <w:r w:rsidRPr="00C8219D">
        <w:rPr>
          <w:rFonts w:eastAsiaTheme="minorEastAsia"/>
          <w:lang w:val="es"/>
        </w:rPr>
        <w:t>En el sector de educación, se da continuidad a la construcción de Planteles Escolares y se gestionan los diferentes procesos para cumplir las metas establecidas en este rubro.</w:t>
      </w:r>
    </w:p>
    <w:p w14:paraId="2DE7EE67" w14:textId="30462750" w:rsidR="299E75A2" w:rsidRPr="00C8219D" w:rsidRDefault="299E75A2" w:rsidP="00CE1C48">
      <w:pPr>
        <w:spacing w:before="20" w:after="20" w:line="360" w:lineRule="auto"/>
        <w:ind w:left="284"/>
        <w:jc w:val="both"/>
      </w:pPr>
      <w:r w:rsidRPr="00C8219D">
        <w:rPr>
          <w:rFonts w:eastAsia="Times New Roman"/>
          <w:lang w:val="es"/>
        </w:rPr>
        <w:t>Los resultados para los planteles registrados en el Sistema se muestran en el siguiente gráfico:</w:t>
      </w:r>
    </w:p>
    <w:p w14:paraId="6951DB35" w14:textId="5E247E26" w:rsidR="299E75A2" w:rsidRPr="00C8219D" w:rsidRDefault="299E75A2" w:rsidP="00CE1C48">
      <w:pPr>
        <w:spacing w:before="20" w:after="20" w:line="360" w:lineRule="auto"/>
        <w:ind w:left="284"/>
        <w:jc w:val="center"/>
        <w:rPr>
          <w:rFonts w:eastAsia="Times New Roman"/>
          <w:b/>
          <w:bCs/>
          <w:lang w:val="es"/>
        </w:rPr>
      </w:pPr>
      <w:r w:rsidRPr="00C8219D">
        <w:rPr>
          <w:rFonts w:eastAsia="Times New Roman"/>
          <w:b/>
          <w:bCs/>
          <w:lang w:val="es"/>
        </w:rPr>
        <w:t>Estatus General Construcción de Planteles Escolares</w:t>
      </w:r>
    </w:p>
    <w:p w14:paraId="5DC8E443" w14:textId="614DEA91" w:rsidR="299E75A2" w:rsidRPr="00C8219D" w:rsidRDefault="299E75A2" w:rsidP="00CE1C48">
      <w:pPr>
        <w:spacing w:before="20" w:after="20" w:line="360" w:lineRule="auto"/>
        <w:jc w:val="center"/>
      </w:pPr>
      <w:r w:rsidRPr="00C8219D">
        <w:rPr>
          <w:noProof/>
        </w:rPr>
        <w:drawing>
          <wp:inline distT="0" distB="0" distL="0" distR="0" wp14:anchorId="57A2E4B9" wp14:editId="3C12AA01">
            <wp:extent cx="3337560" cy="2002535"/>
            <wp:effectExtent l="0" t="0" r="0" b="0"/>
            <wp:docPr id="366834136" name="Picture 366834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3340234" cy="2004139"/>
                    </a:xfrm>
                    <a:prstGeom prst="rect">
                      <a:avLst/>
                    </a:prstGeom>
                  </pic:spPr>
                </pic:pic>
              </a:graphicData>
            </a:graphic>
          </wp:inline>
        </w:drawing>
      </w:r>
    </w:p>
    <w:p w14:paraId="6DE71567" w14:textId="5A1D7825" w:rsidR="106DDA1A" w:rsidRPr="00C8219D" w:rsidRDefault="007563EC" w:rsidP="00CE1C48">
      <w:pPr>
        <w:spacing w:before="20" w:after="20" w:line="360" w:lineRule="auto"/>
        <w:jc w:val="center"/>
        <w:rPr>
          <w:rFonts w:eastAsia="Times New Roman"/>
          <w:i/>
          <w:iCs/>
          <w:sz w:val="22"/>
          <w:szCs w:val="22"/>
          <w:lang w:val="es-ES"/>
        </w:rPr>
      </w:pPr>
      <w:r w:rsidRPr="00C8219D">
        <w:rPr>
          <w:rFonts w:eastAsia="Times New Roman"/>
          <w:i/>
          <w:iCs/>
          <w:sz w:val="22"/>
          <w:szCs w:val="22"/>
          <w:lang w:val="es-ES"/>
        </w:rPr>
        <w:t xml:space="preserve">Gráfico 2. </w:t>
      </w:r>
      <w:r w:rsidR="299E75A2" w:rsidRPr="00C8219D">
        <w:rPr>
          <w:rFonts w:eastAsia="Times New Roman"/>
          <w:i/>
          <w:iCs/>
          <w:sz w:val="22"/>
          <w:szCs w:val="22"/>
          <w:lang w:val="es-ES"/>
        </w:rPr>
        <w:t>Fuente:</w:t>
      </w:r>
      <w:r w:rsidR="003E4295" w:rsidRPr="00C8219D">
        <w:rPr>
          <w:rFonts w:eastAsia="Times New Roman"/>
          <w:i/>
          <w:iCs/>
          <w:sz w:val="22"/>
          <w:szCs w:val="22"/>
          <w:lang w:val="es-ES"/>
        </w:rPr>
        <w:t xml:space="preserve"> </w:t>
      </w:r>
      <w:r w:rsidR="299E75A2" w:rsidRPr="00C8219D">
        <w:rPr>
          <w:rFonts w:eastAsia="Times New Roman"/>
          <w:i/>
          <w:iCs/>
          <w:sz w:val="22"/>
          <w:szCs w:val="22"/>
          <w:lang w:val="es-ES"/>
        </w:rPr>
        <w:t>Sistema de Iniciativas Presidenciales</w:t>
      </w:r>
    </w:p>
    <w:p w14:paraId="76314169" w14:textId="77777777" w:rsidR="00995CAE" w:rsidRPr="00C8219D" w:rsidRDefault="00995CAE" w:rsidP="00CE1C48">
      <w:pPr>
        <w:spacing w:before="20" w:after="20" w:line="360" w:lineRule="auto"/>
        <w:jc w:val="center"/>
        <w:rPr>
          <w:sz w:val="22"/>
          <w:szCs w:val="22"/>
        </w:rPr>
      </w:pPr>
    </w:p>
    <w:p w14:paraId="492F4049" w14:textId="0796ADAB" w:rsidR="299E75A2" w:rsidRPr="00C8219D" w:rsidRDefault="299E75A2" w:rsidP="00CE1C48">
      <w:pPr>
        <w:spacing w:before="20" w:after="20" w:line="360" w:lineRule="auto"/>
        <w:ind w:left="284"/>
        <w:jc w:val="both"/>
        <w:rPr>
          <w:rFonts w:eastAsia="Times New Roman"/>
        </w:rPr>
      </w:pPr>
      <w:r w:rsidRPr="00C8219D">
        <w:rPr>
          <w:rFonts w:eastAsiaTheme="minorEastAsia"/>
        </w:rPr>
        <w:lastRenderedPageBreak/>
        <w:t xml:space="preserve">Sin incluir los planteles escolares, el componente de obras de infraestructura del Sistema de </w:t>
      </w:r>
      <w:r w:rsidR="00C470B7" w:rsidRPr="00C8219D">
        <w:rPr>
          <w:rFonts w:eastAsiaTheme="minorEastAsia"/>
        </w:rPr>
        <w:t>Medición</w:t>
      </w:r>
      <w:r w:rsidRPr="00C8219D">
        <w:rPr>
          <w:rFonts w:eastAsiaTheme="minorEastAsia"/>
        </w:rPr>
        <w:t xml:space="preserve"> concluye con 593 obras finalizadas, representando un 36.43% del total de proyectos en ejecución y registrados para seguimiento.</w:t>
      </w:r>
    </w:p>
    <w:p w14:paraId="1582B26D" w14:textId="77777777" w:rsidR="00284EDB" w:rsidRDefault="00284EDB" w:rsidP="00284EDB">
      <w:pPr>
        <w:spacing w:line="360" w:lineRule="auto"/>
        <w:rPr>
          <w:rFonts w:eastAsia="Times New Roman"/>
          <w:b/>
          <w:bCs/>
        </w:rPr>
      </w:pPr>
    </w:p>
    <w:p w14:paraId="38B1C869" w14:textId="2F095EB3" w:rsidR="299E75A2" w:rsidRPr="00C8219D" w:rsidRDefault="299E75A2" w:rsidP="00284EDB">
      <w:pPr>
        <w:spacing w:line="360" w:lineRule="auto"/>
      </w:pPr>
      <w:r w:rsidRPr="00C8219D">
        <w:rPr>
          <w:rFonts w:eastAsia="Times New Roman"/>
          <w:b/>
          <w:bCs/>
        </w:rPr>
        <w:t>Estatus de proyectos sin incluir planteles escolares</w:t>
      </w:r>
    </w:p>
    <w:p w14:paraId="60F2138F" w14:textId="50632D3E" w:rsidR="299E75A2" w:rsidRPr="00C8219D" w:rsidRDefault="299E75A2" w:rsidP="00CE1C48">
      <w:pPr>
        <w:spacing w:before="20" w:after="20" w:line="360" w:lineRule="auto"/>
        <w:jc w:val="center"/>
      </w:pPr>
      <w:r w:rsidRPr="00C8219D">
        <w:rPr>
          <w:noProof/>
        </w:rPr>
        <w:drawing>
          <wp:inline distT="0" distB="0" distL="0" distR="0" wp14:anchorId="7E42C295" wp14:editId="07893DB0">
            <wp:extent cx="4328160" cy="2175715"/>
            <wp:effectExtent l="0" t="0" r="0" b="0"/>
            <wp:docPr id="1647045000" name="Picture 164704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4336204" cy="2179758"/>
                    </a:xfrm>
                    <a:prstGeom prst="rect">
                      <a:avLst/>
                    </a:prstGeom>
                  </pic:spPr>
                </pic:pic>
              </a:graphicData>
            </a:graphic>
          </wp:inline>
        </w:drawing>
      </w:r>
    </w:p>
    <w:p w14:paraId="2E607EBF" w14:textId="081A36F7" w:rsidR="106DDA1A" w:rsidRPr="00C8219D" w:rsidRDefault="00234F89" w:rsidP="00CE1C48">
      <w:pPr>
        <w:spacing w:before="20" w:after="20" w:line="360" w:lineRule="auto"/>
        <w:jc w:val="center"/>
        <w:rPr>
          <w:rFonts w:eastAsia="Times New Roman"/>
          <w:i/>
          <w:iCs/>
          <w:sz w:val="22"/>
          <w:szCs w:val="22"/>
          <w:lang w:val="es"/>
        </w:rPr>
      </w:pPr>
      <w:r w:rsidRPr="00C8219D">
        <w:rPr>
          <w:rFonts w:eastAsia="Times New Roman"/>
          <w:i/>
          <w:iCs/>
          <w:sz w:val="22"/>
          <w:szCs w:val="22"/>
          <w:lang w:val="es"/>
        </w:rPr>
        <w:t xml:space="preserve">Imagen 3. </w:t>
      </w:r>
      <w:r w:rsidR="299E75A2" w:rsidRPr="00C8219D">
        <w:rPr>
          <w:rFonts w:eastAsia="Times New Roman"/>
          <w:i/>
          <w:iCs/>
          <w:sz w:val="22"/>
          <w:szCs w:val="22"/>
          <w:lang w:val="es"/>
        </w:rPr>
        <w:t>Fuente: Sistema de Iniciativas Presidenciales</w:t>
      </w:r>
    </w:p>
    <w:p w14:paraId="6CBB7DBB" w14:textId="77777777" w:rsidR="00995CAE" w:rsidRPr="00C8219D" w:rsidRDefault="00995CAE" w:rsidP="00CE1C48">
      <w:pPr>
        <w:spacing w:before="20" w:after="20" w:line="360" w:lineRule="auto"/>
        <w:jc w:val="center"/>
        <w:rPr>
          <w:sz w:val="22"/>
          <w:szCs w:val="22"/>
        </w:rPr>
      </w:pPr>
    </w:p>
    <w:p w14:paraId="43DA6013" w14:textId="78C89251" w:rsidR="299E75A2" w:rsidRPr="00C8219D" w:rsidRDefault="299E75A2" w:rsidP="00CE1C48">
      <w:pPr>
        <w:spacing w:before="20" w:after="20" w:line="360" w:lineRule="auto"/>
        <w:ind w:left="284"/>
        <w:jc w:val="center"/>
      </w:pPr>
      <w:r w:rsidRPr="00C8219D">
        <w:rPr>
          <w:rFonts w:eastAsia="Times New Roman"/>
          <w:b/>
          <w:bCs/>
        </w:rPr>
        <w:t>Distribución de la inversión en obras por tipo de proyectos a nivel general</w:t>
      </w:r>
    </w:p>
    <w:p w14:paraId="07F8AE10" w14:textId="17AD5AE8" w:rsidR="299E75A2" w:rsidRPr="00C8219D" w:rsidRDefault="299E75A2" w:rsidP="00CE1C48">
      <w:pPr>
        <w:spacing w:before="20" w:after="20" w:line="360" w:lineRule="auto"/>
        <w:jc w:val="center"/>
      </w:pPr>
      <w:r w:rsidRPr="00C8219D">
        <w:rPr>
          <w:noProof/>
        </w:rPr>
        <w:drawing>
          <wp:inline distT="0" distB="0" distL="0" distR="0" wp14:anchorId="3442A190" wp14:editId="696FDA3A">
            <wp:extent cx="4761390" cy="1755800"/>
            <wp:effectExtent l="0" t="0" r="0" b="0"/>
            <wp:docPr id="686331284" name="Picture 68633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4761390" cy="1755800"/>
                    </a:xfrm>
                    <a:prstGeom prst="rect">
                      <a:avLst/>
                    </a:prstGeom>
                  </pic:spPr>
                </pic:pic>
              </a:graphicData>
            </a:graphic>
          </wp:inline>
        </w:drawing>
      </w:r>
    </w:p>
    <w:p w14:paraId="1BE6C750" w14:textId="5A6B9B43" w:rsidR="299E75A2" w:rsidRPr="00C8219D" w:rsidRDefault="00234F89" w:rsidP="00CE1C48">
      <w:pPr>
        <w:spacing w:before="20" w:after="20" w:line="360" w:lineRule="auto"/>
        <w:jc w:val="center"/>
        <w:rPr>
          <w:sz w:val="22"/>
          <w:szCs w:val="22"/>
        </w:rPr>
      </w:pPr>
      <w:r w:rsidRPr="00C8219D">
        <w:rPr>
          <w:rFonts w:eastAsia="Times New Roman"/>
          <w:i/>
          <w:iCs/>
          <w:sz w:val="22"/>
          <w:szCs w:val="22"/>
          <w:lang w:val="es"/>
        </w:rPr>
        <w:t xml:space="preserve">Gráfico 3. </w:t>
      </w:r>
      <w:r w:rsidR="299E75A2" w:rsidRPr="00C8219D">
        <w:rPr>
          <w:rFonts w:eastAsia="Times New Roman"/>
          <w:i/>
          <w:iCs/>
          <w:sz w:val="22"/>
          <w:szCs w:val="22"/>
          <w:lang w:val="es"/>
        </w:rPr>
        <w:t>Fuente: Sistema de Iniciativas Presidenciales</w:t>
      </w:r>
    </w:p>
    <w:p w14:paraId="6B299590" w14:textId="380C9D55" w:rsidR="106DDA1A" w:rsidRPr="00C8219D" w:rsidRDefault="106DDA1A" w:rsidP="00CE1C48">
      <w:pPr>
        <w:spacing w:before="20" w:after="20" w:line="360" w:lineRule="auto"/>
        <w:jc w:val="both"/>
        <w:rPr>
          <w:rFonts w:eastAsia="Times New Roman"/>
          <w:b/>
          <w:bCs/>
        </w:rPr>
      </w:pPr>
    </w:p>
    <w:p w14:paraId="47C6AC30" w14:textId="7016385A" w:rsidR="299E75A2" w:rsidRPr="00C8219D" w:rsidRDefault="299E75A2" w:rsidP="00CE1C48">
      <w:pPr>
        <w:spacing w:before="20" w:after="20" w:line="360" w:lineRule="auto"/>
        <w:jc w:val="both"/>
        <w:rPr>
          <w:rFonts w:eastAsiaTheme="minorEastAsia"/>
        </w:rPr>
      </w:pPr>
      <w:r w:rsidRPr="00C8219D">
        <w:rPr>
          <w:rFonts w:eastAsiaTheme="minorEastAsia"/>
        </w:rPr>
        <w:t xml:space="preserve">138 millones se registraban invertidos en 508 proyectos de infraestructura </w:t>
      </w:r>
      <w:r w:rsidR="00C470B7" w:rsidRPr="00C8219D">
        <w:rPr>
          <w:rFonts w:eastAsiaTheme="minorEastAsia"/>
        </w:rPr>
        <w:t>vial al</w:t>
      </w:r>
      <w:r w:rsidRPr="00C8219D">
        <w:rPr>
          <w:rFonts w:eastAsiaTheme="minorEastAsia"/>
        </w:rPr>
        <w:t xml:space="preserve"> cierre de junio 2024, seguido por otros tipos de </w:t>
      </w:r>
      <w:r w:rsidR="00C470B7" w:rsidRPr="00C8219D">
        <w:rPr>
          <w:rFonts w:eastAsiaTheme="minorEastAsia"/>
        </w:rPr>
        <w:t>infraestructura</w:t>
      </w:r>
      <w:r w:rsidRPr="00C8219D">
        <w:rPr>
          <w:rFonts w:eastAsiaTheme="minorEastAsia"/>
        </w:rPr>
        <w:t xml:space="preserve"> en general, que registraba una inversión de 69 millones, para un total de 446 obras.</w:t>
      </w:r>
    </w:p>
    <w:p w14:paraId="1F7CB86D" w14:textId="77777777" w:rsidR="00C470B7" w:rsidRPr="00C8219D" w:rsidRDefault="00C470B7" w:rsidP="00CE1C48">
      <w:pPr>
        <w:spacing w:before="20" w:after="20" w:line="360" w:lineRule="auto"/>
        <w:jc w:val="both"/>
        <w:rPr>
          <w:rFonts w:eastAsiaTheme="minorEastAsia"/>
        </w:rPr>
      </w:pPr>
    </w:p>
    <w:p w14:paraId="402A93D9" w14:textId="6325013D" w:rsidR="299E75A2" w:rsidRPr="00C8219D" w:rsidRDefault="299E75A2" w:rsidP="00CE1C48">
      <w:pPr>
        <w:spacing w:before="20" w:after="20" w:line="360" w:lineRule="auto"/>
        <w:jc w:val="both"/>
      </w:pPr>
      <w:r w:rsidRPr="00C8219D">
        <w:rPr>
          <w:rFonts w:eastAsia="Times New Roman"/>
          <w:b/>
          <w:bCs/>
        </w:rPr>
        <w:lastRenderedPageBreak/>
        <w:t>Sistema de Administración de Memorias Institucionales</w:t>
      </w:r>
    </w:p>
    <w:p w14:paraId="5A7F0083" w14:textId="2D178C29" w:rsidR="299E75A2" w:rsidRPr="00C8219D" w:rsidRDefault="299E75A2" w:rsidP="00CE1C48">
      <w:pPr>
        <w:spacing w:before="20" w:after="20" w:line="360" w:lineRule="auto"/>
        <w:jc w:val="both"/>
        <w:rPr>
          <w:rFonts w:eastAsiaTheme="minorEastAsia"/>
        </w:rPr>
      </w:pPr>
      <w:r w:rsidRPr="00C8219D">
        <w:rPr>
          <w:rFonts w:eastAsiaTheme="minorEastAsia"/>
        </w:rPr>
        <w:t>El Ministerio de la Presidencia como responsable de coordinar el proceso de Rendición de Cuentas, revisó y aprobó las memorias presentadas por las diferentes instituciones de gobierno y la posterior elaboración y presentación del informe consolidado de logros. Dicho informe fue entregado formalmente al presidente de la Cámara del Senado, en cumplimiento a lo establecido en la Constitución.</w:t>
      </w:r>
    </w:p>
    <w:p w14:paraId="0E4518DF" w14:textId="7C9216A9" w:rsidR="299E75A2" w:rsidRPr="00C8219D" w:rsidRDefault="299E75A2" w:rsidP="00CE1C48">
      <w:pPr>
        <w:spacing w:before="20" w:after="20" w:line="360" w:lineRule="auto"/>
        <w:jc w:val="both"/>
        <w:rPr>
          <w:rFonts w:eastAsiaTheme="minorEastAsia"/>
        </w:rPr>
      </w:pPr>
      <w:r w:rsidRPr="00C8219D">
        <w:rPr>
          <w:rFonts w:eastAsiaTheme="minorEastAsia"/>
        </w:rPr>
        <w:t xml:space="preserve"> </w:t>
      </w:r>
    </w:p>
    <w:p w14:paraId="305B9A64" w14:textId="7C8F4A65" w:rsidR="299E75A2" w:rsidRPr="00C8219D" w:rsidRDefault="299E75A2" w:rsidP="00CE1C48">
      <w:pPr>
        <w:spacing w:before="20" w:after="20" w:line="360" w:lineRule="auto"/>
        <w:jc w:val="both"/>
        <w:rPr>
          <w:rFonts w:eastAsiaTheme="minorEastAsia"/>
          <w:lang w:val="es"/>
        </w:rPr>
      </w:pPr>
      <w:r w:rsidRPr="00C8219D">
        <w:rPr>
          <w:rFonts w:eastAsiaTheme="minorEastAsia"/>
        </w:rPr>
        <w:t xml:space="preserve">De un total de 185 instituciones que fueron convocadas para la entrega de sus memorias, 183 realizaron la entrega de dicho documento.  </w:t>
      </w:r>
      <w:r w:rsidRPr="00C8219D">
        <w:rPr>
          <w:rFonts w:eastAsiaTheme="minorEastAsia"/>
          <w:lang w:val="es"/>
        </w:rPr>
        <w:t xml:space="preserve">De estas, 179 instituciones cumplieron con los criterios establecidos para su entrega al Congreso Nacional en formato digital y su posterior publicación en la sección Servicios, en la página Web del Ministerio de la Presidencia. </w:t>
      </w:r>
    </w:p>
    <w:p w14:paraId="707E4783" w14:textId="6C01E511" w:rsidR="299E75A2" w:rsidRPr="00C8219D" w:rsidRDefault="299E75A2" w:rsidP="00CE1C48">
      <w:pPr>
        <w:spacing w:before="20" w:after="20" w:line="360" w:lineRule="auto"/>
        <w:jc w:val="both"/>
        <w:rPr>
          <w:rFonts w:eastAsiaTheme="minorEastAsia"/>
        </w:rPr>
      </w:pPr>
      <w:r w:rsidRPr="00C8219D">
        <w:rPr>
          <w:rFonts w:eastAsiaTheme="minorEastAsia"/>
        </w:rPr>
        <w:t xml:space="preserve"> </w:t>
      </w:r>
    </w:p>
    <w:p w14:paraId="2E86A920" w14:textId="448270EF" w:rsidR="299E75A2" w:rsidRPr="00C8219D" w:rsidRDefault="299E75A2" w:rsidP="00CE1C48">
      <w:pPr>
        <w:spacing w:before="20" w:after="20" w:line="360" w:lineRule="auto"/>
        <w:jc w:val="both"/>
        <w:rPr>
          <w:rFonts w:eastAsiaTheme="minorEastAsia"/>
        </w:rPr>
      </w:pPr>
      <w:r w:rsidRPr="00C8219D">
        <w:rPr>
          <w:rFonts w:eastAsiaTheme="minorEastAsia"/>
        </w:rPr>
        <w:t xml:space="preserve">El proceso de rendición de cuentas, como ejercicio de transparencia que busca evidenciar el eficiente uso de los recursos públicos que son asignados a cada institución, evalúa el cumplimiento de las instituciones a los criterios establecidos para la elaboración de las memorias </w:t>
      </w:r>
      <w:r w:rsidR="00C470B7" w:rsidRPr="00C8219D">
        <w:rPr>
          <w:rFonts w:eastAsiaTheme="minorEastAsia"/>
        </w:rPr>
        <w:t>institucionales</w:t>
      </w:r>
      <w:r w:rsidRPr="00C8219D">
        <w:rPr>
          <w:rFonts w:eastAsiaTheme="minorEastAsia"/>
        </w:rPr>
        <w:t>, a través de los criterios y subcriterios establecidos para el indicador de elaboración de memorias institucionales.</w:t>
      </w:r>
    </w:p>
    <w:p w14:paraId="400FF75C" w14:textId="71B51D78" w:rsidR="299E75A2" w:rsidRPr="00C8219D" w:rsidRDefault="299E75A2" w:rsidP="00CE1C48">
      <w:pPr>
        <w:spacing w:before="20" w:after="20" w:line="360" w:lineRule="auto"/>
        <w:jc w:val="both"/>
        <w:rPr>
          <w:rFonts w:eastAsiaTheme="minorEastAsia"/>
        </w:rPr>
      </w:pPr>
      <w:r w:rsidRPr="00C8219D">
        <w:rPr>
          <w:rFonts w:eastAsiaTheme="minorEastAsia"/>
        </w:rPr>
        <w:t xml:space="preserve"> </w:t>
      </w:r>
    </w:p>
    <w:p w14:paraId="586A923F" w14:textId="6D62D299" w:rsidR="299E75A2" w:rsidRPr="00C8219D" w:rsidRDefault="299E75A2" w:rsidP="00CE1C48">
      <w:pPr>
        <w:spacing w:before="20" w:after="20" w:line="360" w:lineRule="auto"/>
        <w:jc w:val="both"/>
        <w:rPr>
          <w:rFonts w:eastAsiaTheme="minorEastAsia"/>
        </w:rPr>
      </w:pPr>
      <w:r w:rsidRPr="00C8219D">
        <w:rPr>
          <w:rFonts w:eastAsiaTheme="minorEastAsia"/>
        </w:rPr>
        <w:t xml:space="preserve">Un total de 183 instituciones participaron en el proceso de rendición de cuentas, las cuales fueron evaluadas y calificadas conforme los criterios del indicador de Memorias Institucionales. Los resultados </w:t>
      </w:r>
      <w:r w:rsidR="00C470B7" w:rsidRPr="00C8219D">
        <w:rPr>
          <w:rFonts w:eastAsiaTheme="minorEastAsia"/>
        </w:rPr>
        <w:t>alcanzados</w:t>
      </w:r>
      <w:r w:rsidRPr="00C8219D">
        <w:rPr>
          <w:rFonts w:eastAsiaTheme="minorEastAsia"/>
        </w:rPr>
        <w:t xml:space="preserve"> demuestran el compromiso institucional para cumplir con este mandato constitucional. En resumen:</w:t>
      </w:r>
    </w:p>
    <w:p w14:paraId="4D7CE004" w14:textId="44CA5DC3" w:rsidR="299E75A2" w:rsidRPr="00C8219D" w:rsidRDefault="299E75A2" w:rsidP="00CE1C48">
      <w:pPr>
        <w:pStyle w:val="ListParagraph"/>
        <w:numPr>
          <w:ilvl w:val="0"/>
          <w:numId w:val="24"/>
        </w:numPr>
        <w:spacing w:before="20" w:after="20" w:line="360" w:lineRule="auto"/>
        <w:jc w:val="both"/>
        <w:rPr>
          <w:rFonts w:eastAsiaTheme="minorEastAsia"/>
        </w:rPr>
      </w:pPr>
      <w:r w:rsidRPr="00C8219D">
        <w:rPr>
          <w:rFonts w:eastAsiaTheme="minorEastAsia"/>
        </w:rPr>
        <w:t>34 instituciones alcanzaron la calificación máxima de 100 puntos; para un 18.58% del total evaluado.</w:t>
      </w:r>
    </w:p>
    <w:p w14:paraId="30B0DC95" w14:textId="40DCBE9C" w:rsidR="299E75A2" w:rsidRPr="00C8219D" w:rsidRDefault="299E75A2" w:rsidP="00CE1C48">
      <w:pPr>
        <w:pStyle w:val="ListParagraph"/>
        <w:numPr>
          <w:ilvl w:val="0"/>
          <w:numId w:val="24"/>
        </w:numPr>
        <w:spacing w:before="20" w:after="20" w:line="360" w:lineRule="auto"/>
        <w:jc w:val="both"/>
        <w:rPr>
          <w:rFonts w:eastAsiaTheme="minorEastAsia"/>
        </w:rPr>
      </w:pPr>
      <w:r w:rsidRPr="00C8219D">
        <w:rPr>
          <w:rFonts w:eastAsiaTheme="minorEastAsia"/>
        </w:rPr>
        <w:t>101 instituciones obtuvieron entre 90-99 puntos; representando el 55.19%.</w:t>
      </w:r>
    </w:p>
    <w:p w14:paraId="752FDA14" w14:textId="01640F6F" w:rsidR="299E75A2" w:rsidRPr="00C8219D" w:rsidRDefault="299E75A2" w:rsidP="00CE1C48">
      <w:pPr>
        <w:pStyle w:val="ListParagraph"/>
        <w:numPr>
          <w:ilvl w:val="0"/>
          <w:numId w:val="24"/>
        </w:numPr>
        <w:spacing w:before="20" w:after="20" w:line="360" w:lineRule="auto"/>
        <w:jc w:val="both"/>
        <w:rPr>
          <w:rFonts w:eastAsiaTheme="minorEastAsia"/>
        </w:rPr>
      </w:pPr>
      <w:r w:rsidRPr="00C8219D">
        <w:rPr>
          <w:rFonts w:eastAsiaTheme="minorEastAsia"/>
        </w:rPr>
        <w:t>34 instituciones con calificaciones entre 80-89 puntos. Esto representa un 18.58%.</w:t>
      </w:r>
    </w:p>
    <w:p w14:paraId="61A2E7AD" w14:textId="6D9BA502" w:rsidR="299E75A2" w:rsidRPr="00C8219D" w:rsidRDefault="299E75A2" w:rsidP="00CE1C48">
      <w:pPr>
        <w:pStyle w:val="ListParagraph"/>
        <w:numPr>
          <w:ilvl w:val="0"/>
          <w:numId w:val="24"/>
        </w:numPr>
        <w:spacing w:before="20" w:after="20" w:line="360" w:lineRule="auto"/>
        <w:jc w:val="both"/>
        <w:rPr>
          <w:rFonts w:eastAsiaTheme="minorEastAsia"/>
        </w:rPr>
      </w:pPr>
      <w:r w:rsidRPr="00C8219D">
        <w:rPr>
          <w:rFonts w:eastAsiaTheme="minorEastAsia"/>
        </w:rPr>
        <w:t>14 instituciones con resultados inferiores a los 79 puntos; para un 7.65%.</w:t>
      </w:r>
    </w:p>
    <w:p w14:paraId="071625F5" w14:textId="39052660" w:rsidR="005A7EFC" w:rsidRPr="00C8219D" w:rsidRDefault="005A7EFC" w:rsidP="00CE1C48">
      <w:pPr>
        <w:spacing w:before="20" w:after="20" w:line="360" w:lineRule="auto"/>
        <w:jc w:val="both"/>
        <w:rPr>
          <w:rFonts w:eastAsiaTheme="minorEastAsia"/>
        </w:rPr>
      </w:pPr>
    </w:p>
    <w:p w14:paraId="7804B0C4" w14:textId="7E6EF382" w:rsidR="106DDA1A" w:rsidRPr="00C8219D" w:rsidRDefault="299E75A2" w:rsidP="00CE1C48">
      <w:pPr>
        <w:spacing w:before="20" w:after="20" w:line="360" w:lineRule="auto"/>
        <w:jc w:val="center"/>
        <w:rPr>
          <w:b/>
          <w:bCs/>
        </w:rPr>
      </w:pPr>
      <w:r w:rsidRPr="00C8219D">
        <w:rPr>
          <w:b/>
          <w:bCs/>
        </w:rPr>
        <w:t>Resultados Indicador de Elaboración de Memorias Institucionales</w:t>
      </w:r>
    </w:p>
    <w:p w14:paraId="78E1CDC9" w14:textId="5386AA76" w:rsidR="299E75A2" w:rsidRPr="00C8219D" w:rsidRDefault="299E75A2" w:rsidP="00CE1C48">
      <w:pPr>
        <w:spacing w:before="20" w:after="20" w:line="360" w:lineRule="auto"/>
        <w:jc w:val="center"/>
        <w:rPr>
          <w:rFonts w:eastAsiaTheme="minorEastAsia"/>
        </w:rPr>
      </w:pPr>
      <w:r w:rsidRPr="00C8219D">
        <w:rPr>
          <w:noProof/>
        </w:rPr>
        <w:drawing>
          <wp:inline distT="0" distB="0" distL="0" distR="0" wp14:anchorId="3A7BB548" wp14:editId="4DF88EAF">
            <wp:extent cx="4931663" cy="2560320"/>
            <wp:effectExtent l="0" t="0" r="0" b="0"/>
            <wp:docPr id="124616431" name="Picture 124616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extLst>
                        <a:ext uri="{28A0092B-C50C-407E-A947-70E740481C1C}">
                          <a14:useLocalDpi xmlns:a14="http://schemas.microsoft.com/office/drawing/2010/main" val="0"/>
                        </a:ext>
                      </a:extLst>
                    </a:blip>
                    <a:srcRect t="10638"/>
                    <a:stretch/>
                  </pic:blipFill>
                  <pic:spPr bwMode="auto">
                    <a:xfrm>
                      <a:off x="0" y="0"/>
                      <a:ext cx="4932090" cy="2560542"/>
                    </a:xfrm>
                    <a:prstGeom prst="rect">
                      <a:avLst/>
                    </a:prstGeom>
                    <a:ln>
                      <a:noFill/>
                    </a:ln>
                    <a:extLst>
                      <a:ext uri="{53640926-AAD7-44D8-BBD7-CCE9431645EC}">
                        <a14:shadowObscured xmlns:a14="http://schemas.microsoft.com/office/drawing/2010/main"/>
                      </a:ext>
                    </a:extLst>
                  </pic:spPr>
                </pic:pic>
              </a:graphicData>
            </a:graphic>
          </wp:inline>
        </w:drawing>
      </w:r>
    </w:p>
    <w:p w14:paraId="5A6284D2" w14:textId="213B343D" w:rsidR="299E75A2" w:rsidRPr="00C8219D" w:rsidRDefault="00234F89" w:rsidP="00CE1C48">
      <w:pPr>
        <w:spacing w:before="20" w:after="20" w:line="360" w:lineRule="auto"/>
        <w:jc w:val="center"/>
        <w:rPr>
          <w:rFonts w:eastAsiaTheme="minorEastAsia"/>
          <w:i/>
          <w:iCs/>
          <w:sz w:val="22"/>
          <w:szCs w:val="22"/>
        </w:rPr>
      </w:pPr>
      <w:r w:rsidRPr="00C8219D">
        <w:rPr>
          <w:rFonts w:eastAsiaTheme="minorEastAsia"/>
          <w:i/>
          <w:iCs/>
          <w:sz w:val="22"/>
          <w:szCs w:val="22"/>
        </w:rPr>
        <w:t xml:space="preserve">Gráfico 4. </w:t>
      </w:r>
      <w:r w:rsidR="299E75A2" w:rsidRPr="00C8219D">
        <w:rPr>
          <w:rFonts w:eastAsiaTheme="minorEastAsia"/>
          <w:i/>
          <w:iCs/>
          <w:sz w:val="22"/>
          <w:szCs w:val="22"/>
        </w:rPr>
        <w:t>Fuente: Sistema de Administración de Memorias Institucionales</w:t>
      </w:r>
    </w:p>
    <w:p w14:paraId="54616B70" w14:textId="5A432981" w:rsidR="106DDA1A" w:rsidRPr="00C8219D" w:rsidRDefault="106DDA1A" w:rsidP="00CE1C48">
      <w:pPr>
        <w:spacing w:before="20" w:after="20" w:line="360" w:lineRule="auto"/>
        <w:jc w:val="both"/>
        <w:rPr>
          <w:rFonts w:eastAsiaTheme="minorEastAsia"/>
        </w:rPr>
      </w:pPr>
    </w:p>
    <w:p w14:paraId="6469750F" w14:textId="0F12FE86" w:rsidR="299E75A2" w:rsidRPr="00C8219D" w:rsidRDefault="299E75A2" w:rsidP="00CE1C48">
      <w:pPr>
        <w:spacing w:before="20" w:after="20" w:line="360" w:lineRule="auto"/>
        <w:jc w:val="both"/>
        <w:rPr>
          <w:rFonts w:eastAsiaTheme="minorEastAsia"/>
          <w:lang w:val="es"/>
        </w:rPr>
      </w:pPr>
      <w:r w:rsidRPr="00C8219D">
        <w:rPr>
          <w:rFonts w:eastAsiaTheme="minorEastAsia"/>
          <w:lang w:val="es"/>
        </w:rPr>
        <w:t>34 instituciones alcanzaron la calificación máxima de 100 puntos, para un 18.58%. 101 instituciones obtuvieron calificaciones entre 90-99 puntos, para un 55.19%. El 18.58% corresponde a 34 instituciones con resultado desde 80 a 89. 11 instituciones con calificaciones entre 70 a 79, para un 6.01% y tres se encuentran por debajo de 69 puntos.</w:t>
      </w:r>
    </w:p>
    <w:p w14:paraId="631EB784" w14:textId="3942C8B1" w:rsidR="299E75A2" w:rsidRPr="00C8219D" w:rsidRDefault="299E75A2" w:rsidP="00CE1C48">
      <w:pPr>
        <w:spacing w:before="20" w:after="20" w:line="360" w:lineRule="auto"/>
        <w:jc w:val="both"/>
        <w:rPr>
          <w:rFonts w:eastAsiaTheme="minorEastAsia"/>
          <w:lang w:val="es"/>
        </w:rPr>
      </w:pPr>
      <w:r w:rsidRPr="00C8219D">
        <w:rPr>
          <w:rFonts w:eastAsiaTheme="minorEastAsia"/>
          <w:lang w:val="es"/>
        </w:rPr>
        <w:t>En esta primera edición del Indicador de Elaboración de Memorias Institucionales, se consolida la estandarización del proceso y se evidencia un avance importante en la calidad de las informaciones; muestra de esto es que el 92% de las instituciones (169 en total), lograron resultados satisfactorios en la evaluación.</w:t>
      </w:r>
    </w:p>
    <w:p w14:paraId="48F7A606" w14:textId="6606F767" w:rsidR="299E75A2" w:rsidRPr="00C8219D" w:rsidRDefault="299E75A2" w:rsidP="00CE1C48">
      <w:pPr>
        <w:spacing w:before="20" w:after="20" w:line="360" w:lineRule="auto"/>
        <w:jc w:val="both"/>
        <w:rPr>
          <w:rFonts w:eastAsiaTheme="minorEastAsia"/>
          <w:lang w:val="es"/>
        </w:rPr>
      </w:pPr>
      <w:r w:rsidRPr="00C8219D">
        <w:rPr>
          <w:rFonts w:eastAsiaTheme="minorEastAsia"/>
          <w:lang w:val="es"/>
        </w:rPr>
        <w:t xml:space="preserve"> </w:t>
      </w:r>
    </w:p>
    <w:p w14:paraId="034502E8" w14:textId="17896175" w:rsidR="299E75A2" w:rsidRPr="00C8219D" w:rsidRDefault="299E75A2" w:rsidP="00CE1C48">
      <w:pPr>
        <w:spacing w:before="20" w:after="20" w:line="360" w:lineRule="auto"/>
        <w:jc w:val="both"/>
        <w:rPr>
          <w:rFonts w:eastAsiaTheme="minorEastAsia"/>
          <w:lang w:val="es"/>
        </w:rPr>
      </w:pPr>
      <w:r w:rsidRPr="00C8219D">
        <w:rPr>
          <w:rFonts w:eastAsiaTheme="minorEastAsia"/>
          <w:lang w:val="es"/>
        </w:rPr>
        <w:t>Los criterios de evaluación de este indicar se vinculan estrictamente a los lineamientos establecidos en la Guía de Elaboración de Memorias Institucionales y en los instructivos del proceso.</w:t>
      </w:r>
    </w:p>
    <w:p w14:paraId="4E521DEE" w14:textId="6FD35908" w:rsidR="00995CAE" w:rsidRPr="00C8219D" w:rsidRDefault="00995CAE" w:rsidP="00CE1C48">
      <w:pPr>
        <w:spacing w:line="360" w:lineRule="auto"/>
        <w:rPr>
          <w:rFonts w:eastAsiaTheme="minorEastAsia"/>
          <w:lang w:val="es"/>
        </w:rPr>
      </w:pPr>
      <w:r w:rsidRPr="00C8219D">
        <w:rPr>
          <w:rFonts w:eastAsiaTheme="minorEastAsia"/>
          <w:lang w:val="es"/>
        </w:rPr>
        <w:br w:type="page"/>
      </w:r>
    </w:p>
    <w:p w14:paraId="27F33265" w14:textId="0180BBB1" w:rsidR="299E75A2" w:rsidRPr="00C8219D" w:rsidRDefault="299E75A2" w:rsidP="00CE1C48">
      <w:pPr>
        <w:spacing w:before="20" w:after="20" w:line="360" w:lineRule="auto"/>
        <w:jc w:val="center"/>
        <w:rPr>
          <w:rFonts w:eastAsiaTheme="minorEastAsia"/>
          <w:b/>
          <w:bCs/>
          <w:lang w:val="es"/>
        </w:rPr>
      </w:pPr>
      <w:r w:rsidRPr="00C8219D">
        <w:rPr>
          <w:rFonts w:eastAsiaTheme="minorEastAsia"/>
          <w:b/>
          <w:bCs/>
          <w:lang w:val="es"/>
        </w:rPr>
        <w:lastRenderedPageBreak/>
        <w:t>Criterios de Evaluación y Calificación Indicador Elaboración de Memorias</w:t>
      </w:r>
      <w:r w:rsidR="005A7EFC" w:rsidRPr="00C8219D">
        <w:rPr>
          <w:rFonts w:eastAsiaTheme="minorEastAsia"/>
          <w:b/>
          <w:bCs/>
          <w:lang w:val="es"/>
        </w:rPr>
        <w:t>:</w:t>
      </w:r>
    </w:p>
    <w:p w14:paraId="2CAAB67D" w14:textId="0BB7ECE3" w:rsidR="299E75A2" w:rsidRPr="00C8219D" w:rsidRDefault="299E75A2" w:rsidP="00CE1C48">
      <w:pPr>
        <w:spacing w:before="20" w:after="20" w:line="360" w:lineRule="auto"/>
        <w:jc w:val="center"/>
        <w:rPr>
          <w:rFonts w:eastAsiaTheme="minorEastAsia"/>
        </w:rPr>
      </w:pPr>
      <w:r w:rsidRPr="00C8219D">
        <w:rPr>
          <w:noProof/>
        </w:rPr>
        <w:drawing>
          <wp:inline distT="0" distB="0" distL="0" distR="0" wp14:anchorId="5D6C74F7" wp14:editId="2CE6E430">
            <wp:extent cx="3017520" cy="4260028"/>
            <wp:effectExtent l="0" t="0" r="0" b="7620"/>
            <wp:docPr id="577137725" name="Picture 577137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3019824" cy="4263280"/>
                    </a:xfrm>
                    <a:prstGeom prst="rect">
                      <a:avLst/>
                    </a:prstGeom>
                  </pic:spPr>
                </pic:pic>
              </a:graphicData>
            </a:graphic>
          </wp:inline>
        </w:drawing>
      </w:r>
    </w:p>
    <w:p w14:paraId="530D4C75" w14:textId="04BDB3D0" w:rsidR="299E75A2" w:rsidRPr="00C8219D" w:rsidRDefault="00234F89" w:rsidP="00CE1C48">
      <w:pPr>
        <w:spacing w:before="20" w:after="20" w:line="360" w:lineRule="auto"/>
        <w:jc w:val="center"/>
        <w:rPr>
          <w:rFonts w:eastAsiaTheme="minorEastAsia"/>
          <w:i/>
          <w:iCs/>
          <w:lang w:val="es"/>
        </w:rPr>
      </w:pPr>
      <w:r w:rsidRPr="00C8219D">
        <w:rPr>
          <w:rFonts w:eastAsiaTheme="minorEastAsia"/>
          <w:i/>
          <w:iCs/>
          <w:sz w:val="22"/>
          <w:szCs w:val="22"/>
        </w:rPr>
        <w:t>Imagen 4.</w:t>
      </w:r>
      <w:r w:rsidRPr="00C8219D">
        <w:rPr>
          <w:rFonts w:eastAsiaTheme="minorEastAsia"/>
          <w:lang w:val="es"/>
        </w:rPr>
        <w:t xml:space="preserve"> </w:t>
      </w:r>
      <w:r w:rsidR="299E75A2" w:rsidRPr="00C8219D">
        <w:rPr>
          <w:rFonts w:eastAsiaTheme="minorEastAsia"/>
          <w:i/>
          <w:iCs/>
          <w:sz w:val="22"/>
          <w:szCs w:val="22"/>
        </w:rPr>
        <w:t>Fuente: Sistema de Administración de Memorias Institucionales</w:t>
      </w:r>
    </w:p>
    <w:p w14:paraId="3197127F" w14:textId="55929D92" w:rsidR="299E75A2" w:rsidRPr="00C8219D" w:rsidRDefault="299E75A2" w:rsidP="00CE1C48">
      <w:pPr>
        <w:spacing w:before="20" w:after="20" w:line="360" w:lineRule="auto"/>
        <w:jc w:val="both"/>
        <w:rPr>
          <w:rFonts w:eastAsiaTheme="minorEastAsia"/>
          <w:lang w:val="es-ES"/>
        </w:rPr>
      </w:pPr>
      <w:r w:rsidRPr="00C8219D">
        <w:rPr>
          <w:rFonts w:eastAsiaTheme="minorEastAsia"/>
          <w:lang w:val="es-ES"/>
        </w:rPr>
        <w:t xml:space="preserve">En el marco del proceso de elaboración de memorias institucionales, fue realizado el taller del informe semestral correspondiente al año 2024, con la participación de 14 instituciones que presentaron oportunidad de mejora en el proceso de memoria 2023 y un total de 23 personas que estarán iniciando este proceso por primera vez. </w:t>
      </w:r>
    </w:p>
    <w:p w14:paraId="3E78591B" w14:textId="4699847F" w:rsidR="299E75A2" w:rsidRPr="00C8219D" w:rsidRDefault="299E75A2" w:rsidP="00CE1C48">
      <w:pPr>
        <w:spacing w:before="20" w:after="20" w:line="360" w:lineRule="auto"/>
        <w:ind w:left="284"/>
        <w:jc w:val="both"/>
        <w:rPr>
          <w:rFonts w:eastAsiaTheme="minorEastAsia"/>
          <w:lang w:val="es"/>
        </w:rPr>
      </w:pPr>
      <w:r w:rsidRPr="00C8219D">
        <w:rPr>
          <w:rFonts w:eastAsiaTheme="minorEastAsia"/>
          <w:lang w:val="es"/>
        </w:rPr>
        <w:t xml:space="preserve"> </w:t>
      </w:r>
    </w:p>
    <w:p w14:paraId="2DD1DA00" w14:textId="04CC10F5" w:rsidR="299E75A2" w:rsidRPr="00C8219D" w:rsidRDefault="299E75A2" w:rsidP="00CE1C48">
      <w:pPr>
        <w:spacing w:before="20" w:after="20" w:line="360" w:lineRule="auto"/>
        <w:jc w:val="both"/>
        <w:rPr>
          <w:rFonts w:eastAsiaTheme="minorEastAsia"/>
          <w:lang w:val="es-ES"/>
        </w:rPr>
      </w:pPr>
      <w:r w:rsidRPr="00C8219D">
        <w:rPr>
          <w:rFonts w:eastAsiaTheme="minorEastAsia"/>
          <w:lang w:val="es-ES"/>
        </w:rPr>
        <w:t>Para este ejercicio fueron convocadas 189 instituciones.  De estas, 183 realizaron la entrega en tiempo y forma. Al coincidir la entrega del informe semestral con el cierre del cuatrienio 2020-2024; se utilizó este documento</w:t>
      </w:r>
      <w:r w:rsidR="7C8BBFF7" w:rsidRPr="00C8219D">
        <w:rPr>
          <w:rFonts w:eastAsiaTheme="minorEastAsia"/>
          <w:lang w:val="es-ES"/>
        </w:rPr>
        <w:t xml:space="preserve"> </w:t>
      </w:r>
      <w:r w:rsidRPr="00C8219D">
        <w:rPr>
          <w:rFonts w:eastAsiaTheme="minorEastAsia"/>
          <w:lang w:val="es-ES"/>
        </w:rPr>
        <w:t xml:space="preserve">para que las instituciones presentaran un informe sobre los logros relevantes del cuatrienio; informes que fueron utilizados para la elaboración del Informe de Logros </w:t>
      </w:r>
      <w:r w:rsidRPr="00C8219D">
        <w:rPr>
          <w:rFonts w:eastAsiaTheme="minorEastAsia"/>
          <w:lang w:val="es-ES"/>
        </w:rPr>
        <w:lastRenderedPageBreak/>
        <w:t>Relevantes de la Gestión 2020-2024, el cual fue entregado al primer mandat</w:t>
      </w:r>
      <w:r w:rsidR="005A7EFC" w:rsidRPr="00C8219D">
        <w:rPr>
          <w:rFonts w:eastAsiaTheme="minorEastAsia"/>
          <w:lang w:val="es-ES"/>
        </w:rPr>
        <w:t>ar</w:t>
      </w:r>
      <w:r w:rsidRPr="00C8219D">
        <w:rPr>
          <w:rFonts w:eastAsiaTheme="minorEastAsia"/>
          <w:lang w:val="es-ES"/>
        </w:rPr>
        <w:t xml:space="preserve">io, como memoria histórica de dicha gestión. </w:t>
      </w:r>
    </w:p>
    <w:p w14:paraId="13EB8E91" w14:textId="2FC4DD18" w:rsidR="299E75A2" w:rsidRPr="00C8219D" w:rsidRDefault="299E75A2" w:rsidP="00CE1C48">
      <w:pPr>
        <w:spacing w:before="20" w:after="20" w:line="360" w:lineRule="auto"/>
        <w:ind w:left="284"/>
        <w:jc w:val="both"/>
        <w:rPr>
          <w:rFonts w:eastAsiaTheme="minorEastAsia"/>
          <w:lang w:val="es"/>
        </w:rPr>
      </w:pPr>
      <w:r w:rsidRPr="00C8219D">
        <w:rPr>
          <w:rFonts w:eastAsiaTheme="minorEastAsia"/>
          <w:lang w:val="es"/>
        </w:rPr>
        <w:t xml:space="preserve"> </w:t>
      </w:r>
    </w:p>
    <w:p w14:paraId="4932A8B6" w14:textId="6D9016EF" w:rsidR="299E75A2" w:rsidRPr="00C8219D" w:rsidRDefault="299E75A2" w:rsidP="00CE1C48">
      <w:pPr>
        <w:spacing w:before="20" w:after="20" w:line="360" w:lineRule="auto"/>
        <w:jc w:val="both"/>
      </w:pPr>
      <w:r w:rsidRPr="00C8219D">
        <w:rPr>
          <w:rFonts w:eastAsiaTheme="minorEastAsia"/>
          <w:lang w:val="es-ES"/>
        </w:rPr>
        <w:t>Durante el último trimestre del año, se realizó la coordinación del proceso de rendición de cuentas correspondiente al año 2024. Se realizaron 5 talleres</w:t>
      </w:r>
      <w:r w:rsidRPr="00C8219D">
        <w:rPr>
          <w:rFonts w:eastAsia="Times New Roman"/>
          <w:lang w:val="es-ES"/>
        </w:rPr>
        <w:t xml:space="preserve"> oficiales sobre la elaboración de las memorias a las instituciones involucradas. Además, por requerimiento de los ministerios de Interior y Policía y de Salud Pública, se realizaron dos talles in </w:t>
      </w:r>
      <w:proofErr w:type="spellStart"/>
      <w:r w:rsidRPr="00C8219D">
        <w:rPr>
          <w:rFonts w:eastAsia="Times New Roman"/>
          <w:lang w:val="es-ES"/>
        </w:rPr>
        <w:t>house</w:t>
      </w:r>
      <w:proofErr w:type="spellEnd"/>
      <w:r w:rsidRPr="00C8219D">
        <w:rPr>
          <w:rFonts w:eastAsia="Times New Roman"/>
          <w:lang w:val="es-ES"/>
        </w:rPr>
        <w:t xml:space="preserve"> para todas las áreas de ambas instituciones. </w:t>
      </w:r>
    </w:p>
    <w:p w14:paraId="5DD4FBDB" w14:textId="21A50437" w:rsidR="299E75A2" w:rsidRPr="00C8219D" w:rsidRDefault="299E75A2" w:rsidP="00CE1C48">
      <w:pPr>
        <w:spacing w:before="20" w:after="20" w:line="360" w:lineRule="auto"/>
        <w:ind w:left="284"/>
        <w:jc w:val="both"/>
      </w:pPr>
      <w:r w:rsidRPr="00C8219D">
        <w:rPr>
          <w:rFonts w:eastAsia="Times New Roman"/>
          <w:lang w:val="es"/>
        </w:rPr>
        <w:t xml:space="preserve"> </w:t>
      </w:r>
    </w:p>
    <w:p w14:paraId="028E34DE" w14:textId="2B05DDFA" w:rsidR="299E75A2" w:rsidRPr="00C8219D" w:rsidRDefault="299E75A2" w:rsidP="00CE1C48">
      <w:pPr>
        <w:spacing w:before="20" w:after="20" w:line="360" w:lineRule="auto"/>
        <w:jc w:val="both"/>
      </w:pPr>
      <w:r w:rsidRPr="00C8219D">
        <w:rPr>
          <w:rFonts w:eastAsia="Times New Roman"/>
          <w:lang w:val="es-ES"/>
        </w:rPr>
        <w:t xml:space="preserve">Un total de 166 personas de 158 instituciones participaron en los talleres oficiales, y en los talleres in </w:t>
      </w:r>
      <w:proofErr w:type="spellStart"/>
      <w:r w:rsidRPr="00C8219D">
        <w:rPr>
          <w:rFonts w:eastAsia="Times New Roman"/>
          <w:lang w:val="es-ES"/>
        </w:rPr>
        <w:t>house</w:t>
      </w:r>
      <w:proofErr w:type="spellEnd"/>
      <w:r w:rsidRPr="00C8219D">
        <w:rPr>
          <w:rFonts w:eastAsia="Times New Roman"/>
          <w:lang w:val="es-ES"/>
        </w:rPr>
        <w:t xml:space="preserve">, participaron 94 servidores públicos de las instituciones participantes. </w:t>
      </w:r>
    </w:p>
    <w:p w14:paraId="66E33D07" w14:textId="2D5045A8" w:rsidR="299E75A2" w:rsidRPr="00C8219D" w:rsidRDefault="299E75A2" w:rsidP="00CE1C48">
      <w:pPr>
        <w:spacing w:before="20" w:after="20" w:line="360" w:lineRule="auto"/>
        <w:ind w:left="284"/>
        <w:jc w:val="both"/>
      </w:pPr>
      <w:r w:rsidRPr="00C8219D">
        <w:rPr>
          <w:rFonts w:eastAsia="Times New Roman"/>
          <w:lang w:val="es"/>
        </w:rPr>
        <w:t xml:space="preserve"> </w:t>
      </w:r>
    </w:p>
    <w:p w14:paraId="29A8DDA2" w14:textId="164D0EEB" w:rsidR="299E75A2" w:rsidRPr="00C8219D" w:rsidRDefault="299E75A2" w:rsidP="00CE1C48">
      <w:pPr>
        <w:spacing w:before="20" w:after="20" w:line="360" w:lineRule="auto"/>
        <w:jc w:val="both"/>
        <w:rPr>
          <w:rFonts w:eastAsia="Times New Roman"/>
          <w:lang w:val="es"/>
        </w:rPr>
      </w:pPr>
      <w:r w:rsidRPr="00C8219D">
        <w:rPr>
          <w:rFonts w:eastAsia="Times New Roman"/>
          <w:lang w:val="es-ES"/>
        </w:rPr>
        <w:t>Enfocados en la mejora continua y en garantizar un proceso óptimo para las instituciones, así como eficientizar el proceso de evaluación, realizamos mejoras al Sistema de Administración de Memorias Institucionales, en lo referente al registro de ava</w:t>
      </w:r>
      <w:r w:rsidR="47857959" w:rsidRPr="00C8219D">
        <w:rPr>
          <w:rFonts w:eastAsia="Times New Roman"/>
          <w:lang w:val="es-ES"/>
        </w:rPr>
        <w:t>n</w:t>
      </w:r>
      <w:r w:rsidRPr="00C8219D">
        <w:rPr>
          <w:rFonts w:eastAsia="Times New Roman"/>
          <w:lang w:val="es-ES"/>
        </w:rPr>
        <w:t xml:space="preserve">ces y logros, colocando a disposición de las instituciones un pre registro de los logros a partir de las informaciones de los informes semestrales; así como la creación de notificaciones y alertas sobre los diferentes procesos las instituciones deben cumplir en la plataforma. </w:t>
      </w:r>
    </w:p>
    <w:p w14:paraId="145EE979" w14:textId="76EC97DA" w:rsidR="299E75A2" w:rsidRPr="00C8219D" w:rsidRDefault="299E75A2" w:rsidP="00CE1C48">
      <w:pPr>
        <w:spacing w:before="20" w:after="20" w:line="360" w:lineRule="auto"/>
        <w:ind w:left="284"/>
        <w:jc w:val="both"/>
      </w:pPr>
      <w:r w:rsidRPr="00C8219D">
        <w:rPr>
          <w:rFonts w:eastAsia="Times New Roman"/>
          <w:lang w:val="es"/>
        </w:rPr>
        <w:t xml:space="preserve"> </w:t>
      </w:r>
    </w:p>
    <w:p w14:paraId="18F62475" w14:textId="26392629" w:rsidR="299E75A2" w:rsidRPr="00C8219D" w:rsidRDefault="299E75A2" w:rsidP="00CE1C48">
      <w:pPr>
        <w:spacing w:before="20" w:after="20" w:line="360" w:lineRule="auto"/>
        <w:jc w:val="both"/>
        <w:rPr>
          <w:rFonts w:eastAsiaTheme="minorEastAsia"/>
          <w:lang w:val="es-ES"/>
        </w:rPr>
      </w:pPr>
      <w:r w:rsidRPr="00C8219D">
        <w:rPr>
          <w:rFonts w:eastAsiaTheme="minorEastAsia"/>
          <w:lang w:val="es-ES"/>
        </w:rPr>
        <w:t xml:space="preserve">En cuanto al indicador de evaluación de la elaboración de la memoria se revisaron los criterios y lógica de evaluación y aplicación de las </w:t>
      </w:r>
      <w:r w:rsidR="00ED18B5" w:rsidRPr="00C8219D">
        <w:rPr>
          <w:rFonts w:eastAsiaTheme="minorEastAsia"/>
          <w:lang w:val="es-ES"/>
        </w:rPr>
        <w:t>cualificaciones</w:t>
      </w:r>
      <w:r w:rsidRPr="00C8219D">
        <w:rPr>
          <w:rFonts w:eastAsiaTheme="minorEastAsia"/>
          <w:lang w:val="es-ES"/>
        </w:rPr>
        <w:t xml:space="preserve">. </w:t>
      </w:r>
    </w:p>
    <w:p w14:paraId="1C36738C" w14:textId="1011B7F7" w:rsidR="299E75A2" w:rsidRPr="00C8219D" w:rsidRDefault="299E75A2" w:rsidP="00CE1C48">
      <w:pPr>
        <w:spacing w:before="20" w:after="20" w:line="360" w:lineRule="auto"/>
        <w:ind w:left="284"/>
        <w:jc w:val="both"/>
        <w:rPr>
          <w:rFonts w:eastAsiaTheme="minorEastAsia"/>
          <w:lang w:val="es"/>
        </w:rPr>
      </w:pPr>
      <w:r w:rsidRPr="00C8219D">
        <w:rPr>
          <w:rFonts w:eastAsiaTheme="minorEastAsia"/>
          <w:lang w:val="es"/>
        </w:rPr>
        <w:t xml:space="preserve"> </w:t>
      </w:r>
    </w:p>
    <w:p w14:paraId="233D23CD" w14:textId="1832BEF7" w:rsidR="299E75A2" w:rsidRPr="00C8219D" w:rsidRDefault="299E75A2" w:rsidP="00CE1C48">
      <w:pPr>
        <w:spacing w:before="20" w:after="20" w:line="360" w:lineRule="auto"/>
        <w:jc w:val="both"/>
        <w:rPr>
          <w:rFonts w:eastAsiaTheme="minorEastAsia"/>
          <w:lang w:val="es-ES"/>
        </w:rPr>
      </w:pPr>
      <w:r w:rsidRPr="00C8219D">
        <w:rPr>
          <w:rFonts w:eastAsiaTheme="minorEastAsia"/>
          <w:lang w:val="es-ES"/>
        </w:rPr>
        <w:t xml:space="preserve">Las memorias </w:t>
      </w:r>
      <w:r w:rsidR="2B019206" w:rsidRPr="00C8219D">
        <w:rPr>
          <w:rFonts w:eastAsiaTheme="minorEastAsia"/>
          <w:lang w:val="es-ES"/>
        </w:rPr>
        <w:t>institucionales</w:t>
      </w:r>
      <w:r w:rsidRPr="00C8219D">
        <w:rPr>
          <w:rFonts w:eastAsiaTheme="minorEastAsia"/>
          <w:lang w:val="es-ES"/>
        </w:rPr>
        <w:t xml:space="preserve"> correspondientes al 2024 fueron cargadas al Sistema de Administración de Memorias para su revisión, evaluación, aprobación y elaboración del informe consolidado de avances y logros. Este compendio será entregado al Congreso Nacional el próximo 27 de </w:t>
      </w:r>
      <w:r w:rsidR="005A7EFC" w:rsidRPr="00C8219D">
        <w:rPr>
          <w:rFonts w:eastAsiaTheme="minorEastAsia"/>
          <w:lang w:val="es-ES"/>
        </w:rPr>
        <w:t>febrero</w:t>
      </w:r>
      <w:r w:rsidRPr="00C8219D">
        <w:rPr>
          <w:rFonts w:eastAsiaTheme="minorEastAsia"/>
          <w:lang w:val="es-ES"/>
        </w:rPr>
        <w:t xml:space="preserve"> de 2025.</w:t>
      </w:r>
    </w:p>
    <w:p w14:paraId="2DE5B1B6" w14:textId="77777777" w:rsidR="005A7EFC" w:rsidRPr="00C8219D" w:rsidRDefault="005A7EFC" w:rsidP="00CE1C48">
      <w:pPr>
        <w:spacing w:before="20" w:after="20" w:line="360" w:lineRule="auto"/>
        <w:jc w:val="both"/>
        <w:rPr>
          <w:rFonts w:eastAsiaTheme="minorEastAsia"/>
          <w:lang w:val="es-ES"/>
        </w:rPr>
      </w:pPr>
    </w:p>
    <w:p w14:paraId="4E44D1D7" w14:textId="46BFB18C" w:rsidR="299E75A2" w:rsidRPr="00C8219D" w:rsidRDefault="299E75A2" w:rsidP="00CE1C48">
      <w:pPr>
        <w:spacing w:before="20" w:after="20" w:line="360" w:lineRule="auto"/>
        <w:jc w:val="both"/>
        <w:rPr>
          <w:rFonts w:eastAsiaTheme="minorEastAsia"/>
          <w:b/>
          <w:bCs/>
        </w:rPr>
      </w:pPr>
      <w:r w:rsidRPr="00C8219D">
        <w:rPr>
          <w:rFonts w:eastAsiaTheme="minorEastAsia"/>
          <w:b/>
          <w:bCs/>
        </w:rPr>
        <w:lastRenderedPageBreak/>
        <w:t>Sistema Nacional de Atención Ciudadana 3-1-1</w:t>
      </w:r>
    </w:p>
    <w:p w14:paraId="23878E2C" w14:textId="048661D3" w:rsidR="299E75A2" w:rsidRPr="00C8219D" w:rsidRDefault="299E75A2" w:rsidP="00CE1C48">
      <w:pPr>
        <w:spacing w:before="20" w:after="20" w:line="360" w:lineRule="auto"/>
        <w:jc w:val="both"/>
        <w:rPr>
          <w:rFonts w:eastAsiaTheme="minorEastAsia"/>
          <w:lang w:val="es"/>
        </w:rPr>
      </w:pPr>
      <w:r w:rsidRPr="00C8219D">
        <w:rPr>
          <w:rFonts w:eastAsiaTheme="minorEastAsia"/>
          <w:lang w:val="es"/>
        </w:rPr>
        <w:t xml:space="preserve">El Sistema Nacional de Atención Ciudadana 3-1-1 es un servicio de la administración pública, creado mediante el Decreto 694-09, con la finalidad de eficientizar los servicios públicos, reducir la brecha digital y acercar a los ciudadanos a la gestión del Estado.  </w:t>
      </w:r>
    </w:p>
    <w:p w14:paraId="17D35F9B" w14:textId="73630CD6" w:rsidR="299E75A2" w:rsidRPr="00C8219D" w:rsidRDefault="299E75A2" w:rsidP="00CE1C48">
      <w:pPr>
        <w:spacing w:before="20" w:after="20" w:line="360" w:lineRule="auto"/>
        <w:ind w:left="284"/>
        <w:jc w:val="both"/>
        <w:rPr>
          <w:rFonts w:eastAsiaTheme="minorEastAsia"/>
          <w:lang w:val="es"/>
        </w:rPr>
      </w:pPr>
      <w:r w:rsidRPr="00C8219D">
        <w:rPr>
          <w:rFonts w:eastAsiaTheme="minorEastAsia"/>
          <w:lang w:val="es"/>
        </w:rPr>
        <w:t xml:space="preserve"> </w:t>
      </w:r>
    </w:p>
    <w:p w14:paraId="59C814A9" w14:textId="7453093B" w:rsidR="299E75A2" w:rsidRPr="00C8219D" w:rsidRDefault="299E75A2" w:rsidP="00CE1C48">
      <w:pPr>
        <w:spacing w:before="20" w:after="20" w:line="360" w:lineRule="auto"/>
        <w:jc w:val="both"/>
        <w:rPr>
          <w:rFonts w:eastAsiaTheme="minorEastAsia"/>
          <w:lang w:val="es"/>
        </w:rPr>
      </w:pPr>
      <w:r w:rsidRPr="00C8219D">
        <w:rPr>
          <w:rFonts w:eastAsiaTheme="minorEastAsia"/>
          <w:lang w:val="es"/>
        </w:rPr>
        <w:t>El Sistema 3-1-1 como parte de las iniciativas del Plan Nacional que incentiva la participación y la integración ciudadana, promueve una administración transparente y eficaz para el desarrollo y modernización de la gestión pública. A través de esta herramienta multicanal, la población puede registrar en cualquier momento sus quejas, reclamaciones y sugerencias con sólo marcar el 3-1-1, desde línea fija o celular sin balance, libre de costo, o a través de la página web www.311.gob.do.</w:t>
      </w:r>
    </w:p>
    <w:p w14:paraId="641C9DF2" w14:textId="58970D5F" w:rsidR="299E75A2" w:rsidRPr="00C8219D" w:rsidRDefault="299E75A2" w:rsidP="00CE1C48">
      <w:pPr>
        <w:spacing w:before="20" w:after="20" w:line="360" w:lineRule="auto"/>
        <w:ind w:left="284"/>
        <w:jc w:val="both"/>
        <w:rPr>
          <w:rFonts w:eastAsiaTheme="minorEastAsia"/>
          <w:lang w:val="es"/>
        </w:rPr>
      </w:pPr>
      <w:r w:rsidRPr="00C8219D">
        <w:rPr>
          <w:rFonts w:eastAsiaTheme="minorEastAsia"/>
          <w:lang w:val="es"/>
        </w:rPr>
        <w:t xml:space="preserve"> </w:t>
      </w:r>
    </w:p>
    <w:p w14:paraId="2EAA1790" w14:textId="6A31C471" w:rsidR="299E75A2" w:rsidRPr="00C8219D" w:rsidRDefault="299E75A2" w:rsidP="00CE1C48">
      <w:pPr>
        <w:spacing w:before="20" w:after="20" w:line="360" w:lineRule="auto"/>
        <w:jc w:val="both"/>
        <w:rPr>
          <w:rFonts w:eastAsiaTheme="minorEastAsia"/>
          <w:lang w:val="es"/>
        </w:rPr>
      </w:pPr>
      <w:r w:rsidRPr="00C8219D">
        <w:rPr>
          <w:rFonts w:eastAsiaTheme="minorEastAsia"/>
          <w:lang w:val="es"/>
        </w:rPr>
        <w:t>Durante el presente año, se han recibido y tramitado 10,805 casos, dirigidos a distintos organismos gubernamentales, lo que muestra un incremento de más de un 100% de los casos registrados y atendidos en comparación con los casos recibido</w:t>
      </w:r>
      <w:r w:rsidR="006324AC" w:rsidRPr="00C8219D">
        <w:rPr>
          <w:rFonts w:eastAsiaTheme="minorEastAsia"/>
          <w:lang w:val="es"/>
        </w:rPr>
        <w:t>s</w:t>
      </w:r>
      <w:r w:rsidRPr="00C8219D">
        <w:rPr>
          <w:rFonts w:eastAsiaTheme="minorEastAsia"/>
          <w:lang w:val="es"/>
        </w:rPr>
        <w:t xml:space="preserve"> en el año 2023, lo que evidencia un mayor uso del Sistema por parte de la ciudadanía, fruto de las socializaciones realizadas con la sociedad y la coordinación con las instituciones para la promoción de las Línea a través de sus oficinas de servicios y páginas web. </w:t>
      </w:r>
    </w:p>
    <w:p w14:paraId="6EB4F990" w14:textId="39226A16" w:rsidR="106DDA1A" w:rsidRPr="00C8219D" w:rsidRDefault="106DDA1A" w:rsidP="00CE1C48">
      <w:pPr>
        <w:spacing w:before="20" w:after="20" w:line="360" w:lineRule="auto"/>
        <w:ind w:left="284"/>
        <w:jc w:val="both"/>
        <w:rPr>
          <w:rFonts w:eastAsiaTheme="minorEastAsia"/>
          <w:lang w:val="es"/>
        </w:rPr>
      </w:pPr>
    </w:p>
    <w:p w14:paraId="40DC2BC9" w14:textId="0142AB6C" w:rsidR="299E75A2" w:rsidRPr="00C8219D" w:rsidRDefault="299E75A2" w:rsidP="00CE1C48">
      <w:pPr>
        <w:spacing w:before="20" w:after="20" w:line="360" w:lineRule="auto"/>
        <w:jc w:val="both"/>
        <w:rPr>
          <w:rFonts w:eastAsiaTheme="minorEastAsia"/>
          <w:lang w:val="es"/>
        </w:rPr>
      </w:pPr>
      <w:r w:rsidRPr="00C8219D">
        <w:rPr>
          <w:rFonts w:eastAsiaTheme="minorEastAsia"/>
          <w:lang w:val="es"/>
        </w:rPr>
        <w:t>Fueron capacitados 320 servidores públicos, impulsando aún más el seguimiento y acompañamiento a las instituciones públicas, garantizando la operatividad y respuesta a los ciudadanos ante sus quejas, reclamaciones, sugerencias y denuncias, conforme lo establece la normativa vigente.</w:t>
      </w:r>
    </w:p>
    <w:p w14:paraId="5389EF87" w14:textId="1089F552" w:rsidR="299E75A2" w:rsidRPr="00C8219D" w:rsidRDefault="299E75A2" w:rsidP="00CE1C48">
      <w:pPr>
        <w:spacing w:before="20" w:after="20" w:line="360" w:lineRule="auto"/>
        <w:ind w:left="284"/>
        <w:jc w:val="both"/>
        <w:rPr>
          <w:rFonts w:eastAsiaTheme="minorEastAsia"/>
          <w:lang w:val="es"/>
        </w:rPr>
      </w:pPr>
      <w:r w:rsidRPr="00C8219D">
        <w:rPr>
          <w:rFonts w:eastAsiaTheme="minorEastAsia"/>
          <w:lang w:val="es"/>
        </w:rPr>
        <w:t xml:space="preserve"> </w:t>
      </w:r>
    </w:p>
    <w:p w14:paraId="65FB1309" w14:textId="5CDB3134" w:rsidR="299E75A2" w:rsidRPr="00C8219D" w:rsidRDefault="299E75A2" w:rsidP="00CE1C48">
      <w:pPr>
        <w:spacing w:before="20" w:after="20" w:line="360" w:lineRule="auto"/>
        <w:jc w:val="both"/>
        <w:rPr>
          <w:rFonts w:eastAsiaTheme="minorEastAsia"/>
          <w:lang w:val="es"/>
        </w:rPr>
      </w:pPr>
      <w:r w:rsidRPr="00C8219D">
        <w:rPr>
          <w:rFonts w:eastAsiaTheme="minorEastAsia"/>
          <w:lang w:val="es"/>
        </w:rPr>
        <w:t xml:space="preserve">Conscientes de la importancia de la participación ciudadana como un pilar fundamental para la consolidación de la democracia y la transparencia en la gestión pública, este año fueron impactados 348 ciudadanos a través de 12 </w:t>
      </w:r>
      <w:r w:rsidRPr="00C8219D">
        <w:rPr>
          <w:rFonts w:eastAsiaTheme="minorEastAsia"/>
          <w:lang w:val="es"/>
        </w:rPr>
        <w:lastRenderedPageBreak/>
        <w:t>actividades de capacitación realizadas en igual número de ayuntamientos, para dar a conocer esta herramienta, promoviendo su uso para el registro e informe de sus requerimientos en el ámbito de las quejas, reclamaciones, sugerencias y denuncias ciudadanas. En estas actividades, participaron organizaciones civiles, juntas de vecinos, asociaciones y dirigentes comunitarios.</w:t>
      </w:r>
    </w:p>
    <w:p w14:paraId="41296A3F" w14:textId="45458FDF" w:rsidR="106DDA1A" w:rsidRPr="00C8219D" w:rsidRDefault="106DDA1A" w:rsidP="00CE1C48">
      <w:pPr>
        <w:spacing w:before="20" w:after="20" w:line="360" w:lineRule="auto"/>
        <w:jc w:val="both"/>
        <w:rPr>
          <w:rFonts w:eastAsiaTheme="minorEastAsia"/>
          <w:lang w:val="es"/>
        </w:rPr>
      </w:pPr>
    </w:p>
    <w:p w14:paraId="1F39A4D8" w14:textId="59BBBD0B" w:rsidR="299E75A2" w:rsidRPr="00C8219D" w:rsidRDefault="299E75A2" w:rsidP="00CE1C48">
      <w:pPr>
        <w:spacing w:before="20" w:after="20" w:line="360" w:lineRule="auto"/>
        <w:jc w:val="both"/>
        <w:rPr>
          <w:rFonts w:eastAsiaTheme="minorEastAsia"/>
          <w:lang w:val="es-ES"/>
        </w:rPr>
      </w:pPr>
      <w:r w:rsidRPr="00C8219D">
        <w:rPr>
          <w:rFonts w:eastAsiaTheme="minorEastAsia"/>
          <w:lang w:val="es-ES"/>
        </w:rPr>
        <w:t xml:space="preserve">En la plataforma fueron vinculadas y acreditadas siete (7) instituciones nuevas, lo que representa un 70% de avance </w:t>
      </w:r>
      <w:r w:rsidR="005A7EFC" w:rsidRPr="00C8219D">
        <w:rPr>
          <w:rFonts w:eastAsiaTheme="minorEastAsia"/>
          <w:lang w:val="es-ES"/>
        </w:rPr>
        <w:t>con relación al</w:t>
      </w:r>
      <w:r w:rsidRPr="00C8219D">
        <w:rPr>
          <w:rFonts w:eastAsiaTheme="minorEastAsia"/>
          <w:lang w:val="es-ES"/>
        </w:rPr>
        <w:t xml:space="preserve"> cumplimiento de la meta establecida de 10 nuevas instituciones. En la actualidad el sistema cuenta con una data de 501 instituciones vinculadas, acreditadas y despachando a través </w:t>
      </w:r>
      <w:r w:rsidR="005A7EFC" w:rsidRPr="00C8219D">
        <w:rPr>
          <w:rFonts w:eastAsiaTheme="minorEastAsia"/>
          <w:lang w:val="es-ES"/>
        </w:rPr>
        <w:t>de este</w:t>
      </w:r>
      <w:r w:rsidRPr="00C8219D">
        <w:rPr>
          <w:rFonts w:eastAsiaTheme="minorEastAsia"/>
          <w:lang w:val="es-ES"/>
        </w:rPr>
        <w:t>.</w:t>
      </w:r>
    </w:p>
    <w:p w14:paraId="4B9D0A78" w14:textId="5C120999" w:rsidR="299E75A2" w:rsidRPr="00C8219D" w:rsidRDefault="299E75A2" w:rsidP="00CE1C48">
      <w:pPr>
        <w:spacing w:before="20" w:after="20" w:line="360" w:lineRule="auto"/>
        <w:ind w:left="284"/>
        <w:jc w:val="both"/>
        <w:rPr>
          <w:rFonts w:eastAsiaTheme="minorEastAsia"/>
          <w:lang w:val="es"/>
        </w:rPr>
      </w:pPr>
      <w:r w:rsidRPr="00C8219D">
        <w:rPr>
          <w:rFonts w:eastAsiaTheme="minorEastAsia"/>
          <w:lang w:val="es"/>
        </w:rPr>
        <w:t xml:space="preserve"> </w:t>
      </w:r>
    </w:p>
    <w:p w14:paraId="02070992" w14:textId="0133C894" w:rsidR="299E75A2" w:rsidRPr="00C8219D" w:rsidRDefault="299E75A2" w:rsidP="00CE1C48">
      <w:pPr>
        <w:spacing w:before="20" w:after="20" w:line="360" w:lineRule="auto"/>
        <w:jc w:val="both"/>
        <w:rPr>
          <w:rFonts w:eastAsiaTheme="minorEastAsia"/>
          <w:lang w:val="es"/>
        </w:rPr>
      </w:pPr>
      <w:r w:rsidRPr="00C8219D">
        <w:rPr>
          <w:rFonts w:eastAsiaTheme="minorEastAsia"/>
          <w:lang w:val="es"/>
        </w:rPr>
        <w:t>Fueron capacitadas 150 instituciones, equivalente al 50% del total de instituciones públicas a sensibilizar, según se muestra en la siguiente matriz:</w:t>
      </w:r>
    </w:p>
    <w:p w14:paraId="7C7C65EF" w14:textId="32D36CCB" w:rsidR="106DDA1A" w:rsidRPr="00C8219D" w:rsidRDefault="106DDA1A" w:rsidP="00CE1C48">
      <w:pPr>
        <w:spacing w:before="20" w:after="20" w:line="360" w:lineRule="auto"/>
        <w:jc w:val="both"/>
        <w:rPr>
          <w:rFonts w:eastAsia="Times New Roman"/>
          <w:lang w:val="es"/>
        </w:rPr>
      </w:pPr>
    </w:p>
    <w:tbl>
      <w:tblPr>
        <w:tblStyle w:val="GridTable1Light-Accent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25"/>
        <w:gridCol w:w="1518"/>
        <w:gridCol w:w="1312"/>
      </w:tblGrid>
      <w:tr w:rsidR="001E7A3D" w:rsidRPr="00C8219D" w14:paraId="156FA2EE" w14:textId="77777777" w:rsidTr="00995CAE">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25" w:type="dxa"/>
            <w:tcBorders>
              <w:bottom w:val="none" w:sz="0" w:space="0" w:color="auto"/>
            </w:tcBorders>
            <w:shd w:val="clear" w:color="auto" w:fill="1F3864" w:themeFill="accent1" w:themeFillShade="80"/>
          </w:tcPr>
          <w:p w14:paraId="32B2A522" w14:textId="59EDE8B3" w:rsidR="106DDA1A" w:rsidRPr="00C8219D" w:rsidRDefault="106DDA1A" w:rsidP="00CE1C48">
            <w:pPr>
              <w:spacing w:before="20" w:after="20" w:line="360" w:lineRule="auto"/>
              <w:jc w:val="both"/>
              <w:rPr>
                <w:color w:val="FFFFFF" w:themeColor="background1"/>
              </w:rPr>
            </w:pPr>
            <w:r w:rsidRPr="00C8219D">
              <w:rPr>
                <w:rFonts w:eastAsia="Times New Roman"/>
                <w:color w:val="FFFFFF" w:themeColor="background1"/>
                <w:lang w:val="es"/>
              </w:rPr>
              <w:t>Instituciones</w:t>
            </w:r>
          </w:p>
        </w:tc>
        <w:tc>
          <w:tcPr>
            <w:tcW w:w="1518" w:type="dxa"/>
            <w:tcBorders>
              <w:bottom w:val="none" w:sz="0" w:space="0" w:color="auto"/>
            </w:tcBorders>
            <w:shd w:val="clear" w:color="auto" w:fill="1F3864" w:themeFill="accent1" w:themeFillShade="80"/>
          </w:tcPr>
          <w:p w14:paraId="3672784B" w14:textId="0A7E9B96" w:rsidR="106DDA1A" w:rsidRPr="00C8219D" w:rsidRDefault="106DDA1A" w:rsidP="00CE1C48">
            <w:pPr>
              <w:spacing w:before="20" w:after="20" w:line="360" w:lineRule="auto"/>
              <w:jc w:val="both"/>
              <w:cnfStyle w:val="100000000000" w:firstRow="1" w:lastRow="0" w:firstColumn="0" w:lastColumn="0" w:oddVBand="0" w:evenVBand="0" w:oddHBand="0" w:evenHBand="0" w:firstRowFirstColumn="0" w:firstRowLastColumn="0" w:lastRowFirstColumn="0" w:lastRowLastColumn="0"/>
              <w:rPr>
                <w:color w:val="FFFFFF" w:themeColor="background1"/>
              </w:rPr>
            </w:pPr>
            <w:r w:rsidRPr="00C8219D">
              <w:rPr>
                <w:rFonts w:eastAsia="Times New Roman"/>
                <w:color w:val="FFFFFF" w:themeColor="background1"/>
                <w:lang w:val="es"/>
              </w:rPr>
              <w:t>Cantidad</w:t>
            </w:r>
          </w:p>
        </w:tc>
        <w:tc>
          <w:tcPr>
            <w:tcW w:w="1312" w:type="dxa"/>
            <w:tcBorders>
              <w:bottom w:val="none" w:sz="0" w:space="0" w:color="auto"/>
            </w:tcBorders>
            <w:shd w:val="clear" w:color="auto" w:fill="1F3864" w:themeFill="accent1" w:themeFillShade="80"/>
          </w:tcPr>
          <w:p w14:paraId="6C2D308E" w14:textId="66FF5667" w:rsidR="106DDA1A" w:rsidRPr="00C8219D" w:rsidRDefault="106DDA1A" w:rsidP="00CE1C48">
            <w:pPr>
              <w:spacing w:before="20" w:after="20" w:line="360" w:lineRule="auto"/>
              <w:jc w:val="both"/>
              <w:cnfStyle w:val="100000000000" w:firstRow="1" w:lastRow="0" w:firstColumn="0" w:lastColumn="0" w:oddVBand="0" w:evenVBand="0" w:oddHBand="0" w:evenHBand="0" w:firstRowFirstColumn="0" w:firstRowLastColumn="0" w:lastRowFirstColumn="0" w:lastRowLastColumn="0"/>
              <w:rPr>
                <w:color w:val="FFFFFF" w:themeColor="background1"/>
              </w:rPr>
            </w:pPr>
            <w:r w:rsidRPr="00C8219D">
              <w:rPr>
                <w:rFonts w:eastAsia="Times New Roman"/>
                <w:color w:val="FFFFFF" w:themeColor="background1"/>
                <w:lang w:val="es"/>
              </w:rPr>
              <w:t>%</w:t>
            </w:r>
          </w:p>
        </w:tc>
      </w:tr>
      <w:tr w:rsidR="001E7A3D" w:rsidRPr="00C8219D" w14:paraId="351F3F20" w14:textId="77777777" w:rsidTr="00995CAE">
        <w:trPr>
          <w:trHeight w:val="300"/>
          <w:jc w:val="center"/>
        </w:trPr>
        <w:tc>
          <w:tcPr>
            <w:cnfStyle w:val="001000000000" w:firstRow="0" w:lastRow="0" w:firstColumn="1" w:lastColumn="0" w:oddVBand="0" w:evenVBand="0" w:oddHBand="0" w:evenHBand="0" w:firstRowFirstColumn="0" w:firstRowLastColumn="0" w:lastRowFirstColumn="0" w:lastRowLastColumn="0"/>
            <w:tcW w:w="4325" w:type="dxa"/>
          </w:tcPr>
          <w:p w14:paraId="509AF132" w14:textId="4EE1AB84" w:rsidR="106DDA1A" w:rsidRPr="00C8219D" w:rsidRDefault="106DDA1A" w:rsidP="00CE1C48">
            <w:pPr>
              <w:spacing w:before="20" w:after="20" w:line="360" w:lineRule="auto"/>
              <w:jc w:val="both"/>
              <w:rPr>
                <w:b w:val="0"/>
                <w:bCs w:val="0"/>
              </w:rPr>
            </w:pPr>
            <w:r w:rsidRPr="00C8219D">
              <w:rPr>
                <w:rFonts w:eastAsia="Times New Roman"/>
                <w:b w:val="0"/>
                <w:bCs w:val="0"/>
                <w:lang w:val="es"/>
              </w:rPr>
              <w:t>Ayuntamientos Municipales y Juntas Distritales</w:t>
            </w:r>
          </w:p>
        </w:tc>
        <w:tc>
          <w:tcPr>
            <w:tcW w:w="1518" w:type="dxa"/>
          </w:tcPr>
          <w:p w14:paraId="16B7EA04" w14:textId="27771D2F" w:rsidR="106DDA1A" w:rsidRPr="00C8219D" w:rsidRDefault="106DDA1A" w:rsidP="00CE1C48">
            <w:pPr>
              <w:spacing w:before="20" w:after="20" w:line="360" w:lineRule="auto"/>
              <w:jc w:val="both"/>
              <w:cnfStyle w:val="000000000000" w:firstRow="0" w:lastRow="0" w:firstColumn="0" w:lastColumn="0" w:oddVBand="0" w:evenVBand="0" w:oddHBand="0" w:evenHBand="0" w:firstRowFirstColumn="0" w:firstRowLastColumn="0" w:lastRowFirstColumn="0" w:lastRowLastColumn="0"/>
            </w:pPr>
            <w:r w:rsidRPr="00C8219D">
              <w:rPr>
                <w:rFonts w:eastAsia="Times New Roman"/>
                <w:lang w:val="es"/>
              </w:rPr>
              <w:t>35</w:t>
            </w:r>
          </w:p>
        </w:tc>
        <w:tc>
          <w:tcPr>
            <w:tcW w:w="1312" w:type="dxa"/>
          </w:tcPr>
          <w:p w14:paraId="139D731E" w14:textId="26F641F6" w:rsidR="106DDA1A" w:rsidRPr="00C8219D" w:rsidRDefault="106DDA1A" w:rsidP="00CE1C48">
            <w:pPr>
              <w:spacing w:before="20" w:after="20" w:line="360" w:lineRule="auto"/>
              <w:jc w:val="both"/>
              <w:cnfStyle w:val="000000000000" w:firstRow="0" w:lastRow="0" w:firstColumn="0" w:lastColumn="0" w:oddVBand="0" w:evenVBand="0" w:oddHBand="0" w:evenHBand="0" w:firstRowFirstColumn="0" w:firstRowLastColumn="0" w:lastRowFirstColumn="0" w:lastRowLastColumn="0"/>
            </w:pPr>
            <w:r w:rsidRPr="00C8219D">
              <w:rPr>
                <w:rFonts w:eastAsia="Times New Roman"/>
                <w:lang w:val="es"/>
              </w:rPr>
              <w:t>23%</w:t>
            </w:r>
          </w:p>
        </w:tc>
      </w:tr>
      <w:tr w:rsidR="001E7A3D" w:rsidRPr="00C8219D" w14:paraId="28094B11" w14:textId="77777777" w:rsidTr="00995CAE">
        <w:trPr>
          <w:trHeight w:val="300"/>
          <w:jc w:val="center"/>
        </w:trPr>
        <w:tc>
          <w:tcPr>
            <w:cnfStyle w:val="001000000000" w:firstRow="0" w:lastRow="0" w:firstColumn="1" w:lastColumn="0" w:oddVBand="0" w:evenVBand="0" w:oddHBand="0" w:evenHBand="0" w:firstRowFirstColumn="0" w:firstRowLastColumn="0" w:lastRowFirstColumn="0" w:lastRowLastColumn="0"/>
            <w:tcW w:w="4325" w:type="dxa"/>
          </w:tcPr>
          <w:p w14:paraId="61A336C2" w14:textId="75225BE8" w:rsidR="106DDA1A" w:rsidRPr="00C8219D" w:rsidRDefault="106DDA1A" w:rsidP="00CE1C48">
            <w:pPr>
              <w:spacing w:before="20" w:after="20" w:line="360" w:lineRule="auto"/>
              <w:jc w:val="both"/>
              <w:rPr>
                <w:b w:val="0"/>
                <w:bCs w:val="0"/>
              </w:rPr>
            </w:pPr>
            <w:r w:rsidRPr="00C8219D">
              <w:rPr>
                <w:rFonts w:eastAsia="Times New Roman"/>
                <w:b w:val="0"/>
                <w:bCs w:val="0"/>
                <w:lang w:val="es"/>
              </w:rPr>
              <w:t xml:space="preserve">Hospitales </w:t>
            </w:r>
          </w:p>
        </w:tc>
        <w:tc>
          <w:tcPr>
            <w:tcW w:w="1518" w:type="dxa"/>
          </w:tcPr>
          <w:p w14:paraId="04292D77" w14:textId="54ADCB89" w:rsidR="106DDA1A" w:rsidRPr="00C8219D" w:rsidRDefault="106DDA1A" w:rsidP="00CE1C48">
            <w:pPr>
              <w:spacing w:before="20" w:after="20" w:line="360" w:lineRule="auto"/>
              <w:jc w:val="both"/>
              <w:cnfStyle w:val="000000000000" w:firstRow="0" w:lastRow="0" w:firstColumn="0" w:lastColumn="0" w:oddVBand="0" w:evenVBand="0" w:oddHBand="0" w:evenHBand="0" w:firstRowFirstColumn="0" w:firstRowLastColumn="0" w:lastRowFirstColumn="0" w:lastRowLastColumn="0"/>
            </w:pPr>
            <w:r w:rsidRPr="00C8219D">
              <w:rPr>
                <w:rFonts w:eastAsia="Times New Roman"/>
                <w:lang w:val="es"/>
              </w:rPr>
              <w:t>84</w:t>
            </w:r>
          </w:p>
        </w:tc>
        <w:tc>
          <w:tcPr>
            <w:tcW w:w="1312" w:type="dxa"/>
          </w:tcPr>
          <w:p w14:paraId="6447A13D" w14:textId="036AAD63" w:rsidR="106DDA1A" w:rsidRPr="00C8219D" w:rsidRDefault="106DDA1A" w:rsidP="00CE1C48">
            <w:pPr>
              <w:spacing w:before="20" w:after="20" w:line="360" w:lineRule="auto"/>
              <w:jc w:val="both"/>
              <w:cnfStyle w:val="000000000000" w:firstRow="0" w:lastRow="0" w:firstColumn="0" w:lastColumn="0" w:oddVBand="0" w:evenVBand="0" w:oddHBand="0" w:evenHBand="0" w:firstRowFirstColumn="0" w:firstRowLastColumn="0" w:lastRowFirstColumn="0" w:lastRowLastColumn="0"/>
            </w:pPr>
            <w:r w:rsidRPr="00C8219D">
              <w:rPr>
                <w:rFonts w:eastAsia="Times New Roman"/>
                <w:lang w:val="es"/>
              </w:rPr>
              <w:t>56%</w:t>
            </w:r>
          </w:p>
        </w:tc>
      </w:tr>
      <w:tr w:rsidR="001E7A3D" w:rsidRPr="00C8219D" w14:paraId="22C9D380" w14:textId="77777777" w:rsidTr="00995CAE">
        <w:trPr>
          <w:trHeight w:val="300"/>
          <w:jc w:val="center"/>
        </w:trPr>
        <w:tc>
          <w:tcPr>
            <w:cnfStyle w:val="001000000000" w:firstRow="0" w:lastRow="0" w:firstColumn="1" w:lastColumn="0" w:oddVBand="0" w:evenVBand="0" w:oddHBand="0" w:evenHBand="0" w:firstRowFirstColumn="0" w:firstRowLastColumn="0" w:lastRowFirstColumn="0" w:lastRowLastColumn="0"/>
            <w:tcW w:w="4325" w:type="dxa"/>
          </w:tcPr>
          <w:p w14:paraId="4D53932E" w14:textId="5D47339F" w:rsidR="106DDA1A" w:rsidRPr="00C8219D" w:rsidRDefault="106DDA1A" w:rsidP="00CE1C48">
            <w:pPr>
              <w:spacing w:before="20" w:after="20" w:line="360" w:lineRule="auto"/>
              <w:jc w:val="both"/>
              <w:rPr>
                <w:b w:val="0"/>
                <w:bCs w:val="0"/>
              </w:rPr>
            </w:pPr>
            <w:r w:rsidRPr="00C8219D">
              <w:rPr>
                <w:rFonts w:eastAsia="Times New Roman"/>
                <w:b w:val="0"/>
                <w:bCs w:val="0"/>
                <w:lang w:val="es"/>
              </w:rPr>
              <w:t xml:space="preserve">Instituciones Públicas </w:t>
            </w:r>
          </w:p>
        </w:tc>
        <w:tc>
          <w:tcPr>
            <w:tcW w:w="1518" w:type="dxa"/>
          </w:tcPr>
          <w:p w14:paraId="782318B2" w14:textId="67F2E4C2" w:rsidR="106DDA1A" w:rsidRPr="00C8219D" w:rsidRDefault="106DDA1A" w:rsidP="00CE1C48">
            <w:pPr>
              <w:spacing w:before="20" w:after="20" w:line="360" w:lineRule="auto"/>
              <w:jc w:val="both"/>
              <w:cnfStyle w:val="000000000000" w:firstRow="0" w:lastRow="0" w:firstColumn="0" w:lastColumn="0" w:oddVBand="0" w:evenVBand="0" w:oddHBand="0" w:evenHBand="0" w:firstRowFirstColumn="0" w:firstRowLastColumn="0" w:lastRowFirstColumn="0" w:lastRowLastColumn="0"/>
            </w:pPr>
            <w:r w:rsidRPr="00C8219D">
              <w:rPr>
                <w:rFonts w:eastAsia="Times New Roman"/>
                <w:lang w:val="es"/>
              </w:rPr>
              <w:t>31</w:t>
            </w:r>
          </w:p>
        </w:tc>
        <w:tc>
          <w:tcPr>
            <w:tcW w:w="1312" w:type="dxa"/>
          </w:tcPr>
          <w:p w14:paraId="6DEA718B" w14:textId="6F60FA22" w:rsidR="106DDA1A" w:rsidRPr="00C8219D" w:rsidRDefault="106DDA1A" w:rsidP="00CE1C48">
            <w:pPr>
              <w:spacing w:before="20" w:after="20" w:line="360" w:lineRule="auto"/>
              <w:jc w:val="both"/>
              <w:cnfStyle w:val="000000000000" w:firstRow="0" w:lastRow="0" w:firstColumn="0" w:lastColumn="0" w:oddVBand="0" w:evenVBand="0" w:oddHBand="0" w:evenHBand="0" w:firstRowFirstColumn="0" w:firstRowLastColumn="0" w:lastRowFirstColumn="0" w:lastRowLastColumn="0"/>
            </w:pPr>
            <w:r w:rsidRPr="00C8219D">
              <w:rPr>
                <w:rFonts w:eastAsia="Times New Roman"/>
                <w:lang w:val="es"/>
              </w:rPr>
              <w:t>21%</w:t>
            </w:r>
          </w:p>
        </w:tc>
      </w:tr>
    </w:tbl>
    <w:p w14:paraId="3FA83B59" w14:textId="3993E6E3" w:rsidR="434FE119" w:rsidRPr="00C8219D" w:rsidRDefault="00234F89" w:rsidP="00CE1C48">
      <w:pPr>
        <w:spacing w:before="20" w:after="20" w:line="360" w:lineRule="auto"/>
        <w:ind w:left="284"/>
        <w:jc w:val="center"/>
        <w:rPr>
          <w:sz w:val="22"/>
          <w:szCs w:val="22"/>
        </w:rPr>
      </w:pPr>
      <w:r w:rsidRPr="00C8219D">
        <w:rPr>
          <w:rFonts w:eastAsia="Times New Roman"/>
          <w:i/>
          <w:iCs/>
          <w:sz w:val="22"/>
          <w:szCs w:val="22"/>
          <w:lang w:val="es"/>
        </w:rPr>
        <w:t xml:space="preserve">Tabla 5. </w:t>
      </w:r>
      <w:r w:rsidR="434FE119" w:rsidRPr="00C8219D">
        <w:rPr>
          <w:rFonts w:eastAsia="Times New Roman"/>
          <w:i/>
          <w:iCs/>
          <w:sz w:val="22"/>
          <w:szCs w:val="22"/>
          <w:lang w:val="es"/>
        </w:rPr>
        <w:t>Fuente: Sistema 3-1-1</w:t>
      </w:r>
    </w:p>
    <w:p w14:paraId="69AEF5CC" w14:textId="162CBF88" w:rsidR="106DDA1A" w:rsidRPr="00C8219D" w:rsidRDefault="106DDA1A" w:rsidP="00CE1C48">
      <w:pPr>
        <w:spacing w:before="20" w:after="20" w:line="360" w:lineRule="auto"/>
        <w:jc w:val="both"/>
        <w:rPr>
          <w:rFonts w:eastAsia="Times New Roman"/>
          <w:lang w:val="es"/>
        </w:rPr>
      </w:pPr>
    </w:p>
    <w:p w14:paraId="2DD5A91A" w14:textId="07A8C3B3" w:rsidR="434FE119" w:rsidRPr="00C8219D" w:rsidRDefault="434FE119" w:rsidP="00CE1C48">
      <w:pPr>
        <w:spacing w:before="20" w:after="20" w:line="360" w:lineRule="auto"/>
        <w:jc w:val="both"/>
      </w:pPr>
      <w:r w:rsidRPr="00C8219D">
        <w:rPr>
          <w:rFonts w:eastAsia="Times New Roman"/>
          <w:lang w:val="es"/>
        </w:rPr>
        <w:t>Al cierre del año se observa un incremento de casos, en comparación con la data histórica, lo que nos indica un mayor uso del sistema por parte de la ciudadanía, así como la respuesta veraz y oportuna por parte de las instituciones públicas, según se muestra a continuación:</w:t>
      </w:r>
    </w:p>
    <w:p w14:paraId="4A948FE9" w14:textId="27BA113C" w:rsidR="434FE119" w:rsidRPr="00C8219D" w:rsidRDefault="434FE119" w:rsidP="00CE1C48">
      <w:pPr>
        <w:spacing w:before="20" w:after="20" w:line="360" w:lineRule="auto"/>
        <w:ind w:left="284"/>
        <w:jc w:val="both"/>
      </w:pPr>
      <w:r w:rsidRPr="00C8219D">
        <w:rPr>
          <w:rFonts w:eastAsia="Times New Roman"/>
          <w:lang w:val="es-US"/>
        </w:rPr>
        <w:t>Cantidad de casos por año</w:t>
      </w:r>
      <w:r w:rsidR="005A7EFC" w:rsidRPr="00C8219D">
        <w:rPr>
          <w:rFonts w:eastAsia="Times New Roman"/>
          <w:lang w:val="es-US"/>
        </w:rPr>
        <w:t>:</w:t>
      </w:r>
    </w:p>
    <w:tbl>
      <w:tblPr>
        <w:tblStyle w:val="GridTable1Light-Accent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2"/>
        <w:gridCol w:w="1251"/>
        <w:gridCol w:w="1251"/>
        <w:gridCol w:w="1269"/>
        <w:gridCol w:w="1921"/>
      </w:tblGrid>
      <w:tr w:rsidR="001E7A3D" w:rsidRPr="00C8219D" w14:paraId="02595960" w14:textId="77777777" w:rsidTr="00995CAE">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52" w:type="dxa"/>
            <w:tcBorders>
              <w:bottom w:val="none" w:sz="0" w:space="0" w:color="auto"/>
            </w:tcBorders>
            <w:shd w:val="clear" w:color="auto" w:fill="1F3864" w:themeFill="accent1" w:themeFillShade="80"/>
          </w:tcPr>
          <w:p w14:paraId="76FD0D2A" w14:textId="58D95663" w:rsidR="106DDA1A" w:rsidRPr="00C8219D" w:rsidRDefault="106DDA1A" w:rsidP="00CE1C48">
            <w:pPr>
              <w:spacing w:before="20" w:after="20" w:line="360" w:lineRule="auto"/>
              <w:jc w:val="both"/>
              <w:rPr>
                <w:color w:val="FFFFFF" w:themeColor="background1"/>
              </w:rPr>
            </w:pPr>
            <w:r w:rsidRPr="00C8219D">
              <w:rPr>
                <w:rFonts w:eastAsia="Times New Roman"/>
                <w:color w:val="FFFFFF" w:themeColor="background1"/>
                <w:lang w:val="es"/>
              </w:rPr>
              <w:t>2020</w:t>
            </w:r>
          </w:p>
        </w:tc>
        <w:tc>
          <w:tcPr>
            <w:tcW w:w="1251" w:type="dxa"/>
            <w:tcBorders>
              <w:bottom w:val="none" w:sz="0" w:space="0" w:color="auto"/>
            </w:tcBorders>
            <w:shd w:val="clear" w:color="auto" w:fill="1F3864" w:themeFill="accent1" w:themeFillShade="80"/>
          </w:tcPr>
          <w:p w14:paraId="348CFB31" w14:textId="2BDDC391" w:rsidR="106DDA1A" w:rsidRPr="00C8219D" w:rsidRDefault="106DDA1A" w:rsidP="00CE1C48">
            <w:pPr>
              <w:spacing w:before="20" w:after="20" w:line="360" w:lineRule="auto"/>
              <w:jc w:val="both"/>
              <w:cnfStyle w:val="100000000000" w:firstRow="1" w:lastRow="0" w:firstColumn="0" w:lastColumn="0" w:oddVBand="0" w:evenVBand="0" w:oddHBand="0" w:evenHBand="0" w:firstRowFirstColumn="0" w:firstRowLastColumn="0" w:lastRowFirstColumn="0" w:lastRowLastColumn="0"/>
              <w:rPr>
                <w:color w:val="FFFFFF" w:themeColor="background1"/>
              </w:rPr>
            </w:pPr>
            <w:r w:rsidRPr="00C8219D">
              <w:rPr>
                <w:rFonts w:eastAsia="Times New Roman"/>
                <w:color w:val="FFFFFF" w:themeColor="background1"/>
                <w:lang w:val="es"/>
              </w:rPr>
              <w:t>2021</w:t>
            </w:r>
          </w:p>
        </w:tc>
        <w:tc>
          <w:tcPr>
            <w:tcW w:w="1251" w:type="dxa"/>
            <w:tcBorders>
              <w:bottom w:val="none" w:sz="0" w:space="0" w:color="auto"/>
            </w:tcBorders>
            <w:shd w:val="clear" w:color="auto" w:fill="1F3864" w:themeFill="accent1" w:themeFillShade="80"/>
          </w:tcPr>
          <w:p w14:paraId="75D61398" w14:textId="7A434758" w:rsidR="106DDA1A" w:rsidRPr="00C8219D" w:rsidRDefault="106DDA1A" w:rsidP="00CE1C48">
            <w:pPr>
              <w:spacing w:before="20" w:after="20" w:line="360" w:lineRule="auto"/>
              <w:jc w:val="both"/>
              <w:cnfStyle w:val="100000000000" w:firstRow="1" w:lastRow="0" w:firstColumn="0" w:lastColumn="0" w:oddVBand="0" w:evenVBand="0" w:oddHBand="0" w:evenHBand="0" w:firstRowFirstColumn="0" w:firstRowLastColumn="0" w:lastRowFirstColumn="0" w:lastRowLastColumn="0"/>
              <w:rPr>
                <w:color w:val="FFFFFF" w:themeColor="background1"/>
              </w:rPr>
            </w:pPr>
            <w:r w:rsidRPr="00C8219D">
              <w:rPr>
                <w:rFonts w:eastAsia="Times New Roman"/>
                <w:color w:val="FFFFFF" w:themeColor="background1"/>
                <w:lang w:val="es"/>
              </w:rPr>
              <w:t>2022</w:t>
            </w:r>
          </w:p>
        </w:tc>
        <w:tc>
          <w:tcPr>
            <w:tcW w:w="1269" w:type="dxa"/>
            <w:tcBorders>
              <w:bottom w:val="none" w:sz="0" w:space="0" w:color="auto"/>
            </w:tcBorders>
            <w:shd w:val="clear" w:color="auto" w:fill="1F3864" w:themeFill="accent1" w:themeFillShade="80"/>
          </w:tcPr>
          <w:p w14:paraId="250AE148" w14:textId="196D3D80" w:rsidR="106DDA1A" w:rsidRPr="00C8219D" w:rsidRDefault="106DDA1A" w:rsidP="00CE1C48">
            <w:pPr>
              <w:spacing w:before="20" w:after="20" w:line="360" w:lineRule="auto"/>
              <w:jc w:val="both"/>
              <w:cnfStyle w:val="100000000000" w:firstRow="1" w:lastRow="0" w:firstColumn="0" w:lastColumn="0" w:oddVBand="0" w:evenVBand="0" w:oddHBand="0" w:evenHBand="0" w:firstRowFirstColumn="0" w:firstRowLastColumn="0" w:lastRowFirstColumn="0" w:lastRowLastColumn="0"/>
              <w:rPr>
                <w:color w:val="FFFFFF" w:themeColor="background1"/>
              </w:rPr>
            </w:pPr>
            <w:r w:rsidRPr="00C8219D">
              <w:rPr>
                <w:rFonts w:eastAsia="Times New Roman"/>
                <w:color w:val="FFFFFF" w:themeColor="background1"/>
                <w:lang w:val="es"/>
              </w:rPr>
              <w:t>2023</w:t>
            </w:r>
          </w:p>
        </w:tc>
        <w:tc>
          <w:tcPr>
            <w:tcW w:w="1921" w:type="dxa"/>
            <w:tcBorders>
              <w:bottom w:val="none" w:sz="0" w:space="0" w:color="auto"/>
            </w:tcBorders>
            <w:shd w:val="clear" w:color="auto" w:fill="1F3864" w:themeFill="accent1" w:themeFillShade="80"/>
          </w:tcPr>
          <w:p w14:paraId="02B0B135" w14:textId="64F074E4" w:rsidR="106DDA1A" w:rsidRPr="00C8219D" w:rsidRDefault="106DDA1A" w:rsidP="00CE1C48">
            <w:pPr>
              <w:spacing w:before="20" w:after="20" w:line="360" w:lineRule="auto"/>
              <w:jc w:val="both"/>
              <w:cnfStyle w:val="100000000000" w:firstRow="1" w:lastRow="0" w:firstColumn="0" w:lastColumn="0" w:oddVBand="0" w:evenVBand="0" w:oddHBand="0" w:evenHBand="0" w:firstRowFirstColumn="0" w:firstRowLastColumn="0" w:lastRowFirstColumn="0" w:lastRowLastColumn="0"/>
              <w:rPr>
                <w:color w:val="FFFFFF" w:themeColor="background1"/>
              </w:rPr>
            </w:pPr>
            <w:r w:rsidRPr="00C8219D">
              <w:rPr>
                <w:rFonts w:eastAsia="Times New Roman"/>
                <w:color w:val="FFFFFF" w:themeColor="background1"/>
                <w:lang w:val="es"/>
              </w:rPr>
              <w:t>2024</w:t>
            </w:r>
          </w:p>
        </w:tc>
      </w:tr>
      <w:tr w:rsidR="001E7A3D" w:rsidRPr="00C8219D" w14:paraId="5C5A74F5" w14:textId="77777777" w:rsidTr="00995CAE">
        <w:trPr>
          <w:trHeight w:val="300"/>
          <w:jc w:val="center"/>
        </w:trPr>
        <w:tc>
          <w:tcPr>
            <w:cnfStyle w:val="001000000000" w:firstRow="0" w:lastRow="0" w:firstColumn="1" w:lastColumn="0" w:oddVBand="0" w:evenVBand="0" w:oddHBand="0" w:evenHBand="0" w:firstRowFirstColumn="0" w:firstRowLastColumn="0" w:lastRowFirstColumn="0" w:lastRowLastColumn="0"/>
            <w:tcW w:w="1252" w:type="dxa"/>
          </w:tcPr>
          <w:p w14:paraId="28D52BB7" w14:textId="6C9358B6" w:rsidR="106DDA1A" w:rsidRPr="00C8219D" w:rsidRDefault="106DDA1A" w:rsidP="00CE1C48">
            <w:pPr>
              <w:spacing w:before="20" w:after="20" w:line="360" w:lineRule="auto"/>
              <w:jc w:val="both"/>
              <w:rPr>
                <w:b w:val="0"/>
                <w:bCs w:val="0"/>
              </w:rPr>
            </w:pPr>
            <w:r w:rsidRPr="00C8219D">
              <w:rPr>
                <w:rFonts w:eastAsia="Times New Roman"/>
                <w:b w:val="0"/>
                <w:bCs w:val="0"/>
                <w:lang w:val="es"/>
              </w:rPr>
              <w:t>825</w:t>
            </w:r>
          </w:p>
        </w:tc>
        <w:tc>
          <w:tcPr>
            <w:tcW w:w="1251" w:type="dxa"/>
          </w:tcPr>
          <w:p w14:paraId="7506A856" w14:textId="2D26782A" w:rsidR="106DDA1A" w:rsidRPr="00C8219D" w:rsidRDefault="106DDA1A" w:rsidP="00CE1C48">
            <w:pPr>
              <w:spacing w:before="20" w:after="20" w:line="360" w:lineRule="auto"/>
              <w:jc w:val="both"/>
              <w:cnfStyle w:val="000000000000" w:firstRow="0" w:lastRow="0" w:firstColumn="0" w:lastColumn="0" w:oddVBand="0" w:evenVBand="0" w:oddHBand="0" w:evenHBand="0" w:firstRowFirstColumn="0" w:firstRowLastColumn="0" w:lastRowFirstColumn="0" w:lastRowLastColumn="0"/>
            </w:pPr>
            <w:r w:rsidRPr="00C8219D">
              <w:rPr>
                <w:rFonts w:eastAsia="Times New Roman"/>
                <w:lang w:val="es"/>
              </w:rPr>
              <w:t>2613</w:t>
            </w:r>
          </w:p>
        </w:tc>
        <w:tc>
          <w:tcPr>
            <w:tcW w:w="1251" w:type="dxa"/>
          </w:tcPr>
          <w:p w14:paraId="584C48B4" w14:textId="611A7E21" w:rsidR="106DDA1A" w:rsidRPr="00C8219D" w:rsidRDefault="106DDA1A" w:rsidP="00CE1C48">
            <w:pPr>
              <w:spacing w:before="20" w:after="20" w:line="360" w:lineRule="auto"/>
              <w:jc w:val="both"/>
              <w:cnfStyle w:val="000000000000" w:firstRow="0" w:lastRow="0" w:firstColumn="0" w:lastColumn="0" w:oddVBand="0" w:evenVBand="0" w:oddHBand="0" w:evenHBand="0" w:firstRowFirstColumn="0" w:firstRowLastColumn="0" w:lastRowFirstColumn="0" w:lastRowLastColumn="0"/>
            </w:pPr>
            <w:r w:rsidRPr="00C8219D">
              <w:rPr>
                <w:rFonts w:eastAsia="Times New Roman"/>
                <w:lang w:val="es"/>
              </w:rPr>
              <w:t>3455</w:t>
            </w:r>
          </w:p>
        </w:tc>
        <w:tc>
          <w:tcPr>
            <w:tcW w:w="1269" w:type="dxa"/>
          </w:tcPr>
          <w:p w14:paraId="2A6365DB" w14:textId="30C420F6" w:rsidR="106DDA1A" w:rsidRPr="00C8219D" w:rsidRDefault="106DDA1A" w:rsidP="00CE1C48">
            <w:pPr>
              <w:spacing w:before="20" w:after="20" w:line="360" w:lineRule="auto"/>
              <w:jc w:val="both"/>
              <w:cnfStyle w:val="000000000000" w:firstRow="0" w:lastRow="0" w:firstColumn="0" w:lastColumn="0" w:oddVBand="0" w:evenVBand="0" w:oddHBand="0" w:evenHBand="0" w:firstRowFirstColumn="0" w:firstRowLastColumn="0" w:lastRowFirstColumn="0" w:lastRowLastColumn="0"/>
            </w:pPr>
            <w:r w:rsidRPr="00C8219D">
              <w:rPr>
                <w:rFonts w:eastAsia="Times New Roman"/>
                <w:lang w:val="es"/>
              </w:rPr>
              <w:t>4,486</w:t>
            </w:r>
          </w:p>
        </w:tc>
        <w:tc>
          <w:tcPr>
            <w:tcW w:w="1921" w:type="dxa"/>
          </w:tcPr>
          <w:p w14:paraId="0E36743A" w14:textId="110BAD69" w:rsidR="106DDA1A" w:rsidRPr="00C8219D" w:rsidRDefault="106DDA1A" w:rsidP="00CE1C48">
            <w:pPr>
              <w:spacing w:before="20" w:after="20" w:line="360" w:lineRule="auto"/>
              <w:jc w:val="both"/>
              <w:cnfStyle w:val="000000000000" w:firstRow="0" w:lastRow="0" w:firstColumn="0" w:lastColumn="0" w:oddVBand="0" w:evenVBand="0" w:oddHBand="0" w:evenHBand="0" w:firstRowFirstColumn="0" w:firstRowLastColumn="0" w:lastRowFirstColumn="0" w:lastRowLastColumn="0"/>
            </w:pPr>
            <w:r w:rsidRPr="00C8219D">
              <w:rPr>
                <w:rFonts w:eastAsia="Times New Roman"/>
                <w:lang w:val="es"/>
              </w:rPr>
              <w:t>10,805</w:t>
            </w:r>
          </w:p>
        </w:tc>
      </w:tr>
    </w:tbl>
    <w:p w14:paraId="6F686255" w14:textId="40BC6058" w:rsidR="17C14F23" w:rsidRPr="00C8219D" w:rsidRDefault="00234F89" w:rsidP="00CE1C48">
      <w:pPr>
        <w:spacing w:before="20" w:after="20" w:line="360" w:lineRule="auto"/>
        <w:ind w:left="284"/>
        <w:jc w:val="center"/>
        <w:rPr>
          <w:sz w:val="22"/>
          <w:szCs w:val="22"/>
        </w:rPr>
      </w:pPr>
      <w:r w:rsidRPr="00C8219D">
        <w:rPr>
          <w:rFonts w:eastAsia="Times New Roman"/>
          <w:i/>
          <w:iCs/>
          <w:sz w:val="22"/>
          <w:szCs w:val="22"/>
          <w:lang w:val="es"/>
        </w:rPr>
        <w:t xml:space="preserve">Tabla 6. </w:t>
      </w:r>
      <w:r w:rsidR="17C14F23" w:rsidRPr="00C8219D">
        <w:rPr>
          <w:rFonts w:eastAsia="Times New Roman"/>
          <w:i/>
          <w:iCs/>
          <w:sz w:val="22"/>
          <w:szCs w:val="22"/>
          <w:lang w:val="es"/>
        </w:rPr>
        <w:t>Fuente: Sistema 3-1-1</w:t>
      </w:r>
    </w:p>
    <w:p w14:paraId="43C34E3F" w14:textId="17D3C751" w:rsidR="106DDA1A" w:rsidRPr="00C8219D" w:rsidRDefault="106DDA1A" w:rsidP="00CE1C48">
      <w:pPr>
        <w:spacing w:before="20" w:after="20" w:line="360" w:lineRule="auto"/>
        <w:ind w:left="284"/>
        <w:jc w:val="both"/>
        <w:rPr>
          <w:rFonts w:eastAsia="Times New Roman"/>
          <w:lang w:val="es-US"/>
        </w:rPr>
      </w:pPr>
    </w:p>
    <w:p w14:paraId="74F6E080" w14:textId="12502577" w:rsidR="106DDA1A" w:rsidRPr="00C8219D" w:rsidRDefault="17C14F23" w:rsidP="00CE1C48">
      <w:pPr>
        <w:spacing w:before="20" w:after="20" w:line="360" w:lineRule="auto"/>
        <w:ind w:left="284"/>
        <w:jc w:val="both"/>
      </w:pPr>
      <w:r w:rsidRPr="00C8219D">
        <w:rPr>
          <w:rFonts w:eastAsia="Times New Roman"/>
          <w:lang w:val="es-US"/>
        </w:rPr>
        <w:lastRenderedPageBreak/>
        <w:t>La red de instituciones del Sistema 3-1-1 se detalla en el siguiente cuadro:</w:t>
      </w:r>
    </w:p>
    <w:tbl>
      <w:tblPr>
        <w:tblStyle w:val="GridTable1Light-Accent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14"/>
        <w:gridCol w:w="1388"/>
      </w:tblGrid>
      <w:tr w:rsidR="001E7A3D" w:rsidRPr="00C8219D" w14:paraId="4B8834B6" w14:textId="77777777" w:rsidTr="00995CAE">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6214" w:type="dxa"/>
            <w:tcBorders>
              <w:bottom w:val="none" w:sz="0" w:space="0" w:color="auto"/>
            </w:tcBorders>
            <w:shd w:val="clear" w:color="auto" w:fill="1F3864" w:themeFill="accent1" w:themeFillShade="80"/>
          </w:tcPr>
          <w:p w14:paraId="4219538F" w14:textId="0BA2455C" w:rsidR="106DDA1A" w:rsidRPr="00C8219D" w:rsidRDefault="106DDA1A" w:rsidP="00CE1C48">
            <w:pPr>
              <w:spacing w:before="20" w:after="20" w:line="360" w:lineRule="auto"/>
              <w:jc w:val="both"/>
              <w:rPr>
                <w:color w:val="FFFFFF" w:themeColor="background1"/>
              </w:rPr>
            </w:pPr>
            <w:r w:rsidRPr="00C8219D">
              <w:rPr>
                <w:rFonts w:eastAsia="Times New Roman"/>
                <w:color w:val="FFFFFF" w:themeColor="background1"/>
                <w:lang w:val="es-US"/>
              </w:rPr>
              <w:t>Instituciones Acreditadas</w:t>
            </w:r>
          </w:p>
        </w:tc>
        <w:tc>
          <w:tcPr>
            <w:tcW w:w="1388" w:type="dxa"/>
            <w:tcBorders>
              <w:bottom w:val="none" w:sz="0" w:space="0" w:color="auto"/>
            </w:tcBorders>
            <w:shd w:val="clear" w:color="auto" w:fill="1F3864" w:themeFill="accent1" w:themeFillShade="80"/>
          </w:tcPr>
          <w:p w14:paraId="13F2216A" w14:textId="294F75F3" w:rsidR="106DDA1A" w:rsidRPr="00C8219D" w:rsidRDefault="106DDA1A" w:rsidP="00CE1C48">
            <w:pPr>
              <w:spacing w:before="20" w:after="20" w:line="360" w:lineRule="auto"/>
              <w:jc w:val="both"/>
              <w:cnfStyle w:val="100000000000" w:firstRow="1" w:lastRow="0" w:firstColumn="0" w:lastColumn="0" w:oddVBand="0" w:evenVBand="0" w:oddHBand="0" w:evenHBand="0" w:firstRowFirstColumn="0" w:firstRowLastColumn="0" w:lastRowFirstColumn="0" w:lastRowLastColumn="0"/>
              <w:rPr>
                <w:color w:val="FFFFFF" w:themeColor="background1"/>
              </w:rPr>
            </w:pPr>
            <w:r w:rsidRPr="00C8219D">
              <w:rPr>
                <w:rFonts w:eastAsia="Times New Roman"/>
                <w:color w:val="FFFFFF" w:themeColor="background1"/>
                <w:lang w:val="es-US"/>
              </w:rPr>
              <w:t>Cantidad</w:t>
            </w:r>
          </w:p>
        </w:tc>
      </w:tr>
      <w:tr w:rsidR="001E7A3D" w:rsidRPr="00C8219D" w14:paraId="5F22A215" w14:textId="77777777" w:rsidTr="00995CAE">
        <w:trPr>
          <w:cnfStyle w:val="100000000000" w:firstRow="1" w:lastRow="0" w:firstColumn="0" w:lastColumn="0" w:oddVBand="0" w:evenVBand="0" w:oddHBand="0" w:evenHBand="0" w:firstRowFirstColumn="0" w:firstRowLastColumn="0" w:lastRowFirstColumn="0" w:lastRowLastColumn="0"/>
          <w:trHeight w:val="510"/>
          <w:tblHeader/>
          <w:jc w:val="center"/>
        </w:trPr>
        <w:tc>
          <w:tcPr>
            <w:cnfStyle w:val="001000000000" w:firstRow="0" w:lastRow="0" w:firstColumn="1" w:lastColumn="0" w:oddVBand="0" w:evenVBand="0" w:oddHBand="0" w:evenHBand="0" w:firstRowFirstColumn="0" w:firstRowLastColumn="0" w:lastRowFirstColumn="0" w:lastRowLastColumn="0"/>
            <w:tcW w:w="6214" w:type="dxa"/>
            <w:tcBorders>
              <w:bottom w:val="none" w:sz="0" w:space="0" w:color="auto"/>
            </w:tcBorders>
          </w:tcPr>
          <w:p w14:paraId="1E2E91BE" w14:textId="7C7C7F74" w:rsidR="106DDA1A" w:rsidRPr="00C8219D" w:rsidRDefault="106DDA1A" w:rsidP="00CE1C48">
            <w:pPr>
              <w:spacing w:before="20" w:after="20" w:line="360" w:lineRule="auto"/>
              <w:jc w:val="both"/>
              <w:rPr>
                <w:b w:val="0"/>
                <w:bCs w:val="0"/>
              </w:rPr>
            </w:pPr>
            <w:r w:rsidRPr="00C8219D">
              <w:rPr>
                <w:rFonts w:eastAsia="Times New Roman"/>
                <w:b w:val="0"/>
                <w:bCs w:val="0"/>
                <w:lang w:val="es-US"/>
              </w:rPr>
              <w:t>Instituciones Centralizadas, Descentralizadas y Autónomas</w:t>
            </w:r>
          </w:p>
        </w:tc>
        <w:tc>
          <w:tcPr>
            <w:tcW w:w="1388" w:type="dxa"/>
            <w:tcBorders>
              <w:bottom w:val="none" w:sz="0" w:space="0" w:color="auto"/>
            </w:tcBorders>
          </w:tcPr>
          <w:p w14:paraId="11C3EE76" w14:textId="632A1F5C" w:rsidR="106DDA1A" w:rsidRPr="00C8219D" w:rsidRDefault="106DDA1A" w:rsidP="00CE1C48">
            <w:pPr>
              <w:spacing w:before="20" w:after="20" w:line="360" w:lineRule="auto"/>
              <w:jc w:val="both"/>
              <w:cnfStyle w:val="100000000000" w:firstRow="1" w:lastRow="0" w:firstColumn="0" w:lastColumn="0" w:oddVBand="0" w:evenVBand="0" w:oddHBand="0" w:evenHBand="0" w:firstRowFirstColumn="0" w:firstRowLastColumn="0" w:lastRowFirstColumn="0" w:lastRowLastColumn="0"/>
            </w:pPr>
            <w:r w:rsidRPr="00C8219D">
              <w:rPr>
                <w:rFonts w:eastAsia="Times New Roman"/>
                <w:lang w:val="es-US"/>
              </w:rPr>
              <w:t>225</w:t>
            </w:r>
          </w:p>
        </w:tc>
      </w:tr>
      <w:tr w:rsidR="001E7A3D" w:rsidRPr="00C8219D" w14:paraId="0987863B" w14:textId="77777777" w:rsidTr="00995CAE">
        <w:trPr>
          <w:cnfStyle w:val="100000000000" w:firstRow="1" w:lastRow="0" w:firstColumn="0" w:lastColumn="0" w:oddVBand="0" w:evenVBand="0" w:oddHBand="0" w:evenHBand="0" w:firstRowFirstColumn="0" w:firstRowLastColumn="0" w:lastRowFirstColumn="0" w:lastRowLastColumn="0"/>
          <w:trHeight w:val="510"/>
          <w:tblHeader/>
          <w:jc w:val="center"/>
        </w:trPr>
        <w:tc>
          <w:tcPr>
            <w:cnfStyle w:val="001000000000" w:firstRow="0" w:lastRow="0" w:firstColumn="1" w:lastColumn="0" w:oddVBand="0" w:evenVBand="0" w:oddHBand="0" w:evenHBand="0" w:firstRowFirstColumn="0" w:firstRowLastColumn="0" w:lastRowFirstColumn="0" w:lastRowLastColumn="0"/>
            <w:tcW w:w="6214" w:type="dxa"/>
            <w:tcBorders>
              <w:bottom w:val="none" w:sz="0" w:space="0" w:color="auto"/>
            </w:tcBorders>
          </w:tcPr>
          <w:p w14:paraId="51B2D834" w14:textId="68F92D3C" w:rsidR="106DDA1A" w:rsidRPr="00C8219D" w:rsidRDefault="106DDA1A" w:rsidP="00CE1C48">
            <w:pPr>
              <w:spacing w:before="20" w:after="20" w:line="360" w:lineRule="auto"/>
              <w:jc w:val="both"/>
              <w:rPr>
                <w:b w:val="0"/>
                <w:bCs w:val="0"/>
              </w:rPr>
            </w:pPr>
            <w:r w:rsidRPr="00C8219D">
              <w:rPr>
                <w:rFonts w:eastAsia="Times New Roman"/>
                <w:b w:val="0"/>
                <w:bCs w:val="0"/>
                <w:lang w:val="es-US"/>
              </w:rPr>
              <w:t>Gobernaciones Provinciales, Ayuntamientos y Juntas Distritales</w:t>
            </w:r>
          </w:p>
        </w:tc>
        <w:tc>
          <w:tcPr>
            <w:tcW w:w="1388" w:type="dxa"/>
            <w:tcBorders>
              <w:bottom w:val="none" w:sz="0" w:space="0" w:color="auto"/>
            </w:tcBorders>
          </w:tcPr>
          <w:p w14:paraId="6EE66FC8" w14:textId="1A4D266F" w:rsidR="106DDA1A" w:rsidRPr="00C8219D" w:rsidRDefault="106DDA1A" w:rsidP="00CE1C48">
            <w:pPr>
              <w:spacing w:before="20" w:after="20" w:line="360" w:lineRule="auto"/>
              <w:jc w:val="both"/>
              <w:cnfStyle w:val="100000000000" w:firstRow="1" w:lastRow="0" w:firstColumn="0" w:lastColumn="0" w:oddVBand="0" w:evenVBand="0" w:oddHBand="0" w:evenHBand="0" w:firstRowFirstColumn="0" w:firstRowLastColumn="0" w:lastRowFirstColumn="0" w:lastRowLastColumn="0"/>
            </w:pPr>
            <w:r w:rsidRPr="00C8219D">
              <w:rPr>
                <w:rFonts w:eastAsia="Times New Roman"/>
                <w:lang w:val="es-US"/>
              </w:rPr>
              <w:t>158</w:t>
            </w:r>
          </w:p>
        </w:tc>
      </w:tr>
      <w:tr w:rsidR="001E7A3D" w:rsidRPr="00C8219D" w14:paraId="6220F469" w14:textId="77777777" w:rsidTr="00995CAE">
        <w:trPr>
          <w:cnfStyle w:val="100000000000" w:firstRow="1" w:lastRow="0" w:firstColumn="0" w:lastColumn="0" w:oddVBand="0" w:evenVBand="0" w:oddHBand="0" w:evenHBand="0" w:firstRowFirstColumn="0" w:firstRowLastColumn="0" w:lastRowFirstColumn="0" w:lastRowLastColumn="0"/>
          <w:trHeight w:val="510"/>
          <w:tblHeader/>
          <w:jc w:val="center"/>
        </w:trPr>
        <w:tc>
          <w:tcPr>
            <w:cnfStyle w:val="001000000000" w:firstRow="0" w:lastRow="0" w:firstColumn="1" w:lastColumn="0" w:oddVBand="0" w:evenVBand="0" w:oddHBand="0" w:evenHBand="0" w:firstRowFirstColumn="0" w:firstRowLastColumn="0" w:lastRowFirstColumn="0" w:lastRowLastColumn="0"/>
            <w:tcW w:w="6214" w:type="dxa"/>
            <w:tcBorders>
              <w:bottom w:val="none" w:sz="0" w:space="0" w:color="auto"/>
            </w:tcBorders>
          </w:tcPr>
          <w:p w14:paraId="32BD2892" w14:textId="3798CF79" w:rsidR="106DDA1A" w:rsidRPr="00C8219D" w:rsidRDefault="106DDA1A" w:rsidP="00CE1C48">
            <w:pPr>
              <w:spacing w:before="20" w:after="20" w:line="360" w:lineRule="auto"/>
              <w:jc w:val="both"/>
              <w:rPr>
                <w:b w:val="0"/>
                <w:bCs w:val="0"/>
              </w:rPr>
            </w:pPr>
            <w:r w:rsidRPr="00C8219D">
              <w:rPr>
                <w:rFonts w:eastAsia="Times New Roman"/>
                <w:b w:val="0"/>
                <w:bCs w:val="0"/>
                <w:lang w:val="es-US"/>
              </w:rPr>
              <w:t>Hospitales y Regionales de Salud</w:t>
            </w:r>
          </w:p>
        </w:tc>
        <w:tc>
          <w:tcPr>
            <w:tcW w:w="1388" w:type="dxa"/>
            <w:tcBorders>
              <w:bottom w:val="none" w:sz="0" w:space="0" w:color="auto"/>
            </w:tcBorders>
          </w:tcPr>
          <w:p w14:paraId="40BF8278" w14:textId="38C62446" w:rsidR="106DDA1A" w:rsidRPr="00C8219D" w:rsidRDefault="106DDA1A" w:rsidP="00CE1C48">
            <w:pPr>
              <w:spacing w:before="20" w:after="20" w:line="360" w:lineRule="auto"/>
              <w:jc w:val="both"/>
              <w:cnfStyle w:val="100000000000" w:firstRow="1" w:lastRow="0" w:firstColumn="0" w:lastColumn="0" w:oddVBand="0" w:evenVBand="0" w:oddHBand="0" w:evenHBand="0" w:firstRowFirstColumn="0" w:firstRowLastColumn="0" w:lastRowFirstColumn="0" w:lastRowLastColumn="0"/>
            </w:pPr>
            <w:r w:rsidRPr="00C8219D">
              <w:rPr>
                <w:rFonts w:eastAsia="Times New Roman"/>
                <w:lang w:val="es-US"/>
              </w:rPr>
              <w:t>114</w:t>
            </w:r>
          </w:p>
        </w:tc>
      </w:tr>
      <w:tr w:rsidR="001E7A3D" w:rsidRPr="00C8219D" w14:paraId="09035EC6" w14:textId="77777777" w:rsidTr="00995CAE">
        <w:trPr>
          <w:cnfStyle w:val="100000000000" w:firstRow="1" w:lastRow="0" w:firstColumn="0" w:lastColumn="0" w:oddVBand="0" w:evenVBand="0" w:oddHBand="0" w:evenHBand="0" w:firstRowFirstColumn="0" w:firstRowLastColumn="0" w:lastRowFirstColumn="0" w:lastRowLastColumn="0"/>
          <w:trHeight w:val="510"/>
          <w:tblHeader/>
          <w:jc w:val="center"/>
        </w:trPr>
        <w:tc>
          <w:tcPr>
            <w:cnfStyle w:val="001000000000" w:firstRow="0" w:lastRow="0" w:firstColumn="1" w:lastColumn="0" w:oddVBand="0" w:evenVBand="0" w:oddHBand="0" w:evenHBand="0" w:firstRowFirstColumn="0" w:firstRowLastColumn="0" w:lastRowFirstColumn="0" w:lastRowLastColumn="0"/>
            <w:tcW w:w="6214" w:type="dxa"/>
            <w:tcBorders>
              <w:bottom w:val="none" w:sz="0" w:space="0" w:color="auto"/>
            </w:tcBorders>
          </w:tcPr>
          <w:p w14:paraId="5CF75D20" w14:textId="562623C2" w:rsidR="106DDA1A" w:rsidRPr="00C8219D" w:rsidRDefault="106DDA1A" w:rsidP="00CE1C48">
            <w:pPr>
              <w:spacing w:before="20" w:after="20" w:line="360" w:lineRule="auto"/>
              <w:jc w:val="both"/>
              <w:rPr>
                <w:b w:val="0"/>
                <w:bCs w:val="0"/>
              </w:rPr>
            </w:pPr>
            <w:r w:rsidRPr="00C8219D">
              <w:rPr>
                <w:rFonts w:eastAsia="Times New Roman"/>
                <w:b w:val="0"/>
                <w:bCs w:val="0"/>
                <w:lang w:val="es-US"/>
              </w:rPr>
              <w:t>Instituciones del Poder Legislativo</w:t>
            </w:r>
          </w:p>
        </w:tc>
        <w:tc>
          <w:tcPr>
            <w:tcW w:w="1388" w:type="dxa"/>
            <w:tcBorders>
              <w:bottom w:val="none" w:sz="0" w:space="0" w:color="auto"/>
            </w:tcBorders>
          </w:tcPr>
          <w:p w14:paraId="0FB2664E" w14:textId="381D48D1" w:rsidR="106DDA1A" w:rsidRPr="00C8219D" w:rsidRDefault="106DDA1A" w:rsidP="00CE1C48">
            <w:pPr>
              <w:spacing w:before="20" w:after="20" w:line="360" w:lineRule="auto"/>
              <w:jc w:val="both"/>
              <w:cnfStyle w:val="100000000000" w:firstRow="1" w:lastRow="0" w:firstColumn="0" w:lastColumn="0" w:oddVBand="0" w:evenVBand="0" w:oddHBand="0" w:evenHBand="0" w:firstRowFirstColumn="0" w:firstRowLastColumn="0" w:lastRowFirstColumn="0" w:lastRowLastColumn="0"/>
            </w:pPr>
            <w:r w:rsidRPr="00C8219D">
              <w:rPr>
                <w:rFonts w:eastAsia="Times New Roman"/>
                <w:lang w:val="es-US"/>
              </w:rPr>
              <w:t>2</w:t>
            </w:r>
          </w:p>
        </w:tc>
      </w:tr>
      <w:tr w:rsidR="001E7A3D" w:rsidRPr="00C8219D" w14:paraId="44DF5960" w14:textId="77777777" w:rsidTr="00995CAE">
        <w:trPr>
          <w:cnfStyle w:val="100000000000" w:firstRow="1" w:lastRow="0" w:firstColumn="0" w:lastColumn="0" w:oddVBand="0" w:evenVBand="0" w:oddHBand="0" w:evenHBand="0" w:firstRowFirstColumn="0" w:firstRowLastColumn="0" w:lastRowFirstColumn="0" w:lastRowLastColumn="0"/>
          <w:trHeight w:val="510"/>
          <w:tblHeader/>
          <w:jc w:val="center"/>
        </w:trPr>
        <w:tc>
          <w:tcPr>
            <w:cnfStyle w:val="001000000000" w:firstRow="0" w:lastRow="0" w:firstColumn="1" w:lastColumn="0" w:oddVBand="0" w:evenVBand="0" w:oddHBand="0" w:evenHBand="0" w:firstRowFirstColumn="0" w:firstRowLastColumn="0" w:lastRowFirstColumn="0" w:lastRowLastColumn="0"/>
            <w:tcW w:w="6214" w:type="dxa"/>
            <w:tcBorders>
              <w:bottom w:val="none" w:sz="0" w:space="0" w:color="auto"/>
            </w:tcBorders>
          </w:tcPr>
          <w:p w14:paraId="1FE4AA88" w14:textId="591AA790" w:rsidR="106DDA1A" w:rsidRPr="00C8219D" w:rsidRDefault="106DDA1A" w:rsidP="00CE1C48">
            <w:pPr>
              <w:spacing w:before="20" w:after="20" w:line="360" w:lineRule="auto"/>
              <w:jc w:val="both"/>
              <w:rPr>
                <w:b w:val="0"/>
                <w:bCs w:val="0"/>
              </w:rPr>
            </w:pPr>
            <w:r w:rsidRPr="00C8219D">
              <w:rPr>
                <w:rFonts w:eastAsia="Times New Roman"/>
                <w:b w:val="0"/>
                <w:bCs w:val="0"/>
                <w:lang w:val="es-US"/>
              </w:rPr>
              <w:t>Instituciones del Poder Judicial</w:t>
            </w:r>
          </w:p>
        </w:tc>
        <w:tc>
          <w:tcPr>
            <w:tcW w:w="1388" w:type="dxa"/>
            <w:tcBorders>
              <w:bottom w:val="none" w:sz="0" w:space="0" w:color="auto"/>
            </w:tcBorders>
          </w:tcPr>
          <w:p w14:paraId="2D8BF111" w14:textId="07F05117" w:rsidR="106DDA1A" w:rsidRPr="00C8219D" w:rsidRDefault="106DDA1A" w:rsidP="00CE1C48">
            <w:pPr>
              <w:spacing w:before="20" w:after="20" w:line="360" w:lineRule="auto"/>
              <w:jc w:val="both"/>
              <w:cnfStyle w:val="100000000000" w:firstRow="1" w:lastRow="0" w:firstColumn="0" w:lastColumn="0" w:oddVBand="0" w:evenVBand="0" w:oddHBand="0" w:evenHBand="0" w:firstRowFirstColumn="0" w:firstRowLastColumn="0" w:lastRowFirstColumn="0" w:lastRowLastColumn="0"/>
            </w:pPr>
            <w:r w:rsidRPr="00C8219D">
              <w:rPr>
                <w:rFonts w:eastAsia="Times New Roman"/>
                <w:lang w:val="es-US"/>
              </w:rPr>
              <w:t>2</w:t>
            </w:r>
          </w:p>
        </w:tc>
      </w:tr>
      <w:tr w:rsidR="001E7A3D" w:rsidRPr="00C8219D" w14:paraId="46B00C17" w14:textId="77777777" w:rsidTr="00995CAE">
        <w:trPr>
          <w:cnfStyle w:val="100000000000" w:firstRow="1" w:lastRow="0" w:firstColumn="0" w:lastColumn="0" w:oddVBand="0" w:evenVBand="0" w:oddHBand="0" w:evenHBand="0" w:firstRowFirstColumn="0" w:firstRowLastColumn="0" w:lastRowFirstColumn="0" w:lastRowLastColumn="0"/>
          <w:trHeight w:val="510"/>
          <w:tblHeader/>
          <w:jc w:val="center"/>
        </w:trPr>
        <w:tc>
          <w:tcPr>
            <w:cnfStyle w:val="001000000000" w:firstRow="0" w:lastRow="0" w:firstColumn="1" w:lastColumn="0" w:oddVBand="0" w:evenVBand="0" w:oddHBand="0" w:evenHBand="0" w:firstRowFirstColumn="0" w:firstRowLastColumn="0" w:lastRowFirstColumn="0" w:lastRowLastColumn="0"/>
            <w:tcW w:w="6214" w:type="dxa"/>
            <w:tcBorders>
              <w:bottom w:val="none" w:sz="0" w:space="0" w:color="auto"/>
            </w:tcBorders>
          </w:tcPr>
          <w:p w14:paraId="03ABA92A" w14:textId="33DE67A5" w:rsidR="106DDA1A" w:rsidRPr="00C8219D" w:rsidRDefault="106DDA1A" w:rsidP="00CE1C48">
            <w:pPr>
              <w:spacing w:before="20" w:after="20" w:line="360" w:lineRule="auto"/>
              <w:jc w:val="both"/>
              <w:rPr>
                <w:b w:val="0"/>
                <w:bCs w:val="0"/>
              </w:rPr>
            </w:pPr>
            <w:r w:rsidRPr="00C8219D">
              <w:rPr>
                <w:rFonts w:eastAsia="Times New Roman"/>
                <w:b w:val="0"/>
                <w:bCs w:val="0"/>
                <w:lang w:val="es-US"/>
              </w:rPr>
              <w:t>Total</w:t>
            </w:r>
          </w:p>
        </w:tc>
        <w:tc>
          <w:tcPr>
            <w:tcW w:w="1388" w:type="dxa"/>
            <w:tcBorders>
              <w:bottom w:val="none" w:sz="0" w:space="0" w:color="auto"/>
            </w:tcBorders>
          </w:tcPr>
          <w:p w14:paraId="77025EE1" w14:textId="1BC10C33" w:rsidR="106DDA1A" w:rsidRPr="00C8219D" w:rsidRDefault="106DDA1A" w:rsidP="00CE1C48">
            <w:pPr>
              <w:spacing w:before="20" w:after="20" w:line="360" w:lineRule="auto"/>
              <w:jc w:val="both"/>
              <w:cnfStyle w:val="100000000000" w:firstRow="1" w:lastRow="0" w:firstColumn="0" w:lastColumn="0" w:oddVBand="0" w:evenVBand="0" w:oddHBand="0" w:evenHBand="0" w:firstRowFirstColumn="0" w:firstRowLastColumn="0" w:lastRowFirstColumn="0" w:lastRowLastColumn="0"/>
            </w:pPr>
            <w:r w:rsidRPr="00C8219D">
              <w:rPr>
                <w:rFonts w:eastAsia="Times New Roman"/>
                <w:lang w:val="es-US"/>
              </w:rPr>
              <w:t>501</w:t>
            </w:r>
          </w:p>
        </w:tc>
      </w:tr>
    </w:tbl>
    <w:p w14:paraId="322622F8" w14:textId="3EE21709" w:rsidR="60AFA877" w:rsidRPr="00C8219D" w:rsidRDefault="00234F89" w:rsidP="00CE1C48">
      <w:pPr>
        <w:spacing w:before="20" w:after="20" w:line="360" w:lineRule="auto"/>
        <w:jc w:val="center"/>
        <w:rPr>
          <w:sz w:val="22"/>
          <w:szCs w:val="22"/>
        </w:rPr>
      </w:pPr>
      <w:r w:rsidRPr="00C8219D">
        <w:rPr>
          <w:rFonts w:eastAsia="Times New Roman"/>
          <w:i/>
          <w:iCs/>
          <w:sz w:val="22"/>
          <w:szCs w:val="22"/>
          <w:lang w:val="es"/>
        </w:rPr>
        <w:t xml:space="preserve">Tabla 7. </w:t>
      </w:r>
      <w:r w:rsidR="60AFA877" w:rsidRPr="00C8219D">
        <w:rPr>
          <w:rFonts w:eastAsia="Times New Roman"/>
          <w:i/>
          <w:iCs/>
          <w:sz w:val="22"/>
          <w:szCs w:val="22"/>
          <w:lang w:val="es"/>
        </w:rPr>
        <w:t>Fuente: Sistema 3-1-1</w:t>
      </w:r>
    </w:p>
    <w:p w14:paraId="4E0F143F" w14:textId="38790841" w:rsidR="106DDA1A" w:rsidRPr="00C8219D" w:rsidRDefault="106DDA1A" w:rsidP="00CE1C48">
      <w:pPr>
        <w:spacing w:before="20" w:after="20" w:line="360" w:lineRule="auto"/>
        <w:jc w:val="both"/>
        <w:rPr>
          <w:rFonts w:eastAsia="Times New Roman"/>
          <w:lang w:val="es"/>
        </w:rPr>
      </w:pPr>
    </w:p>
    <w:p w14:paraId="54695C75" w14:textId="491EA3C2" w:rsidR="753163DD" w:rsidRPr="00C8219D" w:rsidRDefault="753163DD" w:rsidP="00CE1C48">
      <w:pPr>
        <w:pStyle w:val="ListParagraph"/>
        <w:numPr>
          <w:ilvl w:val="2"/>
          <w:numId w:val="58"/>
        </w:numPr>
        <w:spacing w:before="20" w:after="20" w:line="360" w:lineRule="auto"/>
        <w:jc w:val="center"/>
        <w:outlineLvl w:val="2"/>
        <w:rPr>
          <w:rFonts w:eastAsiaTheme="minorEastAsia"/>
          <w:b/>
          <w:bCs/>
          <w:noProof/>
        </w:rPr>
      </w:pPr>
      <w:bookmarkStart w:id="19" w:name="_Toc185843623"/>
      <w:r w:rsidRPr="00C8219D">
        <w:rPr>
          <w:rFonts w:eastAsiaTheme="minorEastAsia"/>
          <w:b/>
          <w:bCs/>
          <w:noProof/>
        </w:rPr>
        <w:t>Dirección de Coordinación de Politicas Sobre Riesgos y Desastres Naturales</w:t>
      </w:r>
      <w:bookmarkEnd w:id="19"/>
    </w:p>
    <w:p w14:paraId="55F630EF" w14:textId="789D3B18" w:rsidR="753163DD" w:rsidRPr="00C8219D" w:rsidRDefault="753163DD" w:rsidP="00CE1C48">
      <w:pPr>
        <w:spacing w:before="20" w:after="20" w:line="360" w:lineRule="auto"/>
        <w:jc w:val="both"/>
        <w:rPr>
          <w:rFonts w:eastAsiaTheme="minorEastAsia"/>
          <w:lang w:val="es"/>
        </w:rPr>
      </w:pPr>
      <w:r w:rsidRPr="00C8219D">
        <w:rPr>
          <w:rFonts w:eastAsiaTheme="minorEastAsia"/>
          <w:lang w:val="es"/>
        </w:rPr>
        <w:t>La Dirección de Coordinación de Políticas sobre Riesgos y Desastres Naturales tiene como propósito general  establecer y desarrollar acciones estratégicas para el logro eficaz de los objetivos en proyectos y políticas públicas formuladas por el Ministerio de la Presidencia, mediante el análisis, seguimiento y la coordinación interinstitucional de los organismos que intervienen en los mismos, organizaciones no gubernamentales, organismos de cooperación local e internacional y gobiernos locales, promoviendo la sinergia entre áreas operativas internas.</w:t>
      </w:r>
    </w:p>
    <w:p w14:paraId="2847019D" w14:textId="7DD9FD25" w:rsidR="0A98533B" w:rsidRPr="00C8219D" w:rsidRDefault="0A98533B" w:rsidP="00CE1C48">
      <w:pPr>
        <w:spacing w:before="20" w:after="20" w:line="360" w:lineRule="auto"/>
        <w:jc w:val="both"/>
        <w:rPr>
          <w:rFonts w:eastAsiaTheme="minorEastAsia"/>
          <w:lang w:val="es"/>
        </w:rPr>
      </w:pPr>
    </w:p>
    <w:p w14:paraId="0E74524C" w14:textId="6D9D1EA7" w:rsidR="753163DD" w:rsidRPr="00C8219D" w:rsidRDefault="753163DD" w:rsidP="00CE1C48">
      <w:pPr>
        <w:spacing w:before="20" w:after="20" w:line="360" w:lineRule="auto"/>
        <w:jc w:val="both"/>
        <w:rPr>
          <w:rFonts w:eastAsiaTheme="minorEastAsia"/>
          <w:lang w:val="es-ES"/>
        </w:rPr>
      </w:pPr>
      <w:r w:rsidRPr="00C8219D">
        <w:rPr>
          <w:rFonts w:eastAsiaTheme="minorEastAsia"/>
          <w:lang w:val="es-ES"/>
        </w:rPr>
        <w:t xml:space="preserve">Durante el año 2024, se </w:t>
      </w:r>
      <w:r w:rsidR="005A7EFC" w:rsidRPr="00C8219D">
        <w:rPr>
          <w:rFonts w:eastAsiaTheme="minorEastAsia"/>
          <w:lang w:val="es-ES"/>
        </w:rPr>
        <w:t>dio</w:t>
      </w:r>
      <w:r w:rsidRPr="00C8219D">
        <w:rPr>
          <w:rFonts w:eastAsiaTheme="minorEastAsia"/>
          <w:lang w:val="es-ES"/>
        </w:rPr>
        <w:t xml:space="preserve"> curso y monitoreo a importantes iniciativas vinculadas con la prevención y fortalecimiento de los medios para la resiliencia de las comunidades y organismos de gobierno.</w:t>
      </w:r>
    </w:p>
    <w:p w14:paraId="2157B784" w14:textId="4CCF7455" w:rsidR="0A98533B" w:rsidRPr="00C8219D" w:rsidRDefault="0A98533B" w:rsidP="00CE1C48">
      <w:pPr>
        <w:spacing w:before="20" w:after="20" w:line="360" w:lineRule="auto"/>
        <w:jc w:val="both"/>
        <w:rPr>
          <w:rFonts w:eastAsiaTheme="minorEastAsia"/>
          <w:lang w:val="es-ES"/>
        </w:rPr>
      </w:pPr>
    </w:p>
    <w:p w14:paraId="31DA184B" w14:textId="77777777" w:rsidR="00995CAE" w:rsidRPr="00C8219D" w:rsidRDefault="00995CAE" w:rsidP="00CE1C48">
      <w:pPr>
        <w:spacing w:line="360" w:lineRule="auto"/>
        <w:rPr>
          <w:rFonts w:eastAsiaTheme="minorEastAsia"/>
          <w:b/>
          <w:bCs/>
          <w:lang w:val="es"/>
        </w:rPr>
      </w:pPr>
      <w:r w:rsidRPr="00C8219D">
        <w:rPr>
          <w:rFonts w:eastAsiaTheme="minorEastAsia"/>
          <w:b/>
          <w:bCs/>
          <w:lang w:val="es"/>
        </w:rPr>
        <w:br w:type="page"/>
      </w:r>
    </w:p>
    <w:p w14:paraId="24B8EE50" w14:textId="1C242632" w:rsidR="753163DD" w:rsidRPr="00C8219D" w:rsidRDefault="753163DD" w:rsidP="00CE1C48">
      <w:pPr>
        <w:spacing w:before="20" w:after="20" w:line="360" w:lineRule="auto"/>
        <w:jc w:val="both"/>
        <w:rPr>
          <w:rFonts w:eastAsiaTheme="minorEastAsia"/>
          <w:b/>
          <w:bCs/>
          <w:lang w:val="es"/>
        </w:rPr>
      </w:pPr>
      <w:r w:rsidRPr="00C8219D">
        <w:rPr>
          <w:rFonts w:eastAsiaTheme="minorEastAsia"/>
          <w:b/>
          <w:bCs/>
          <w:lang w:val="es"/>
        </w:rPr>
        <w:lastRenderedPageBreak/>
        <w:t>Comisiones: Aporte de la Visión Política del MINPRE</w:t>
      </w:r>
    </w:p>
    <w:p w14:paraId="3B611912" w14:textId="2F7BE771" w:rsidR="753163DD" w:rsidRPr="00C8219D" w:rsidRDefault="753163DD" w:rsidP="00CE1C48">
      <w:pPr>
        <w:spacing w:before="20" w:after="20" w:line="360" w:lineRule="auto"/>
        <w:jc w:val="both"/>
        <w:rPr>
          <w:rFonts w:eastAsiaTheme="minorEastAsia"/>
          <w:lang w:val="es"/>
        </w:rPr>
      </w:pPr>
      <w:r w:rsidRPr="00C8219D">
        <w:rPr>
          <w:rFonts w:eastAsiaTheme="minorEastAsia"/>
          <w:lang w:val="es"/>
        </w:rPr>
        <w:t>A través de la participación en diferentes comisiones, mesas de trabajo y coordinación, el Ministerio de la Presidencia puso de relieve su visión de desarrollo, tomando en cuenta los diferentes desafíos, tanto en materia de administración pública, normativas, estándares de trabajo y tecnología, para el logro de los principales objetivos planteados en el programa de gobierno que está próximo a concluir (agosto 2024), en iniciativas presidenciales y compromisos de cooperación internacional.</w:t>
      </w:r>
    </w:p>
    <w:p w14:paraId="75BB7610" w14:textId="2255EFC8" w:rsidR="0A98533B" w:rsidRPr="00C8219D" w:rsidRDefault="0A98533B" w:rsidP="00CE1C48">
      <w:pPr>
        <w:spacing w:before="20" w:after="20" w:line="360" w:lineRule="auto"/>
        <w:jc w:val="both"/>
        <w:rPr>
          <w:rFonts w:eastAsiaTheme="minorEastAsia"/>
          <w:lang w:val="es"/>
        </w:rPr>
      </w:pPr>
    </w:p>
    <w:p w14:paraId="25348503" w14:textId="127B9015" w:rsidR="753163DD" w:rsidRPr="00C8219D" w:rsidRDefault="753163DD" w:rsidP="00CE1C48">
      <w:pPr>
        <w:spacing w:before="20" w:after="20" w:line="360" w:lineRule="auto"/>
        <w:jc w:val="both"/>
        <w:rPr>
          <w:rFonts w:eastAsiaTheme="minorEastAsia"/>
          <w:lang w:val="es"/>
        </w:rPr>
      </w:pPr>
      <w:r w:rsidRPr="00C8219D">
        <w:rPr>
          <w:rFonts w:eastAsiaTheme="minorEastAsia"/>
          <w:lang w:val="es"/>
        </w:rPr>
        <w:t>Comité Técnico Nacional de Prevención y Mitigación de Riesgos (CTN-PMR) de la Comisión Nacional de Emergencias</w:t>
      </w:r>
      <w:r w:rsidR="15BAD7A2" w:rsidRPr="00C8219D">
        <w:rPr>
          <w:rFonts w:eastAsiaTheme="minorEastAsia"/>
          <w:lang w:val="es"/>
        </w:rPr>
        <w:t xml:space="preserve"> </w:t>
      </w:r>
      <w:r w:rsidRPr="00C8219D">
        <w:rPr>
          <w:rFonts w:eastAsiaTheme="minorEastAsia"/>
          <w:lang w:val="es"/>
        </w:rPr>
        <w:t>Durante los primeros seis meses del 2024 el CTN-PMR se ha enfocado en la elaboración y revisión de la matriz de trabajo del Plan Nacional de Gestión de Riesgo, el cual había sido auspiciado con fondos de la Organización de Estados del Caribe Oriental (OECS, del inglés) y acciones coordinadas con el Ministerio de Medio Ambiente.</w:t>
      </w:r>
    </w:p>
    <w:p w14:paraId="1D614C94" w14:textId="1D05EDFC" w:rsidR="0A98533B" w:rsidRPr="00C8219D" w:rsidRDefault="0A98533B" w:rsidP="00CE1C48">
      <w:pPr>
        <w:spacing w:before="20" w:after="20" w:line="360" w:lineRule="auto"/>
        <w:jc w:val="both"/>
        <w:rPr>
          <w:rFonts w:eastAsiaTheme="minorEastAsia"/>
          <w:lang w:val="es"/>
        </w:rPr>
      </w:pPr>
    </w:p>
    <w:p w14:paraId="57A4B3DB" w14:textId="2E998480" w:rsidR="753163DD" w:rsidRPr="00C8219D" w:rsidRDefault="00430518" w:rsidP="00CE1C48">
      <w:pPr>
        <w:spacing w:before="20" w:after="20" w:line="360" w:lineRule="auto"/>
        <w:jc w:val="both"/>
        <w:rPr>
          <w:rFonts w:eastAsiaTheme="minorEastAsia"/>
          <w:lang w:val="es-ES"/>
        </w:rPr>
      </w:pPr>
      <w:r w:rsidRPr="00C8219D">
        <w:rPr>
          <w:rFonts w:eastAsiaTheme="minorEastAsia"/>
          <w:lang w:val="es-ES"/>
        </w:rPr>
        <w:t>Igualmente,</w:t>
      </w:r>
      <w:r w:rsidR="753163DD" w:rsidRPr="00C8219D">
        <w:rPr>
          <w:rFonts w:eastAsiaTheme="minorEastAsia"/>
          <w:lang w:val="es-ES"/>
        </w:rPr>
        <w:t xml:space="preserve"> durante la primera mitad del 2024, el CTN-PMR ha venido conformando el reglamento propuesto de operación, que incluye ciertas responsabilidades específicas para ampliar el campo de acción </w:t>
      </w:r>
      <w:proofErr w:type="gramStart"/>
      <w:r w:rsidR="753163DD" w:rsidRPr="00C8219D">
        <w:rPr>
          <w:rFonts w:eastAsiaTheme="minorEastAsia"/>
          <w:lang w:val="es-ES"/>
        </w:rPr>
        <w:t>del mismo</w:t>
      </w:r>
      <w:proofErr w:type="gramEnd"/>
      <w:r w:rsidR="753163DD" w:rsidRPr="00C8219D">
        <w:rPr>
          <w:rFonts w:eastAsiaTheme="minorEastAsia"/>
          <w:lang w:val="es-ES"/>
        </w:rPr>
        <w:t>.</w:t>
      </w:r>
    </w:p>
    <w:p w14:paraId="0D4B9B7B" w14:textId="614868F3" w:rsidR="0A98533B" w:rsidRPr="00C8219D" w:rsidRDefault="0A98533B" w:rsidP="00CE1C48">
      <w:pPr>
        <w:spacing w:before="20" w:after="20" w:line="360" w:lineRule="auto"/>
        <w:jc w:val="both"/>
        <w:rPr>
          <w:rFonts w:eastAsiaTheme="minorEastAsia"/>
          <w:lang w:val="es-ES"/>
        </w:rPr>
      </w:pPr>
    </w:p>
    <w:p w14:paraId="30470935" w14:textId="0975BD44" w:rsidR="753163DD" w:rsidRPr="00C8219D" w:rsidRDefault="753163DD" w:rsidP="00CE1C48">
      <w:pPr>
        <w:spacing w:before="20" w:after="20" w:line="360" w:lineRule="auto"/>
        <w:jc w:val="both"/>
        <w:rPr>
          <w:rFonts w:eastAsiaTheme="minorEastAsia"/>
          <w:lang w:val="es-ES"/>
        </w:rPr>
      </w:pPr>
      <w:r w:rsidRPr="00C8219D">
        <w:rPr>
          <w:rFonts w:eastAsiaTheme="minorEastAsia"/>
          <w:lang w:val="es-ES"/>
        </w:rPr>
        <w:t>En otro orden, el CTN-PMR en pleno ha estado participando en la revisión de los hallazgos de varias consultorías, tales como la auspiciada por la Federación Internacional de Cruz Roja y Media Luna Roja para Resiliencia Climática.</w:t>
      </w:r>
    </w:p>
    <w:p w14:paraId="77BF623B" w14:textId="01D0F8FD" w:rsidR="753163DD" w:rsidRPr="00C8219D" w:rsidRDefault="753163DD" w:rsidP="00CE1C48">
      <w:pPr>
        <w:spacing w:before="20" w:after="20" w:line="360" w:lineRule="auto"/>
        <w:jc w:val="both"/>
        <w:rPr>
          <w:rFonts w:eastAsiaTheme="minorEastAsia"/>
          <w:lang w:val="es"/>
        </w:rPr>
      </w:pPr>
      <w:r w:rsidRPr="00C8219D">
        <w:rPr>
          <w:rFonts w:eastAsiaTheme="minorEastAsia"/>
          <w:lang w:val="es"/>
        </w:rPr>
        <w:t xml:space="preserve">  </w:t>
      </w:r>
    </w:p>
    <w:p w14:paraId="2701BD85" w14:textId="527CDF0B" w:rsidR="0A98533B" w:rsidRPr="00C8219D" w:rsidRDefault="753163DD" w:rsidP="00CE1C48">
      <w:pPr>
        <w:spacing w:before="20" w:after="20" w:line="360" w:lineRule="auto"/>
        <w:jc w:val="both"/>
        <w:rPr>
          <w:rFonts w:eastAsiaTheme="minorEastAsia"/>
          <w:b/>
          <w:bCs/>
          <w:lang w:val="es"/>
        </w:rPr>
      </w:pPr>
      <w:r w:rsidRPr="00C8219D">
        <w:rPr>
          <w:rFonts w:eastAsiaTheme="minorEastAsia"/>
          <w:b/>
          <w:bCs/>
          <w:lang w:val="es"/>
        </w:rPr>
        <w:t>Política Nacional de Sistemas de Alerta Temprana</w:t>
      </w:r>
    </w:p>
    <w:p w14:paraId="5C899274" w14:textId="2600650E" w:rsidR="753163DD" w:rsidRPr="00C8219D" w:rsidRDefault="753163DD" w:rsidP="00CE1C48">
      <w:pPr>
        <w:spacing w:before="20" w:after="20" w:line="360" w:lineRule="auto"/>
        <w:jc w:val="both"/>
        <w:rPr>
          <w:rFonts w:eastAsiaTheme="minorEastAsia"/>
          <w:lang w:val="es-ES"/>
        </w:rPr>
      </w:pPr>
      <w:r w:rsidRPr="00C8219D">
        <w:rPr>
          <w:rFonts w:eastAsiaTheme="minorEastAsia"/>
          <w:lang w:val="es-ES"/>
        </w:rPr>
        <w:t xml:space="preserve">Bajo la coordinación del Ministerio de Economía, Planificación y Desarrollo, con fondos del Programa Mundial de Alimentos (PMA), consultores internacionales de la Facultad Latinoamericana de Ciencias Sociales (FLACSO) y junto a una serie de instituciones del Sistema Nacional de Gestión de Riesgos se ha </w:t>
      </w:r>
      <w:r w:rsidRPr="00C8219D">
        <w:rPr>
          <w:rFonts w:eastAsiaTheme="minorEastAsia"/>
          <w:lang w:val="es-ES"/>
        </w:rPr>
        <w:lastRenderedPageBreak/>
        <w:t>completado la propuesta de política y está siendo remitida, para su validación ante las diferentes autoridades, que están vinculadas con su puesta en marcha.</w:t>
      </w:r>
    </w:p>
    <w:p w14:paraId="0930FC20" w14:textId="363B4329" w:rsidR="0A98533B" w:rsidRPr="00C8219D" w:rsidRDefault="0A98533B" w:rsidP="00CE1C48">
      <w:pPr>
        <w:spacing w:before="20" w:after="20" w:line="360" w:lineRule="auto"/>
        <w:jc w:val="both"/>
        <w:rPr>
          <w:rFonts w:eastAsiaTheme="minorEastAsia"/>
          <w:lang w:val="es-ES"/>
        </w:rPr>
      </w:pPr>
    </w:p>
    <w:p w14:paraId="7A70CDAA" w14:textId="2755B6F4" w:rsidR="753163DD" w:rsidRPr="00C8219D" w:rsidRDefault="753163DD" w:rsidP="00CE1C48">
      <w:pPr>
        <w:spacing w:before="20" w:after="20" w:line="360" w:lineRule="auto"/>
        <w:jc w:val="both"/>
        <w:rPr>
          <w:rFonts w:eastAsiaTheme="minorEastAsia"/>
          <w:lang w:val="es"/>
        </w:rPr>
      </w:pPr>
      <w:r w:rsidRPr="00C8219D">
        <w:rPr>
          <w:rFonts w:eastAsiaTheme="minorEastAsia"/>
          <w:lang w:val="es"/>
        </w:rPr>
        <w:t>Destacan en la participación de los trabajos para la creación de esta política, este ministerio de la Presidencia, la ONAMET, el Servicio Geológico Nacional, el Instituto Dominicano de las Telecomunicaciones (INDOTEL), la ONESVIE, el Ministerio de Medio Ambiente, entre otros.</w:t>
      </w:r>
    </w:p>
    <w:p w14:paraId="0D8B572E" w14:textId="1E0635A6" w:rsidR="106DDA1A" w:rsidRPr="00C8219D" w:rsidRDefault="106DDA1A" w:rsidP="00CE1C48">
      <w:pPr>
        <w:spacing w:before="20" w:after="20" w:line="360" w:lineRule="auto"/>
        <w:jc w:val="both"/>
        <w:rPr>
          <w:rFonts w:eastAsiaTheme="minorEastAsia"/>
          <w:lang w:val="es"/>
        </w:rPr>
      </w:pPr>
    </w:p>
    <w:p w14:paraId="75138D5E" w14:textId="25B1C07D" w:rsidR="753163DD" w:rsidRPr="00C8219D" w:rsidRDefault="753163DD" w:rsidP="00CE1C48">
      <w:pPr>
        <w:pStyle w:val="ListParagraph"/>
        <w:numPr>
          <w:ilvl w:val="0"/>
          <w:numId w:val="23"/>
        </w:numPr>
        <w:spacing w:before="20" w:after="20" w:line="360" w:lineRule="auto"/>
        <w:jc w:val="both"/>
        <w:rPr>
          <w:rFonts w:eastAsiaTheme="minorEastAsia"/>
          <w:lang w:val="es"/>
        </w:rPr>
      </w:pPr>
      <w:r w:rsidRPr="00C8219D">
        <w:rPr>
          <w:rFonts w:eastAsiaTheme="minorEastAsia"/>
          <w:lang w:val="es"/>
        </w:rPr>
        <w:t>Cuerpo Especializado para la Mitigación ante Emergencias y Desastres (CEMED)</w:t>
      </w:r>
    </w:p>
    <w:p w14:paraId="4F7DE1F0" w14:textId="0ED09919" w:rsidR="753163DD" w:rsidRPr="00C8219D" w:rsidRDefault="753163DD" w:rsidP="00CE1C48">
      <w:pPr>
        <w:pStyle w:val="ListParagraph"/>
        <w:numPr>
          <w:ilvl w:val="0"/>
          <w:numId w:val="23"/>
        </w:numPr>
        <w:spacing w:before="20" w:after="20" w:line="360" w:lineRule="auto"/>
        <w:jc w:val="both"/>
        <w:rPr>
          <w:rFonts w:eastAsiaTheme="minorEastAsia"/>
          <w:lang w:val="es"/>
        </w:rPr>
      </w:pPr>
      <w:r w:rsidRPr="00C8219D">
        <w:rPr>
          <w:rFonts w:eastAsiaTheme="minorEastAsia"/>
          <w:lang w:val="es"/>
        </w:rPr>
        <w:t>Desde este ministerio se revisó en todo su contexto, el proyecto de ley que crea el Cuerpo Especializado para la Mitigación ante Emergencias y Desastres (CEMED). Se ha compartido con el punto focal del Ministerio de Defensa, la visión técnica y del ámbito de políticas públicas del MINPRE.</w:t>
      </w:r>
    </w:p>
    <w:p w14:paraId="0D730980" w14:textId="273C5B76" w:rsidR="753163DD" w:rsidRPr="00C8219D" w:rsidRDefault="753163DD" w:rsidP="00CE1C48">
      <w:pPr>
        <w:pStyle w:val="ListParagraph"/>
        <w:numPr>
          <w:ilvl w:val="0"/>
          <w:numId w:val="23"/>
        </w:numPr>
        <w:spacing w:before="20" w:after="20" w:line="360" w:lineRule="auto"/>
        <w:jc w:val="both"/>
        <w:rPr>
          <w:rFonts w:eastAsiaTheme="minorEastAsia"/>
          <w:lang w:val="es"/>
        </w:rPr>
      </w:pPr>
      <w:r w:rsidRPr="00C8219D">
        <w:rPr>
          <w:rFonts w:eastAsiaTheme="minorEastAsia"/>
          <w:lang w:val="es"/>
        </w:rPr>
        <w:t>Combustibles sostenibles para la aviación (SAF), IDAC</w:t>
      </w:r>
    </w:p>
    <w:p w14:paraId="795C6192" w14:textId="4B9E73D9" w:rsidR="753163DD" w:rsidRPr="00C8219D" w:rsidRDefault="753163DD" w:rsidP="00CE1C48">
      <w:pPr>
        <w:pStyle w:val="ListParagraph"/>
        <w:numPr>
          <w:ilvl w:val="0"/>
          <w:numId w:val="23"/>
        </w:numPr>
        <w:spacing w:before="20" w:after="20" w:line="360" w:lineRule="auto"/>
        <w:jc w:val="both"/>
        <w:rPr>
          <w:rFonts w:eastAsiaTheme="minorEastAsia"/>
          <w:lang w:val="es"/>
        </w:rPr>
      </w:pPr>
      <w:r w:rsidRPr="00C8219D">
        <w:rPr>
          <w:rFonts w:eastAsiaTheme="minorEastAsia"/>
          <w:lang w:val="es"/>
        </w:rPr>
        <w:t>Durante el mes de febrero se reiniciaron los trabajos coordinados por el Instituto Dominicano de Aviación Civil (IDAC) para la exploración y documentación para la adopción de nuevos combustibles sostenibles para la aviación acorde con los estándares internacionales.</w:t>
      </w:r>
    </w:p>
    <w:p w14:paraId="46A5EA16" w14:textId="0EA9DF75" w:rsidR="753163DD" w:rsidRPr="00C8219D" w:rsidRDefault="753163DD" w:rsidP="00CE1C48">
      <w:pPr>
        <w:pStyle w:val="ListParagraph"/>
        <w:numPr>
          <w:ilvl w:val="0"/>
          <w:numId w:val="23"/>
        </w:numPr>
        <w:spacing w:before="20" w:after="20" w:line="360" w:lineRule="auto"/>
        <w:jc w:val="both"/>
        <w:rPr>
          <w:rFonts w:eastAsiaTheme="minorEastAsia"/>
          <w:lang w:val="es"/>
        </w:rPr>
      </w:pPr>
      <w:r w:rsidRPr="00C8219D">
        <w:rPr>
          <w:rFonts w:eastAsiaTheme="minorEastAsia"/>
          <w:lang w:val="es"/>
        </w:rPr>
        <w:t>En efecto, la Mesa de Combustibles Sostenibles para la Aviación (SAF, del inglés) ha presentado la propuesta de un plan de trabajo que apunte hacia los objetivos de la “Declaración de Santo Domingo” que firmaron los ministros en abril de 2023.</w:t>
      </w:r>
    </w:p>
    <w:p w14:paraId="00E22057" w14:textId="1FE84AF5" w:rsidR="0A98533B" w:rsidRPr="00C8219D" w:rsidRDefault="0A98533B" w:rsidP="00CE1C48">
      <w:pPr>
        <w:spacing w:before="20" w:after="20" w:line="360" w:lineRule="auto"/>
        <w:jc w:val="both"/>
        <w:rPr>
          <w:rFonts w:eastAsiaTheme="minorEastAsia"/>
          <w:lang w:val="es-ES"/>
        </w:rPr>
      </w:pPr>
    </w:p>
    <w:p w14:paraId="3FB16B6D" w14:textId="4AA3F44B" w:rsidR="753163DD" w:rsidRPr="00C8219D" w:rsidRDefault="753163DD" w:rsidP="00CE1C48">
      <w:pPr>
        <w:spacing w:before="20" w:after="20" w:line="360" w:lineRule="auto"/>
        <w:jc w:val="both"/>
        <w:rPr>
          <w:rFonts w:eastAsiaTheme="minorEastAsia"/>
          <w:lang w:val="es-ES"/>
        </w:rPr>
      </w:pPr>
      <w:r w:rsidRPr="00C8219D">
        <w:rPr>
          <w:rFonts w:eastAsiaTheme="minorEastAsia"/>
          <w:lang w:val="es-ES"/>
        </w:rPr>
        <w:t>La referida declaración pone de relieve el interés de los firmantes en avanzar de manera conjunta para desarrollar combustibles sostenibles para la industria de la aviación en el país y adoptar una hoja de ruta que tenga a bien implementar políticas públicas para la descarbonización y el cierre de brechas para lograrlo.</w:t>
      </w:r>
    </w:p>
    <w:p w14:paraId="5F66F511" w14:textId="0C1EB23F" w:rsidR="753163DD" w:rsidRPr="00C8219D" w:rsidRDefault="753163DD" w:rsidP="00CE1C48">
      <w:pPr>
        <w:spacing w:before="20" w:after="20" w:line="360" w:lineRule="auto"/>
        <w:jc w:val="both"/>
        <w:rPr>
          <w:rFonts w:eastAsiaTheme="minorEastAsia"/>
          <w:lang w:val="es"/>
        </w:rPr>
      </w:pPr>
      <w:r w:rsidRPr="00C8219D">
        <w:rPr>
          <w:rFonts w:eastAsiaTheme="minorEastAsia"/>
          <w:lang w:val="es"/>
        </w:rPr>
        <w:t>Mesa de Coordinación Proyecto Pro-Resiliencia (Banco Europeo de Inversión, Unión Europea)</w:t>
      </w:r>
      <w:r w:rsidR="54680D81" w:rsidRPr="00C8219D">
        <w:rPr>
          <w:rFonts w:eastAsiaTheme="minorEastAsia"/>
          <w:lang w:val="es"/>
        </w:rPr>
        <w:t>.</w:t>
      </w:r>
    </w:p>
    <w:p w14:paraId="7EBC1A17" w14:textId="33E75CEA" w:rsidR="0A98533B" w:rsidRPr="00C8219D" w:rsidRDefault="0A98533B" w:rsidP="00CE1C48">
      <w:pPr>
        <w:spacing w:before="20" w:after="20" w:line="360" w:lineRule="auto"/>
        <w:jc w:val="both"/>
        <w:rPr>
          <w:rFonts w:eastAsiaTheme="minorEastAsia"/>
          <w:lang w:val="es"/>
        </w:rPr>
      </w:pPr>
    </w:p>
    <w:p w14:paraId="4B09DFDF" w14:textId="6C1A8C3A" w:rsidR="753163DD" w:rsidRPr="00C8219D" w:rsidRDefault="753163DD" w:rsidP="00CE1C48">
      <w:pPr>
        <w:spacing w:before="20" w:after="20" w:line="360" w:lineRule="auto"/>
        <w:jc w:val="both"/>
        <w:rPr>
          <w:rFonts w:eastAsiaTheme="minorEastAsia"/>
          <w:lang w:val="es-ES"/>
        </w:rPr>
      </w:pPr>
      <w:r w:rsidRPr="00C8219D">
        <w:rPr>
          <w:rFonts w:eastAsiaTheme="minorEastAsia"/>
          <w:lang w:val="es-ES"/>
        </w:rPr>
        <w:t xml:space="preserve">Un equipo interinstitucional coordinado por el ministerio de Economía, Planificación y Desarrollo y compuesto por el ministerio de Vivienda, Hábitat y Edificaciones, el ministerio de Obras Públicas y Comunicaciones, el ministerio de Hacienda, el ministerio de Medio Ambiente, el Consejo Nacional para el Cambio Climático, el Sistema Único de Beneficiarios, el Instituto Nacional de Recursos Hidráulicos, el Instituto Geográfico Nacional, el Centro de Operaciones de Emergencias (COE) y este ministerio de la Presidencia, se encuentra al frente de la implementación del proyecto “Mejoramiento de obras públicas para reducir el riesgo de desastres” (post </w:t>
      </w:r>
      <w:proofErr w:type="spellStart"/>
      <w:r w:rsidRPr="00C8219D">
        <w:rPr>
          <w:rFonts w:eastAsiaTheme="minorEastAsia"/>
          <w:lang w:val="es-ES"/>
        </w:rPr>
        <w:t>disasters</w:t>
      </w:r>
      <w:proofErr w:type="spellEnd"/>
      <w:r w:rsidRPr="00C8219D">
        <w:rPr>
          <w:rFonts w:eastAsiaTheme="minorEastAsia"/>
          <w:lang w:val="es-ES"/>
        </w:rPr>
        <w:t xml:space="preserve"> and </w:t>
      </w:r>
      <w:proofErr w:type="spellStart"/>
      <w:r w:rsidRPr="00C8219D">
        <w:rPr>
          <w:rFonts w:eastAsiaTheme="minorEastAsia"/>
          <w:lang w:val="es-ES"/>
        </w:rPr>
        <w:t>climate</w:t>
      </w:r>
      <w:proofErr w:type="spellEnd"/>
      <w:r w:rsidRPr="00C8219D">
        <w:rPr>
          <w:rFonts w:eastAsiaTheme="minorEastAsia"/>
          <w:lang w:val="es-ES"/>
        </w:rPr>
        <w:t xml:space="preserve"> </w:t>
      </w:r>
      <w:proofErr w:type="spellStart"/>
      <w:r w:rsidRPr="00C8219D">
        <w:rPr>
          <w:rFonts w:eastAsiaTheme="minorEastAsia"/>
          <w:lang w:val="es-ES"/>
        </w:rPr>
        <w:t>change</w:t>
      </w:r>
      <w:proofErr w:type="spellEnd"/>
      <w:r w:rsidRPr="00C8219D">
        <w:rPr>
          <w:rFonts w:eastAsiaTheme="minorEastAsia"/>
          <w:lang w:val="es-ES"/>
        </w:rPr>
        <w:t xml:space="preserve"> </w:t>
      </w:r>
      <w:proofErr w:type="spellStart"/>
      <w:r w:rsidRPr="00C8219D">
        <w:rPr>
          <w:rFonts w:eastAsiaTheme="minorEastAsia"/>
          <w:lang w:val="es-ES"/>
        </w:rPr>
        <w:t>resilience</w:t>
      </w:r>
      <w:proofErr w:type="spellEnd"/>
      <w:r w:rsidRPr="00C8219D">
        <w:rPr>
          <w:rFonts w:eastAsiaTheme="minorEastAsia"/>
          <w:lang w:val="es-ES"/>
        </w:rPr>
        <w:t>), mejor conocido como “Pro-Resiliencia”, apoyado por fondos del Banco Europeo de Inversión (BEI) y la Unión Europea (BEI-CIF, préstamo FI No.87487, SERAPIS No. 2017-0112), para intervenir, como piloto con la construcción de viviendas y obras de mitigación para 211 hogares en “Barrio Azul”, de la provincia Duarte en la República Dominicana, al igual que las provincias Espaillat, Puerto Plata y Montecristi. La asistencia técnica se encuentra a cargo de IDOM Ingeniería y la VNG (</w:t>
      </w:r>
      <w:proofErr w:type="spellStart"/>
      <w:r w:rsidRPr="00C8219D">
        <w:rPr>
          <w:rFonts w:eastAsiaTheme="minorEastAsia"/>
          <w:lang w:val="es-ES"/>
        </w:rPr>
        <w:t>Vereniging</w:t>
      </w:r>
      <w:proofErr w:type="spellEnd"/>
      <w:r w:rsidRPr="00C8219D">
        <w:rPr>
          <w:rFonts w:eastAsiaTheme="minorEastAsia"/>
          <w:lang w:val="es-ES"/>
        </w:rPr>
        <w:t xml:space="preserve"> van </w:t>
      </w:r>
      <w:proofErr w:type="spellStart"/>
      <w:r w:rsidRPr="00C8219D">
        <w:rPr>
          <w:rFonts w:eastAsiaTheme="minorEastAsia"/>
          <w:lang w:val="es-ES"/>
        </w:rPr>
        <w:t>Nederlandse</w:t>
      </w:r>
      <w:proofErr w:type="spellEnd"/>
      <w:r w:rsidRPr="00C8219D">
        <w:rPr>
          <w:rFonts w:eastAsiaTheme="minorEastAsia"/>
          <w:lang w:val="es-ES"/>
        </w:rPr>
        <w:t xml:space="preserve"> </w:t>
      </w:r>
      <w:proofErr w:type="spellStart"/>
      <w:r w:rsidRPr="00C8219D">
        <w:rPr>
          <w:rFonts w:eastAsiaTheme="minorEastAsia"/>
          <w:lang w:val="es-ES"/>
        </w:rPr>
        <w:t>Gemeenten</w:t>
      </w:r>
      <w:proofErr w:type="spellEnd"/>
      <w:r w:rsidRPr="00C8219D">
        <w:rPr>
          <w:rFonts w:eastAsiaTheme="minorEastAsia"/>
          <w:lang w:val="es-ES"/>
        </w:rPr>
        <w:t>).</w:t>
      </w:r>
    </w:p>
    <w:p w14:paraId="005CAB75" w14:textId="2C5EB7D4" w:rsidR="0A98533B" w:rsidRPr="00C8219D" w:rsidRDefault="0A98533B" w:rsidP="00CE1C48">
      <w:pPr>
        <w:spacing w:before="20" w:after="20" w:line="360" w:lineRule="auto"/>
        <w:jc w:val="both"/>
        <w:rPr>
          <w:rFonts w:eastAsiaTheme="minorEastAsia"/>
          <w:lang w:val="es-ES"/>
        </w:rPr>
      </w:pPr>
    </w:p>
    <w:p w14:paraId="69000FCA" w14:textId="1B8579D9" w:rsidR="753163DD" w:rsidRPr="00C8219D" w:rsidRDefault="753163DD" w:rsidP="00CE1C48">
      <w:pPr>
        <w:spacing w:before="20" w:after="20" w:line="360" w:lineRule="auto"/>
        <w:jc w:val="both"/>
        <w:rPr>
          <w:rFonts w:eastAsiaTheme="minorEastAsia"/>
          <w:lang w:val="es-ES"/>
        </w:rPr>
      </w:pPr>
      <w:r w:rsidRPr="00C8219D">
        <w:rPr>
          <w:rFonts w:eastAsiaTheme="minorEastAsia"/>
          <w:lang w:val="es-ES"/>
        </w:rPr>
        <w:t xml:space="preserve">Este proyecto </w:t>
      </w:r>
      <w:r w:rsidR="00430518" w:rsidRPr="00C8219D">
        <w:rPr>
          <w:rFonts w:eastAsiaTheme="minorEastAsia"/>
          <w:lang w:val="es-ES"/>
        </w:rPr>
        <w:t>h</w:t>
      </w:r>
      <w:r w:rsidRPr="00C8219D">
        <w:rPr>
          <w:rFonts w:eastAsiaTheme="minorEastAsia"/>
          <w:lang w:val="es-ES"/>
        </w:rPr>
        <w:t>a sobrepasado la barrera del 50% de implementación, teniendo como la mayor barrera, la normativa en proceso de implementación para el ordenamiento territorial.</w:t>
      </w:r>
    </w:p>
    <w:p w14:paraId="3B571E3B" w14:textId="77777777" w:rsidR="007F40CB" w:rsidRPr="00C8219D" w:rsidRDefault="007F40CB" w:rsidP="00CE1C48">
      <w:pPr>
        <w:spacing w:before="20" w:after="20" w:line="360" w:lineRule="auto"/>
        <w:jc w:val="both"/>
        <w:rPr>
          <w:rFonts w:eastAsiaTheme="minorEastAsia"/>
          <w:lang w:val="es"/>
        </w:rPr>
      </w:pPr>
    </w:p>
    <w:p w14:paraId="5E0B87BA" w14:textId="6AA02CEE" w:rsidR="0A98533B" w:rsidRPr="00C8219D" w:rsidRDefault="753163DD" w:rsidP="00CE1C48">
      <w:pPr>
        <w:spacing w:before="20" w:after="20" w:line="360" w:lineRule="auto"/>
        <w:jc w:val="both"/>
        <w:rPr>
          <w:rFonts w:eastAsiaTheme="minorEastAsia"/>
          <w:b/>
          <w:bCs/>
          <w:lang w:val="es"/>
        </w:rPr>
      </w:pPr>
      <w:r w:rsidRPr="00C8219D">
        <w:rPr>
          <w:rFonts w:eastAsiaTheme="minorEastAsia"/>
          <w:b/>
          <w:bCs/>
          <w:lang w:val="es"/>
        </w:rPr>
        <w:t>Acuerdos Interinstitucionales, Articulación</w:t>
      </w:r>
    </w:p>
    <w:p w14:paraId="4A659795" w14:textId="35282F8C" w:rsidR="753163DD" w:rsidRPr="00C8219D" w:rsidRDefault="753163DD" w:rsidP="00CE1C48">
      <w:pPr>
        <w:spacing w:before="20" w:after="20" w:line="360" w:lineRule="auto"/>
        <w:jc w:val="both"/>
        <w:rPr>
          <w:rFonts w:eastAsiaTheme="minorEastAsia"/>
          <w:lang w:val="es-ES"/>
        </w:rPr>
      </w:pPr>
      <w:r w:rsidRPr="00C8219D">
        <w:rPr>
          <w:rFonts w:eastAsiaTheme="minorEastAsia"/>
          <w:lang w:val="es-ES"/>
        </w:rPr>
        <w:t xml:space="preserve">Mediante el esfuerzo coordinado del viceministerio de Monitoreo y Coordinación Gubernamental, junto a la Dirección de Coordinación de Políticas sobre Riesgos y Desastres, se ha logrado aunar voluntades entre los cooperantes internacionales, a fin de operacionalizar los objetivos del programa de gobierno del presidente Luis </w:t>
      </w:r>
      <w:proofErr w:type="spellStart"/>
      <w:r w:rsidRPr="00C8219D">
        <w:rPr>
          <w:rFonts w:eastAsiaTheme="minorEastAsia"/>
          <w:lang w:val="es-ES"/>
        </w:rPr>
        <w:t>Abinader</w:t>
      </w:r>
      <w:proofErr w:type="spellEnd"/>
      <w:r w:rsidRPr="00C8219D">
        <w:rPr>
          <w:rFonts w:eastAsiaTheme="minorEastAsia"/>
          <w:lang w:val="es-ES"/>
        </w:rPr>
        <w:t>.</w:t>
      </w:r>
    </w:p>
    <w:p w14:paraId="01EC5E5B" w14:textId="66B98CF7" w:rsidR="0A98533B" w:rsidRPr="00C8219D" w:rsidRDefault="0A98533B" w:rsidP="00CE1C48">
      <w:pPr>
        <w:spacing w:before="20" w:after="20" w:line="360" w:lineRule="auto"/>
        <w:jc w:val="both"/>
        <w:rPr>
          <w:rFonts w:eastAsiaTheme="minorEastAsia"/>
          <w:lang w:val="es-ES"/>
        </w:rPr>
      </w:pPr>
    </w:p>
    <w:p w14:paraId="141240F4" w14:textId="331B8C67" w:rsidR="753163DD" w:rsidRPr="00C8219D" w:rsidRDefault="753163DD" w:rsidP="00CE1C48">
      <w:pPr>
        <w:spacing w:before="20" w:after="20" w:line="360" w:lineRule="auto"/>
        <w:jc w:val="both"/>
        <w:rPr>
          <w:rFonts w:eastAsiaTheme="minorEastAsia"/>
          <w:lang w:val="es"/>
        </w:rPr>
      </w:pPr>
      <w:r w:rsidRPr="00C8219D">
        <w:rPr>
          <w:rFonts w:eastAsiaTheme="minorEastAsia"/>
          <w:lang w:val="es"/>
        </w:rPr>
        <w:lastRenderedPageBreak/>
        <w:t>Programa Mundial de Alimentos (PMA). Emulando las capacidades del Sistema global de PMA denominado “ADAM” para el mapeo y monitoreo de riesgos de desastre, se construye, en el marco del reciente acuerdo marco con el MINPRE, un sistema de alerta temprana, basado en información satelital, con la denominación “Sistema ANACAONA”, con el auspicio financiero de la Dirección General de Protección Civil y Ayuda Humanitaria de la Unión Europea (ECHO-UE) y la articulación con la Dirección de Inteligencia de Datos (DID) del Ministerio de la Presidencia.</w:t>
      </w:r>
    </w:p>
    <w:p w14:paraId="5F8B9038" w14:textId="09917ADD" w:rsidR="0A98533B" w:rsidRPr="00C8219D" w:rsidRDefault="0A98533B" w:rsidP="00CE1C48">
      <w:pPr>
        <w:spacing w:before="20" w:after="20" w:line="360" w:lineRule="auto"/>
        <w:jc w:val="both"/>
        <w:rPr>
          <w:rFonts w:eastAsiaTheme="minorEastAsia"/>
          <w:lang w:val="es"/>
        </w:rPr>
      </w:pPr>
    </w:p>
    <w:p w14:paraId="49923E0E" w14:textId="57A699B6" w:rsidR="753163DD" w:rsidRPr="00C8219D" w:rsidRDefault="753163DD" w:rsidP="00CE1C48">
      <w:pPr>
        <w:spacing w:before="20" w:after="20" w:line="360" w:lineRule="auto"/>
        <w:jc w:val="both"/>
        <w:rPr>
          <w:rFonts w:eastAsiaTheme="minorEastAsia"/>
          <w:lang w:val="es"/>
        </w:rPr>
      </w:pPr>
      <w:r w:rsidRPr="00C8219D">
        <w:rPr>
          <w:rFonts w:eastAsiaTheme="minorEastAsia"/>
          <w:lang w:val="es-ES"/>
        </w:rPr>
        <w:t xml:space="preserve">Banco Interamericano de Desarrollo (BID). Se ha acordado con el BID, firmar entre tres instituciones de gobierno, un </w:t>
      </w:r>
      <w:r w:rsidR="00025021" w:rsidRPr="00C8219D">
        <w:rPr>
          <w:rFonts w:eastAsiaTheme="minorEastAsia"/>
          <w:lang w:val="es-ES"/>
        </w:rPr>
        <w:t>memorándum</w:t>
      </w:r>
      <w:r w:rsidRPr="00C8219D">
        <w:rPr>
          <w:rFonts w:eastAsiaTheme="minorEastAsia"/>
          <w:lang w:val="es-ES"/>
        </w:rPr>
        <w:t xml:space="preserve"> de entendimiento (Instituto Nacional de Recursos Hidráulicos- INDRHI, Oficina Nacional de Meteorología- ONAMET y el MINPRE), para garantizar que una parte de los recursos financieros provistos por el préstamo del BID No.DR-L1162, para la mitigación en la zona del bajo Yuna, concedido al gobierno dominicano para trabajos concretos del INDRHI, se destinarán al fortalecimiento de la red de estaciones de medición meteorológica e hidrológica, así como el sistema de gestión de datos climáticos (DATACLIM), </w:t>
      </w:r>
      <w:r w:rsidRPr="00C8219D">
        <w:rPr>
          <w:rFonts w:eastAsiaTheme="minorEastAsia"/>
          <w:lang w:val="es"/>
        </w:rPr>
        <w:t>como un impulso a la observancia del decreto 845-03 sobre el Banco Nacional de Datos Meteorológicos y en adherencia a las recomendaciones propuestas por el estudio “Generación y Gestión de Datos Hidro-meteorológicos y Escenarios de Cambio Climático”, financiado por el propio BID.</w:t>
      </w:r>
    </w:p>
    <w:p w14:paraId="0E47DE9C" w14:textId="475ADB97" w:rsidR="0A98533B" w:rsidRPr="00C8219D" w:rsidRDefault="0A98533B" w:rsidP="00CE1C48">
      <w:pPr>
        <w:spacing w:before="20" w:after="20" w:line="360" w:lineRule="auto"/>
        <w:jc w:val="both"/>
        <w:rPr>
          <w:rFonts w:eastAsiaTheme="minorEastAsia"/>
          <w:lang w:val="es"/>
        </w:rPr>
      </w:pPr>
    </w:p>
    <w:p w14:paraId="587A91F0" w14:textId="1B933E1F" w:rsidR="753163DD" w:rsidRPr="00C8219D" w:rsidRDefault="753163DD" w:rsidP="00CE1C48">
      <w:pPr>
        <w:spacing w:before="20" w:after="20" w:line="360" w:lineRule="auto"/>
        <w:jc w:val="both"/>
        <w:rPr>
          <w:rFonts w:eastAsiaTheme="minorEastAsia"/>
          <w:lang w:val="es-ES"/>
        </w:rPr>
      </w:pPr>
      <w:r w:rsidRPr="00C8219D">
        <w:rPr>
          <w:rFonts w:eastAsiaTheme="minorEastAsia"/>
          <w:lang w:val="es-ES"/>
        </w:rPr>
        <w:t>EGEHID-INDRHI, Tableros (</w:t>
      </w:r>
      <w:proofErr w:type="spellStart"/>
      <w:r w:rsidRPr="00C8219D">
        <w:rPr>
          <w:rFonts w:eastAsiaTheme="minorEastAsia"/>
          <w:lang w:val="es-ES"/>
        </w:rPr>
        <w:t>Dashboards</w:t>
      </w:r>
      <w:proofErr w:type="spellEnd"/>
      <w:r w:rsidRPr="00C8219D">
        <w:rPr>
          <w:rFonts w:eastAsiaTheme="minorEastAsia"/>
          <w:lang w:val="es-ES"/>
        </w:rPr>
        <w:t>). En coordinación con la Dirección de Inteligencia de Datos (DID), el Instituto Nacional de Recursos Hidráulicos (INDRHI), la Empresa de Generación Hidroeléctrica Dominicana (EGEHID), ha venido construyéndose una serie de tableros para la oportuna toma de decisiones, en materia de caudales de las presas y de generación eléctrica.  Se dispone actualmente de algunos resultados preliminares. Se perfila disponer de resultados concretos y permanentes para el tercer trimestre de 2024.</w:t>
      </w:r>
    </w:p>
    <w:p w14:paraId="7AC2F523" w14:textId="77777777" w:rsidR="00025021" w:rsidRPr="00C8219D" w:rsidRDefault="00025021" w:rsidP="00CE1C48">
      <w:pPr>
        <w:spacing w:before="20" w:after="20" w:line="360" w:lineRule="auto"/>
        <w:jc w:val="both"/>
        <w:rPr>
          <w:rFonts w:eastAsiaTheme="minorEastAsia"/>
          <w:lang w:val="es-ES"/>
        </w:rPr>
      </w:pPr>
    </w:p>
    <w:p w14:paraId="0BF207E5" w14:textId="7B1A3FA1" w:rsidR="296C5338" w:rsidRPr="00C8219D" w:rsidRDefault="45DADB11" w:rsidP="00CE1C48">
      <w:pPr>
        <w:pStyle w:val="Heading2"/>
        <w:numPr>
          <w:ilvl w:val="1"/>
          <w:numId w:val="58"/>
        </w:numPr>
        <w:spacing w:before="20" w:after="20"/>
        <w:rPr>
          <w:color w:val="767171"/>
        </w:rPr>
      </w:pPr>
      <w:bookmarkStart w:id="20" w:name="_Toc185843624"/>
      <w:r w:rsidRPr="00C8219D">
        <w:rPr>
          <w:color w:val="767171"/>
        </w:rPr>
        <w:lastRenderedPageBreak/>
        <w:t>Viceministerio de Desarollo Social</w:t>
      </w:r>
      <w:bookmarkEnd w:id="20"/>
    </w:p>
    <w:p w14:paraId="752461F4" w14:textId="77777777" w:rsidR="003E4295" w:rsidRPr="00C8219D" w:rsidRDefault="003E4295" w:rsidP="00CE1C48">
      <w:pPr>
        <w:spacing w:before="20" w:after="20" w:line="360" w:lineRule="auto"/>
        <w:jc w:val="both"/>
      </w:pPr>
    </w:p>
    <w:p w14:paraId="7A3759DA" w14:textId="2FE10965" w:rsidR="296C5338" w:rsidRPr="00C8219D" w:rsidRDefault="296C5338" w:rsidP="00CE1C48">
      <w:pPr>
        <w:pStyle w:val="Heading3"/>
        <w:numPr>
          <w:ilvl w:val="2"/>
          <w:numId w:val="58"/>
        </w:numPr>
        <w:jc w:val="left"/>
        <w:rPr>
          <w:rFonts w:eastAsia="Times New Roman"/>
          <w:noProof w:val="0"/>
          <w:color w:val="767171"/>
        </w:rPr>
      </w:pPr>
      <w:bookmarkStart w:id="21" w:name="_Toc185843625"/>
      <w:r w:rsidRPr="00C8219D">
        <w:rPr>
          <w:rFonts w:eastAsia="Times New Roman"/>
          <w:noProof w:val="0"/>
          <w:color w:val="767171"/>
        </w:rPr>
        <w:t>Secretaría Técnica para la Soberanía y Seguridad Alimentaria y Nutricional (SETESSAN)</w:t>
      </w:r>
      <w:bookmarkEnd w:id="21"/>
    </w:p>
    <w:p w14:paraId="12A26AD6" w14:textId="50D276FE" w:rsidR="296C5338" w:rsidRPr="00C8219D" w:rsidRDefault="00025021" w:rsidP="00CE1C48">
      <w:pPr>
        <w:spacing w:before="20" w:after="20" w:line="360" w:lineRule="auto"/>
        <w:jc w:val="both"/>
        <w:rPr>
          <w:rFonts w:eastAsia="Times New Roman"/>
          <w:b/>
          <w:bCs/>
        </w:rPr>
      </w:pPr>
      <w:r w:rsidRPr="00C8219D">
        <w:rPr>
          <w:rFonts w:eastAsia="Times New Roman"/>
          <w:b/>
          <w:bCs/>
        </w:rPr>
        <w:t>Reuniones Ordinarias Redes SSAN</w:t>
      </w:r>
    </w:p>
    <w:p w14:paraId="1660942A" w14:textId="57754A87" w:rsidR="296C5338" w:rsidRPr="00C8219D" w:rsidRDefault="296C5338" w:rsidP="00CE1C48">
      <w:pPr>
        <w:spacing w:before="20" w:after="20" w:line="360" w:lineRule="auto"/>
        <w:jc w:val="both"/>
      </w:pPr>
      <w:r w:rsidRPr="00C8219D">
        <w:rPr>
          <w:rFonts w:eastAsia="Times New Roman"/>
        </w:rPr>
        <w:t xml:space="preserve">El Ministerio de la Presidencia mediante la Red Nacional de Soberanía y Seguridad Alimentaria, llevó a cabo ocho (28) reuniones ordinarias y levantamientos de necesidades de redes SSAN en distintas provincias y municipios del país, entre ellos: Monte Plata, San Juan de la Maguana, Azua, Hato Mayor, El Seibo, Villa </w:t>
      </w:r>
      <w:r w:rsidR="00025021" w:rsidRPr="00C8219D">
        <w:rPr>
          <w:rFonts w:eastAsia="Times New Roman"/>
        </w:rPr>
        <w:t>Vásquez</w:t>
      </w:r>
      <w:r w:rsidRPr="00C8219D">
        <w:rPr>
          <w:rFonts w:eastAsia="Times New Roman"/>
        </w:rPr>
        <w:t xml:space="preserve">, Monte Cristi; Loma de Cabrera, </w:t>
      </w:r>
      <w:r w:rsidR="00025021" w:rsidRPr="00C8219D">
        <w:rPr>
          <w:rFonts w:eastAsia="Times New Roman"/>
        </w:rPr>
        <w:t>Restauración</w:t>
      </w:r>
      <w:r w:rsidRPr="00C8219D">
        <w:rPr>
          <w:rFonts w:eastAsia="Times New Roman"/>
        </w:rPr>
        <w:t xml:space="preserve">, </w:t>
      </w:r>
      <w:r w:rsidR="00025021" w:rsidRPr="00C8219D">
        <w:rPr>
          <w:rFonts w:eastAsia="Times New Roman"/>
        </w:rPr>
        <w:t>Dajabón</w:t>
      </w:r>
      <w:r w:rsidRPr="00C8219D">
        <w:rPr>
          <w:rFonts w:eastAsia="Times New Roman"/>
        </w:rPr>
        <w:t xml:space="preserve">, El Llano, </w:t>
      </w:r>
      <w:r w:rsidR="00025021" w:rsidRPr="00C8219D">
        <w:rPr>
          <w:rFonts w:eastAsia="Times New Roman"/>
        </w:rPr>
        <w:t>Elías</w:t>
      </w:r>
      <w:r w:rsidRPr="00C8219D">
        <w:rPr>
          <w:rFonts w:eastAsia="Times New Roman"/>
        </w:rPr>
        <w:t xml:space="preserve"> Piña, Juan de Dios y municipio cabecera San Juan de la Maguana. </w:t>
      </w:r>
    </w:p>
    <w:p w14:paraId="22C704CE" w14:textId="7F93D9C6" w:rsidR="296C5338" w:rsidRPr="00C8219D" w:rsidRDefault="296C5338" w:rsidP="00CE1C48">
      <w:pPr>
        <w:spacing w:before="20" w:after="20" w:line="360" w:lineRule="auto"/>
        <w:jc w:val="both"/>
      </w:pPr>
      <w:r w:rsidRPr="00C8219D">
        <w:rPr>
          <w:rFonts w:eastAsia="Times New Roman"/>
        </w:rPr>
        <w:t>Estas reuniones forman parte de las atribuciones del departamento de Redes SSAN según el reglamento de aplicación 120-18 de la Ley 589-16. Estas reuniones buscan fortalecer la gobernanza de la SSAN en los territorios y a la vez darle seguimiento a las necesidades que presentan las comunidades en materia de seguridad alimentaria y nutricional.</w:t>
      </w:r>
    </w:p>
    <w:p w14:paraId="6D971133" w14:textId="223980A5" w:rsidR="296C5338" w:rsidRPr="00C8219D" w:rsidRDefault="296C5338" w:rsidP="00CE1C48">
      <w:pPr>
        <w:spacing w:before="20" w:after="20" w:line="360" w:lineRule="auto"/>
        <w:jc w:val="both"/>
      </w:pPr>
      <w:r w:rsidRPr="00C8219D">
        <w:rPr>
          <w:rFonts w:eastAsia="Times New Roman"/>
        </w:rPr>
        <w:t xml:space="preserve">Asambleas de conformación, seguimiento y levantamiento de necesidades en el marco de las Redes para la Soberanía y Seguridad Alimentaria y Nutricional (RED SSAN). </w:t>
      </w:r>
    </w:p>
    <w:p w14:paraId="48093E65" w14:textId="57CFEEAD" w:rsidR="296C5338" w:rsidRPr="00C8219D" w:rsidRDefault="296C5338" w:rsidP="00CE1C48">
      <w:pPr>
        <w:spacing w:before="20" w:after="20" w:line="360" w:lineRule="auto"/>
        <w:jc w:val="both"/>
      </w:pPr>
      <w:r w:rsidRPr="00C8219D">
        <w:rPr>
          <w:rFonts w:eastAsia="Times New Roman"/>
        </w:rPr>
        <w:t xml:space="preserve">Con el fin de continuar dando cumplimiento al reglamento de aplicación de la Ley 589-16, se siguieron conformando y realizando levantamientos de necesidades a nivel nacional con el apoyo de todos los actores SSAN que forman parte del Consejo de desarrollo municipal, de cara a impulsar proyectos que garanticen la soberanía y seguridad alimentaria de cada municipio y con el </w:t>
      </w:r>
      <w:r w:rsidR="00025021" w:rsidRPr="00C8219D">
        <w:rPr>
          <w:rFonts w:eastAsia="Times New Roman"/>
        </w:rPr>
        <w:t>propósito</w:t>
      </w:r>
      <w:r w:rsidRPr="00C8219D">
        <w:rPr>
          <w:rFonts w:eastAsia="Times New Roman"/>
        </w:rPr>
        <w:t xml:space="preserve"> de llevar soluciones a dichos territorios. De igual modo la socialización y sensibilización sobre la Ley 589-16 y el PLAN SSAN 2023-2026. </w:t>
      </w:r>
    </w:p>
    <w:p w14:paraId="3BE9A855" w14:textId="46EE005D" w:rsidR="296C5338" w:rsidRPr="00C8219D" w:rsidRDefault="296C5338" w:rsidP="00CE1C48">
      <w:pPr>
        <w:spacing w:before="20" w:after="20" w:line="360" w:lineRule="auto"/>
        <w:jc w:val="both"/>
      </w:pPr>
      <w:r w:rsidRPr="00C8219D">
        <w:rPr>
          <w:rFonts w:eastAsia="Times New Roman"/>
        </w:rPr>
        <w:t xml:space="preserve">Acorde al mandato, se realizaron diversas socializaciones con las autoridades locales de distintas provincias a nivel nacional, con el fin de dar a conocer la importancia del PLAN SSAN y la ejecución de este como guía y documento </w:t>
      </w:r>
      <w:r w:rsidRPr="00C8219D">
        <w:rPr>
          <w:rFonts w:eastAsia="Times New Roman"/>
        </w:rPr>
        <w:lastRenderedPageBreak/>
        <w:t xml:space="preserve">principal para abordar las dimensiones y ejes transversales en materia SSAN a nivel territorial, así como la socialización de los resultados de la ENISAN 2023 y la entrega de certificados de participación a los colaboradores de dicha encuesta. </w:t>
      </w:r>
    </w:p>
    <w:p w14:paraId="12FE9F52" w14:textId="30E04237" w:rsidR="296C5338" w:rsidRPr="00C8219D" w:rsidRDefault="296C5338" w:rsidP="00CE1C48">
      <w:pPr>
        <w:spacing w:before="20" w:after="20" w:line="360" w:lineRule="auto"/>
        <w:jc w:val="both"/>
      </w:pPr>
      <w:r w:rsidRPr="00C8219D">
        <w:rPr>
          <w:rFonts w:eastAsia="Times New Roman"/>
        </w:rPr>
        <w:t>Entre las cuales podemos destacar las siguientes asambleas y reuniones:</w:t>
      </w:r>
    </w:p>
    <w:p w14:paraId="6296C469" w14:textId="4510D5AF" w:rsidR="296C5338" w:rsidRPr="00C8219D" w:rsidRDefault="296C5338" w:rsidP="00CE1C48">
      <w:pPr>
        <w:pStyle w:val="ListParagraph"/>
        <w:numPr>
          <w:ilvl w:val="0"/>
          <w:numId w:val="11"/>
        </w:numPr>
        <w:spacing w:before="20" w:after="20" w:line="360" w:lineRule="auto"/>
        <w:jc w:val="both"/>
        <w:rPr>
          <w:rFonts w:eastAsia="Times New Roman"/>
        </w:rPr>
      </w:pPr>
      <w:r w:rsidRPr="00C8219D">
        <w:rPr>
          <w:rFonts w:eastAsia="Times New Roman"/>
        </w:rPr>
        <w:t xml:space="preserve">Levantamiento de necesidades de la Red Nacional de Soberanía y Seguridad Alimentaria y Nutricional SSAN en la Provincia de Bahoruco (Neiba). </w:t>
      </w:r>
    </w:p>
    <w:p w14:paraId="5EAA243B" w14:textId="3DF899CF" w:rsidR="296C5338" w:rsidRPr="00C8219D" w:rsidRDefault="296C5338" w:rsidP="00CE1C48">
      <w:pPr>
        <w:pStyle w:val="ListParagraph"/>
        <w:numPr>
          <w:ilvl w:val="0"/>
          <w:numId w:val="11"/>
        </w:numPr>
        <w:spacing w:before="20" w:after="20" w:line="360" w:lineRule="auto"/>
        <w:jc w:val="both"/>
      </w:pPr>
      <w:r w:rsidRPr="00C8219D">
        <w:rPr>
          <w:rFonts w:eastAsia="Times New Roman"/>
        </w:rPr>
        <w:t xml:space="preserve">Levantamiento de necesidades de la Red Nacional de Soberanía y Seguridad Alimentaria y Nutricional SSAN y socialización de la Ley 589-16 en la provincia de Independencia. </w:t>
      </w:r>
    </w:p>
    <w:p w14:paraId="42568598" w14:textId="5CB1CBC2" w:rsidR="296C5338" w:rsidRPr="00C8219D" w:rsidRDefault="296C5338" w:rsidP="00CE1C48">
      <w:pPr>
        <w:pStyle w:val="ListParagraph"/>
        <w:numPr>
          <w:ilvl w:val="0"/>
          <w:numId w:val="11"/>
        </w:numPr>
        <w:spacing w:before="20" w:after="20" w:line="360" w:lineRule="auto"/>
        <w:jc w:val="both"/>
      </w:pPr>
      <w:r w:rsidRPr="00C8219D">
        <w:rPr>
          <w:rFonts w:eastAsia="Times New Roman"/>
        </w:rPr>
        <w:t xml:space="preserve">Levantamiento de necesidades de la Red Nacional de Soberanía y Seguridad Alimentaria y Nutricional SSAN y socialización de la Ley 589-16 en la provincia de Pedernales. </w:t>
      </w:r>
    </w:p>
    <w:p w14:paraId="427CFB2E" w14:textId="3CE40AE6" w:rsidR="296C5338" w:rsidRPr="00C8219D" w:rsidRDefault="296C5338" w:rsidP="00CE1C48">
      <w:pPr>
        <w:pStyle w:val="ListParagraph"/>
        <w:numPr>
          <w:ilvl w:val="0"/>
          <w:numId w:val="11"/>
        </w:numPr>
        <w:spacing w:before="20" w:after="20" w:line="360" w:lineRule="auto"/>
        <w:jc w:val="both"/>
      </w:pPr>
      <w:r w:rsidRPr="00C8219D">
        <w:rPr>
          <w:rFonts w:eastAsia="Times New Roman"/>
        </w:rPr>
        <w:t xml:space="preserve">Levantamiento de necesidades de la Red Nacional de Soberanía y Seguridad Alimentaria y Nutricional SSAN y socialización de la Ley 589-16 en la provincia de Barahona. </w:t>
      </w:r>
    </w:p>
    <w:p w14:paraId="4F3E4671" w14:textId="34D04551" w:rsidR="296C5338" w:rsidRPr="00C8219D" w:rsidRDefault="296C5338" w:rsidP="00CE1C48">
      <w:pPr>
        <w:pStyle w:val="ListParagraph"/>
        <w:numPr>
          <w:ilvl w:val="0"/>
          <w:numId w:val="11"/>
        </w:numPr>
        <w:spacing w:before="20" w:after="20" w:line="360" w:lineRule="auto"/>
        <w:jc w:val="both"/>
        <w:rPr>
          <w:rFonts w:eastAsia="Times New Roman"/>
        </w:rPr>
      </w:pPr>
      <w:r w:rsidRPr="00C8219D">
        <w:rPr>
          <w:rFonts w:eastAsia="Times New Roman"/>
        </w:rPr>
        <w:t>Celebración de la asamblea ordinaria de la Red Nacional de Soberanía y Seguridad Alimentaria SSAN en la provincia de Hato Mayor del Rey, donde participaron líderes comunitarios y autoridades de la provincia con el objetivo de vincular los proyectos que están desarrollando el Estado a través de los distintos ministerios que conforman el CONASSAN, a fin de que esta sea la vía de llevarle soluciones.</w:t>
      </w:r>
    </w:p>
    <w:p w14:paraId="2DCC1B41" w14:textId="505806B0" w:rsidR="296C5338" w:rsidRPr="00C8219D" w:rsidRDefault="296C5338" w:rsidP="00CE1C48">
      <w:pPr>
        <w:pStyle w:val="ListParagraph"/>
        <w:numPr>
          <w:ilvl w:val="0"/>
          <w:numId w:val="11"/>
        </w:numPr>
        <w:spacing w:before="20" w:after="20" w:line="360" w:lineRule="auto"/>
        <w:jc w:val="both"/>
        <w:rPr>
          <w:rFonts w:eastAsia="Times New Roman"/>
        </w:rPr>
      </w:pPr>
      <w:r w:rsidRPr="00C8219D">
        <w:rPr>
          <w:rFonts w:eastAsia="Times New Roman"/>
        </w:rPr>
        <w:t>Celebración de la asamblea ordinaria municipal de la Red de Soberanía y Seguridad Alimentaria y Nutricional en los municipios San Juan de la Maguana, Juan de Herrera, Comendador, Elías Piña y El Llano.</w:t>
      </w:r>
    </w:p>
    <w:p w14:paraId="23D5886F" w14:textId="3D512973" w:rsidR="296C5338" w:rsidRPr="00C8219D" w:rsidRDefault="296C5338" w:rsidP="00CE1C48">
      <w:pPr>
        <w:pStyle w:val="ListParagraph"/>
        <w:numPr>
          <w:ilvl w:val="0"/>
          <w:numId w:val="11"/>
        </w:numPr>
        <w:spacing w:before="20" w:after="20" w:line="360" w:lineRule="auto"/>
        <w:jc w:val="both"/>
        <w:rPr>
          <w:rFonts w:eastAsia="Times New Roman"/>
        </w:rPr>
      </w:pPr>
      <w:r w:rsidRPr="00C8219D">
        <w:rPr>
          <w:rFonts w:eastAsia="Times New Roman"/>
        </w:rPr>
        <w:t>Asamblea Provincial Ordinaria de la Red de Soberanía y Seguridad Alimentaria y Nutricional (REDSSAN) en la Provincia el Seibo a fin de fortalecer los conocimientos en las políticas públicas sobre la seguridad alimentaria en la provincia.</w:t>
      </w:r>
    </w:p>
    <w:p w14:paraId="68624621" w14:textId="69FA908D" w:rsidR="296C5338" w:rsidRPr="00C8219D" w:rsidRDefault="296C5338" w:rsidP="00CE1C48">
      <w:pPr>
        <w:pStyle w:val="ListParagraph"/>
        <w:numPr>
          <w:ilvl w:val="0"/>
          <w:numId w:val="11"/>
        </w:numPr>
        <w:spacing w:before="20" w:after="20" w:line="360" w:lineRule="auto"/>
        <w:jc w:val="both"/>
        <w:rPr>
          <w:rFonts w:eastAsia="Times New Roman"/>
        </w:rPr>
      </w:pPr>
      <w:r w:rsidRPr="00C8219D">
        <w:rPr>
          <w:rFonts w:eastAsia="Times New Roman"/>
        </w:rPr>
        <w:lastRenderedPageBreak/>
        <w:t>Presentación de los daños causados por las últimas lluvias en el municipio de Constanza por parte del analista de proyecto en SSAN de esta secretaria técnica, Lisandro Castillo al ministro de Agricultura Limbert Cruz.</w:t>
      </w:r>
    </w:p>
    <w:p w14:paraId="267F575F" w14:textId="4D8BDB29" w:rsidR="296C5338" w:rsidRPr="00C8219D" w:rsidRDefault="296C5338" w:rsidP="00CE1C48">
      <w:pPr>
        <w:pStyle w:val="ListParagraph"/>
        <w:numPr>
          <w:ilvl w:val="0"/>
          <w:numId w:val="11"/>
        </w:numPr>
        <w:spacing w:before="20" w:after="20" w:line="360" w:lineRule="auto"/>
        <w:jc w:val="both"/>
        <w:rPr>
          <w:rFonts w:eastAsia="Times New Roman"/>
        </w:rPr>
      </w:pPr>
      <w:r w:rsidRPr="00C8219D">
        <w:rPr>
          <w:rFonts w:eastAsia="Times New Roman"/>
        </w:rPr>
        <w:t xml:space="preserve">Reuniones para la coordinación de la ENISAN 2024 y la presentación de resultados de la ENISAN 2023, así como la sensibilización de la Ley 589-16 y el PLAN SSAN 2023-2026. </w:t>
      </w:r>
    </w:p>
    <w:p w14:paraId="5CF07E16" w14:textId="3D0DC333" w:rsidR="296C5338" w:rsidRPr="00C8219D" w:rsidRDefault="296C5338" w:rsidP="00CE1C48">
      <w:pPr>
        <w:pStyle w:val="ListParagraph"/>
        <w:numPr>
          <w:ilvl w:val="0"/>
          <w:numId w:val="11"/>
        </w:numPr>
        <w:spacing w:before="20" w:after="20" w:line="360" w:lineRule="auto"/>
        <w:jc w:val="both"/>
        <w:rPr>
          <w:rFonts w:eastAsia="Times New Roman"/>
        </w:rPr>
      </w:pPr>
      <w:r w:rsidRPr="00C8219D">
        <w:rPr>
          <w:rFonts w:eastAsia="Times New Roman"/>
        </w:rPr>
        <w:t>Realización de la Encuesta Nacional de Seguridad Alimentaria y Nutricional, en cinco (5) provincias del país: Elías Piñas, Independencia, Pedernales, Hermanas Mirabal y San Jose de Ocoa, con el apoyo de las gobernadoras, así como de la estructura de las Redes SSAN constituidas en los distintos municipios de dichas provincias. Así mismo se contó con el gran apoyo de técnicos de salud pública y agricultura, quienes fueron capacitados para hacer las encuestas en los territorios.</w:t>
      </w:r>
    </w:p>
    <w:p w14:paraId="3DC181F0" w14:textId="77777777" w:rsidR="003E4295" w:rsidRPr="00C8219D" w:rsidRDefault="003E4295" w:rsidP="00CE1C48">
      <w:pPr>
        <w:spacing w:before="20" w:after="20" w:line="360" w:lineRule="auto"/>
        <w:jc w:val="both"/>
        <w:rPr>
          <w:rFonts w:eastAsia="Times New Roman"/>
          <w:b/>
          <w:bCs/>
        </w:rPr>
      </w:pPr>
    </w:p>
    <w:p w14:paraId="40449D2A" w14:textId="27B6A7E3" w:rsidR="296C5338" w:rsidRPr="00C8219D" w:rsidRDefault="00025021" w:rsidP="00CE1C48">
      <w:pPr>
        <w:spacing w:before="20" w:after="20" w:line="360" w:lineRule="auto"/>
        <w:jc w:val="both"/>
        <w:rPr>
          <w:rFonts w:eastAsia="Times New Roman"/>
          <w:b/>
          <w:bCs/>
        </w:rPr>
      </w:pPr>
      <w:r w:rsidRPr="00C8219D">
        <w:rPr>
          <w:rFonts w:eastAsia="Times New Roman"/>
          <w:b/>
          <w:bCs/>
        </w:rPr>
        <w:t xml:space="preserve">Capacitaciones Internacionales Y El Análisis De La Clasificación Integrada De La Seguridad Alimentaria En Fases, Escala Aguda, República Dominicana </w:t>
      </w:r>
      <w:r w:rsidR="296C5338" w:rsidRPr="00C8219D">
        <w:rPr>
          <w:rFonts w:eastAsia="Times New Roman"/>
          <w:b/>
          <w:bCs/>
        </w:rPr>
        <w:t>(</w:t>
      </w:r>
      <w:r w:rsidRPr="00C8219D">
        <w:rPr>
          <w:rFonts w:eastAsia="Times New Roman"/>
          <w:b/>
          <w:bCs/>
        </w:rPr>
        <w:t>Análisis</w:t>
      </w:r>
      <w:r w:rsidR="296C5338" w:rsidRPr="00C8219D">
        <w:rPr>
          <w:rFonts w:eastAsia="Times New Roman"/>
          <w:b/>
          <w:bCs/>
        </w:rPr>
        <w:t xml:space="preserve"> CIF 2024).</w:t>
      </w:r>
    </w:p>
    <w:p w14:paraId="68F189B0" w14:textId="0FDE717D" w:rsidR="7A9B2430" w:rsidRPr="00C8219D" w:rsidRDefault="7A9B2430" w:rsidP="00CE1C48">
      <w:pPr>
        <w:spacing w:before="20" w:after="20" w:line="360" w:lineRule="auto"/>
        <w:jc w:val="both"/>
        <w:rPr>
          <w:rFonts w:eastAsiaTheme="minorEastAsia"/>
          <w:lang w:val="es-ES"/>
        </w:rPr>
      </w:pPr>
      <w:r w:rsidRPr="00C8219D">
        <w:rPr>
          <w:rFonts w:eastAsiaTheme="minorEastAsia"/>
          <w:lang w:val="es-ES"/>
        </w:rPr>
        <w:t>Integración de la República Dominicana como co</w:t>
      </w:r>
      <w:r w:rsidR="00025021" w:rsidRPr="00C8219D">
        <w:rPr>
          <w:rFonts w:eastAsiaTheme="minorEastAsia"/>
          <w:lang w:val="es-ES"/>
        </w:rPr>
        <w:t>-</w:t>
      </w:r>
      <w:r w:rsidRPr="00C8219D">
        <w:rPr>
          <w:rFonts w:eastAsiaTheme="minorEastAsia"/>
          <w:lang w:val="es-ES"/>
        </w:rPr>
        <w:t>facilitador en el Análisis CIF de Honduras.</w:t>
      </w:r>
    </w:p>
    <w:p w14:paraId="18AA93EF" w14:textId="4723AF6F" w:rsidR="3BE87C4C" w:rsidRPr="00C8219D" w:rsidRDefault="3BE87C4C" w:rsidP="00CE1C48">
      <w:pPr>
        <w:spacing w:before="20" w:after="20" w:line="360" w:lineRule="auto"/>
        <w:jc w:val="both"/>
        <w:rPr>
          <w:rFonts w:eastAsiaTheme="minorEastAsia"/>
          <w:lang w:val="es-ES"/>
        </w:rPr>
      </w:pPr>
    </w:p>
    <w:p w14:paraId="129437D7" w14:textId="7D302ECA" w:rsidR="7A9B2430" w:rsidRPr="00C8219D" w:rsidRDefault="7A9B2430" w:rsidP="00CE1C48">
      <w:pPr>
        <w:spacing w:before="20" w:after="20" w:line="360" w:lineRule="auto"/>
        <w:jc w:val="both"/>
      </w:pPr>
      <w:r w:rsidRPr="00C8219D">
        <w:rPr>
          <w:rFonts w:eastAsiaTheme="minorEastAsia"/>
          <w:lang w:val="es-ES"/>
        </w:rPr>
        <w:t xml:space="preserve">La SETESSAN como coordinador regional de la CIF, participó durante cinco días como </w:t>
      </w:r>
      <w:r w:rsidR="00025021" w:rsidRPr="00C8219D">
        <w:rPr>
          <w:rFonts w:eastAsiaTheme="minorEastAsia"/>
          <w:lang w:val="es-ES"/>
        </w:rPr>
        <w:t>colíderes</w:t>
      </w:r>
      <w:r w:rsidRPr="00C8219D">
        <w:rPr>
          <w:rFonts w:eastAsiaTheme="minorEastAsia"/>
          <w:lang w:val="es-ES"/>
        </w:rPr>
        <w:t xml:space="preserve"> y como facilitadores en las mesas de trabajo en el Análisis CIF de Honduras 2024. Con el fin de seguir aunando esfuerzos regionales a favor de la seguridad alimentaria y nutricional de nuestros países.</w:t>
      </w:r>
    </w:p>
    <w:p w14:paraId="2A8D72BB" w14:textId="25EEC919" w:rsidR="3BE87C4C" w:rsidRPr="00C8219D" w:rsidRDefault="3BE87C4C" w:rsidP="00CE1C48">
      <w:pPr>
        <w:spacing w:before="20" w:after="20" w:line="360" w:lineRule="auto"/>
        <w:jc w:val="both"/>
        <w:rPr>
          <w:rFonts w:eastAsiaTheme="minorEastAsia"/>
          <w:lang w:val="es-ES"/>
        </w:rPr>
      </w:pPr>
    </w:p>
    <w:p w14:paraId="03B8EEC2" w14:textId="391CB5DB" w:rsidR="7A9B2430" w:rsidRPr="00C8219D" w:rsidRDefault="7A9B2430" w:rsidP="00CE1C48">
      <w:pPr>
        <w:spacing w:before="20" w:after="20" w:line="360" w:lineRule="auto"/>
        <w:jc w:val="both"/>
        <w:rPr>
          <w:rFonts w:eastAsiaTheme="minorEastAsia"/>
          <w:lang w:val="es-ES"/>
        </w:rPr>
      </w:pPr>
      <w:r w:rsidRPr="00C8219D">
        <w:rPr>
          <w:rFonts w:eastAsiaTheme="minorEastAsia"/>
          <w:lang w:val="es-ES"/>
        </w:rPr>
        <w:t xml:space="preserve">Dentro de los resultados pudimos determinar que, para el período de diciembre de 2023 a febrero de 2024, al menos 1.8 millones de personas (18 % de la población analizada) se encuentran en Fase 3 (Crisis alimentaria) o superior de la CIF, por tanto, requieren acciones urgentes con objetivos de respuesta orientados a proteger medios de vida y reducir brechas de consumo de alimentos. De estas </w:t>
      </w:r>
      <w:r w:rsidRPr="00C8219D">
        <w:rPr>
          <w:rFonts w:eastAsiaTheme="minorEastAsia"/>
          <w:lang w:val="es-ES"/>
        </w:rPr>
        <w:lastRenderedPageBreak/>
        <w:t>personas, por lo menos 1,6 millones se encuentran en Crisis (Fase 3 de la CIF) y alrededor de 174 mil en Emergencia (Fase 4 de la CIF) en todo el país. De las 19 áreas analizadas (los 18 departamentos y Distrito Central) seis se clasificaron en Fase 3, siendo estos Gracias a Dios, Lempira, Yoro, Choluteca, La Paz y Santa Bárbara; el resto de los departamentos se clasificaron en Fase 2. En este período, los departamentos con mayor severidad de inseguridad alimentaria son: Gracias a Dios (48 %), Lempira y Yoro (28 % cada uno). Dentro de las áreas con mayor magnitud de inseguridad alimentaria se encuentran: Cortés (incluyendo El Progreso) con alrededor de 340 mil personas, Distrito Central (201 mil personas) y Yoro (128 mil personas).</w:t>
      </w:r>
    </w:p>
    <w:p w14:paraId="53BE8B6B" w14:textId="77777777" w:rsidR="003E4295" w:rsidRPr="00C8219D" w:rsidRDefault="003E4295" w:rsidP="00CE1C48">
      <w:pPr>
        <w:spacing w:before="20" w:after="20" w:line="360" w:lineRule="auto"/>
        <w:jc w:val="both"/>
      </w:pPr>
    </w:p>
    <w:p w14:paraId="3A24B519" w14:textId="645A6786" w:rsidR="7A9B2430" w:rsidRPr="00C8219D" w:rsidRDefault="7A9B2430" w:rsidP="00CE1C48">
      <w:pPr>
        <w:spacing w:before="20" w:after="20" w:line="360" w:lineRule="auto"/>
        <w:jc w:val="both"/>
        <w:rPr>
          <w:rFonts w:eastAsiaTheme="minorEastAsia"/>
          <w:b/>
          <w:bCs/>
          <w:lang w:val="es-ES"/>
        </w:rPr>
      </w:pPr>
      <w:r w:rsidRPr="00C8219D">
        <w:rPr>
          <w:rFonts w:eastAsiaTheme="minorEastAsia"/>
          <w:b/>
          <w:bCs/>
          <w:lang w:val="es-ES"/>
        </w:rPr>
        <w:t>Integración de la República Dominicana como co</w:t>
      </w:r>
      <w:r w:rsidR="003E4295" w:rsidRPr="00C8219D">
        <w:rPr>
          <w:rFonts w:eastAsiaTheme="minorEastAsia"/>
          <w:b/>
          <w:bCs/>
          <w:lang w:val="es-ES"/>
        </w:rPr>
        <w:t>-</w:t>
      </w:r>
      <w:r w:rsidRPr="00C8219D">
        <w:rPr>
          <w:rFonts w:eastAsiaTheme="minorEastAsia"/>
          <w:b/>
          <w:bCs/>
          <w:lang w:val="es-ES"/>
        </w:rPr>
        <w:t>facilitadores en el Análisis CIF de Guatemala.</w:t>
      </w:r>
    </w:p>
    <w:p w14:paraId="61462822" w14:textId="584C7C55" w:rsidR="7A9B2430" w:rsidRPr="00C8219D" w:rsidRDefault="7A9B2430" w:rsidP="00CE1C48">
      <w:pPr>
        <w:spacing w:before="20" w:after="20" w:line="360" w:lineRule="auto"/>
        <w:jc w:val="both"/>
      </w:pPr>
      <w:r w:rsidRPr="00C8219D">
        <w:rPr>
          <w:rFonts w:eastAsiaTheme="minorEastAsia"/>
          <w:lang w:val="es-ES"/>
        </w:rPr>
        <w:t>La SETESSAN como coordinador regional de la CIF, participó durante cinco días como co</w:t>
      </w:r>
      <w:r w:rsidR="00025021" w:rsidRPr="00C8219D">
        <w:rPr>
          <w:rFonts w:eastAsiaTheme="minorEastAsia"/>
          <w:lang w:val="es-ES"/>
        </w:rPr>
        <w:t>-</w:t>
      </w:r>
      <w:r w:rsidRPr="00C8219D">
        <w:rPr>
          <w:rFonts w:eastAsiaTheme="minorEastAsia"/>
          <w:lang w:val="es-ES"/>
        </w:rPr>
        <w:t xml:space="preserve">facilitadores en las mesas de trabajo en el Análisis CIF de Guatemala 2024. Con el fin de seguir aunando esfuerzos regionales a favor de la seguridad alimentaria y nutricional de nuestros países y continuar en el proceso de certificación de analistas CIF nivel 2, Escala Aguda. </w:t>
      </w:r>
    </w:p>
    <w:p w14:paraId="096DBCBE" w14:textId="1B358581" w:rsidR="3BE87C4C" w:rsidRPr="00C8219D" w:rsidRDefault="3BE87C4C" w:rsidP="00CE1C48">
      <w:pPr>
        <w:spacing w:before="20" w:after="20" w:line="360" w:lineRule="auto"/>
        <w:jc w:val="both"/>
        <w:rPr>
          <w:rFonts w:eastAsiaTheme="minorEastAsia"/>
          <w:lang w:val="es-ES"/>
        </w:rPr>
      </w:pPr>
    </w:p>
    <w:p w14:paraId="77B3009C" w14:textId="428BEABE" w:rsidR="7A9B2430" w:rsidRPr="00C8219D" w:rsidRDefault="7A9B2430" w:rsidP="00CE1C48">
      <w:pPr>
        <w:spacing w:before="20" w:after="20" w:line="360" w:lineRule="auto"/>
        <w:jc w:val="both"/>
      </w:pPr>
      <w:r w:rsidRPr="00C8219D">
        <w:rPr>
          <w:rFonts w:eastAsiaTheme="minorEastAsia"/>
          <w:lang w:val="es-ES"/>
        </w:rPr>
        <w:t>En este escenario, como parte del intercambio de experiencias entre los países de la región, también se sostuvo una reunión con la Secretaría de Seguridad Alimentaria y Nutricional de Guatemala, Mireya Palmieri, en donde se intercambiaron ideas junto a los homólogos de la República de Ecuador.</w:t>
      </w:r>
    </w:p>
    <w:p w14:paraId="437751D0" w14:textId="3895DD3D" w:rsidR="3BE87C4C" w:rsidRPr="00C8219D" w:rsidRDefault="3BE87C4C" w:rsidP="00CE1C48">
      <w:pPr>
        <w:spacing w:before="20" w:after="20" w:line="360" w:lineRule="auto"/>
        <w:jc w:val="both"/>
        <w:rPr>
          <w:rFonts w:eastAsiaTheme="minorEastAsia"/>
          <w:lang w:val="es-ES"/>
        </w:rPr>
      </w:pPr>
    </w:p>
    <w:p w14:paraId="09113F2A" w14:textId="2874E880" w:rsidR="7A9B2430" w:rsidRPr="00C8219D" w:rsidRDefault="7A9B2430" w:rsidP="00CE1C48">
      <w:pPr>
        <w:spacing w:before="20" w:after="20" w:line="360" w:lineRule="auto"/>
        <w:jc w:val="both"/>
        <w:rPr>
          <w:rFonts w:eastAsiaTheme="minorEastAsia"/>
          <w:b/>
          <w:bCs/>
          <w:lang w:val="es-ES"/>
        </w:rPr>
      </w:pPr>
      <w:r w:rsidRPr="00C8219D">
        <w:rPr>
          <w:rFonts w:eastAsiaTheme="minorEastAsia"/>
          <w:b/>
          <w:bCs/>
          <w:lang w:val="es-ES"/>
        </w:rPr>
        <w:t>Taller de Lecciones Aprendidas de la Implementación de la CIF en República Dominicana.</w:t>
      </w:r>
    </w:p>
    <w:p w14:paraId="6CA33207" w14:textId="1102BCED" w:rsidR="7A9B2430" w:rsidRPr="00C8219D" w:rsidRDefault="7A9B2430" w:rsidP="00CE1C48">
      <w:pPr>
        <w:spacing w:before="20" w:after="20" w:line="360" w:lineRule="auto"/>
        <w:jc w:val="both"/>
      </w:pPr>
      <w:r w:rsidRPr="00C8219D">
        <w:rPr>
          <w:rFonts w:eastAsiaTheme="minorEastAsia"/>
          <w:lang w:val="es-ES"/>
        </w:rPr>
        <w:t xml:space="preserve">En 2024 se realizó un taller de lecciones aprendidas para evaluar la implementación de la Clasificación Integrada de la Seguridad Alimentaria en Fases (CIF) en República Dominicana, tras tres años de ejecución. El objetivo fue identificar mejoras en la calidad del proceso, generar insumos para la toma de </w:t>
      </w:r>
      <w:r w:rsidRPr="00C8219D">
        <w:rPr>
          <w:rFonts w:eastAsiaTheme="minorEastAsia"/>
          <w:lang w:val="es-ES"/>
        </w:rPr>
        <w:lastRenderedPageBreak/>
        <w:t>decisiones informadas y fortalecer los mecanismos de alerta temprana en seguridad alimentaria y nutricional, especialmente ante el inicio de un nuevo gobierno.</w:t>
      </w:r>
    </w:p>
    <w:p w14:paraId="1BF008C2" w14:textId="20E3B881" w:rsidR="7A9B2430" w:rsidRPr="00C8219D" w:rsidRDefault="7A9B2430" w:rsidP="00CE1C48">
      <w:pPr>
        <w:spacing w:before="20" w:after="20" w:line="360" w:lineRule="auto"/>
        <w:jc w:val="both"/>
      </w:pPr>
      <w:r w:rsidRPr="00C8219D">
        <w:rPr>
          <w:rFonts w:eastAsiaTheme="minorEastAsia"/>
          <w:lang w:val="es-ES"/>
        </w:rPr>
        <w:t>Este taller permitió a las nuevas autoridades del Ministerio de la Presidencia, la SETESSAN y otras entidades gubernamentales conocer los avances y desafíos en la implementación de la CIF, facilitando la consolidación de esta herramienta. Asimismo, se buscó reforzar la participación de socios globales y nacionales, con miras a institucionalizar la CIF como fuente clave de análisis para la planificación y priorización de respuestas en seguridad alimentaria.</w:t>
      </w:r>
    </w:p>
    <w:p w14:paraId="6E3EA2B0" w14:textId="1FDE4FD5" w:rsidR="3BE87C4C" w:rsidRPr="00C8219D" w:rsidRDefault="3BE87C4C" w:rsidP="00CE1C48">
      <w:pPr>
        <w:spacing w:before="20" w:after="20" w:line="360" w:lineRule="auto"/>
        <w:jc w:val="both"/>
        <w:rPr>
          <w:rFonts w:eastAsiaTheme="minorEastAsia"/>
          <w:lang w:val="es-ES"/>
        </w:rPr>
      </w:pPr>
    </w:p>
    <w:p w14:paraId="3FC19D16" w14:textId="23F9FB0D" w:rsidR="7A9B2430" w:rsidRPr="00C8219D" w:rsidRDefault="7A9B2430" w:rsidP="00CE1C48">
      <w:pPr>
        <w:spacing w:before="20" w:after="20" w:line="360" w:lineRule="auto"/>
        <w:jc w:val="both"/>
      </w:pPr>
      <w:r w:rsidRPr="00C8219D">
        <w:rPr>
          <w:rFonts w:eastAsiaTheme="minorEastAsia"/>
          <w:lang w:val="es-ES"/>
        </w:rPr>
        <w:t>Los resultados del ejercicio contribuyeron a abordar desafíos en la medición de inseguridad alimentaria aguda y crónica, mejorando la calidad de los análisis y productos de la CIF, y apoyando la implementación del Plan Nacional de Soberanía y Seguridad Alimentaria y Nutricional 2023-2026.</w:t>
      </w:r>
    </w:p>
    <w:p w14:paraId="1E226390" w14:textId="4A5399C7" w:rsidR="3BE87C4C" w:rsidRPr="00C8219D" w:rsidRDefault="3BE87C4C" w:rsidP="00CE1C48">
      <w:pPr>
        <w:spacing w:before="20" w:after="20" w:line="360" w:lineRule="auto"/>
        <w:jc w:val="both"/>
        <w:rPr>
          <w:rFonts w:eastAsiaTheme="minorEastAsia"/>
          <w:lang w:val="es-ES"/>
        </w:rPr>
      </w:pPr>
    </w:p>
    <w:p w14:paraId="77EDA7CB" w14:textId="45EAA410" w:rsidR="7A9B2430" w:rsidRPr="00C8219D" w:rsidRDefault="7A9B2430" w:rsidP="00CE1C48">
      <w:pPr>
        <w:spacing w:before="20" w:after="20" w:line="360" w:lineRule="auto"/>
        <w:jc w:val="both"/>
        <w:rPr>
          <w:rFonts w:eastAsiaTheme="minorEastAsia"/>
          <w:b/>
          <w:bCs/>
          <w:lang w:val="es-ES"/>
        </w:rPr>
      </w:pPr>
      <w:r w:rsidRPr="00C8219D">
        <w:rPr>
          <w:rFonts w:eastAsiaTheme="minorEastAsia"/>
          <w:b/>
          <w:bCs/>
          <w:lang w:val="es-ES"/>
        </w:rPr>
        <w:t>Creación del Comité Nacional de la CIF</w:t>
      </w:r>
    </w:p>
    <w:p w14:paraId="3A1DA988" w14:textId="56A15CD8" w:rsidR="7A9B2430" w:rsidRPr="00C8219D" w:rsidRDefault="7A9B2430" w:rsidP="00CE1C48">
      <w:pPr>
        <w:spacing w:before="20" w:after="20" w:line="360" w:lineRule="auto"/>
        <w:jc w:val="both"/>
      </w:pPr>
      <w:r w:rsidRPr="00C8219D">
        <w:rPr>
          <w:rFonts w:eastAsiaTheme="minorEastAsia"/>
          <w:lang w:val="es-ES"/>
        </w:rPr>
        <w:t xml:space="preserve">Con el propósito de fortalecer el monitoreo de la seguridad alimentaria en República </w:t>
      </w:r>
      <w:r w:rsidR="001A6A1D" w:rsidRPr="00C8219D">
        <w:rPr>
          <w:rFonts w:eastAsiaTheme="minorEastAsia"/>
          <w:lang w:val="es-ES"/>
        </w:rPr>
        <w:t>Dominicana, se</w:t>
      </w:r>
      <w:r w:rsidRPr="00C8219D">
        <w:rPr>
          <w:rFonts w:eastAsiaTheme="minorEastAsia"/>
          <w:lang w:val="es-ES"/>
        </w:rPr>
        <w:t xml:space="preserve"> </w:t>
      </w:r>
      <w:r w:rsidR="001A6A1D" w:rsidRPr="00C8219D">
        <w:rPr>
          <w:rFonts w:eastAsiaTheme="minorEastAsia"/>
          <w:lang w:val="es-ES"/>
        </w:rPr>
        <w:t>creó</w:t>
      </w:r>
      <w:r w:rsidRPr="00C8219D">
        <w:rPr>
          <w:rFonts w:eastAsiaTheme="minorEastAsia"/>
          <w:lang w:val="es-ES"/>
        </w:rPr>
        <w:t xml:space="preserve"> el Comité Nacional de la Clasificación Integrada de la Inseguridad Alimentaria en Fase (CIF), en una asamblea realizada en el Salón Hermanas Mirabal del Palacio Nacional.</w:t>
      </w:r>
    </w:p>
    <w:p w14:paraId="341F1D95" w14:textId="1751A47C" w:rsidR="3BE87C4C" w:rsidRPr="00C8219D" w:rsidRDefault="3BE87C4C" w:rsidP="00CE1C48">
      <w:pPr>
        <w:spacing w:before="20" w:after="20" w:line="360" w:lineRule="auto"/>
        <w:jc w:val="both"/>
        <w:rPr>
          <w:rFonts w:eastAsiaTheme="minorEastAsia"/>
          <w:lang w:val="es-ES"/>
        </w:rPr>
      </w:pPr>
    </w:p>
    <w:p w14:paraId="4D94D507" w14:textId="32DE9ECA" w:rsidR="7A9B2430" w:rsidRPr="00C8219D" w:rsidRDefault="7A9B2430" w:rsidP="00CE1C48">
      <w:pPr>
        <w:spacing w:before="20" w:after="20" w:line="360" w:lineRule="auto"/>
        <w:jc w:val="both"/>
        <w:rPr>
          <w:rFonts w:eastAsiaTheme="minorEastAsia"/>
          <w:lang w:val="es-ES"/>
        </w:rPr>
      </w:pPr>
      <w:r w:rsidRPr="00C8219D">
        <w:rPr>
          <w:rFonts w:eastAsiaTheme="minorEastAsia"/>
          <w:lang w:val="es-ES"/>
        </w:rPr>
        <w:t>La iniciativa, liderada por el Ministerio de la Presidencia (Minpre) a través de la Secretaría Técnica de Soberanía y Seguridad Alimentaria y Nutricional (</w:t>
      </w:r>
      <w:r w:rsidR="00711B7E" w:rsidRPr="00C8219D">
        <w:rPr>
          <w:rFonts w:eastAsiaTheme="minorEastAsia"/>
          <w:lang w:val="es-ES"/>
        </w:rPr>
        <w:t>SETESSAN</w:t>
      </w:r>
      <w:r w:rsidRPr="00C8219D">
        <w:rPr>
          <w:rFonts w:eastAsiaTheme="minorEastAsia"/>
          <w:lang w:val="es-ES"/>
        </w:rPr>
        <w:t>) busca consolidar la colaboración entre el Gobierno y organizaciones internacionales como la Organización de las Naciones Unidas para la Alimentación y la Agricultura (FAO) y el Programa Mundial de Alimentos (PMA), con el objetivo de enfrentar los desafíos de la seguridad alimentaria y mejorar las condiciones de vida de los ciudadanos.</w:t>
      </w:r>
    </w:p>
    <w:p w14:paraId="09EFBA81" w14:textId="1A9A32F5" w:rsidR="3BE87C4C" w:rsidRPr="00C8219D" w:rsidRDefault="3BE87C4C" w:rsidP="00CE1C48">
      <w:pPr>
        <w:spacing w:before="20" w:after="20" w:line="360" w:lineRule="auto"/>
        <w:jc w:val="both"/>
        <w:rPr>
          <w:rFonts w:eastAsiaTheme="minorEastAsia"/>
          <w:lang w:val="es-ES"/>
        </w:rPr>
      </w:pPr>
    </w:p>
    <w:p w14:paraId="503AD35C" w14:textId="009857FE" w:rsidR="7A9B2430" w:rsidRPr="00C8219D" w:rsidRDefault="7A9B2430" w:rsidP="00CE1C48">
      <w:pPr>
        <w:spacing w:before="20" w:after="20" w:line="360" w:lineRule="auto"/>
        <w:jc w:val="both"/>
      </w:pPr>
      <w:r w:rsidRPr="00C8219D">
        <w:rPr>
          <w:rFonts w:eastAsiaTheme="minorEastAsia"/>
          <w:lang w:val="es-ES"/>
        </w:rPr>
        <w:lastRenderedPageBreak/>
        <w:t xml:space="preserve">El equipo se enfoca en coordinar análisis de seguridad alimentaria, fortalecer capacidades, implementar programas de capacitación y diseñar planes de comunicación sobre los resultados de la CIF. </w:t>
      </w:r>
      <w:r w:rsidR="00924825" w:rsidRPr="00C8219D">
        <w:rPr>
          <w:lang w:val="es-ES"/>
        </w:rPr>
        <w:t xml:space="preserve">A esto </w:t>
      </w:r>
      <w:r w:rsidRPr="00C8219D">
        <w:rPr>
          <w:rFonts w:eastAsiaTheme="minorEastAsia"/>
          <w:lang w:val="es-ES"/>
        </w:rPr>
        <w:t xml:space="preserve">asistieron 20 instituciones nacionales e internacionales, incluidas la Organización Panamericana de la Salud (OPS), el Sistema de la Integración Centroamericana (SICA), Unicef y </w:t>
      </w:r>
      <w:proofErr w:type="spellStart"/>
      <w:r w:rsidRPr="00C8219D">
        <w:rPr>
          <w:rFonts w:eastAsiaTheme="minorEastAsia"/>
          <w:lang w:val="es-ES"/>
        </w:rPr>
        <w:t>Save</w:t>
      </w:r>
      <w:proofErr w:type="spellEnd"/>
      <w:r w:rsidRPr="00C8219D">
        <w:rPr>
          <w:rFonts w:eastAsiaTheme="minorEastAsia"/>
          <w:lang w:val="es-ES"/>
        </w:rPr>
        <w:t xml:space="preserve"> </w:t>
      </w:r>
      <w:proofErr w:type="spellStart"/>
      <w:r w:rsidRPr="00C8219D">
        <w:rPr>
          <w:rFonts w:eastAsiaTheme="minorEastAsia"/>
          <w:lang w:val="es-ES"/>
        </w:rPr>
        <w:t>the</w:t>
      </w:r>
      <w:proofErr w:type="spellEnd"/>
      <w:r w:rsidRPr="00C8219D">
        <w:rPr>
          <w:rFonts w:eastAsiaTheme="minorEastAsia"/>
          <w:lang w:val="es-ES"/>
        </w:rPr>
        <w:t xml:space="preserve"> </w:t>
      </w:r>
      <w:proofErr w:type="spellStart"/>
      <w:r w:rsidRPr="00C8219D">
        <w:rPr>
          <w:rFonts w:eastAsiaTheme="minorEastAsia"/>
          <w:lang w:val="es-ES"/>
        </w:rPr>
        <w:t>Children</w:t>
      </w:r>
      <w:proofErr w:type="spellEnd"/>
      <w:r w:rsidRPr="00C8219D">
        <w:rPr>
          <w:rFonts w:eastAsiaTheme="minorEastAsia"/>
          <w:lang w:val="es-ES"/>
        </w:rPr>
        <w:t>.</w:t>
      </w:r>
    </w:p>
    <w:p w14:paraId="7C8113CC" w14:textId="60D721B0" w:rsidR="3BE87C4C" w:rsidRPr="00C8219D" w:rsidRDefault="3BE87C4C" w:rsidP="00CE1C48">
      <w:pPr>
        <w:spacing w:before="20" w:after="20" w:line="360" w:lineRule="auto"/>
        <w:jc w:val="both"/>
        <w:rPr>
          <w:rFonts w:eastAsiaTheme="minorEastAsia"/>
          <w:lang w:val="es-ES"/>
        </w:rPr>
      </w:pPr>
    </w:p>
    <w:p w14:paraId="262BA9AA" w14:textId="2B3CE29C" w:rsidR="7A9B2430" w:rsidRPr="00C8219D" w:rsidRDefault="7A9B2430" w:rsidP="00CE1C48">
      <w:pPr>
        <w:spacing w:before="20" w:after="20" w:line="360" w:lineRule="auto"/>
        <w:jc w:val="both"/>
      </w:pPr>
      <w:r w:rsidRPr="00C8219D">
        <w:rPr>
          <w:rFonts w:eastAsiaTheme="minorEastAsia"/>
          <w:lang w:val="es-ES"/>
        </w:rPr>
        <w:t>Con esta nueva plataforma de trabajo, el Ministerio de la Presidencia</w:t>
      </w:r>
      <w:r w:rsidR="00924825" w:rsidRPr="00C8219D">
        <w:rPr>
          <w:rFonts w:eastAsiaTheme="minorEastAsia"/>
          <w:lang w:val="es-ES"/>
        </w:rPr>
        <w:t>, a través de la</w:t>
      </w:r>
      <w:r w:rsidRPr="00C8219D">
        <w:rPr>
          <w:rFonts w:eastAsiaTheme="minorEastAsia"/>
          <w:lang w:val="es-ES"/>
        </w:rPr>
        <w:t xml:space="preserve"> </w:t>
      </w:r>
      <w:r w:rsidR="00924825" w:rsidRPr="00C8219D">
        <w:rPr>
          <w:rFonts w:eastAsiaTheme="minorEastAsia"/>
          <w:lang w:val="es-ES"/>
        </w:rPr>
        <w:t>SETESSAN</w:t>
      </w:r>
      <w:r w:rsidRPr="00C8219D">
        <w:rPr>
          <w:rFonts w:eastAsiaTheme="minorEastAsia"/>
          <w:lang w:val="es-ES"/>
        </w:rPr>
        <w:t xml:space="preserve"> reafirman su compromiso en la lucha contra el hambre y la promoción de una mejor salud nutricional, alineándose con el Objetivo de Desarrollo Sostenible 2 (ODS-2), que busca erradicar el hambre y garantizar una alimentación sostenible para todos. El comité ha delineado un plan de trabajo que abarca desde octubre de 2024 hasta 2026, con actividades centradas en la recolección de datos, formación de capacidades y análisis de la seguridad alimentaria, asegurando que República Dominicana avance en la consolidación de una política alimentaria robusta.</w:t>
      </w:r>
    </w:p>
    <w:p w14:paraId="74EDDCDC" w14:textId="66EEE6BD" w:rsidR="3BE87C4C" w:rsidRPr="00C8219D" w:rsidRDefault="3BE87C4C" w:rsidP="00CE1C48">
      <w:pPr>
        <w:spacing w:before="20" w:after="20" w:line="360" w:lineRule="auto"/>
        <w:jc w:val="both"/>
        <w:rPr>
          <w:rFonts w:eastAsiaTheme="minorEastAsia"/>
          <w:lang w:val="es-ES"/>
        </w:rPr>
      </w:pPr>
    </w:p>
    <w:p w14:paraId="2DAE3843" w14:textId="50DC743F" w:rsidR="7A9B2430" w:rsidRPr="00C8219D" w:rsidRDefault="7A9B2430" w:rsidP="00CE1C48">
      <w:pPr>
        <w:spacing w:before="20" w:after="20" w:line="360" w:lineRule="auto"/>
        <w:jc w:val="both"/>
        <w:rPr>
          <w:rFonts w:eastAsiaTheme="minorEastAsia"/>
          <w:b/>
          <w:bCs/>
          <w:lang w:val="es-ES"/>
        </w:rPr>
      </w:pPr>
      <w:r w:rsidRPr="00C8219D">
        <w:rPr>
          <w:rFonts w:eastAsiaTheme="minorEastAsia"/>
          <w:b/>
          <w:bCs/>
          <w:lang w:val="es-ES"/>
        </w:rPr>
        <w:t xml:space="preserve">Análisis de la Clasificación Integrada de la Seguridad Alimentaria en Fases, Escala Aguda, 2024. </w:t>
      </w:r>
    </w:p>
    <w:p w14:paraId="359282D9" w14:textId="3F357CBA" w:rsidR="7A9B2430" w:rsidRPr="00C8219D" w:rsidRDefault="7A9B2430" w:rsidP="00CE1C48">
      <w:pPr>
        <w:spacing w:before="20" w:after="20" w:line="360" w:lineRule="auto"/>
        <w:jc w:val="both"/>
      </w:pPr>
      <w:r w:rsidRPr="00C8219D">
        <w:rPr>
          <w:rFonts w:eastAsiaTheme="minorEastAsia"/>
          <w:lang w:val="es-ES"/>
        </w:rPr>
        <w:t xml:space="preserve">Con el propósito de consolidar un consenso técnico sobre la situación de inseguridad alimentaria en el país, la Secretaría Técnica para la Soberanía y Seguridad Alimentaria y Nutricional (SETESSAN) </w:t>
      </w:r>
      <w:r w:rsidR="00924825" w:rsidRPr="00C8219D">
        <w:rPr>
          <w:rFonts w:eastAsiaTheme="minorEastAsia"/>
          <w:lang w:val="es-ES"/>
        </w:rPr>
        <w:t>realizó por</w:t>
      </w:r>
      <w:r w:rsidRPr="00C8219D">
        <w:rPr>
          <w:rFonts w:eastAsiaTheme="minorEastAsia"/>
          <w:lang w:val="es-ES"/>
        </w:rPr>
        <w:t xml:space="preserve"> tercera ocasión el Taller de Análisis para la Clasificación Integrada de la Seguridad Alimentaria en Fases (CIF) – Escala Aguda, del 25 al 29 de </w:t>
      </w:r>
      <w:r w:rsidR="00924825" w:rsidRPr="00C8219D">
        <w:rPr>
          <w:rFonts w:eastAsiaTheme="minorEastAsia"/>
          <w:lang w:val="es-ES"/>
        </w:rPr>
        <w:t>noviembre</w:t>
      </w:r>
      <w:r w:rsidRPr="00C8219D">
        <w:rPr>
          <w:rFonts w:eastAsiaTheme="minorEastAsia"/>
          <w:lang w:val="es-ES"/>
        </w:rPr>
        <w:t xml:space="preserve"> del 2024. </w:t>
      </w:r>
    </w:p>
    <w:p w14:paraId="34879391" w14:textId="70B796DF" w:rsidR="3BE87C4C" w:rsidRPr="00C8219D" w:rsidRDefault="3BE87C4C" w:rsidP="00CE1C48">
      <w:pPr>
        <w:spacing w:before="20" w:after="20" w:line="360" w:lineRule="auto"/>
        <w:jc w:val="both"/>
        <w:rPr>
          <w:rFonts w:eastAsiaTheme="minorEastAsia"/>
          <w:lang w:val="es-ES"/>
        </w:rPr>
      </w:pPr>
    </w:p>
    <w:p w14:paraId="604AA94F" w14:textId="2248B0F4" w:rsidR="7A9B2430" w:rsidRPr="00C8219D" w:rsidRDefault="7A9B2430" w:rsidP="00CE1C48">
      <w:pPr>
        <w:spacing w:before="20" w:after="20" w:line="360" w:lineRule="auto"/>
        <w:jc w:val="both"/>
      </w:pPr>
      <w:r w:rsidRPr="00C8219D">
        <w:rPr>
          <w:rFonts w:eastAsiaTheme="minorEastAsia"/>
          <w:lang w:val="es-ES"/>
        </w:rPr>
        <w:t xml:space="preserve">El taller reunió a expertos nacionales e internacionales, con el objetivo principal analizar la inseguridad alimentaria en República Dominicana utilizando la Clasificación de la CIF, Escala Aguda. Este enfoque global permite clasificar las fases de inseguridad alimentaria en contextos específicos, ayudando a generar diagnósticos claros y soluciones efectivas.  </w:t>
      </w:r>
    </w:p>
    <w:p w14:paraId="10084334" w14:textId="06641C61" w:rsidR="3BE87C4C" w:rsidRPr="00C8219D" w:rsidRDefault="3BE87C4C" w:rsidP="00CE1C48">
      <w:pPr>
        <w:spacing w:before="20" w:after="20" w:line="360" w:lineRule="auto"/>
        <w:jc w:val="both"/>
        <w:rPr>
          <w:rFonts w:eastAsiaTheme="minorEastAsia"/>
          <w:lang w:val="es-ES"/>
        </w:rPr>
      </w:pPr>
    </w:p>
    <w:p w14:paraId="76D69E82" w14:textId="255690E1" w:rsidR="7A9B2430" w:rsidRPr="00C8219D" w:rsidRDefault="7A9B2430" w:rsidP="00CE1C48">
      <w:pPr>
        <w:spacing w:before="20" w:after="20" w:line="360" w:lineRule="auto"/>
        <w:jc w:val="both"/>
        <w:rPr>
          <w:rFonts w:eastAsiaTheme="minorEastAsia"/>
          <w:lang w:val="es-ES"/>
        </w:rPr>
      </w:pPr>
      <w:r w:rsidRPr="00C8219D">
        <w:rPr>
          <w:rFonts w:eastAsiaTheme="minorEastAsia"/>
          <w:lang w:val="es-ES"/>
        </w:rPr>
        <w:t xml:space="preserve">Entre los objetivos se destacan:  </w:t>
      </w:r>
    </w:p>
    <w:p w14:paraId="541F878C" w14:textId="428F55E0" w:rsidR="7A9B2430" w:rsidRPr="00C8219D" w:rsidRDefault="7A9B2430" w:rsidP="00CE1C48">
      <w:pPr>
        <w:pStyle w:val="ListParagraph"/>
        <w:numPr>
          <w:ilvl w:val="0"/>
          <w:numId w:val="10"/>
        </w:numPr>
        <w:spacing w:before="20" w:after="20" w:line="360" w:lineRule="auto"/>
        <w:jc w:val="both"/>
      </w:pPr>
      <w:r w:rsidRPr="00C8219D">
        <w:rPr>
          <w:rFonts w:eastAsiaTheme="minorEastAsia"/>
          <w:lang w:val="es-ES"/>
        </w:rPr>
        <w:t xml:space="preserve">Reforzar los conocimientos adquiridos en el Taller de Formación CIF de Nivel 1.  </w:t>
      </w:r>
    </w:p>
    <w:p w14:paraId="233F0F99" w14:textId="14D02027" w:rsidR="7A9B2430" w:rsidRPr="00C8219D" w:rsidRDefault="7A9B2430" w:rsidP="00CE1C48">
      <w:pPr>
        <w:pStyle w:val="ListParagraph"/>
        <w:numPr>
          <w:ilvl w:val="0"/>
          <w:numId w:val="10"/>
        </w:numPr>
        <w:spacing w:before="20" w:after="20" w:line="360" w:lineRule="auto"/>
        <w:jc w:val="both"/>
      </w:pPr>
      <w:r w:rsidRPr="00C8219D">
        <w:rPr>
          <w:rFonts w:eastAsiaTheme="minorEastAsia"/>
          <w:lang w:val="es-ES"/>
        </w:rPr>
        <w:t xml:space="preserve">⁠Profundizar en el análisis de la situación alimentaria nacional e internacional.  </w:t>
      </w:r>
    </w:p>
    <w:p w14:paraId="46281D65" w14:textId="38B9C254" w:rsidR="7A9B2430" w:rsidRPr="00C8219D" w:rsidRDefault="7A9B2430" w:rsidP="00CE1C48">
      <w:pPr>
        <w:pStyle w:val="ListParagraph"/>
        <w:numPr>
          <w:ilvl w:val="0"/>
          <w:numId w:val="10"/>
        </w:numPr>
        <w:spacing w:before="20" w:after="20" w:line="360" w:lineRule="auto"/>
        <w:jc w:val="both"/>
      </w:pPr>
      <w:r w:rsidRPr="00C8219D">
        <w:rPr>
          <w:rFonts w:eastAsiaTheme="minorEastAsia"/>
          <w:lang w:val="es-ES"/>
        </w:rPr>
        <w:t xml:space="preserve">Elaborar una plantilla de comunicación para presentar un informe con los resultados para presentarla al Consejo Nacional de Seguridad Alimentaria y Nutricional (CONASAN).  </w:t>
      </w:r>
    </w:p>
    <w:p w14:paraId="0EE8E718" w14:textId="55F02B19" w:rsidR="3BE87C4C" w:rsidRPr="00C8219D" w:rsidRDefault="3BE87C4C" w:rsidP="00CE1C48">
      <w:pPr>
        <w:spacing w:before="20" w:after="20" w:line="360" w:lineRule="auto"/>
        <w:jc w:val="both"/>
        <w:rPr>
          <w:rFonts w:eastAsiaTheme="minorEastAsia"/>
          <w:lang w:val="es-ES"/>
        </w:rPr>
      </w:pPr>
    </w:p>
    <w:p w14:paraId="51E71103" w14:textId="09987E28" w:rsidR="7A9B2430" w:rsidRPr="00C8219D" w:rsidRDefault="7A9B2430" w:rsidP="00CE1C48">
      <w:pPr>
        <w:spacing w:before="20" w:after="20" w:line="360" w:lineRule="auto"/>
        <w:jc w:val="both"/>
        <w:rPr>
          <w:rFonts w:eastAsiaTheme="minorEastAsia"/>
          <w:lang w:val="es-ES"/>
        </w:rPr>
      </w:pPr>
      <w:r w:rsidRPr="00C8219D">
        <w:rPr>
          <w:rFonts w:eastAsiaTheme="minorEastAsia"/>
          <w:lang w:val="es-ES"/>
        </w:rPr>
        <w:t xml:space="preserve">El taller incluyó revisiones de protocolos basados en el Manual CIF 3.1, análisis de datos provenientes de la Encuesta de Seguridad Alimentaria y Nutricional, de fuentes oficiales y de levantamientos de organismo de cooperación </w:t>
      </w:r>
      <w:r w:rsidR="00924825" w:rsidRPr="00C8219D">
        <w:rPr>
          <w:rFonts w:eastAsiaTheme="minorEastAsia"/>
          <w:lang w:val="es-ES"/>
        </w:rPr>
        <w:t>internacional</w:t>
      </w:r>
      <w:r w:rsidRPr="00C8219D">
        <w:rPr>
          <w:rFonts w:eastAsiaTheme="minorEastAsia"/>
          <w:lang w:val="es-ES"/>
        </w:rPr>
        <w:t xml:space="preserve">, en este caso el CATI, realizado por el Programa Mundial de Alimentos, así como dinámicas grupales para validar conclusiones. La actividad estuvo liderada por expertos </w:t>
      </w:r>
      <w:r w:rsidR="00924825" w:rsidRPr="00C8219D">
        <w:rPr>
          <w:rFonts w:eastAsiaTheme="minorEastAsia"/>
          <w:lang w:val="es-ES"/>
        </w:rPr>
        <w:t>que</w:t>
      </w:r>
      <w:r w:rsidRPr="00C8219D">
        <w:rPr>
          <w:rFonts w:eastAsiaTheme="minorEastAsia"/>
          <w:lang w:val="es-ES"/>
        </w:rPr>
        <w:t xml:space="preserve"> destacaron los desafíos y avances en este tipo de análisis.  </w:t>
      </w:r>
    </w:p>
    <w:p w14:paraId="43A00F8D" w14:textId="048FB151" w:rsidR="3BE87C4C" w:rsidRPr="00C8219D" w:rsidRDefault="3BE87C4C" w:rsidP="00CE1C48">
      <w:pPr>
        <w:spacing w:before="20" w:after="20" w:line="360" w:lineRule="auto"/>
        <w:jc w:val="both"/>
        <w:rPr>
          <w:rFonts w:eastAsiaTheme="minorEastAsia"/>
          <w:lang w:val="es-ES"/>
        </w:rPr>
      </w:pPr>
    </w:p>
    <w:p w14:paraId="4A7A21D8" w14:textId="67323863" w:rsidR="7A9B2430" w:rsidRPr="00C8219D" w:rsidRDefault="7A9B2430" w:rsidP="00CE1C48">
      <w:pPr>
        <w:spacing w:before="20" w:after="20" w:line="360" w:lineRule="auto"/>
        <w:jc w:val="both"/>
        <w:rPr>
          <w:rFonts w:eastAsiaTheme="minorEastAsia"/>
          <w:lang w:val="es-ES"/>
        </w:rPr>
      </w:pPr>
      <w:r w:rsidRPr="00C8219D">
        <w:rPr>
          <w:rFonts w:eastAsiaTheme="minorEastAsia"/>
          <w:lang w:val="es-ES"/>
        </w:rPr>
        <w:t>Este taller, que c</w:t>
      </w:r>
      <w:r w:rsidR="00924825" w:rsidRPr="00C8219D">
        <w:rPr>
          <w:rFonts w:eastAsiaTheme="minorEastAsia"/>
          <w:lang w:val="es-ES"/>
        </w:rPr>
        <w:t>o</w:t>
      </w:r>
      <w:r w:rsidRPr="00C8219D">
        <w:rPr>
          <w:rFonts w:eastAsiaTheme="minorEastAsia"/>
          <w:lang w:val="es-ES"/>
        </w:rPr>
        <w:t>ntó con la participación de múltiples instituciones del Estado, refuerza el compromiso de República Dominicana con los estándares internacionales en la lucha contra la inseguridad alimentaria y nutricional.</w:t>
      </w:r>
    </w:p>
    <w:p w14:paraId="0CAA1FDC" w14:textId="77777777" w:rsidR="00C47AFD" w:rsidRPr="00C8219D" w:rsidRDefault="00C47AFD" w:rsidP="00CE1C48">
      <w:pPr>
        <w:spacing w:before="20" w:after="20" w:line="360" w:lineRule="auto"/>
        <w:jc w:val="both"/>
      </w:pPr>
    </w:p>
    <w:p w14:paraId="68325ACE" w14:textId="2CC6C359" w:rsidR="7A9B2430" w:rsidRPr="00C8219D" w:rsidRDefault="00924825" w:rsidP="00CE1C48">
      <w:pPr>
        <w:spacing w:before="20" w:after="20" w:line="360" w:lineRule="auto"/>
        <w:jc w:val="both"/>
        <w:rPr>
          <w:rFonts w:eastAsia="Times New Roman"/>
          <w:b/>
          <w:bCs/>
          <w:lang w:val="es-ES"/>
        </w:rPr>
      </w:pPr>
      <w:r w:rsidRPr="00C8219D">
        <w:rPr>
          <w:rFonts w:eastAsia="Times New Roman"/>
          <w:b/>
          <w:bCs/>
          <w:lang w:val="es-ES"/>
        </w:rPr>
        <w:t>Participación en Ferias y Desarrollo de las Mesas de Coordinación Interinstitucionales</w:t>
      </w:r>
    </w:p>
    <w:p w14:paraId="75A90716" w14:textId="14AD0FBE" w:rsidR="7A9B2430" w:rsidRPr="00C8219D" w:rsidRDefault="7A9B2430" w:rsidP="00CE1C48">
      <w:pPr>
        <w:spacing w:before="20" w:after="20" w:line="360" w:lineRule="auto"/>
        <w:jc w:val="both"/>
        <w:rPr>
          <w:rFonts w:eastAsia="Times New Roman"/>
          <w:b/>
          <w:bCs/>
          <w:lang w:val="es-ES"/>
        </w:rPr>
      </w:pPr>
      <w:r w:rsidRPr="00C8219D">
        <w:rPr>
          <w:rFonts w:eastAsia="Times New Roman"/>
          <w:b/>
          <w:bCs/>
          <w:lang w:val="es-ES"/>
        </w:rPr>
        <w:t>3era Feria Nacional de la Castaña de Masa</w:t>
      </w:r>
    </w:p>
    <w:p w14:paraId="0D20446D" w14:textId="480C357C" w:rsidR="7A9B2430" w:rsidRPr="00C8219D" w:rsidRDefault="7A9B2430" w:rsidP="00CE1C48">
      <w:pPr>
        <w:spacing w:before="20" w:after="20" w:line="360" w:lineRule="auto"/>
        <w:jc w:val="both"/>
      </w:pPr>
      <w:r w:rsidRPr="00C8219D">
        <w:rPr>
          <w:rFonts w:eastAsia="Times New Roman"/>
          <w:lang w:val="es-ES"/>
        </w:rPr>
        <w:t>Con el tema ¨La Castaña de Masa: Alternativa Productiva Sostenible para la Soberanía y Seguridad Alimentaria¨, la Junta Agroempresarial Dominicana (JAD) anunció la 3ra. Feria Internacional de la Castaña de Masa, a celebrarse los días 27, 28 y 29 de junio 2024, en la sede de esta institución.</w:t>
      </w:r>
    </w:p>
    <w:p w14:paraId="0D60FA96" w14:textId="37BD4BAD" w:rsidR="7A9B2430" w:rsidRPr="00C8219D" w:rsidRDefault="7A9B2430" w:rsidP="00CE1C48">
      <w:pPr>
        <w:spacing w:before="20" w:after="20" w:line="360" w:lineRule="auto"/>
        <w:jc w:val="both"/>
      </w:pPr>
      <w:r w:rsidRPr="00C8219D">
        <w:rPr>
          <w:rFonts w:eastAsia="Times New Roman"/>
          <w:lang w:val="es-ES"/>
        </w:rPr>
        <w:t xml:space="preserve">El objetivo de la feria es mostrar los avances en biotecnología, producción de plantas, manejo y producción de la Castaña de Masa, así como también la </w:t>
      </w:r>
      <w:r w:rsidRPr="00C8219D">
        <w:rPr>
          <w:rFonts w:eastAsia="Times New Roman"/>
          <w:lang w:val="es-ES"/>
        </w:rPr>
        <w:lastRenderedPageBreak/>
        <w:t xml:space="preserve">posibilidad de establecimiento de alianzas estratégicas público – privada entre los diferentes actores que inciden en este </w:t>
      </w:r>
      <w:r w:rsidR="00924825" w:rsidRPr="00C8219D">
        <w:rPr>
          <w:rFonts w:eastAsia="Times New Roman"/>
          <w:lang w:val="es-ES"/>
        </w:rPr>
        <w:t>subsector</w:t>
      </w:r>
      <w:r w:rsidRPr="00C8219D">
        <w:rPr>
          <w:rFonts w:eastAsia="Times New Roman"/>
          <w:lang w:val="es-ES"/>
        </w:rPr>
        <w:t>.</w:t>
      </w:r>
    </w:p>
    <w:p w14:paraId="4060B5C0" w14:textId="7594F1FE" w:rsidR="7A9B2430" w:rsidRPr="00C8219D" w:rsidRDefault="7A9B2430" w:rsidP="00CE1C48">
      <w:pPr>
        <w:spacing w:before="20" w:after="20" w:line="360" w:lineRule="auto"/>
        <w:jc w:val="both"/>
        <w:rPr>
          <w:rFonts w:eastAsia="Times New Roman"/>
          <w:lang w:val="es-ES"/>
        </w:rPr>
      </w:pPr>
      <w:r w:rsidRPr="00C8219D">
        <w:rPr>
          <w:rFonts w:eastAsia="Times New Roman"/>
          <w:lang w:val="es-ES"/>
        </w:rPr>
        <w:t>En el marco de esta feria, la Secretaría Técnica para la Soberanía y Seguridad Alimentaria y Nutricional (</w:t>
      </w:r>
      <w:r w:rsidR="00924825" w:rsidRPr="00C8219D">
        <w:rPr>
          <w:rFonts w:eastAsia="Times New Roman"/>
          <w:lang w:val="es-ES"/>
        </w:rPr>
        <w:t>SETESSAN</w:t>
      </w:r>
      <w:r w:rsidRPr="00C8219D">
        <w:rPr>
          <w:rFonts w:eastAsia="Times New Roman"/>
          <w:lang w:val="es-ES"/>
        </w:rPr>
        <w:t>), realizó un panel sobre la «Alianza estratégica por la soberanía alimentaria con la castaña de masa</w:t>
      </w:r>
      <w:r w:rsidR="00924825" w:rsidRPr="00C8219D">
        <w:rPr>
          <w:rFonts w:eastAsia="Times New Roman"/>
          <w:lang w:val="es-ES"/>
        </w:rPr>
        <w:t>», durante</w:t>
      </w:r>
      <w:r w:rsidRPr="00C8219D">
        <w:rPr>
          <w:rFonts w:eastAsia="Times New Roman"/>
          <w:lang w:val="es-ES"/>
        </w:rPr>
        <w:t xml:space="preserve"> el encuentro, que tuvo como país invitado a Puerto Rico, se abordaron los cuatro componentes que abarca la seguridad alimentaria: producción, acceso, educación nutricional y sostenibilidad ambiental.</w:t>
      </w:r>
    </w:p>
    <w:p w14:paraId="6E148A84" w14:textId="77777777" w:rsidR="00C47AFD" w:rsidRPr="00C8219D" w:rsidRDefault="00C47AFD" w:rsidP="00CE1C48">
      <w:pPr>
        <w:spacing w:before="20" w:after="20" w:line="360" w:lineRule="auto"/>
        <w:jc w:val="both"/>
      </w:pPr>
    </w:p>
    <w:p w14:paraId="2E2FB189" w14:textId="3E8BD7A8" w:rsidR="7A9B2430" w:rsidRPr="00C8219D" w:rsidRDefault="7A9B2430" w:rsidP="00CE1C48">
      <w:pPr>
        <w:spacing w:before="20" w:after="20" w:line="360" w:lineRule="auto"/>
        <w:jc w:val="both"/>
        <w:rPr>
          <w:rFonts w:eastAsia="Times New Roman"/>
          <w:lang w:val="es-ES"/>
        </w:rPr>
      </w:pPr>
      <w:r w:rsidRPr="00C8219D">
        <w:rPr>
          <w:rFonts w:eastAsia="Times New Roman"/>
          <w:lang w:val="es-ES"/>
        </w:rPr>
        <w:t xml:space="preserve">En ese sentido, el director ejecutivo de </w:t>
      </w:r>
      <w:r w:rsidR="00924825" w:rsidRPr="00C8219D">
        <w:rPr>
          <w:rFonts w:eastAsia="Times New Roman"/>
          <w:lang w:val="es-ES"/>
        </w:rPr>
        <w:t xml:space="preserve">SETESSAN </w:t>
      </w:r>
      <w:r w:rsidRPr="00C8219D">
        <w:rPr>
          <w:rFonts w:eastAsia="Times New Roman"/>
          <w:lang w:val="es-ES"/>
        </w:rPr>
        <w:t>resaltó la importancia de explorar cómo los recursos naturales pueden impulsar modelos de desarrollo que protejan el medio ambiente y aseguren el bienestar de las comunidades locales, en un mundo donde la seguridad alimentaria y la sostenibilidad son temas críticos, lo que está alineado con el Plan Nacional para la Soberanía y Seguridad Alimentaria y Nutricional 2023-2026.</w:t>
      </w:r>
    </w:p>
    <w:p w14:paraId="60B254FE" w14:textId="15DD0E64" w:rsidR="7A9B2430" w:rsidRPr="00C8219D" w:rsidRDefault="7A9B2430" w:rsidP="00CE1C48">
      <w:pPr>
        <w:spacing w:before="20" w:after="20" w:line="360" w:lineRule="auto"/>
        <w:jc w:val="both"/>
      </w:pPr>
      <w:r w:rsidRPr="00C8219D">
        <w:rPr>
          <w:rFonts w:eastAsia="Times New Roman"/>
          <w:lang w:val="es-ES"/>
        </w:rPr>
        <w:t>Asimismo, el secretario nacional de la Red de Soberanía y Seguridad Alimentaria y Nutricional (Red SSAN), habló sobre las mejores prácticas agrícolas para el cultivo sostenible de la castaña de masa, destacando la importancia de la agroforestería, la diversificación de cultivos y el uso de abonos orgánicos.</w:t>
      </w:r>
    </w:p>
    <w:p w14:paraId="291389CB" w14:textId="371D8E00" w:rsidR="7A9B2430" w:rsidRPr="00C8219D" w:rsidRDefault="7A9B2430" w:rsidP="00CE1C48">
      <w:pPr>
        <w:spacing w:before="20" w:after="20" w:line="360" w:lineRule="auto"/>
        <w:jc w:val="both"/>
      </w:pPr>
      <w:r w:rsidRPr="00C8219D">
        <w:rPr>
          <w:rFonts w:eastAsia="Times New Roman"/>
          <w:lang w:val="es-ES"/>
        </w:rPr>
        <w:t>Subrayó el papel crucial de las cooperativas agrícolas y las alianzas entre agricultores para mejorar la productividad y la calidad de las castañas, contribuyendo así a la soberanía alimentaria.</w:t>
      </w:r>
    </w:p>
    <w:p w14:paraId="5AA7A2DD" w14:textId="0B40A83D" w:rsidR="7A9B2430" w:rsidRPr="00C8219D" w:rsidRDefault="7A9B2430" w:rsidP="00CE1C48">
      <w:pPr>
        <w:spacing w:before="20" w:after="20" w:line="360" w:lineRule="auto"/>
        <w:jc w:val="both"/>
      </w:pPr>
      <w:r w:rsidRPr="00C8219D">
        <w:rPr>
          <w:rFonts w:eastAsia="Times New Roman"/>
          <w:lang w:val="es-ES"/>
        </w:rPr>
        <w:t>La encargada de coordinación de instancias del Sistema Nacional para la Soberanía y Seguridad Alimentaria y Nutricional (</w:t>
      </w:r>
      <w:r w:rsidR="00924825" w:rsidRPr="00C8219D">
        <w:rPr>
          <w:rFonts w:eastAsia="Times New Roman"/>
          <w:lang w:val="es-ES"/>
        </w:rPr>
        <w:t>SINASSAN</w:t>
      </w:r>
      <w:r w:rsidRPr="00C8219D">
        <w:rPr>
          <w:rFonts w:eastAsia="Times New Roman"/>
          <w:lang w:val="es-ES"/>
        </w:rPr>
        <w:t xml:space="preserve">), explicó cómo la castaña de masa contribuye a la biodiversidad de los bosques templados, sirviendo como fuente de alimento para animales y mejorando la fertilidad del suelo. </w:t>
      </w:r>
    </w:p>
    <w:p w14:paraId="658D328D" w14:textId="1176D0CC" w:rsidR="7A9B2430" w:rsidRPr="00C8219D" w:rsidRDefault="7A9B2430" w:rsidP="00CE1C48">
      <w:pPr>
        <w:spacing w:before="20" w:after="20" w:line="360" w:lineRule="auto"/>
        <w:jc w:val="both"/>
      </w:pPr>
      <w:r w:rsidRPr="00C8219D">
        <w:rPr>
          <w:rFonts w:eastAsia="Times New Roman"/>
          <w:lang w:val="es-ES"/>
        </w:rPr>
        <w:t xml:space="preserve">A su vez, destacó la importancia de formar alianzas estratégicas con </w:t>
      </w:r>
      <w:proofErr w:type="spellStart"/>
      <w:r w:rsidRPr="00C8219D">
        <w:rPr>
          <w:rFonts w:eastAsia="Times New Roman"/>
          <w:lang w:val="es-ES"/>
        </w:rPr>
        <w:t>ONGs</w:t>
      </w:r>
      <w:proofErr w:type="spellEnd"/>
      <w:r w:rsidRPr="00C8219D">
        <w:rPr>
          <w:rFonts w:eastAsia="Times New Roman"/>
          <w:lang w:val="es-ES"/>
        </w:rPr>
        <w:t>, comunidades locales y gobiernos para proteger y expandir estos bosques, lo que es esencial para preservar la biodiversidad y fortalecer la soberanía alimentaria.</w:t>
      </w:r>
    </w:p>
    <w:p w14:paraId="6BFB66D6" w14:textId="5F6AD49C" w:rsidR="7A9B2430" w:rsidRPr="00C8219D" w:rsidRDefault="7A9B2430" w:rsidP="00CE1C48">
      <w:pPr>
        <w:spacing w:before="20" w:after="20" w:line="360" w:lineRule="auto"/>
        <w:jc w:val="both"/>
      </w:pPr>
      <w:r w:rsidRPr="00C8219D">
        <w:rPr>
          <w:rFonts w:eastAsia="Times New Roman"/>
          <w:lang w:val="es-ES"/>
        </w:rPr>
        <w:lastRenderedPageBreak/>
        <w:t>Por otro lado, el analista de proyectos de la Red SSAN, enfatizó el potencial económico de la castaña de masa para las comunidades rurales, señalando que puede crear empleos en su producción, procesamiento y comercialización.</w:t>
      </w:r>
    </w:p>
    <w:p w14:paraId="1E64713D" w14:textId="29B097B8" w:rsidR="7A9B2430" w:rsidRPr="00C8219D" w:rsidRDefault="7A9B2430" w:rsidP="00CE1C48">
      <w:pPr>
        <w:spacing w:before="20" w:after="20" w:line="360" w:lineRule="auto"/>
        <w:jc w:val="both"/>
        <w:rPr>
          <w:rFonts w:eastAsia="Times New Roman"/>
          <w:lang w:val="es-ES"/>
        </w:rPr>
      </w:pPr>
      <w:r w:rsidRPr="00C8219D">
        <w:rPr>
          <w:rFonts w:eastAsia="Times New Roman"/>
          <w:lang w:val="es-ES"/>
        </w:rPr>
        <w:t>Por esta razón, abogó por el desarrollo de cadenas de valor que maximicen el valor agregado en origen y la promoción de mercados locales y regionales a través de ferias agrícolas y ventas directas a consumidores.</w:t>
      </w:r>
    </w:p>
    <w:p w14:paraId="58EADACE" w14:textId="61F2A4D1" w:rsidR="7A9B2430" w:rsidRPr="00C8219D" w:rsidRDefault="7A9B2430" w:rsidP="00CE1C48">
      <w:pPr>
        <w:spacing w:before="20" w:after="20" w:line="360" w:lineRule="auto"/>
        <w:jc w:val="both"/>
        <w:rPr>
          <w:rFonts w:eastAsia="Times New Roman"/>
          <w:lang w:val="es-ES"/>
        </w:rPr>
      </w:pPr>
      <w:r w:rsidRPr="00C8219D">
        <w:rPr>
          <w:rFonts w:eastAsia="Times New Roman"/>
          <w:lang w:val="es-ES"/>
        </w:rPr>
        <w:t>La actividad tuvo como moderadora a la encargada de la división de Sistema de Información y Monitoreo en Soberanía y Seguridad Alimentaria y Nutricional (</w:t>
      </w:r>
      <w:r w:rsidR="00BF4196" w:rsidRPr="00C8219D">
        <w:rPr>
          <w:rFonts w:eastAsia="Times New Roman"/>
          <w:lang w:val="es-ES"/>
        </w:rPr>
        <w:t>SIMISSAN)</w:t>
      </w:r>
      <w:r w:rsidRPr="00C8219D">
        <w:rPr>
          <w:rFonts w:eastAsia="Times New Roman"/>
          <w:lang w:val="es-ES"/>
        </w:rPr>
        <w:t>.</w:t>
      </w:r>
    </w:p>
    <w:p w14:paraId="6E04EC6B" w14:textId="77777777" w:rsidR="00200740" w:rsidRPr="00C8219D" w:rsidRDefault="00200740" w:rsidP="00CE1C48">
      <w:pPr>
        <w:spacing w:before="20" w:after="20" w:line="360" w:lineRule="auto"/>
        <w:jc w:val="both"/>
      </w:pPr>
    </w:p>
    <w:p w14:paraId="32A779AD" w14:textId="33BECC54" w:rsidR="7A9B2430" w:rsidRPr="00C8219D" w:rsidRDefault="7A9B2430" w:rsidP="00CE1C48">
      <w:pPr>
        <w:spacing w:before="20" w:after="20" w:line="360" w:lineRule="auto"/>
        <w:jc w:val="both"/>
        <w:rPr>
          <w:rFonts w:eastAsia="Times New Roman"/>
          <w:b/>
          <w:bCs/>
          <w:lang w:val="es-ES"/>
        </w:rPr>
      </w:pPr>
      <w:r w:rsidRPr="00C8219D">
        <w:rPr>
          <w:rFonts w:eastAsia="Times New Roman"/>
          <w:b/>
          <w:bCs/>
          <w:lang w:val="es-ES"/>
        </w:rPr>
        <w:t>Feria Agropecuaria Nacional</w:t>
      </w:r>
    </w:p>
    <w:p w14:paraId="0121831F" w14:textId="4DDD5B24" w:rsidR="7A9B2430" w:rsidRPr="00C8219D" w:rsidRDefault="7A9B2430" w:rsidP="00CE1C48">
      <w:pPr>
        <w:spacing w:before="20" w:after="20" w:line="360" w:lineRule="auto"/>
        <w:jc w:val="both"/>
      </w:pPr>
      <w:r w:rsidRPr="00C8219D">
        <w:rPr>
          <w:rFonts w:eastAsia="Times New Roman"/>
          <w:lang w:val="es-ES"/>
        </w:rPr>
        <w:t>Con el objetivo de apoyar a la seguridad alimentaria en el país, el</w:t>
      </w:r>
      <w:r w:rsidR="00BF4196" w:rsidRPr="00C8219D">
        <w:rPr>
          <w:rFonts w:eastAsia="Times New Roman"/>
          <w:lang w:val="es-ES"/>
        </w:rPr>
        <w:t xml:space="preserve"> equipo</w:t>
      </w:r>
      <w:r w:rsidRPr="00C8219D">
        <w:rPr>
          <w:rFonts w:eastAsia="Times New Roman"/>
          <w:lang w:val="es-ES"/>
        </w:rPr>
        <w:t xml:space="preserve"> de la SETESSAN, asistieron a la Feria Agropecuaria Nacional 2024</w:t>
      </w:r>
      <w:r w:rsidR="00BF4196" w:rsidRPr="00C8219D">
        <w:rPr>
          <w:rFonts w:eastAsia="Times New Roman"/>
          <w:lang w:val="es-ES"/>
        </w:rPr>
        <w:t xml:space="preserve">, la cual tuvo una duración de </w:t>
      </w:r>
      <w:r w:rsidRPr="00C8219D">
        <w:rPr>
          <w:rFonts w:eastAsia="Times New Roman"/>
          <w:lang w:val="es-ES"/>
        </w:rPr>
        <w:t>10 días</w:t>
      </w:r>
      <w:r w:rsidR="00BF4196" w:rsidRPr="00C8219D">
        <w:rPr>
          <w:rFonts w:eastAsia="Times New Roman"/>
          <w:lang w:val="es-ES"/>
        </w:rPr>
        <w:t>,</w:t>
      </w:r>
      <w:r w:rsidRPr="00C8219D">
        <w:rPr>
          <w:rFonts w:eastAsia="Times New Roman"/>
          <w:lang w:val="es-ES"/>
        </w:rPr>
        <w:t xml:space="preserve"> donde todo el país disfruto de exhibiciones y competencias de diferentes especies de animales, stands con productos de calidad, actividades familiares, gastronomía, productos agropecuarios a precios accesibles, equipos, maquinarias y charlas, reflejando el compromiso con la excelencia y el futuro sostenible del sector.</w:t>
      </w:r>
    </w:p>
    <w:p w14:paraId="783E1F59" w14:textId="190A8B37" w:rsidR="7A9B2430" w:rsidRPr="00C8219D" w:rsidRDefault="7A9B2430" w:rsidP="00CE1C48">
      <w:pPr>
        <w:spacing w:before="20" w:after="20" w:line="360" w:lineRule="auto"/>
        <w:jc w:val="both"/>
      </w:pPr>
      <w:r w:rsidRPr="00C8219D">
        <w:rPr>
          <w:rFonts w:eastAsia="Times New Roman"/>
          <w:lang w:val="es-ES"/>
        </w:rPr>
        <w:t>La Feria Agropecuaria Nacional 2024, se realizó en su versión número 34, y dedicada a la República de Francia</w:t>
      </w:r>
      <w:r w:rsidRPr="00C8219D">
        <w:rPr>
          <w:rFonts w:eastAsia="Times New Roman"/>
          <w:b/>
          <w:bCs/>
          <w:lang w:val="es-ES"/>
        </w:rPr>
        <w:t>.</w:t>
      </w:r>
      <w:r w:rsidRPr="00C8219D">
        <w:rPr>
          <w:rFonts w:eastAsia="Times New Roman"/>
          <w:lang w:val="es-ES"/>
        </w:rPr>
        <w:t xml:space="preserve"> Como de costumbre, el evento se celebra en la Ciudad Ganadera del Distrito Nacional. Y se tuvo un enfoque en innovación y sostenibilidad "la fiesta del campo en la ciudad", congrega a más de 400 empresas del sector agropecuario, tanto público como privado.</w:t>
      </w:r>
    </w:p>
    <w:p w14:paraId="3F9A8030" w14:textId="59994D0A" w:rsidR="7A9B2430" w:rsidRPr="00C8219D" w:rsidRDefault="7A9B2430" w:rsidP="00CE1C48">
      <w:pPr>
        <w:spacing w:before="20" w:after="20" w:line="360" w:lineRule="auto"/>
        <w:jc w:val="both"/>
        <w:rPr>
          <w:rFonts w:eastAsia="Times New Roman"/>
          <w:lang w:val="es-ES"/>
        </w:rPr>
      </w:pPr>
      <w:r w:rsidRPr="00C8219D">
        <w:rPr>
          <w:rFonts w:eastAsia="Times New Roman"/>
          <w:lang w:val="es-ES"/>
        </w:rPr>
        <w:t>Asimismo, los asistentes tuvieron la oportunidad de conocer diversas especies de ganado bovino, caprino, ovino, equino, acuícola y apícola, incluyendo, en esta ocasión, 311 ejemplares bovinos de carne y 289 ejemplares de bovino de leche, entre otras categorías.</w:t>
      </w:r>
    </w:p>
    <w:p w14:paraId="1B3F13B1" w14:textId="617933B6" w:rsidR="00DA1731" w:rsidRPr="00C8219D" w:rsidRDefault="00DA1731" w:rsidP="00CE1C48">
      <w:pPr>
        <w:spacing w:line="360" w:lineRule="auto"/>
        <w:rPr>
          <w:rFonts w:eastAsia="Times New Roman"/>
          <w:b/>
          <w:bCs/>
          <w:lang w:val="es-ES"/>
        </w:rPr>
      </w:pPr>
      <w:r w:rsidRPr="00C8219D">
        <w:rPr>
          <w:rFonts w:eastAsia="Times New Roman"/>
          <w:b/>
          <w:bCs/>
          <w:lang w:val="es-ES"/>
        </w:rPr>
        <w:br w:type="page"/>
      </w:r>
    </w:p>
    <w:p w14:paraId="16016E29" w14:textId="3FFE563C" w:rsidR="6F391319" w:rsidRPr="00C8219D" w:rsidRDefault="6F391319" w:rsidP="00CE1C48">
      <w:pPr>
        <w:spacing w:before="20" w:after="20" w:line="360" w:lineRule="auto"/>
        <w:jc w:val="both"/>
        <w:rPr>
          <w:rFonts w:eastAsia="Times New Roman"/>
          <w:b/>
          <w:bCs/>
          <w:lang w:val="es-ES"/>
        </w:rPr>
      </w:pPr>
      <w:r w:rsidRPr="00C8219D">
        <w:rPr>
          <w:rFonts w:eastAsia="Times New Roman"/>
          <w:b/>
          <w:bCs/>
          <w:lang w:val="es-ES"/>
        </w:rPr>
        <w:lastRenderedPageBreak/>
        <w:t>Mesas de Coordinación Interinstitucionales SSAN</w:t>
      </w:r>
    </w:p>
    <w:p w14:paraId="1A45C5A3" w14:textId="7F2301F6" w:rsidR="6F391319" w:rsidRPr="00C8219D" w:rsidRDefault="6F391319" w:rsidP="00CE1C48">
      <w:pPr>
        <w:spacing w:before="20" w:after="20" w:line="360" w:lineRule="auto"/>
        <w:jc w:val="both"/>
      </w:pPr>
      <w:r w:rsidRPr="00C8219D">
        <w:rPr>
          <w:rFonts w:eastAsia="Times New Roman"/>
          <w:lang w:val="es-ES"/>
        </w:rPr>
        <w:t>Las Mesas de Coordinación Interinstitucionales para la Soberanía y Seguridad Alimentaria y Nutricional son espacios de diálogo y comunicación, que sirven como mecanismo de consulta e información para dar seguimiento y monitoreo a la ejecución del Plan Nacional para la Soberanía y Seguridad Alimentaria y Nutricional (Plan SSAN), así como para incentivar el estudio y análisis del problema alimentario y nutricional, de todas las instituciones gubernamentales y las propuestas de sus posibles soluciones.</w:t>
      </w:r>
    </w:p>
    <w:p w14:paraId="1A127A49" w14:textId="78491EB9" w:rsidR="6F391319" w:rsidRPr="00C8219D" w:rsidRDefault="6F391319" w:rsidP="00CE1C48">
      <w:pPr>
        <w:spacing w:before="20" w:after="20" w:line="360" w:lineRule="auto"/>
        <w:jc w:val="both"/>
        <w:rPr>
          <w:rFonts w:eastAsia="Times New Roman"/>
          <w:b/>
          <w:bCs/>
          <w:lang w:val="es-ES"/>
        </w:rPr>
      </w:pPr>
      <w:r w:rsidRPr="00C8219D">
        <w:rPr>
          <w:rFonts w:eastAsia="Times New Roman"/>
          <w:lang w:val="es-ES"/>
        </w:rPr>
        <w:t xml:space="preserve">Dentro de este ámbito se llevó a cabo el </w:t>
      </w:r>
      <w:r w:rsidRPr="00C8219D">
        <w:rPr>
          <w:rFonts w:eastAsia="Times New Roman"/>
          <w:i/>
          <w:iCs/>
          <w:lang w:val="es-ES"/>
        </w:rPr>
        <w:t>1er Taller de Socialización sobre Indicadores de Seguridad Alimentaria y Nutricional.</w:t>
      </w:r>
    </w:p>
    <w:p w14:paraId="652423EC" w14:textId="3A2BF07B" w:rsidR="6F391319" w:rsidRPr="00C8219D" w:rsidRDefault="6F391319" w:rsidP="00CE1C48">
      <w:pPr>
        <w:spacing w:before="20" w:after="20" w:line="360" w:lineRule="auto"/>
        <w:jc w:val="both"/>
        <w:rPr>
          <w:rFonts w:eastAsia="Times New Roman"/>
          <w:lang w:val="es-ES"/>
        </w:rPr>
      </w:pPr>
      <w:r w:rsidRPr="00C8219D">
        <w:rPr>
          <w:rFonts w:eastAsia="Times New Roman"/>
          <w:lang w:val="es-ES"/>
        </w:rPr>
        <w:t>El encuentro fue convocado por la Secretaría Técnica para la Soberanía y Seguridad Alimentaria y Nutricional (SETESSAN) con el objetivo de contextualizar a las instituciones miembros del Consejo Nacional para la Soberanía y Seguridad Alimentaria y Nutricional (CONASSAN) sobre las herramientas, mediciones y análisis necesarios en el ámbito de la SSAN, conforme a lo establecido por la Ley 589-16 que crea el Sistema Nacional para la Soberanía y Seguridad Alimentaria y Nutricional (SINASSAN).</w:t>
      </w:r>
    </w:p>
    <w:p w14:paraId="3282E1A3" w14:textId="1E6EDAB4" w:rsidR="6F391319" w:rsidRPr="00C8219D" w:rsidRDefault="6F391319" w:rsidP="00CE1C48">
      <w:pPr>
        <w:spacing w:before="20" w:after="20" w:line="360" w:lineRule="auto"/>
        <w:jc w:val="both"/>
        <w:rPr>
          <w:rFonts w:eastAsia="Times New Roman"/>
          <w:lang w:val="es-ES"/>
        </w:rPr>
      </w:pPr>
      <w:r w:rsidRPr="00C8219D">
        <w:rPr>
          <w:rFonts w:eastAsia="Times New Roman"/>
          <w:lang w:val="es-ES"/>
        </w:rPr>
        <w:t xml:space="preserve">De igual manera, se reunió en una mesa técnica a expertos, autoridades y partes interesadas para discutir y formular estrategias integradas que aborden los desafíos del cambio climático y gestión de riesgos que estarán afectando a la República Dominicana en los próximos meses, principalmente la sequía, la ola de calor y la temporada ciclónica. </w:t>
      </w:r>
    </w:p>
    <w:p w14:paraId="1DC8DAE6" w14:textId="77777777" w:rsidR="00C47AFD" w:rsidRPr="00C8219D" w:rsidRDefault="00C47AFD" w:rsidP="00CE1C48">
      <w:pPr>
        <w:spacing w:before="20" w:after="20" w:line="360" w:lineRule="auto"/>
        <w:jc w:val="both"/>
      </w:pPr>
    </w:p>
    <w:p w14:paraId="14B7AFB8" w14:textId="34C5A9D7" w:rsidR="6F391319" w:rsidRPr="00C8219D" w:rsidRDefault="6F391319" w:rsidP="00CE1C48">
      <w:pPr>
        <w:spacing w:before="20" w:after="20" w:line="360" w:lineRule="auto"/>
        <w:jc w:val="both"/>
        <w:rPr>
          <w:rFonts w:eastAsia="Times New Roman"/>
        </w:rPr>
      </w:pPr>
      <w:r w:rsidRPr="00C8219D">
        <w:rPr>
          <w:rFonts w:eastAsia="Times New Roman"/>
        </w:rPr>
        <w:t xml:space="preserve">Así mismo, la Mesa Interinstitucional de Alimentación y Nutrición de la Secretaría Técnica para la Soberanía y Seguridad Alimentaria y Nutricional (SETESSAN), llevó a cabo varias reuniones enfocadas en la fortificación del arroz, como una estrategia clave para combatir las deficiencias de micronutrientes en la población, especialmente en grupos vulnerables. </w:t>
      </w:r>
    </w:p>
    <w:p w14:paraId="1E1172D3" w14:textId="77777777" w:rsidR="00C47AFD" w:rsidRPr="00C8219D" w:rsidRDefault="00C47AFD" w:rsidP="00CE1C48">
      <w:pPr>
        <w:spacing w:before="20" w:after="20" w:line="360" w:lineRule="auto"/>
        <w:jc w:val="both"/>
        <w:rPr>
          <w:rFonts w:eastAsia="Times New Roman"/>
        </w:rPr>
      </w:pPr>
    </w:p>
    <w:p w14:paraId="2B7A3518" w14:textId="2F1FD9EF" w:rsidR="6F391319" w:rsidRPr="00C8219D" w:rsidRDefault="6F391319" w:rsidP="00CE1C48">
      <w:pPr>
        <w:spacing w:before="20" w:after="20" w:line="360" w:lineRule="auto"/>
        <w:jc w:val="both"/>
        <w:rPr>
          <w:rFonts w:eastAsia="Times New Roman"/>
        </w:rPr>
      </w:pPr>
      <w:r w:rsidRPr="00C8219D">
        <w:rPr>
          <w:rFonts w:eastAsia="Times New Roman"/>
        </w:rPr>
        <w:lastRenderedPageBreak/>
        <w:t>Durante estas sesiones, se discutieron los beneficios potenciales de esta medida para mejorar el estado nutricional general, destacando su capacidad para aportar hierro, zinc y vitaminas esenciales. También se validaron los marcos normativos, la aceptación del producto fortificado por parte de los consumidores y las implicaciones logísticas y financieras para su implementación. Estas reuniones resaltaron la necesidad de una colaboración intersectorial que involucre a entidades públicas, privadas y académicas, con el objetivo de establecer una resolución que impulse esta medida.</w:t>
      </w:r>
    </w:p>
    <w:p w14:paraId="20F8E2F6" w14:textId="75B026C5" w:rsidR="3BE87C4C" w:rsidRPr="00C8219D" w:rsidRDefault="3BE87C4C" w:rsidP="00CE1C48">
      <w:pPr>
        <w:spacing w:before="20" w:after="20" w:line="360" w:lineRule="auto"/>
        <w:jc w:val="both"/>
        <w:rPr>
          <w:rFonts w:eastAsia="Times New Roman"/>
        </w:rPr>
      </w:pPr>
    </w:p>
    <w:p w14:paraId="438C794A" w14:textId="6AD635DA" w:rsidR="6F391319" w:rsidRPr="00C8219D" w:rsidRDefault="6F391319" w:rsidP="00CE1C48">
      <w:pPr>
        <w:spacing w:before="20" w:after="20" w:line="360" w:lineRule="auto"/>
        <w:jc w:val="both"/>
        <w:rPr>
          <w:rFonts w:eastAsia="Times New Roman"/>
          <w:b/>
          <w:bCs/>
        </w:rPr>
      </w:pPr>
      <w:r w:rsidRPr="00C8219D">
        <w:rPr>
          <w:rFonts w:eastAsia="Times New Roman"/>
          <w:b/>
          <w:bCs/>
        </w:rPr>
        <w:t>Mesa Técnica para la validación del Plan de Acción Regional 2024-2028</w:t>
      </w:r>
    </w:p>
    <w:p w14:paraId="1927218A" w14:textId="12DA3B17" w:rsidR="6F391319" w:rsidRPr="00C8219D" w:rsidRDefault="6F391319" w:rsidP="00CE1C48">
      <w:pPr>
        <w:spacing w:before="20" w:after="20" w:line="360" w:lineRule="auto"/>
        <w:jc w:val="both"/>
        <w:rPr>
          <w:rFonts w:eastAsia="Times New Roman"/>
        </w:rPr>
      </w:pPr>
      <w:r w:rsidRPr="00C8219D">
        <w:rPr>
          <w:rFonts w:eastAsia="Times New Roman"/>
        </w:rPr>
        <w:t>En el marco de la Política de Seguridad Alimentaria y Nutricional de Centroamérica y República Dominicana (POLSAN), se llevó a cabo una reunión de una mesa técnica para validar las líneas de acción del Plan de Acción Regional 2024-2028. Este plan tiene como objetivo fortalecer los sistemas de seguridad alimentaria y nutricional en la región.</w:t>
      </w:r>
    </w:p>
    <w:p w14:paraId="36C46B25" w14:textId="37839FBB" w:rsidR="6F391319" w:rsidRPr="00C8219D" w:rsidRDefault="6F391319" w:rsidP="00CE1C48">
      <w:pPr>
        <w:spacing w:before="20" w:after="20" w:line="360" w:lineRule="auto"/>
        <w:jc w:val="both"/>
        <w:rPr>
          <w:rFonts w:eastAsia="Times New Roman"/>
        </w:rPr>
      </w:pPr>
      <w:r w:rsidRPr="00C8219D">
        <w:rPr>
          <w:rFonts w:eastAsia="Times New Roman"/>
        </w:rPr>
        <w:t>Los puntos principales tratados incluyeron: Contexto de la política regional en SAN y el Trabajo en grupos para la priorización de líneas estratégicas del POLSAN. Como resultado, las líneas de acción fueron priorizadas y validadas, sentando las bases para una implementación efectiva que responda a las necesidades y retos, acorde al Plan Nacional de Soberanía y Seguridad Alimentaria y Nutricional 2023-2026; así como la respuesta las acciones que podrían desarrollar las instituciones del SICA para apoyar la implementación de políticas y estrategias nacionales en SAN, al igual que las acciones impulsadas desde República Dominicana que pueden ser compartidas con otros países del SICA como buenas prácticas o experiencias exitosas.</w:t>
      </w:r>
    </w:p>
    <w:p w14:paraId="577D5AB0" w14:textId="0D036E02" w:rsidR="3BE87C4C" w:rsidRPr="00C8219D" w:rsidRDefault="3BE87C4C" w:rsidP="00CE1C48">
      <w:pPr>
        <w:spacing w:before="20" w:after="20" w:line="360" w:lineRule="auto"/>
        <w:jc w:val="both"/>
        <w:rPr>
          <w:rFonts w:eastAsia="Times New Roman"/>
          <w:b/>
          <w:bCs/>
        </w:rPr>
      </w:pPr>
    </w:p>
    <w:p w14:paraId="0A5933A5" w14:textId="6213AE54" w:rsidR="6F391319" w:rsidRPr="00C8219D" w:rsidRDefault="00BF4196" w:rsidP="00CE1C48">
      <w:pPr>
        <w:spacing w:before="20" w:after="20" w:line="360" w:lineRule="auto"/>
        <w:jc w:val="both"/>
        <w:rPr>
          <w:rFonts w:eastAsia="Times New Roman"/>
          <w:b/>
          <w:bCs/>
        </w:rPr>
      </w:pPr>
      <w:r w:rsidRPr="00C8219D">
        <w:rPr>
          <w:rFonts w:eastAsia="Times New Roman"/>
          <w:b/>
          <w:bCs/>
        </w:rPr>
        <w:t xml:space="preserve">Asambleas Ordinarias y Extraordinarias </w:t>
      </w:r>
      <w:r w:rsidR="6F391319" w:rsidRPr="00C8219D">
        <w:rPr>
          <w:rFonts w:eastAsia="Times New Roman"/>
          <w:b/>
          <w:bCs/>
        </w:rPr>
        <w:t>CONASSAN</w:t>
      </w:r>
    </w:p>
    <w:p w14:paraId="70982535" w14:textId="1DC54A63" w:rsidR="6F391319" w:rsidRPr="00C8219D" w:rsidRDefault="6F391319" w:rsidP="00CE1C48">
      <w:pPr>
        <w:spacing w:before="20" w:after="20" w:line="360" w:lineRule="auto"/>
        <w:jc w:val="both"/>
        <w:rPr>
          <w:rFonts w:eastAsia="Times New Roman"/>
          <w:b/>
          <w:bCs/>
        </w:rPr>
      </w:pPr>
      <w:r w:rsidRPr="00C8219D">
        <w:rPr>
          <w:rFonts w:eastAsia="Times New Roman"/>
          <w:b/>
          <w:bCs/>
        </w:rPr>
        <w:t>Primera Reunión Ordinaria CONASSAN 2024</w:t>
      </w:r>
    </w:p>
    <w:p w14:paraId="66A502AC" w14:textId="049556D3" w:rsidR="6F391319" w:rsidRPr="00C8219D" w:rsidRDefault="6F391319" w:rsidP="00CE1C48">
      <w:pPr>
        <w:spacing w:before="20" w:after="20" w:line="360" w:lineRule="auto"/>
        <w:jc w:val="both"/>
      </w:pPr>
      <w:r w:rsidRPr="00C8219D">
        <w:rPr>
          <w:rFonts w:eastAsia="Times New Roman"/>
        </w:rPr>
        <w:t xml:space="preserve">El consejo Nacional para la Soberanía y Seguridad Alimentaria y Nutricional (CONASSAN) como órgano rector de la Ley 589-16, presidido por el Ministerio </w:t>
      </w:r>
      <w:r w:rsidRPr="00C8219D">
        <w:rPr>
          <w:rFonts w:eastAsia="Times New Roman"/>
        </w:rPr>
        <w:lastRenderedPageBreak/>
        <w:t xml:space="preserve">de la Presidencia, con el objetivo de dar continuidad a los trabajos en materia de seguridad alimentaria sostuvo la primera reunión ordinaria del año 2024. </w:t>
      </w:r>
    </w:p>
    <w:p w14:paraId="6913FC24" w14:textId="3D82632D" w:rsidR="6F391319" w:rsidRPr="00C8219D" w:rsidRDefault="6F391319" w:rsidP="00CE1C48">
      <w:pPr>
        <w:spacing w:before="20" w:after="20" w:line="360" w:lineRule="auto"/>
        <w:jc w:val="both"/>
        <w:rPr>
          <w:rFonts w:eastAsia="Times New Roman"/>
        </w:rPr>
      </w:pPr>
      <w:r w:rsidRPr="00C8219D">
        <w:rPr>
          <w:rFonts w:eastAsia="Times New Roman"/>
        </w:rPr>
        <w:t xml:space="preserve">Con el fin de socializar los resultados del Análisis CIF 2023, </w:t>
      </w:r>
      <w:r w:rsidR="00BF4196" w:rsidRPr="00C8219D">
        <w:rPr>
          <w:rFonts w:eastAsia="Times New Roman"/>
        </w:rPr>
        <w:t>la</w:t>
      </w:r>
      <w:r w:rsidRPr="00C8219D">
        <w:rPr>
          <w:rFonts w:eastAsia="Times New Roman"/>
        </w:rPr>
        <w:t xml:space="preserve"> Encargada de Coordinación de Instancias del SINISSAN expuso ante los miembros dichos resultados. Así mismo, la </w:t>
      </w:r>
      <w:proofErr w:type="gramStart"/>
      <w:r w:rsidRPr="00C8219D">
        <w:rPr>
          <w:rFonts w:eastAsia="Times New Roman"/>
        </w:rPr>
        <w:t>Directora</w:t>
      </w:r>
      <w:proofErr w:type="gramEnd"/>
      <w:r w:rsidRPr="00C8219D">
        <w:rPr>
          <w:rFonts w:eastAsia="Times New Roman"/>
        </w:rPr>
        <w:t xml:space="preserve"> del Departamento de Nutrición de Salud Pública</w:t>
      </w:r>
      <w:r w:rsidR="00BF4196" w:rsidRPr="00C8219D">
        <w:rPr>
          <w:rFonts w:eastAsia="Times New Roman"/>
        </w:rPr>
        <w:t xml:space="preserve"> </w:t>
      </w:r>
      <w:r w:rsidRPr="00C8219D">
        <w:rPr>
          <w:rFonts w:eastAsia="Times New Roman"/>
        </w:rPr>
        <w:t xml:space="preserve">presentó los avances de la Encuesta Nacional de Micronutrientes. </w:t>
      </w:r>
    </w:p>
    <w:p w14:paraId="4E2382F9" w14:textId="77777777" w:rsidR="00C47AFD" w:rsidRPr="00C8219D" w:rsidRDefault="00C47AFD" w:rsidP="00CE1C48">
      <w:pPr>
        <w:spacing w:before="20" w:after="20" w:line="360" w:lineRule="auto"/>
        <w:jc w:val="both"/>
      </w:pPr>
    </w:p>
    <w:p w14:paraId="6075CC9B" w14:textId="50CC79A9" w:rsidR="6F391319" w:rsidRPr="00C8219D" w:rsidRDefault="6F391319" w:rsidP="00CE1C48">
      <w:pPr>
        <w:spacing w:before="20" w:after="20" w:line="360" w:lineRule="auto"/>
        <w:jc w:val="both"/>
        <w:rPr>
          <w:rFonts w:eastAsia="Times New Roman"/>
          <w:b/>
          <w:bCs/>
        </w:rPr>
      </w:pPr>
      <w:r w:rsidRPr="00C8219D">
        <w:rPr>
          <w:rFonts w:eastAsia="Times New Roman"/>
          <w:b/>
          <w:bCs/>
        </w:rPr>
        <w:t>Segunda Reunión Ordinaria CONASSAN 2024</w:t>
      </w:r>
    </w:p>
    <w:p w14:paraId="0638F89B" w14:textId="4BFBCEE7" w:rsidR="6F391319" w:rsidRPr="00C8219D" w:rsidRDefault="6F391319" w:rsidP="00CE1C48">
      <w:pPr>
        <w:spacing w:before="20" w:after="20" w:line="360" w:lineRule="auto"/>
        <w:jc w:val="both"/>
      </w:pPr>
      <w:r w:rsidRPr="00C8219D">
        <w:rPr>
          <w:rFonts w:eastAsia="Times New Roman"/>
        </w:rPr>
        <w:t xml:space="preserve">En esta segunda reunión el Consejo Nacional para la Soberanía y Seguridad Alimentaria y Nutricional CONASSAN, se dispuso a levantar la suspensión de las exportaciones de plátano que se mantenía hasta la fecha, con efectividad inmediata. </w:t>
      </w:r>
    </w:p>
    <w:p w14:paraId="624E4B35" w14:textId="6CFC2226" w:rsidR="3BE87C4C" w:rsidRPr="00C8219D" w:rsidRDefault="3BE87C4C" w:rsidP="00CE1C48">
      <w:pPr>
        <w:spacing w:before="20" w:after="20" w:line="360" w:lineRule="auto"/>
        <w:jc w:val="both"/>
        <w:rPr>
          <w:rFonts w:eastAsia="Times New Roman"/>
        </w:rPr>
      </w:pPr>
    </w:p>
    <w:p w14:paraId="49673F01" w14:textId="43646B31" w:rsidR="6F391319" w:rsidRPr="00C8219D" w:rsidRDefault="6F391319" w:rsidP="00CE1C48">
      <w:pPr>
        <w:spacing w:before="20" w:after="20" w:line="360" w:lineRule="auto"/>
        <w:jc w:val="both"/>
        <w:rPr>
          <w:rFonts w:eastAsia="Times New Roman"/>
        </w:rPr>
      </w:pPr>
      <w:r w:rsidRPr="00C8219D">
        <w:rPr>
          <w:rFonts w:eastAsia="Times New Roman"/>
        </w:rPr>
        <w:t>El 18 de septiembre de 2023, el Gobierno suspendió la exportación de plátanos enteros con la finalidad de garantizar la estabilidad de los precios de este producto en el mercado local. La Resolución 05-2023 establece que la medida sería revisada en 30 días. Esta decisión se aprobó en una sesión extraordinaria del Consejo Nacional para la Soberanía y Seguridad Alimentaria y Nutricional (</w:t>
      </w:r>
      <w:r w:rsidR="00302FF3" w:rsidRPr="00C8219D">
        <w:rPr>
          <w:rFonts w:eastAsia="Times New Roman"/>
        </w:rPr>
        <w:t>CONASSAN</w:t>
      </w:r>
      <w:r w:rsidRPr="00C8219D">
        <w:rPr>
          <w:rFonts w:eastAsia="Times New Roman"/>
        </w:rPr>
        <w:t xml:space="preserve">), con la participación del </w:t>
      </w:r>
      <w:proofErr w:type="gramStart"/>
      <w:r w:rsidR="00302FF3" w:rsidRPr="00C8219D">
        <w:rPr>
          <w:rFonts w:eastAsia="Times New Roman"/>
        </w:rPr>
        <w:t>M</w:t>
      </w:r>
      <w:r w:rsidRPr="00C8219D">
        <w:rPr>
          <w:rFonts w:eastAsia="Times New Roman"/>
        </w:rPr>
        <w:t>inistro</w:t>
      </w:r>
      <w:proofErr w:type="gramEnd"/>
      <w:r w:rsidRPr="00C8219D">
        <w:rPr>
          <w:rFonts w:eastAsia="Times New Roman"/>
        </w:rPr>
        <w:t xml:space="preserve"> de la Presidencia, Joel Santos Echavarría, y los demás funcionarios del CONASSAN.</w:t>
      </w:r>
    </w:p>
    <w:p w14:paraId="7E70FD61" w14:textId="77777777" w:rsidR="00C47AFD" w:rsidRPr="00C8219D" w:rsidRDefault="00C47AFD" w:rsidP="00CE1C48">
      <w:pPr>
        <w:spacing w:before="20" w:after="20" w:line="360" w:lineRule="auto"/>
        <w:jc w:val="both"/>
        <w:rPr>
          <w:rFonts w:eastAsia="Times New Roman"/>
        </w:rPr>
      </w:pPr>
    </w:p>
    <w:p w14:paraId="7FEF5FA2" w14:textId="5E093449" w:rsidR="6F391319" w:rsidRPr="00C8219D" w:rsidRDefault="6F391319" w:rsidP="00CE1C48">
      <w:pPr>
        <w:spacing w:before="20" w:after="20" w:line="360" w:lineRule="auto"/>
        <w:jc w:val="both"/>
        <w:rPr>
          <w:rFonts w:eastAsia="Times New Roman"/>
          <w:b/>
          <w:bCs/>
        </w:rPr>
      </w:pPr>
      <w:r w:rsidRPr="00C8219D">
        <w:rPr>
          <w:rFonts w:eastAsia="Times New Roman"/>
          <w:b/>
          <w:bCs/>
        </w:rPr>
        <w:t>Tercera Reunión Ordinaria CONASSAN 2024</w:t>
      </w:r>
    </w:p>
    <w:p w14:paraId="2DD96C4E" w14:textId="285CF3F4" w:rsidR="6F391319" w:rsidRPr="00C8219D" w:rsidRDefault="6F391319" w:rsidP="00CE1C48">
      <w:pPr>
        <w:spacing w:before="20" w:after="20" w:line="360" w:lineRule="auto"/>
        <w:jc w:val="both"/>
        <w:rPr>
          <w:rFonts w:eastAsia="Times New Roman"/>
        </w:rPr>
      </w:pPr>
      <w:r w:rsidRPr="00C8219D">
        <w:rPr>
          <w:rFonts w:eastAsia="Times New Roman"/>
        </w:rPr>
        <w:t xml:space="preserve">El Consejo Nacional para la Soberanía y Seguridad Alimentaria y Nutricional (CONASSAN) celebró la 3era de reunión ordinaria en el Palacio Nacional, con la participación de representantes de diversas instituciones gubernamentales y actores clave en el sector. Presidida por el </w:t>
      </w:r>
      <w:proofErr w:type="gramStart"/>
      <w:r w:rsidRPr="00C8219D">
        <w:rPr>
          <w:rFonts w:eastAsia="Times New Roman"/>
        </w:rPr>
        <w:t>Ministro</w:t>
      </w:r>
      <w:proofErr w:type="gramEnd"/>
      <w:r w:rsidRPr="00C8219D">
        <w:rPr>
          <w:rFonts w:eastAsia="Times New Roman"/>
        </w:rPr>
        <w:t xml:space="preserve"> de la Presidencia, José Ignacio Paliza, la sesión abordó temas fundamentales para fortalecer la seguridad alimentaria y nutricional en el país. El mismo, destacó la importancia de continuar trabajando en estrategias que garanticen el acceso a alimentos nutritivos y seguros para toda la población dominicana.</w:t>
      </w:r>
    </w:p>
    <w:p w14:paraId="3E3346BC" w14:textId="2F346C22" w:rsidR="6F391319" w:rsidRPr="00C8219D" w:rsidRDefault="6F391319" w:rsidP="00CE1C48">
      <w:pPr>
        <w:spacing w:before="20" w:after="20" w:line="360" w:lineRule="auto"/>
        <w:jc w:val="both"/>
      </w:pPr>
      <w:r w:rsidRPr="00C8219D">
        <w:rPr>
          <w:rFonts w:eastAsia="Times New Roman"/>
        </w:rPr>
        <w:lastRenderedPageBreak/>
        <w:t xml:space="preserve">Uno de los puntos destacados de la agenda fue la socialización de los resultados de la Encuesta Nacional de Micronutrientes por parte del Ministerio de Salud Pública. Los hallazgos reflejaron importantes desafíos relacionados con deficiencias de micronutrientes como hierro, zinc y vitaminas, que afectan especialmente a grupos vulnerables. </w:t>
      </w:r>
    </w:p>
    <w:p w14:paraId="363B0EEB" w14:textId="2EA4727E" w:rsidR="6F391319" w:rsidRPr="00C8219D" w:rsidRDefault="6F391319" w:rsidP="00CE1C48">
      <w:pPr>
        <w:spacing w:before="20" w:after="20" w:line="360" w:lineRule="auto"/>
        <w:jc w:val="both"/>
      </w:pPr>
      <w:r w:rsidRPr="00C8219D">
        <w:rPr>
          <w:rFonts w:eastAsia="Times New Roman"/>
        </w:rPr>
        <w:t>Asimismo, el Ministerio de Salud Pública presentó los avances del Proyecto de Fortificación de Arroz, una iniciativa orientada a combatir las deficiencias nutricionales a través de la fortificación de este alimento básico, con el potencial de mejorar significativamente la salud pública del país.</w:t>
      </w:r>
    </w:p>
    <w:p w14:paraId="5AB834CB" w14:textId="4FB5767C" w:rsidR="6F391319" w:rsidRPr="00C8219D" w:rsidRDefault="6F391319" w:rsidP="00CE1C48">
      <w:pPr>
        <w:spacing w:before="20" w:after="20" w:line="360" w:lineRule="auto"/>
        <w:jc w:val="both"/>
        <w:rPr>
          <w:rFonts w:eastAsia="Times New Roman"/>
        </w:rPr>
      </w:pPr>
      <w:r w:rsidRPr="00C8219D">
        <w:rPr>
          <w:rFonts w:eastAsia="Times New Roman"/>
        </w:rPr>
        <w:t xml:space="preserve">Otro tema central fue la modificación de la Ley 589-16, presentada por </w:t>
      </w:r>
      <w:r w:rsidR="00302FF3" w:rsidRPr="00C8219D">
        <w:rPr>
          <w:rFonts w:eastAsia="Times New Roman"/>
        </w:rPr>
        <w:t>la</w:t>
      </w:r>
      <w:r w:rsidRPr="00C8219D">
        <w:rPr>
          <w:rFonts w:eastAsia="Times New Roman"/>
        </w:rPr>
        <w:t xml:space="preserve"> </w:t>
      </w:r>
      <w:proofErr w:type="gramStart"/>
      <w:r w:rsidRPr="00C8219D">
        <w:rPr>
          <w:rFonts w:eastAsia="Times New Roman"/>
        </w:rPr>
        <w:t>Viceministra</w:t>
      </w:r>
      <w:proofErr w:type="gramEnd"/>
      <w:r w:rsidRPr="00C8219D">
        <w:rPr>
          <w:rFonts w:eastAsia="Times New Roman"/>
        </w:rPr>
        <w:t xml:space="preserve"> de Comercio Exterior del Ministerio de Industria, Comercio y Mipymes</w:t>
      </w:r>
      <w:r w:rsidR="00302FF3" w:rsidRPr="00C8219D">
        <w:rPr>
          <w:rFonts w:eastAsia="Times New Roman"/>
        </w:rPr>
        <w:t xml:space="preserve">, la cual </w:t>
      </w:r>
      <w:r w:rsidRPr="00C8219D">
        <w:rPr>
          <w:rFonts w:eastAsia="Times New Roman"/>
        </w:rPr>
        <w:t>explicó los cambios propuestos para modernizar el marco normativo y alinearlo con las necesidades actuales de la política de seguridad alimentaria.</w:t>
      </w:r>
    </w:p>
    <w:p w14:paraId="7F8F63CF" w14:textId="77777777" w:rsidR="00C47AFD" w:rsidRPr="00C8219D" w:rsidRDefault="00C47AFD" w:rsidP="00CE1C48">
      <w:pPr>
        <w:spacing w:before="20" w:after="20" w:line="360" w:lineRule="auto"/>
        <w:jc w:val="both"/>
        <w:rPr>
          <w:rFonts w:eastAsia="Times New Roman"/>
        </w:rPr>
      </w:pPr>
    </w:p>
    <w:p w14:paraId="31758944" w14:textId="0259C681" w:rsidR="6F391319" w:rsidRPr="00C8219D" w:rsidRDefault="6F391319" w:rsidP="00CE1C48">
      <w:pPr>
        <w:spacing w:before="20" w:after="20" w:line="360" w:lineRule="auto"/>
        <w:jc w:val="both"/>
        <w:rPr>
          <w:rFonts w:eastAsia="Times New Roman"/>
          <w:b/>
          <w:bCs/>
        </w:rPr>
      </w:pPr>
      <w:r w:rsidRPr="00C8219D">
        <w:rPr>
          <w:rFonts w:eastAsia="Times New Roman"/>
          <w:b/>
          <w:bCs/>
        </w:rPr>
        <w:t>1ra Reunión Extraordinaria CONASSAN 2024</w:t>
      </w:r>
    </w:p>
    <w:p w14:paraId="2D55B1B4" w14:textId="0F25A725" w:rsidR="6F391319" w:rsidRPr="00C8219D" w:rsidRDefault="6F391319" w:rsidP="00CE1C48">
      <w:pPr>
        <w:spacing w:before="20" w:after="20" w:line="360" w:lineRule="auto"/>
        <w:jc w:val="both"/>
        <w:rPr>
          <w:rFonts w:eastAsia="Times New Roman"/>
        </w:rPr>
      </w:pPr>
      <w:r w:rsidRPr="00C8219D">
        <w:rPr>
          <w:rFonts w:eastAsia="Times New Roman"/>
        </w:rPr>
        <w:t>El Consejo Nacional para la Soberanía y Seguridad Alimentaria y Nutricional (</w:t>
      </w:r>
      <w:r w:rsidR="00302FF3" w:rsidRPr="00C8219D">
        <w:rPr>
          <w:rFonts w:eastAsia="Times New Roman"/>
        </w:rPr>
        <w:t>CONASSAN</w:t>
      </w:r>
      <w:r w:rsidRPr="00C8219D">
        <w:rPr>
          <w:rFonts w:eastAsia="Times New Roman"/>
        </w:rPr>
        <w:t xml:space="preserve">), durante esta sesión se levantó la suspensión para la exportación del plátano y sus derivados que se mantenía hasta la fecha, con efectividad inmediata. </w:t>
      </w:r>
    </w:p>
    <w:p w14:paraId="5CC3318E" w14:textId="793AB4ED" w:rsidR="6F391319" w:rsidRPr="00C8219D" w:rsidRDefault="6F391319" w:rsidP="00CE1C48">
      <w:pPr>
        <w:spacing w:before="20" w:after="20" w:line="360" w:lineRule="auto"/>
        <w:jc w:val="both"/>
      </w:pPr>
      <w:r w:rsidRPr="00C8219D">
        <w:rPr>
          <w:rFonts w:eastAsia="Times New Roman"/>
        </w:rPr>
        <w:t xml:space="preserve">La decisión fue aprobada por el Consejo, presidido por el ministro de la Presidencia, Joel Santos Echavarría, a través de la Resolución 06-2024, que deja sin efecto la 05-2023 emitida el 14 de septiembre del pasado año y autoriza al </w:t>
      </w:r>
      <w:proofErr w:type="gramStart"/>
      <w:r w:rsidRPr="00C8219D">
        <w:rPr>
          <w:rFonts w:eastAsia="Times New Roman"/>
        </w:rPr>
        <w:t>Ministro</w:t>
      </w:r>
      <w:proofErr w:type="gramEnd"/>
      <w:r w:rsidRPr="00C8219D">
        <w:rPr>
          <w:rFonts w:eastAsia="Times New Roman"/>
        </w:rPr>
        <w:t xml:space="preserve"> de Agricultura para que notifique a las empresas productoras de plátanos de los efectos y eficacia de la presente resolución. </w:t>
      </w:r>
    </w:p>
    <w:p w14:paraId="7FEF79E0" w14:textId="3E686188" w:rsidR="6F391319" w:rsidRPr="00C8219D" w:rsidRDefault="6F391319" w:rsidP="00CE1C48">
      <w:pPr>
        <w:spacing w:before="20" w:after="20" w:line="360" w:lineRule="auto"/>
        <w:jc w:val="both"/>
      </w:pPr>
      <w:r w:rsidRPr="00C8219D">
        <w:rPr>
          <w:rFonts w:eastAsia="Times New Roman"/>
        </w:rPr>
        <w:t xml:space="preserve">Asimismo, ordena la remisión de la presente resolución a la Dirección General de Aduanas (DGA), al Ministerio de Defensa y al Cuerpo Especializado en Seguridad Fronteriza Terrestre (Cesfront), así como su publicación en la página web de los ministerios que integran el Sistema Nacional para la Soberanía y Seguridad Alimentaria y Nutricional en la República Dominicana, en cumplimiento con lo </w:t>
      </w:r>
      <w:r w:rsidRPr="00C8219D">
        <w:rPr>
          <w:rFonts w:eastAsia="Times New Roman"/>
        </w:rPr>
        <w:lastRenderedPageBreak/>
        <w:t>establecido en la Ley General de Libre Acceso a la Información Pública.</w:t>
      </w:r>
    </w:p>
    <w:p w14:paraId="3E95E6D3" w14:textId="3AF50A90" w:rsidR="6F391319" w:rsidRPr="00C8219D" w:rsidRDefault="6F391319" w:rsidP="00CE1C48">
      <w:pPr>
        <w:spacing w:before="20" w:after="20" w:line="360" w:lineRule="auto"/>
        <w:jc w:val="both"/>
        <w:rPr>
          <w:rFonts w:eastAsia="Times New Roman"/>
        </w:rPr>
      </w:pPr>
      <w:r w:rsidRPr="00C8219D">
        <w:rPr>
          <w:rFonts w:eastAsia="Times New Roman"/>
        </w:rPr>
        <w:t xml:space="preserve">La medida fue acogida por los miembros del Consejo de </w:t>
      </w:r>
      <w:r w:rsidR="00302FF3" w:rsidRPr="00C8219D">
        <w:rPr>
          <w:rFonts w:eastAsia="Times New Roman"/>
        </w:rPr>
        <w:t>CONASSAN</w:t>
      </w:r>
      <w:r w:rsidRPr="00C8219D">
        <w:rPr>
          <w:rFonts w:eastAsia="Times New Roman"/>
        </w:rPr>
        <w:t>, integrado por los ministerios de Industria, Comercio y Mipymes (MICM), Agricultura, Economía, Planificación y Desarrollo, Salud Pública y el Instituto Nacional de Protección de los Derechos del Consumidor (Proconsumidor).</w:t>
      </w:r>
    </w:p>
    <w:p w14:paraId="65A314A5" w14:textId="77777777" w:rsidR="00C47AFD" w:rsidRPr="00C8219D" w:rsidRDefault="00C47AFD" w:rsidP="00CE1C48">
      <w:pPr>
        <w:spacing w:before="20" w:after="20" w:line="360" w:lineRule="auto"/>
        <w:jc w:val="both"/>
        <w:rPr>
          <w:rFonts w:eastAsia="Times New Roman"/>
        </w:rPr>
      </w:pPr>
    </w:p>
    <w:p w14:paraId="493D5643" w14:textId="125C6FC1" w:rsidR="6F391319" w:rsidRPr="00C8219D" w:rsidRDefault="6F391319" w:rsidP="00CE1C48">
      <w:pPr>
        <w:spacing w:before="20" w:after="20" w:line="360" w:lineRule="auto"/>
        <w:jc w:val="both"/>
      </w:pPr>
      <w:r w:rsidRPr="00C8219D">
        <w:rPr>
          <w:rFonts w:eastAsia="Times New Roman"/>
        </w:rPr>
        <w:t xml:space="preserve">Se indicó que el Consejo del </w:t>
      </w:r>
      <w:r w:rsidR="00302FF3" w:rsidRPr="00C8219D">
        <w:rPr>
          <w:rFonts w:eastAsia="Times New Roman"/>
        </w:rPr>
        <w:t>CONASSAN</w:t>
      </w:r>
      <w:r w:rsidRPr="00C8219D">
        <w:rPr>
          <w:rFonts w:eastAsia="Times New Roman"/>
        </w:rPr>
        <w:t xml:space="preserve"> se mantendrá monitoreando la evolución de la producción nacional, por lo que la disposición será revisada en 21 días, a los fines de velar, garantizar y monitorear la seguridad alimentaria de la población. </w:t>
      </w:r>
    </w:p>
    <w:p w14:paraId="7E506734" w14:textId="3C5BF215" w:rsidR="6F391319" w:rsidRPr="00C8219D" w:rsidRDefault="6F391319" w:rsidP="00CE1C48">
      <w:pPr>
        <w:spacing w:before="20" w:after="20" w:line="360" w:lineRule="auto"/>
        <w:jc w:val="both"/>
        <w:rPr>
          <w:rFonts w:eastAsia="Times New Roman"/>
        </w:rPr>
      </w:pPr>
      <w:r w:rsidRPr="00C8219D">
        <w:rPr>
          <w:rFonts w:eastAsia="Times New Roman"/>
        </w:rPr>
        <w:t xml:space="preserve">En la sesión del </w:t>
      </w:r>
      <w:r w:rsidR="00302FF3" w:rsidRPr="00C8219D">
        <w:rPr>
          <w:rFonts w:eastAsia="Times New Roman"/>
        </w:rPr>
        <w:t>CONASSAN</w:t>
      </w:r>
      <w:r w:rsidRPr="00C8219D">
        <w:rPr>
          <w:rFonts w:eastAsia="Times New Roman"/>
        </w:rPr>
        <w:t xml:space="preserve"> estuvieron presentes el director de </w:t>
      </w:r>
      <w:r w:rsidR="00302FF3" w:rsidRPr="00C8219D">
        <w:rPr>
          <w:rFonts w:eastAsia="Times New Roman"/>
        </w:rPr>
        <w:t>SETESSAN</w:t>
      </w:r>
      <w:r w:rsidRPr="00C8219D">
        <w:rPr>
          <w:rFonts w:eastAsia="Times New Roman"/>
        </w:rPr>
        <w:t xml:space="preserve">, los viceministros de Comercio Interno del Ministerio de Industria, Comercio y Mipymes (MICM), </w:t>
      </w:r>
      <w:r w:rsidR="00A10C07" w:rsidRPr="00C8219D">
        <w:rPr>
          <w:rFonts w:eastAsia="Times New Roman"/>
        </w:rPr>
        <w:t>el equipo de</w:t>
      </w:r>
      <w:r w:rsidRPr="00C8219D">
        <w:rPr>
          <w:rFonts w:eastAsia="Times New Roman"/>
        </w:rPr>
        <w:t xml:space="preserve"> Producción Agrícola y Mercadeo del Ministerio de Agricultura, de Planificación e Inversión Pública del Ministerio de Economía, Planificación y Desarrollo, los directores de Proconsumidor</w:t>
      </w:r>
      <w:r w:rsidR="00A10C07" w:rsidRPr="00C8219D">
        <w:rPr>
          <w:rFonts w:eastAsia="Times New Roman"/>
        </w:rPr>
        <w:t xml:space="preserve"> </w:t>
      </w:r>
      <w:r w:rsidRPr="00C8219D">
        <w:rPr>
          <w:rFonts w:eastAsia="Times New Roman"/>
        </w:rPr>
        <w:t>y de Nutrición del Ministerio de Salud Pública, entre otros miembros del organismo.</w:t>
      </w:r>
    </w:p>
    <w:p w14:paraId="2E62D7F0" w14:textId="77777777" w:rsidR="00C47AFD" w:rsidRPr="00C8219D" w:rsidRDefault="00C47AFD" w:rsidP="00CE1C48">
      <w:pPr>
        <w:spacing w:before="20" w:after="20" w:line="360" w:lineRule="auto"/>
        <w:jc w:val="both"/>
      </w:pPr>
    </w:p>
    <w:p w14:paraId="3E3297A3" w14:textId="2EC8AE40" w:rsidR="6F391319" w:rsidRPr="00C8219D" w:rsidRDefault="6F391319" w:rsidP="00CE1C48">
      <w:pPr>
        <w:spacing w:before="20" w:after="20" w:line="360" w:lineRule="auto"/>
        <w:jc w:val="both"/>
        <w:rPr>
          <w:rFonts w:eastAsia="Times New Roman"/>
          <w:b/>
          <w:bCs/>
        </w:rPr>
      </w:pPr>
      <w:r w:rsidRPr="00C8219D">
        <w:rPr>
          <w:rFonts w:eastAsia="Times New Roman"/>
          <w:b/>
          <w:bCs/>
        </w:rPr>
        <w:t>2da Reunión Extraordinaria CONASSAN 2024</w:t>
      </w:r>
    </w:p>
    <w:p w14:paraId="2B212F94" w14:textId="3596E428" w:rsidR="6F391319" w:rsidRPr="00C8219D" w:rsidRDefault="6F391319" w:rsidP="00CE1C48">
      <w:pPr>
        <w:spacing w:before="20" w:after="20" w:line="360" w:lineRule="auto"/>
        <w:jc w:val="both"/>
        <w:rPr>
          <w:rFonts w:eastAsia="Times New Roman"/>
        </w:rPr>
      </w:pPr>
      <w:r w:rsidRPr="00C8219D">
        <w:rPr>
          <w:rFonts w:eastAsia="Times New Roman"/>
        </w:rPr>
        <w:t>EL Consejo para la Soberanía y Seguridad Alimentaria y Nutricional (</w:t>
      </w:r>
      <w:r w:rsidR="00A10C07" w:rsidRPr="00C8219D">
        <w:rPr>
          <w:rFonts w:eastAsia="Times New Roman"/>
        </w:rPr>
        <w:t>CONASSAN</w:t>
      </w:r>
      <w:r w:rsidRPr="00C8219D">
        <w:rPr>
          <w:rFonts w:eastAsia="Times New Roman"/>
        </w:rPr>
        <w:t>), realizó una reunión ordinaria por el “Día Mundial de la Alimentación”, encabezada por el ministro de la Presidencia, José Paliza, en el que se presentaron importantes avances del Gobierno dominicano en materia de seguridad alimentaria y nutricional en el contexto del Objetivo de Desarrollo Sostenible: “Hambre Cero”.</w:t>
      </w:r>
    </w:p>
    <w:p w14:paraId="43A977FB" w14:textId="16A0D5DA" w:rsidR="6F391319" w:rsidRPr="00C8219D" w:rsidRDefault="6F391319" w:rsidP="00CE1C48">
      <w:pPr>
        <w:spacing w:before="20" w:after="20" w:line="360" w:lineRule="auto"/>
        <w:jc w:val="both"/>
      </w:pPr>
      <w:r w:rsidRPr="00C8219D">
        <w:rPr>
          <w:rFonts w:eastAsia="Times New Roman"/>
        </w:rPr>
        <w:t>Durante la actividad se destacó que en este 2024 se ha puesto un énfasis especial en la implementación del Plan Nacional de Soberanía y Seguridad Alimentaria y Nutricional (PLAN SSAN 2023-2026), que ha permitido articular diversas acciones que garantizan los derechos de los ciudadanos en relación con la alimentación y la nutrición y que han impactado los componentes gobernanza, producción, acceso, alimentación, nutrición, cambio climático y gestión de riesgo.</w:t>
      </w:r>
    </w:p>
    <w:p w14:paraId="58115BDA" w14:textId="0210B641" w:rsidR="6F391319" w:rsidRPr="00C8219D" w:rsidRDefault="6F391319" w:rsidP="00CE1C48">
      <w:pPr>
        <w:spacing w:before="20" w:after="20" w:line="360" w:lineRule="auto"/>
        <w:jc w:val="both"/>
        <w:rPr>
          <w:rFonts w:eastAsia="Times New Roman"/>
        </w:rPr>
      </w:pPr>
      <w:r w:rsidRPr="00C8219D">
        <w:rPr>
          <w:rFonts w:eastAsia="Times New Roman"/>
        </w:rPr>
        <w:lastRenderedPageBreak/>
        <w:t>El ministro explicó que el país pasó de 8.3% en inseguridad alimentaria a un 4.6%, aseguró que el Gobierno dominicano trabaja para reducirla a un 2.5% en el próximo cuatrienio con el cual el país sería declarado libre de hambre.</w:t>
      </w:r>
    </w:p>
    <w:p w14:paraId="0406A9AE" w14:textId="77777777" w:rsidR="00C47AFD" w:rsidRPr="00C8219D" w:rsidRDefault="00C47AFD" w:rsidP="00CE1C48">
      <w:pPr>
        <w:spacing w:before="20" w:after="20" w:line="360" w:lineRule="auto"/>
        <w:jc w:val="both"/>
      </w:pPr>
    </w:p>
    <w:p w14:paraId="7CCBDFD4" w14:textId="511C5885" w:rsidR="6F391319" w:rsidRPr="00C8219D" w:rsidRDefault="6F391319" w:rsidP="00CE1C48">
      <w:pPr>
        <w:spacing w:before="20" w:after="20" w:line="360" w:lineRule="auto"/>
        <w:jc w:val="both"/>
      </w:pPr>
      <w:r w:rsidRPr="00C8219D">
        <w:rPr>
          <w:rFonts w:eastAsia="Times New Roman"/>
        </w:rPr>
        <w:t>Asimismo, se resaltó que la reestructuración del Programa de Alimentación Escolar (PAE), que ahora beneficia a casi 1.9 millones de estudiantes en escuelas públicas, no solo ha combatido la desnutrición infantil, sino que ha promovido hábitos alimenticios saludables, apoyando el desarrollo integral de los alumnos.</w:t>
      </w:r>
    </w:p>
    <w:p w14:paraId="2848267A" w14:textId="0EA83B80" w:rsidR="6F391319" w:rsidRPr="00C8219D" w:rsidRDefault="6F391319" w:rsidP="00CE1C48">
      <w:pPr>
        <w:spacing w:before="20" w:after="20" w:line="360" w:lineRule="auto"/>
        <w:jc w:val="both"/>
        <w:rPr>
          <w:rFonts w:eastAsia="Times New Roman"/>
        </w:rPr>
      </w:pPr>
      <w:r w:rsidRPr="00C8219D">
        <w:rPr>
          <w:rFonts w:eastAsia="Times New Roman"/>
        </w:rPr>
        <w:t>Además, la fortificación de alimentos, especialmente el arroz, se ha consolidado como una estrategia efectiva para mejorar la ingesta de micronutrientes en comunidades vulnerables, con el respaldo de la Secretaría Técnica para la Soberanía y Seguridad Alimentaria y Nutricional (</w:t>
      </w:r>
      <w:r w:rsidR="002C5C36" w:rsidRPr="00C8219D">
        <w:rPr>
          <w:rFonts w:eastAsia="Times New Roman"/>
        </w:rPr>
        <w:t>SETESSAN</w:t>
      </w:r>
      <w:r w:rsidRPr="00C8219D">
        <w:rPr>
          <w:rFonts w:eastAsia="Times New Roman"/>
        </w:rPr>
        <w:t>) y diversas organizaciones, lo que ha reforzado la seguridad alimentaria en el país y abordan directamente los Objetivos de Desarrollo Sostenible (ODS).</w:t>
      </w:r>
    </w:p>
    <w:p w14:paraId="66FF5552" w14:textId="77777777" w:rsidR="00C47AFD" w:rsidRPr="00C8219D" w:rsidRDefault="00C47AFD" w:rsidP="00CE1C48">
      <w:pPr>
        <w:spacing w:before="20" w:after="20" w:line="360" w:lineRule="auto"/>
        <w:jc w:val="both"/>
      </w:pPr>
    </w:p>
    <w:p w14:paraId="411BA148" w14:textId="6C7910FD" w:rsidR="6F391319" w:rsidRPr="00C8219D" w:rsidRDefault="6F391319" w:rsidP="00CE1C48">
      <w:pPr>
        <w:spacing w:before="20" w:after="20" w:line="360" w:lineRule="auto"/>
        <w:jc w:val="both"/>
        <w:rPr>
          <w:rFonts w:eastAsia="Times New Roman"/>
        </w:rPr>
      </w:pPr>
      <w:r w:rsidRPr="00C8219D">
        <w:rPr>
          <w:rFonts w:eastAsia="Times New Roman"/>
        </w:rPr>
        <w:t>De igual forma, el Gobierno ha fortalecido su base de datos a través de la Encuesta Nacional de Micronutrientes, lo que permite tomar decisiones informadas en la creación de políticas públicas. Este enfoque integral impulsa el desarrollo agrícola, como se evidencia en el Plan de Tecnificación de Riego, que mejora la productividad y sostenibilidad del sector agrícola en beneficio de las comunidades rurales y del medio ambiente.</w:t>
      </w:r>
    </w:p>
    <w:p w14:paraId="7B8DB0D1" w14:textId="77777777" w:rsidR="00C47AFD" w:rsidRPr="00C8219D" w:rsidRDefault="00C47AFD" w:rsidP="00CE1C48">
      <w:pPr>
        <w:spacing w:before="20" w:after="20" w:line="360" w:lineRule="auto"/>
        <w:jc w:val="both"/>
      </w:pPr>
    </w:p>
    <w:p w14:paraId="3B75F96B" w14:textId="36462DAF" w:rsidR="6F391319" w:rsidRPr="00C8219D" w:rsidRDefault="6F391319" w:rsidP="00CE1C48">
      <w:pPr>
        <w:spacing w:before="20" w:after="20" w:line="360" w:lineRule="auto"/>
        <w:jc w:val="both"/>
        <w:rPr>
          <w:rFonts w:eastAsia="Times New Roman"/>
          <w:b/>
          <w:bCs/>
        </w:rPr>
      </w:pPr>
      <w:r w:rsidRPr="00C8219D">
        <w:rPr>
          <w:rFonts w:eastAsia="Times New Roman"/>
          <w:b/>
          <w:bCs/>
        </w:rPr>
        <w:t>3era Reunión Extraordinaria CONASSAN 2024</w:t>
      </w:r>
    </w:p>
    <w:p w14:paraId="044D556D" w14:textId="08622ADB" w:rsidR="6F391319" w:rsidRPr="00C8219D" w:rsidRDefault="6F391319" w:rsidP="00CE1C48">
      <w:pPr>
        <w:spacing w:before="20" w:after="20" w:line="360" w:lineRule="auto"/>
        <w:jc w:val="both"/>
        <w:rPr>
          <w:rFonts w:eastAsia="Times New Roman"/>
        </w:rPr>
      </w:pPr>
      <w:r w:rsidRPr="00C8219D">
        <w:rPr>
          <w:rFonts w:eastAsia="Times New Roman"/>
        </w:rPr>
        <w:t>En esta sesión extraordinaria del Consejo Nacional para la Soberanía y Seguridad Alimentaria y Nutricional (CONASSAN), se discutió la nueva Ley núm. 75-24 que modifica varios artículos de la Ley núm. 589-16, del 5 de julio de 2016, que crea el Sistema Nacional para la Soberanía y Seguridad Alimentaria y Nutricional en la República Dominicana.</w:t>
      </w:r>
    </w:p>
    <w:p w14:paraId="36C0F988" w14:textId="3F6E478A" w:rsidR="6F391319" w:rsidRPr="00C8219D" w:rsidRDefault="6F391319" w:rsidP="00CE1C48">
      <w:pPr>
        <w:spacing w:before="20" w:after="20" w:line="360" w:lineRule="auto"/>
        <w:jc w:val="both"/>
      </w:pPr>
      <w:r w:rsidRPr="00C8219D">
        <w:rPr>
          <w:rFonts w:eastAsia="Times New Roman"/>
        </w:rPr>
        <w:t xml:space="preserve">Del mismo modo la Secretaría Técnica para la Soberanía y Seguridad Alimentaria y Nutricional (SETESSAN) presentó y </w:t>
      </w:r>
      <w:r w:rsidR="002C5C36" w:rsidRPr="00C8219D">
        <w:rPr>
          <w:rFonts w:eastAsia="Times New Roman"/>
        </w:rPr>
        <w:t>dio</w:t>
      </w:r>
      <w:r w:rsidRPr="00C8219D">
        <w:rPr>
          <w:rFonts w:eastAsia="Times New Roman"/>
        </w:rPr>
        <w:t xml:space="preserve"> lectura a la propuesta de modificación </w:t>
      </w:r>
      <w:r w:rsidRPr="00C8219D">
        <w:rPr>
          <w:rFonts w:eastAsia="Times New Roman"/>
        </w:rPr>
        <w:lastRenderedPageBreak/>
        <w:t>al reglamento 120-18 de aplicación de la citada Ley.  Durante la sesión se socializaron medidas estratégicas para garantizar la seguridad alimentaria nacional, con enfoques en disponibilidad, accesibilidad y calidad.</w:t>
      </w:r>
    </w:p>
    <w:p w14:paraId="3BA83BA6" w14:textId="76A746AB" w:rsidR="3BE87C4C" w:rsidRPr="00C8219D" w:rsidRDefault="3BE87C4C" w:rsidP="00CE1C48">
      <w:pPr>
        <w:spacing w:before="20" w:after="20" w:line="360" w:lineRule="auto"/>
        <w:jc w:val="both"/>
        <w:rPr>
          <w:rFonts w:eastAsia="Times New Roman"/>
        </w:rPr>
      </w:pPr>
    </w:p>
    <w:p w14:paraId="2DCB2CE6" w14:textId="3521D87A" w:rsidR="6F391319" w:rsidRPr="00C8219D" w:rsidRDefault="002C5C36" w:rsidP="00CE1C48">
      <w:pPr>
        <w:spacing w:before="20" w:after="20" w:line="360" w:lineRule="auto"/>
        <w:jc w:val="both"/>
        <w:rPr>
          <w:rFonts w:eastAsia="Times New Roman"/>
          <w:b/>
          <w:bCs/>
        </w:rPr>
      </w:pPr>
      <w:r w:rsidRPr="00C8219D">
        <w:rPr>
          <w:rFonts w:eastAsia="Times New Roman"/>
          <w:b/>
          <w:bCs/>
        </w:rPr>
        <w:t>Iniciativas realizadas para cumplir con los ejes de la Estrategia Nacional De Desarrollo 2030 y los Objetivos De Desarrollo Sostenible.</w:t>
      </w:r>
    </w:p>
    <w:p w14:paraId="48C9D689" w14:textId="44AF9868" w:rsidR="6F391319" w:rsidRPr="00C8219D" w:rsidRDefault="6F391319" w:rsidP="00CE1C48">
      <w:pPr>
        <w:spacing w:before="20" w:after="20" w:line="360" w:lineRule="auto"/>
        <w:jc w:val="both"/>
        <w:rPr>
          <w:rFonts w:eastAsia="Times New Roman"/>
          <w:b/>
          <w:bCs/>
        </w:rPr>
      </w:pPr>
      <w:r w:rsidRPr="00C8219D">
        <w:rPr>
          <w:rFonts w:eastAsia="Times New Roman"/>
          <w:b/>
          <w:bCs/>
        </w:rPr>
        <w:t>Graduación Primer Diplomado en Alimentación Escolar</w:t>
      </w:r>
    </w:p>
    <w:p w14:paraId="38955561" w14:textId="4DEEC260" w:rsidR="6F391319" w:rsidRPr="00C8219D" w:rsidRDefault="6F391319" w:rsidP="00CE1C48">
      <w:pPr>
        <w:spacing w:before="20" w:after="20" w:line="360" w:lineRule="auto"/>
        <w:jc w:val="both"/>
        <w:rPr>
          <w:rFonts w:eastAsia="Times New Roman"/>
        </w:rPr>
      </w:pPr>
      <w:r w:rsidRPr="00C8219D">
        <w:rPr>
          <w:rFonts w:eastAsia="Times New Roman"/>
        </w:rPr>
        <w:t>Con el objetivo de capacitar a decenas de maestros de diversas regionales de educación, así como algunos técnicos de diversas instituciones en los temas de alimentación escolar, se realizó la primera graduación del primer diplomado para docentes en alimentación escolar. La SETESSAN</w:t>
      </w:r>
      <w:r w:rsidR="002C5C36" w:rsidRPr="00C8219D">
        <w:rPr>
          <w:rFonts w:eastAsia="Times New Roman"/>
        </w:rPr>
        <w:t xml:space="preserve"> </w:t>
      </w:r>
      <w:r w:rsidRPr="00C8219D">
        <w:rPr>
          <w:rFonts w:eastAsia="Times New Roman"/>
        </w:rPr>
        <w:t>contribuyó en la coordinación y acompañamiento de estos procesos, a favor de contribuir en el mejoramiento de la alimentación escolar y al bienestar de nuestros estudiantes.</w:t>
      </w:r>
    </w:p>
    <w:p w14:paraId="5BA3C04E" w14:textId="77777777" w:rsidR="00200740" w:rsidRPr="00C8219D" w:rsidRDefault="00200740" w:rsidP="00CE1C48">
      <w:pPr>
        <w:spacing w:before="20" w:after="20" w:line="360" w:lineRule="auto"/>
        <w:jc w:val="both"/>
      </w:pPr>
    </w:p>
    <w:p w14:paraId="5981586F" w14:textId="69D1BE23" w:rsidR="6F391319" w:rsidRPr="00C8219D" w:rsidRDefault="6F391319" w:rsidP="00CE1C48">
      <w:pPr>
        <w:spacing w:before="20" w:after="20" w:line="360" w:lineRule="auto"/>
        <w:jc w:val="both"/>
        <w:rPr>
          <w:rFonts w:eastAsia="Times New Roman"/>
          <w:b/>
          <w:bCs/>
        </w:rPr>
      </w:pPr>
      <w:r w:rsidRPr="00C8219D">
        <w:rPr>
          <w:rFonts w:eastAsia="Times New Roman"/>
          <w:b/>
          <w:bCs/>
        </w:rPr>
        <w:t>Seguimiento a la Ejecución y Resultados de la Encuesta Nacional de Micronutrientes 2024</w:t>
      </w:r>
    </w:p>
    <w:p w14:paraId="60E57530" w14:textId="05C54C52" w:rsidR="6F391319" w:rsidRPr="00C8219D" w:rsidRDefault="6F391319" w:rsidP="00CE1C48">
      <w:pPr>
        <w:spacing w:before="20" w:after="20" w:line="360" w:lineRule="auto"/>
        <w:jc w:val="both"/>
        <w:rPr>
          <w:rFonts w:eastAsia="Times New Roman"/>
        </w:rPr>
      </w:pPr>
      <w:r w:rsidRPr="00C8219D">
        <w:rPr>
          <w:rFonts w:eastAsia="Times New Roman"/>
        </w:rPr>
        <w:t>Comprometidos con la seguridad alimentaria y nutricional, la Secretaría Técnica para la Soberanía y Seguridad Alimentaria y Nutricional (SETESSAN) formó parte de las instituciones que coordinaron la Encuesta Nacional de Micronutrientes (ENM-24), con la cual se pudo evaluar el estado nutricional de la población dominicana para fortalecer las políticas públicas nacionales enfocadas en alimentación y nutrición.</w:t>
      </w:r>
    </w:p>
    <w:p w14:paraId="7D0DAC25" w14:textId="77777777" w:rsidR="00C47AFD" w:rsidRPr="00C8219D" w:rsidRDefault="00C47AFD" w:rsidP="00CE1C48">
      <w:pPr>
        <w:spacing w:before="20" w:after="20" w:line="360" w:lineRule="auto"/>
        <w:jc w:val="both"/>
      </w:pPr>
    </w:p>
    <w:p w14:paraId="0259FA04" w14:textId="546C5EDE" w:rsidR="3BE87C4C" w:rsidRPr="00C8219D" w:rsidRDefault="6F391319" w:rsidP="00CE1C48">
      <w:pPr>
        <w:spacing w:before="20" w:after="20" w:line="360" w:lineRule="auto"/>
        <w:jc w:val="both"/>
        <w:rPr>
          <w:rFonts w:eastAsia="Times New Roman"/>
          <w:b/>
          <w:bCs/>
        </w:rPr>
      </w:pPr>
      <w:r w:rsidRPr="00C8219D">
        <w:rPr>
          <w:rFonts w:eastAsia="Times New Roman"/>
          <w:b/>
          <w:bCs/>
        </w:rPr>
        <w:t xml:space="preserve">Contexto </w:t>
      </w:r>
    </w:p>
    <w:p w14:paraId="08C3266E" w14:textId="5D34333B" w:rsidR="3BE87C4C" w:rsidRPr="00C8219D" w:rsidRDefault="6F391319" w:rsidP="00CE1C48">
      <w:pPr>
        <w:spacing w:before="20" w:after="20" w:line="360" w:lineRule="auto"/>
        <w:jc w:val="both"/>
      </w:pPr>
      <w:r w:rsidRPr="00C8219D">
        <w:rPr>
          <w:rFonts w:eastAsia="Times New Roman"/>
        </w:rPr>
        <w:t>En los últimos 20 años, el sobrepeso y la obesidad ha aumentado en América Latina y el Caribe, siendo superior a la prevalencia mundial. Estas enfermedades tienen importantes costos económicos y sociales para los sistemas de salud y de acuerdo con las estimaciones los costos anuales asociados relacionados a la atención en salud, cuidado, gasto de bolsillo, ausentismo y mortalidad prematura para los Estados son altos.</w:t>
      </w:r>
    </w:p>
    <w:p w14:paraId="05FFC5E9" w14:textId="39E8F510" w:rsidR="3BE87C4C" w:rsidRPr="00C8219D" w:rsidRDefault="6F391319" w:rsidP="00CE1C48">
      <w:pPr>
        <w:spacing w:before="20" w:after="20" w:line="360" w:lineRule="auto"/>
        <w:jc w:val="both"/>
      </w:pPr>
      <w:r w:rsidRPr="00C8219D">
        <w:rPr>
          <w:rFonts w:eastAsia="Times New Roman"/>
        </w:rPr>
        <w:lastRenderedPageBreak/>
        <w:t>En niños menores de 5 años se registra una prevalencia de exceso de peso de 7,5%, casi 2 puntos porcentuales sobre la prevalencia mundial. La situación nutricional entre los adultos también es preocupante; un 24,2% padece obesidad a nivel regional (FAO et al., 2022). La situación de malnutrición en la población sigue siendo preocupante, donde más del 70% de los adultos tienen exceso de peso (Ministerio de Salud Pública- MSP 2021), los escolares y adolescentes presentan un 31% de sobrepeso u obesidad (Ministerio de Salud Pública, Instituto Nacional de Bienestar Estudiantil, ENPARD 2022).</w:t>
      </w:r>
    </w:p>
    <w:p w14:paraId="10D32473" w14:textId="1091F6CA" w:rsidR="3BE87C4C" w:rsidRPr="00C8219D" w:rsidRDefault="6F391319" w:rsidP="00CE1C48">
      <w:pPr>
        <w:spacing w:before="20" w:after="20" w:line="360" w:lineRule="auto"/>
        <w:jc w:val="both"/>
        <w:rPr>
          <w:rFonts w:eastAsia="Times New Roman"/>
        </w:rPr>
      </w:pPr>
      <w:r w:rsidRPr="00C8219D">
        <w:rPr>
          <w:rFonts w:eastAsia="Times New Roman"/>
        </w:rPr>
        <w:t xml:space="preserve">La malnutrición se puede presentar en diferentes formas, incluyendo las deficiencias de micronutrientes. Estas pueden ocasionar una salud ocular deficiente, bajo peso al nacer y un impacto negativo en el desarrollo físico y cognitivo de los niños, y aumenta el riesgo de enfermedades crónicas en los adultos. </w:t>
      </w:r>
    </w:p>
    <w:p w14:paraId="4AB553DC" w14:textId="77777777" w:rsidR="00C47AFD" w:rsidRPr="00C8219D" w:rsidRDefault="00C47AFD" w:rsidP="00CE1C48">
      <w:pPr>
        <w:spacing w:before="20" w:after="20" w:line="360" w:lineRule="auto"/>
        <w:jc w:val="both"/>
        <w:rPr>
          <w:rFonts w:eastAsia="Times New Roman"/>
        </w:rPr>
      </w:pPr>
    </w:p>
    <w:p w14:paraId="6B50E496" w14:textId="295F0CC5" w:rsidR="3BE87C4C" w:rsidRPr="00C8219D" w:rsidRDefault="6F391319" w:rsidP="00CE1C48">
      <w:pPr>
        <w:spacing w:before="20" w:after="20" w:line="360" w:lineRule="auto"/>
        <w:jc w:val="both"/>
        <w:rPr>
          <w:rFonts w:eastAsia="Times New Roman"/>
        </w:rPr>
      </w:pPr>
      <w:r w:rsidRPr="00C8219D">
        <w:rPr>
          <w:rFonts w:eastAsia="Times New Roman"/>
        </w:rPr>
        <w:t xml:space="preserve">En la República Dominicana, la última encuesta en hogares de micronutrientes en mujeres y niños fue en 2009, donde se observó que 34 de cada 100 mujeres en edad fértil (15 a 49 </w:t>
      </w:r>
      <w:r w:rsidR="002C5C36" w:rsidRPr="00C8219D">
        <w:rPr>
          <w:rFonts w:eastAsia="Times New Roman"/>
        </w:rPr>
        <w:t>años</w:t>
      </w:r>
      <w:r w:rsidRPr="00C8219D">
        <w:rPr>
          <w:rFonts w:eastAsia="Times New Roman"/>
        </w:rPr>
        <w:t xml:space="preserve">), presentaban anemia por déficit de hierro, siendo el grupo de edad de 20-29 años el más afectado (36 de cada 100) y la prevalencia de anemia por deficiencia de hierro en </w:t>
      </w:r>
      <w:proofErr w:type="gramStart"/>
      <w:r w:rsidRPr="00C8219D">
        <w:rPr>
          <w:rFonts w:eastAsia="Times New Roman"/>
        </w:rPr>
        <w:t>los niños y las niñas</w:t>
      </w:r>
      <w:proofErr w:type="gramEnd"/>
      <w:r w:rsidRPr="00C8219D">
        <w:rPr>
          <w:rFonts w:eastAsia="Times New Roman"/>
        </w:rPr>
        <w:t xml:space="preserve"> de 6-59 meses de edad, a nivel nacional, fue de 31%. En el grupo de edad escolar de 6 a 14 años, el país elaboró su encuesta en el 2013 en escuelas. Los resultados presentados permiten identificar la anemia por déficit de hierro como la principal deficiencia por micronutrientes en el país, afectando a todos los grupos de edad con diferencias por sexo (mujeres 34%, hombres 28%) y residencia (44.1% urbano, 35.5% rural).</w:t>
      </w:r>
    </w:p>
    <w:p w14:paraId="3E799FFB" w14:textId="77777777" w:rsidR="00C47AFD" w:rsidRPr="00C8219D" w:rsidRDefault="00C47AFD" w:rsidP="00CE1C48">
      <w:pPr>
        <w:spacing w:before="20" w:after="20" w:line="360" w:lineRule="auto"/>
        <w:jc w:val="both"/>
      </w:pPr>
    </w:p>
    <w:p w14:paraId="52412686" w14:textId="5AFB45C9" w:rsidR="3BE87C4C" w:rsidRPr="00C8219D" w:rsidRDefault="6F391319" w:rsidP="00CE1C48">
      <w:pPr>
        <w:spacing w:before="20" w:after="20" w:line="360" w:lineRule="auto"/>
        <w:jc w:val="both"/>
        <w:rPr>
          <w:rFonts w:eastAsia="Times New Roman"/>
        </w:rPr>
      </w:pPr>
      <w:r w:rsidRPr="00C8219D">
        <w:rPr>
          <w:rFonts w:eastAsia="Times New Roman"/>
        </w:rPr>
        <w:t xml:space="preserve">Ante la necesidad de disponer de información actualizada sobre la deficiencia de micronutrientes en las poblaciones priorizadas en República Dominicana y con la finalidad de implementar intervenciones basadas en evidencia, que permitan cerrar la brecha de micronutrientes existente, el Ministerio de Salud junto a INABIE, con la asistencia técnica de la Organización de las Nacionales Unidas para la Agricultura y </w:t>
      </w:r>
      <w:r w:rsidRPr="00C8219D">
        <w:rPr>
          <w:rFonts w:eastAsia="Times New Roman"/>
        </w:rPr>
        <w:lastRenderedPageBreak/>
        <w:t>alimentación (FAO) y la colaboración del Programa Mundial de Alimentos (PMA), la Secretaria Técnica para la Soberanía y Seguridad Alimentaria y Nutricional (SETESSAN) y el Instituto de Nutrición de Centroamérica y Panamá (INCAP),  llevó a cabo la Encuesta Nacional de Micronutrientes que permitió evaluar el estado nutricional a través de un análisis exhaustivo de micronutrientes, mediciones antropométricas y una evaluación integral de la diversidad dietética de la población menor de seis años, escolares, adolescentes y mujeres en edad fértil, Así mismo los niveles de micronutrientes en alimentos básicos fortificados en el país, en el año 2024.</w:t>
      </w:r>
    </w:p>
    <w:p w14:paraId="74B1158B" w14:textId="77777777" w:rsidR="00C47AFD" w:rsidRPr="00C8219D" w:rsidRDefault="00C47AFD" w:rsidP="00CE1C48">
      <w:pPr>
        <w:spacing w:before="20" w:after="20" w:line="360" w:lineRule="auto"/>
        <w:jc w:val="both"/>
      </w:pPr>
    </w:p>
    <w:p w14:paraId="66C4AFE3" w14:textId="48947A6B" w:rsidR="3BE87C4C" w:rsidRPr="00C8219D" w:rsidRDefault="6F391319" w:rsidP="00CE1C48">
      <w:pPr>
        <w:spacing w:before="20" w:after="20" w:line="360" w:lineRule="auto"/>
        <w:jc w:val="both"/>
        <w:rPr>
          <w:rFonts w:eastAsia="Times New Roman"/>
        </w:rPr>
      </w:pPr>
      <w:r w:rsidRPr="00C8219D">
        <w:rPr>
          <w:rFonts w:eastAsia="Times New Roman"/>
        </w:rPr>
        <w:t xml:space="preserve">Esta encuesta se realizó en el marco del Proyecto </w:t>
      </w:r>
      <w:r w:rsidRPr="00C8219D">
        <w:rPr>
          <w:rFonts w:eastAsia="Times New Roman"/>
          <w:i/>
          <w:iCs/>
        </w:rPr>
        <w:t>“Entorno Escolar Saludable a través de estrategias innovadoras para el fortalecimiento del PAE”</w:t>
      </w:r>
      <w:r w:rsidRPr="00C8219D">
        <w:rPr>
          <w:rFonts w:eastAsia="Times New Roman"/>
        </w:rPr>
        <w:t xml:space="preserve"> que implementa el INABIE junto a la asistencia técnica de la FAO, involucrando a expertos a través de la mesa interinstitucional e intersectorial, como el Ministerio de Salud Pública, donde se propician espacios de diálogos e intercambio de experiencias y el fortalecimiento en la articulación interinstitucional e intersectorial, la mejora de las infraestructuras del servicio de la alimentación escolar, aplicación de sistemas de agua potable, desarrolla capacidades para las buenas prácticas de higiene y la manipulación de los alimentos, se fomenta la participación social a través de Comités de Alimentación y Nutrición Escolar, así mismo,  investiga sobre la situación alimentaria y nutricional e integra la agricultura familiar, lo que lleva a producir cambios en las dietas destinadas a los estudiantes.</w:t>
      </w:r>
    </w:p>
    <w:p w14:paraId="03293DB5" w14:textId="77777777" w:rsidR="00C47AFD" w:rsidRPr="00C8219D" w:rsidRDefault="00C47AFD" w:rsidP="00CE1C48">
      <w:pPr>
        <w:spacing w:before="20" w:after="20" w:line="360" w:lineRule="auto"/>
        <w:jc w:val="both"/>
      </w:pPr>
    </w:p>
    <w:p w14:paraId="512BD428" w14:textId="58B836B1" w:rsidR="3BE87C4C" w:rsidRPr="00C8219D" w:rsidRDefault="68AA9297" w:rsidP="00CE1C48">
      <w:pPr>
        <w:spacing w:before="20" w:after="20" w:line="360" w:lineRule="auto"/>
        <w:jc w:val="both"/>
        <w:rPr>
          <w:rFonts w:eastAsia="Times New Roman"/>
        </w:rPr>
      </w:pPr>
      <w:r w:rsidRPr="00C8219D">
        <w:rPr>
          <w:rFonts w:eastAsia="Times New Roman"/>
        </w:rPr>
        <w:t xml:space="preserve">Desde esta perspectiva, esta Encuesta se realizó a través de un esfuerzo colaborativo del Comité Interinstitucional, compuesto por representantes del Ministerio de Salud Pública y Asistencia Social, el Ministerio de Educación con su punto focal, el Instituto Nacional de Bienestar Estudiantil, (INABIE), la Secretaria Técnica para la Soberanía y Seguridad Alimentaria y Nutricional (SETESSAN), la Organización de las Naciones Unidas para la Alimentación y la Agricultura (FAO), El </w:t>
      </w:r>
      <w:r w:rsidRPr="00C8219D">
        <w:rPr>
          <w:rFonts w:eastAsia="Times New Roman"/>
        </w:rPr>
        <w:lastRenderedPageBreak/>
        <w:t xml:space="preserve">Instituto de Nutrición de Centro América y Panamá (INCAP), el Programa Mundial de Alimentos (PMA); y el Centro de Investigación en Salud </w:t>
      </w:r>
      <w:proofErr w:type="spellStart"/>
      <w:r w:rsidRPr="00C8219D">
        <w:rPr>
          <w:rFonts w:eastAsia="Times New Roman"/>
        </w:rPr>
        <w:t>Two</w:t>
      </w:r>
      <w:proofErr w:type="spellEnd"/>
      <w:r w:rsidRPr="00C8219D">
        <w:rPr>
          <w:rFonts w:eastAsia="Times New Roman"/>
        </w:rPr>
        <w:t xml:space="preserve"> </w:t>
      </w:r>
      <w:proofErr w:type="spellStart"/>
      <w:r w:rsidRPr="00C8219D">
        <w:rPr>
          <w:rFonts w:eastAsia="Times New Roman"/>
        </w:rPr>
        <w:t>Oceans</w:t>
      </w:r>
      <w:proofErr w:type="spellEnd"/>
      <w:r w:rsidRPr="00C8219D">
        <w:rPr>
          <w:rFonts w:eastAsia="Times New Roman"/>
        </w:rPr>
        <w:t xml:space="preserve"> In </w:t>
      </w:r>
      <w:proofErr w:type="spellStart"/>
      <w:r w:rsidRPr="00C8219D">
        <w:rPr>
          <w:rFonts w:eastAsia="Times New Roman"/>
        </w:rPr>
        <w:t>Health</w:t>
      </w:r>
      <w:proofErr w:type="spellEnd"/>
      <w:r w:rsidRPr="00C8219D">
        <w:rPr>
          <w:rFonts w:eastAsia="Times New Roman"/>
        </w:rPr>
        <w:t xml:space="preserve">, empresa contratada para llevar a cabo la ejecución de la misma. </w:t>
      </w:r>
    </w:p>
    <w:p w14:paraId="45A799CB" w14:textId="234DD2DF" w:rsidR="6ADA8557" w:rsidRPr="00C8219D" w:rsidRDefault="6ADA8557" w:rsidP="00CE1C48">
      <w:pPr>
        <w:spacing w:before="20" w:after="20" w:line="360" w:lineRule="auto"/>
        <w:jc w:val="both"/>
        <w:rPr>
          <w:rFonts w:eastAsia="Times New Roman"/>
        </w:rPr>
      </w:pPr>
      <w:r w:rsidRPr="00C8219D">
        <w:rPr>
          <w:rFonts w:eastAsia="Times New Roman"/>
        </w:rPr>
        <w:t xml:space="preserve">En este contexto, se presentaron </w:t>
      </w:r>
      <w:r w:rsidRPr="00C8219D">
        <w:rPr>
          <w:rFonts w:eastAsia="Times New Roman"/>
          <w:i/>
          <w:iCs/>
        </w:rPr>
        <w:t>los resultados de esta Encuesta Nacional de Micronutrientes (ENM 2024),</w:t>
      </w:r>
      <w:r w:rsidRPr="00C8219D">
        <w:rPr>
          <w:rFonts w:eastAsia="Times New Roman"/>
        </w:rPr>
        <w:t xml:space="preserve"> a especialistas del área, ministros, directores, miembros del comité interinstitucional e intersectorial del Proyecto y público en general, con el objetivo de ofrecer datos de los hallazgos derivados del análisis de la información recopilada.</w:t>
      </w:r>
    </w:p>
    <w:p w14:paraId="7B9F6E41" w14:textId="77777777" w:rsidR="002C5C36" w:rsidRPr="00C8219D" w:rsidRDefault="002C5C36" w:rsidP="00CE1C48">
      <w:pPr>
        <w:spacing w:before="20" w:after="20" w:line="360" w:lineRule="auto"/>
        <w:jc w:val="both"/>
        <w:rPr>
          <w:rFonts w:eastAsia="Times New Roman"/>
        </w:rPr>
      </w:pPr>
    </w:p>
    <w:p w14:paraId="257117E5" w14:textId="703C0F9D" w:rsidR="6ADA8557" w:rsidRDefault="002C5C36" w:rsidP="00CE1C48">
      <w:pPr>
        <w:spacing w:before="20" w:after="20" w:line="360" w:lineRule="auto"/>
        <w:jc w:val="both"/>
        <w:rPr>
          <w:rFonts w:eastAsia="Times New Roman"/>
          <w:b/>
          <w:bCs/>
        </w:rPr>
      </w:pPr>
      <w:r w:rsidRPr="00C8219D">
        <w:rPr>
          <w:rFonts w:eastAsia="Times New Roman"/>
          <w:b/>
          <w:bCs/>
        </w:rPr>
        <w:t>Firma de Acuerdos Interinstitucionales que permitan el avance de Programas y Proyectos y la Interoperabilidad de los Sistemas y Plataformas</w:t>
      </w:r>
    </w:p>
    <w:p w14:paraId="6C1EF434" w14:textId="77777777" w:rsidR="000E7380" w:rsidRPr="00C8219D" w:rsidRDefault="000E7380" w:rsidP="00CE1C48">
      <w:pPr>
        <w:spacing w:before="20" w:after="20" w:line="360" w:lineRule="auto"/>
        <w:jc w:val="both"/>
        <w:rPr>
          <w:rFonts w:eastAsia="Times New Roman"/>
          <w:b/>
          <w:bCs/>
        </w:rPr>
      </w:pPr>
    </w:p>
    <w:p w14:paraId="4693FA9E" w14:textId="21A0A4A7" w:rsidR="6ADA8557" w:rsidRPr="00C8219D" w:rsidRDefault="6ADA8557" w:rsidP="00CE1C48">
      <w:pPr>
        <w:spacing w:before="20" w:after="20" w:line="360" w:lineRule="auto"/>
        <w:jc w:val="both"/>
        <w:rPr>
          <w:rFonts w:eastAsia="Times New Roman"/>
          <w:b/>
          <w:bCs/>
        </w:rPr>
      </w:pPr>
      <w:r w:rsidRPr="00C8219D">
        <w:rPr>
          <w:rFonts w:eastAsia="Times New Roman"/>
          <w:b/>
          <w:bCs/>
        </w:rPr>
        <w:t>Firma de convenio con Oficina Nacional de Estadísticas (ONE) y el Ministerio de la Presidencia (MINPRE) para proveer indicadores estadísticos sobre seguridad alimentaria del país.</w:t>
      </w:r>
    </w:p>
    <w:p w14:paraId="6F341581" w14:textId="2BB3F36F" w:rsidR="6ADA8557" w:rsidRPr="00C8219D" w:rsidRDefault="6ADA8557" w:rsidP="00CE1C48">
      <w:pPr>
        <w:spacing w:before="20" w:after="20" w:line="360" w:lineRule="auto"/>
        <w:jc w:val="both"/>
        <w:rPr>
          <w:rFonts w:eastAsia="Times New Roman"/>
        </w:rPr>
      </w:pPr>
      <w:r w:rsidRPr="00C8219D">
        <w:rPr>
          <w:rFonts w:eastAsia="Times New Roman"/>
        </w:rPr>
        <w:t>El Ministerio de la Presidencia (Minpre) y la Oficina Nacional de Estadística (ONE), firmaron un acuerdo de cooperación interinstitucional, con el objetivo de proveer indicadores estadísticos para mantener actualizado el Sistema de Información de la Soberanía y Seguridad Alimentaria de República Dominicana.</w:t>
      </w:r>
    </w:p>
    <w:p w14:paraId="43B9C005" w14:textId="47242889" w:rsidR="6ADA8557" w:rsidRPr="00C8219D" w:rsidRDefault="6ADA8557" w:rsidP="00CE1C48">
      <w:pPr>
        <w:spacing w:before="20" w:after="20" w:line="360" w:lineRule="auto"/>
        <w:jc w:val="both"/>
      </w:pPr>
      <w:r w:rsidRPr="00C8219D">
        <w:rPr>
          <w:rFonts w:eastAsia="Times New Roman"/>
        </w:rPr>
        <w:t>El convenio fue suscrito por los titulares de esas dependencias del Estado, Joel Santos Echavarría y Miosotis Rivas Peña, en presencia de la viceministra de Desarrollo Social, Betty Soto y del director ejecutivo de la Secretaría Técnica para la Soberanía y Seguridad Alimentaria y Nutricional (</w:t>
      </w:r>
      <w:r w:rsidR="002C5C36" w:rsidRPr="00C8219D">
        <w:rPr>
          <w:rFonts w:eastAsia="Times New Roman"/>
        </w:rPr>
        <w:t>SETESSAN</w:t>
      </w:r>
      <w:r w:rsidRPr="00C8219D">
        <w:rPr>
          <w:rFonts w:eastAsia="Times New Roman"/>
        </w:rPr>
        <w:t>), Rolando -Blanco- Peralta.</w:t>
      </w:r>
    </w:p>
    <w:p w14:paraId="21DE1D25" w14:textId="4E8A835F" w:rsidR="6ADA8557" w:rsidRPr="00C8219D" w:rsidRDefault="6ADA8557" w:rsidP="00CE1C48">
      <w:pPr>
        <w:spacing w:before="20" w:after="20" w:line="360" w:lineRule="auto"/>
        <w:jc w:val="both"/>
      </w:pPr>
      <w:r w:rsidRPr="00C8219D">
        <w:rPr>
          <w:rFonts w:eastAsia="Times New Roman"/>
        </w:rPr>
        <w:t xml:space="preserve">El acuerdo establece que la ONE facilitará, cuando sea solicitado por </w:t>
      </w:r>
      <w:r w:rsidR="002C5C36" w:rsidRPr="00C8219D">
        <w:rPr>
          <w:rFonts w:eastAsia="Times New Roman"/>
        </w:rPr>
        <w:t>SETESSAN</w:t>
      </w:r>
      <w:r w:rsidRPr="00C8219D">
        <w:rPr>
          <w:rFonts w:eastAsia="Times New Roman"/>
        </w:rPr>
        <w:t>, las bases de datos de encuestas de hogares, censo de población y de otras operaciones estadísticas que sean necesarias, para los procesos de toma de decisiones de las políticas públicas de Soberanía, Seguridad Alimentaria y Nutricional del país.</w:t>
      </w:r>
    </w:p>
    <w:p w14:paraId="3A2541B8" w14:textId="6030EC45" w:rsidR="6ADA8557" w:rsidRPr="00C8219D" w:rsidRDefault="6ADA8557" w:rsidP="00CE1C48">
      <w:pPr>
        <w:spacing w:before="20" w:after="20" w:line="360" w:lineRule="auto"/>
        <w:jc w:val="both"/>
        <w:rPr>
          <w:rFonts w:eastAsia="Times New Roman"/>
        </w:rPr>
      </w:pPr>
      <w:r w:rsidRPr="00C8219D">
        <w:rPr>
          <w:rFonts w:eastAsia="Times New Roman"/>
        </w:rPr>
        <w:lastRenderedPageBreak/>
        <w:t>Tras la rúbrica, el ministro Joel Santos Echavarría resaltó la importancia de la sinergia entre las instituciones del Estado, para lograr objetivos en común, cuando se trata de poner las estadísticas a disposición de las políticas públicas.</w:t>
      </w:r>
    </w:p>
    <w:p w14:paraId="4FE4F0A7" w14:textId="77777777" w:rsidR="00C47AFD" w:rsidRPr="00C8219D" w:rsidRDefault="00C47AFD" w:rsidP="00CE1C48">
      <w:pPr>
        <w:spacing w:before="20" w:after="20" w:line="360" w:lineRule="auto"/>
        <w:jc w:val="both"/>
      </w:pPr>
    </w:p>
    <w:p w14:paraId="4C24CC5D" w14:textId="40DB7C21" w:rsidR="6ADA8557" w:rsidRPr="00C8219D" w:rsidRDefault="6ADA8557" w:rsidP="00CE1C48">
      <w:pPr>
        <w:spacing w:before="20" w:after="20" w:line="360" w:lineRule="auto"/>
        <w:jc w:val="both"/>
      </w:pPr>
      <w:r w:rsidRPr="00C8219D">
        <w:rPr>
          <w:rFonts w:eastAsia="Times New Roman"/>
        </w:rPr>
        <w:t xml:space="preserve">A través del acuerdo, </w:t>
      </w:r>
      <w:r w:rsidR="002C5C36" w:rsidRPr="00C8219D">
        <w:rPr>
          <w:rFonts w:eastAsia="Times New Roman"/>
        </w:rPr>
        <w:t>SETESSAN</w:t>
      </w:r>
      <w:r w:rsidRPr="00C8219D">
        <w:rPr>
          <w:rFonts w:eastAsia="Times New Roman"/>
        </w:rPr>
        <w:t xml:space="preserve"> se compromete a observar y resguardar rigurosamente la confidencialidad de la información contendida en las diferentes bases de datos suministrada por la ONE y se somete a las normas legales, las políticas que protegen el secreto estadístico y las buenas prácticas en materia de acceso y divulgación de los datos establecidos por la Oficina Nacional de Estadística.</w:t>
      </w:r>
    </w:p>
    <w:p w14:paraId="0C863C63" w14:textId="75AEB07A" w:rsidR="6ADA8557" w:rsidRPr="00C8219D" w:rsidRDefault="6ADA8557" w:rsidP="00CE1C48">
      <w:pPr>
        <w:spacing w:before="20" w:after="20" w:line="360" w:lineRule="auto"/>
        <w:jc w:val="both"/>
        <w:rPr>
          <w:rFonts w:eastAsia="Times New Roman"/>
        </w:rPr>
      </w:pPr>
      <w:r w:rsidRPr="00C8219D">
        <w:rPr>
          <w:rFonts w:eastAsia="Times New Roman"/>
        </w:rPr>
        <w:t>Asimismo, SETESSAN y la ONE acordarán la explotación conjunta de los datos georreferenciados del X Censo de Población de Viviendas, a fin de construir un Sistema de Información Geográfico a nivel de segmento censal, con información de hogares por condición socioeconómica, para apoyar la toma de decisiones en materia de la política de Seguridad, Soberanía Alimentaria y Nutricional del país.</w:t>
      </w:r>
    </w:p>
    <w:p w14:paraId="02A45B13" w14:textId="3F35CA1E" w:rsidR="6ADA8557" w:rsidRPr="00C8219D" w:rsidRDefault="6ADA8557" w:rsidP="00CE1C48">
      <w:pPr>
        <w:spacing w:before="20" w:after="20" w:line="360" w:lineRule="auto"/>
        <w:jc w:val="both"/>
        <w:rPr>
          <w:rFonts w:eastAsia="Times New Roman"/>
        </w:rPr>
      </w:pPr>
      <w:r w:rsidRPr="00C8219D">
        <w:rPr>
          <w:rFonts w:eastAsia="Times New Roman"/>
        </w:rPr>
        <w:t>Ambas entidades promoverán, en forma conjunta, la identificación de la asistencia técnica internacional necesaria para el diseño de esta herramienta importante para los procesos de diseño, ejecución y monitoreo de diferentes políticas sociales.</w:t>
      </w:r>
    </w:p>
    <w:p w14:paraId="0D97A95C" w14:textId="77777777" w:rsidR="002C5C36" w:rsidRPr="00C8219D" w:rsidRDefault="002C5C36" w:rsidP="00CE1C48">
      <w:pPr>
        <w:spacing w:before="20" w:after="20" w:line="360" w:lineRule="auto"/>
        <w:jc w:val="both"/>
      </w:pPr>
    </w:p>
    <w:p w14:paraId="04EE2B38" w14:textId="1B06BDA3" w:rsidR="6ADA8557" w:rsidRPr="00C8219D" w:rsidRDefault="6ADA8557" w:rsidP="00CE1C48">
      <w:pPr>
        <w:spacing w:before="20" w:after="20" w:line="360" w:lineRule="auto"/>
        <w:jc w:val="both"/>
        <w:rPr>
          <w:rFonts w:eastAsia="Times New Roman"/>
          <w:b/>
          <w:bCs/>
        </w:rPr>
      </w:pPr>
      <w:r w:rsidRPr="00C8219D">
        <w:rPr>
          <w:rFonts w:eastAsia="Times New Roman"/>
          <w:b/>
          <w:bCs/>
        </w:rPr>
        <w:t xml:space="preserve">Firma de acuerdo interinstitucional, con el objetivo de reforzar los trabajos de ordenamiento y zonificación de los cultivos agrícolas entre </w:t>
      </w:r>
      <w:r w:rsidR="002C5C36" w:rsidRPr="00C8219D">
        <w:rPr>
          <w:rFonts w:eastAsia="Times New Roman"/>
          <w:b/>
          <w:bCs/>
        </w:rPr>
        <w:t>SETESSAN</w:t>
      </w:r>
      <w:r w:rsidRPr="00C8219D">
        <w:rPr>
          <w:rFonts w:eastAsia="Times New Roman"/>
          <w:b/>
          <w:bCs/>
        </w:rPr>
        <w:t xml:space="preserve"> y asesor del poder ejecutivo.</w:t>
      </w:r>
    </w:p>
    <w:p w14:paraId="0FA8AEE2" w14:textId="1C620DA1" w:rsidR="6ADA8557" w:rsidRPr="00C8219D" w:rsidRDefault="6ADA8557" w:rsidP="00CE1C48">
      <w:pPr>
        <w:spacing w:before="20" w:after="20" w:line="360" w:lineRule="auto"/>
        <w:jc w:val="both"/>
        <w:rPr>
          <w:rFonts w:eastAsia="Times New Roman"/>
        </w:rPr>
      </w:pPr>
      <w:r w:rsidRPr="00C8219D">
        <w:rPr>
          <w:rFonts w:eastAsia="Times New Roman"/>
        </w:rPr>
        <w:t xml:space="preserve">El director ejecutivo de la </w:t>
      </w:r>
      <w:proofErr w:type="gramStart"/>
      <w:r w:rsidRPr="00C8219D">
        <w:rPr>
          <w:rFonts w:eastAsia="Times New Roman"/>
        </w:rPr>
        <w:t>Secretaria</w:t>
      </w:r>
      <w:r w:rsidR="00D46D91" w:rsidRPr="00C8219D">
        <w:rPr>
          <w:rFonts w:eastAsia="Times New Roman"/>
        </w:rPr>
        <w:t xml:space="preserve"> </w:t>
      </w:r>
      <w:r w:rsidRPr="00C8219D">
        <w:rPr>
          <w:rFonts w:eastAsia="Times New Roman"/>
        </w:rPr>
        <w:t>Técnica</w:t>
      </w:r>
      <w:proofErr w:type="gramEnd"/>
      <w:r w:rsidRPr="00C8219D">
        <w:rPr>
          <w:rFonts w:eastAsia="Times New Roman"/>
        </w:rPr>
        <w:t xml:space="preserve"> para la Soberanía y Seguridad Alimentaria (</w:t>
      </w:r>
      <w:r w:rsidR="003F2797" w:rsidRPr="00C8219D">
        <w:rPr>
          <w:rFonts w:eastAsia="Times New Roman"/>
        </w:rPr>
        <w:t>SETESSAN</w:t>
      </w:r>
      <w:r w:rsidRPr="00C8219D">
        <w:rPr>
          <w:rFonts w:eastAsia="Times New Roman"/>
        </w:rPr>
        <w:t>)</w:t>
      </w:r>
      <w:r w:rsidR="003F2797" w:rsidRPr="00C8219D">
        <w:rPr>
          <w:rFonts w:eastAsia="Times New Roman"/>
        </w:rPr>
        <w:t xml:space="preserve"> </w:t>
      </w:r>
      <w:r w:rsidRPr="00C8219D">
        <w:rPr>
          <w:rFonts w:eastAsia="Times New Roman"/>
        </w:rPr>
        <w:t>y el asesor del Poder Ejecutivo, firmaron un acuerdo interinstitucional, con el objetivo de reforzar los trabajos de ordenamiento y zonificación de los cultivos agrícolas, para seguir garantizando la sostenibilidad y seguridad alimentaria de República Dominicana. Este convenio representa un paso significativo hacía la consolidación de una política nacional de seguridad alimentaria robusta, que no solo asegure la producción suficiente de alimentos, sino que también promueva prácticas agrícolas sustentables y resilientes.</w:t>
      </w:r>
    </w:p>
    <w:p w14:paraId="4127B61A" w14:textId="5253A50B" w:rsidR="6ADA8557" w:rsidRPr="00C8219D" w:rsidRDefault="003F2797" w:rsidP="00CE1C48">
      <w:pPr>
        <w:spacing w:before="20" w:after="20" w:line="360" w:lineRule="auto"/>
        <w:jc w:val="both"/>
      </w:pPr>
      <w:r w:rsidRPr="00C8219D">
        <w:rPr>
          <w:rFonts w:eastAsia="Times New Roman"/>
        </w:rPr>
        <w:lastRenderedPageBreak/>
        <w:t xml:space="preserve">El asesor del Poder </w:t>
      </w:r>
      <w:r w:rsidR="00D46D91" w:rsidRPr="00C8219D">
        <w:rPr>
          <w:rFonts w:eastAsia="Times New Roman"/>
        </w:rPr>
        <w:t>Ejecutivo</w:t>
      </w:r>
      <w:r w:rsidR="6ADA8557" w:rsidRPr="00C8219D">
        <w:rPr>
          <w:rFonts w:eastAsia="Times New Roman"/>
        </w:rPr>
        <w:t xml:space="preserve"> explicó que, la zonificación de cultivos tiene como objetivo principal regular y coordinar el uso eficiente de los recursos naturales destinados a la producción agropecuaria y forestal. Destacó que el proceso se enfoca en clasificar los territorios en base a factores climatológicos y edafológicos y al aprovechar el mejor nivel productivo agrícola, pecuario o forestal, tomando en cuenta factores como el tipo y la calidad del suelo, disponibilidad de agua, topografía, altura sobre el nivel del mar, entre otros recursos.</w:t>
      </w:r>
    </w:p>
    <w:p w14:paraId="195D2793" w14:textId="565DA6C4" w:rsidR="00B23306" w:rsidRPr="00C8219D" w:rsidRDefault="6ADA8557" w:rsidP="00CE1C48">
      <w:pPr>
        <w:spacing w:before="20" w:after="20" w:line="360" w:lineRule="auto"/>
        <w:jc w:val="both"/>
        <w:rPr>
          <w:rFonts w:eastAsia="Times New Roman"/>
        </w:rPr>
      </w:pPr>
      <w:r w:rsidRPr="00C8219D">
        <w:rPr>
          <w:rFonts w:eastAsia="Times New Roman"/>
        </w:rPr>
        <w:t>Este programa procura garantizar en el tiempo, la seguridad y soberanía alimentaria y nutricional de los dominicanos, tal como establece la Ley 589-16, que tiene por objeto establecer el marco institucional para la creación del Sistema Nacional para la Soberanía y Seguridad Alimentaria y Nutricional.</w:t>
      </w:r>
    </w:p>
    <w:p w14:paraId="61D37F06" w14:textId="34154B9A" w:rsidR="00B23306" w:rsidRPr="00C8219D" w:rsidRDefault="00B23306" w:rsidP="00CE1C48">
      <w:pPr>
        <w:spacing w:before="20" w:after="20" w:line="360" w:lineRule="auto"/>
        <w:jc w:val="both"/>
        <w:rPr>
          <w:rFonts w:eastAsia="Times New Roman"/>
        </w:rPr>
      </w:pPr>
    </w:p>
    <w:p w14:paraId="29369792" w14:textId="209B5F8E" w:rsidR="106DDA1A" w:rsidRPr="00C8219D" w:rsidRDefault="4A75EB46" w:rsidP="00CE1C48">
      <w:pPr>
        <w:pStyle w:val="Heading2"/>
        <w:numPr>
          <w:ilvl w:val="1"/>
          <w:numId w:val="58"/>
        </w:numPr>
        <w:spacing w:before="20" w:after="20"/>
        <w:rPr>
          <w:color w:val="767171"/>
        </w:rPr>
      </w:pPr>
      <w:bookmarkStart w:id="22" w:name="_Toc185843626"/>
      <w:r w:rsidRPr="00C8219D">
        <w:rPr>
          <w:color w:val="767171"/>
        </w:rPr>
        <w:t>Viceministerio de Relaciones con la Sociedad Civil</w:t>
      </w:r>
      <w:bookmarkEnd w:id="22"/>
      <w:r w:rsidRPr="00C8219D">
        <w:rPr>
          <w:color w:val="767171"/>
        </w:rPr>
        <w:t xml:space="preserve"> </w:t>
      </w:r>
    </w:p>
    <w:p w14:paraId="03AD7FF0" w14:textId="77777777" w:rsidR="00C47AFD" w:rsidRPr="00C8219D" w:rsidRDefault="00C47AFD" w:rsidP="00CE1C48">
      <w:pPr>
        <w:spacing w:line="360" w:lineRule="auto"/>
      </w:pPr>
    </w:p>
    <w:p w14:paraId="392E98F8" w14:textId="75F0451B" w:rsidR="106DDA1A" w:rsidRPr="00C8219D" w:rsidRDefault="02ECE0FE" w:rsidP="00CE1C48">
      <w:pPr>
        <w:spacing w:before="20" w:after="20" w:line="360" w:lineRule="auto"/>
        <w:jc w:val="both"/>
        <w:rPr>
          <w:rFonts w:eastAsia="Times New Roman"/>
          <w:lang w:val="es-ES"/>
        </w:rPr>
      </w:pPr>
      <w:r w:rsidRPr="00C8219D">
        <w:rPr>
          <w:rFonts w:eastAsia="Times New Roman"/>
          <w:b/>
          <w:bCs/>
          <w:lang w:val="es-US"/>
        </w:rPr>
        <w:t>Primera mesa de trabajo para reforzar acciones en materia de inclusión.</w:t>
      </w:r>
    </w:p>
    <w:p w14:paraId="2F0F7E4E" w14:textId="5A7EDA6B" w:rsidR="106DDA1A" w:rsidRPr="00C8219D" w:rsidRDefault="02ECE0FE" w:rsidP="00CE1C48">
      <w:pPr>
        <w:spacing w:before="20" w:after="20" w:line="360" w:lineRule="auto"/>
        <w:jc w:val="both"/>
        <w:rPr>
          <w:rFonts w:eastAsia="Times New Roman"/>
          <w:lang w:val="es-ES"/>
        </w:rPr>
      </w:pPr>
      <w:r w:rsidRPr="00C8219D">
        <w:rPr>
          <w:rFonts w:eastAsia="Times New Roman"/>
          <w:lang w:val="es-US"/>
        </w:rPr>
        <w:t>En un esfuerzo constante por promover una sociedad más inclusiva y con el propósito de identificar y reforzar acciones en materia de inclusión, el Gobierno, en conjunto con varias fundaciones, realizó una mesa de trabajo tripartita. Esta iniciativa es una prueba del interés del Gobierno de que se generen diálogos y espacios de escucha, fomentando un trabajo conjunto por una sociedad más justa, equitativa e inclusiva.</w:t>
      </w:r>
    </w:p>
    <w:p w14:paraId="7E6B7AB1" w14:textId="5EED6D8A" w:rsidR="106DDA1A" w:rsidRPr="00C8219D" w:rsidRDefault="02ECE0FE" w:rsidP="00CE1C48">
      <w:pPr>
        <w:spacing w:before="20" w:after="20" w:line="360" w:lineRule="auto"/>
        <w:jc w:val="both"/>
        <w:rPr>
          <w:rFonts w:eastAsia="Times New Roman"/>
          <w:lang w:val="es-US"/>
        </w:rPr>
      </w:pPr>
      <w:r w:rsidRPr="00C8219D">
        <w:rPr>
          <w:rFonts w:eastAsia="Times New Roman"/>
          <w:lang w:val="es-US"/>
        </w:rPr>
        <w:t xml:space="preserve">El viceministro expresó que desde ese </w:t>
      </w:r>
      <w:r w:rsidR="005302B0" w:rsidRPr="00C8219D">
        <w:rPr>
          <w:rFonts w:eastAsia="Times New Roman"/>
          <w:lang w:val="es-US"/>
        </w:rPr>
        <w:t>v</w:t>
      </w:r>
      <w:r w:rsidRPr="00C8219D">
        <w:rPr>
          <w:rFonts w:eastAsia="Times New Roman"/>
          <w:lang w:val="es-US"/>
        </w:rPr>
        <w:t xml:space="preserve">iceministerio estarán siempre prestos a escuchar las problemáticas que afecten a las personas con discapacidad y a servir de enlace para buscar soluciones a fin de erradicarlas. </w:t>
      </w:r>
    </w:p>
    <w:p w14:paraId="4A43015D" w14:textId="409CFC1F" w:rsidR="106DDA1A" w:rsidRPr="00C8219D" w:rsidRDefault="02ECE0FE" w:rsidP="00CE1C48">
      <w:pPr>
        <w:spacing w:before="20" w:after="20" w:line="360" w:lineRule="auto"/>
        <w:jc w:val="both"/>
        <w:rPr>
          <w:rFonts w:eastAsia="Times New Roman"/>
          <w:lang w:val="es-US"/>
        </w:rPr>
      </w:pPr>
      <w:r w:rsidRPr="00C8219D">
        <w:rPr>
          <w:rFonts w:eastAsia="Times New Roman"/>
          <w:lang w:val="es-US"/>
        </w:rPr>
        <w:t>En el encuentro estuvieron presentes</w:t>
      </w:r>
      <w:r w:rsidR="005302B0" w:rsidRPr="00C8219D">
        <w:rPr>
          <w:rFonts w:eastAsia="Times New Roman"/>
          <w:lang w:val="es-US"/>
        </w:rPr>
        <w:t xml:space="preserve"> </w:t>
      </w:r>
      <w:r w:rsidRPr="00C8219D">
        <w:rPr>
          <w:rFonts w:eastAsia="Times New Roman"/>
          <w:lang w:val="es-US"/>
        </w:rPr>
        <w:t xml:space="preserve">la Fundación Francina, la Federación Nacional de Discapacitados Dominicanos (Fenadid), la Fundación Leonardo Díaz, la Fundación Integral Autismo e Inclusión Social (Fiais), </w:t>
      </w:r>
      <w:r w:rsidR="005302B0" w:rsidRPr="00C8219D">
        <w:rPr>
          <w:rFonts w:eastAsia="Times New Roman"/>
          <w:lang w:val="es-US"/>
        </w:rPr>
        <w:t xml:space="preserve">una </w:t>
      </w:r>
      <w:r w:rsidRPr="00C8219D">
        <w:rPr>
          <w:rFonts w:eastAsia="Times New Roman"/>
          <w:lang w:val="es-US"/>
        </w:rPr>
        <w:t>madre de un niño con condición de Autismo</w:t>
      </w:r>
      <w:r w:rsidR="005302B0" w:rsidRPr="00C8219D">
        <w:rPr>
          <w:rFonts w:eastAsia="Times New Roman"/>
          <w:lang w:val="es-US"/>
        </w:rPr>
        <w:t>, entre otros</w:t>
      </w:r>
      <w:r w:rsidRPr="00C8219D">
        <w:rPr>
          <w:rFonts w:eastAsia="Times New Roman"/>
          <w:lang w:val="es-US"/>
        </w:rPr>
        <w:t>. Serán invitados otros actores para implementar soluciones a favor de las personas con discapacidad y sus familias.</w:t>
      </w:r>
    </w:p>
    <w:p w14:paraId="7F8E8D83" w14:textId="1003A962" w:rsidR="106DDA1A" w:rsidRPr="00C8219D" w:rsidRDefault="02ECE0FE" w:rsidP="00CE1C48">
      <w:pPr>
        <w:spacing w:before="20" w:after="20" w:line="360" w:lineRule="auto"/>
        <w:jc w:val="both"/>
        <w:rPr>
          <w:rFonts w:eastAsia="Times New Roman"/>
          <w:lang w:val="es-US"/>
        </w:rPr>
      </w:pPr>
      <w:r w:rsidRPr="00C8219D">
        <w:rPr>
          <w:rFonts w:eastAsia="Times New Roman"/>
          <w:b/>
          <w:bCs/>
          <w:lang w:val="es-US"/>
        </w:rPr>
        <w:lastRenderedPageBreak/>
        <w:t>Delegación FIFA visita autoridades del Gobierno para pasar balance del Mundial de Fútbol.</w:t>
      </w:r>
    </w:p>
    <w:p w14:paraId="6931636F" w14:textId="55CACFBE" w:rsidR="106DDA1A" w:rsidRPr="00C8219D" w:rsidRDefault="02ECE0FE" w:rsidP="00CE1C48">
      <w:pPr>
        <w:spacing w:before="20" w:after="20" w:line="360" w:lineRule="auto"/>
        <w:jc w:val="both"/>
        <w:rPr>
          <w:rFonts w:eastAsia="Times New Roman"/>
          <w:lang w:val="es-US"/>
        </w:rPr>
      </w:pPr>
      <w:r w:rsidRPr="00C8219D">
        <w:rPr>
          <w:rFonts w:eastAsia="Times New Roman"/>
          <w:lang w:val="es-US"/>
        </w:rPr>
        <w:t xml:space="preserve">Durante el encuentro, se ultimaron los detalles para la celebración de la Copa Mundial Femenina de Fútbol Sub-17, </w:t>
      </w:r>
      <w:r w:rsidR="00AB1DA2" w:rsidRPr="00C8219D">
        <w:rPr>
          <w:rFonts w:eastAsia="Times New Roman"/>
          <w:lang w:val="es-US"/>
        </w:rPr>
        <w:t>la cual tuvo como</w:t>
      </w:r>
      <w:r w:rsidRPr="00C8219D">
        <w:rPr>
          <w:rFonts w:eastAsia="Times New Roman"/>
          <w:lang w:val="es-US"/>
        </w:rPr>
        <w:t xml:space="preserve"> sede a República Dominicana</w:t>
      </w:r>
      <w:r w:rsidR="00AB1DA2" w:rsidRPr="00C8219D">
        <w:rPr>
          <w:rFonts w:eastAsia="Times New Roman"/>
          <w:lang w:val="es-US"/>
        </w:rPr>
        <w:t xml:space="preserve"> y la p</w:t>
      </w:r>
      <w:r w:rsidRPr="00C8219D">
        <w:rPr>
          <w:rFonts w:eastAsia="Times New Roman"/>
          <w:lang w:val="es-US"/>
        </w:rPr>
        <w:t>articipación de 16 paíse</w:t>
      </w:r>
      <w:r w:rsidR="00AB1DA2" w:rsidRPr="00C8219D">
        <w:rPr>
          <w:rFonts w:eastAsia="Times New Roman"/>
          <w:lang w:val="es-US"/>
        </w:rPr>
        <w:t>s</w:t>
      </w:r>
      <w:r w:rsidRPr="00C8219D">
        <w:rPr>
          <w:rFonts w:eastAsia="Times New Roman"/>
          <w:lang w:val="es-US"/>
        </w:rPr>
        <w:t>.</w:t>
      </w:r>
    </w:p>
    <w:p w14:paraId="4A16B73E" w14:textId="26E58929" w:rsidR="106DDA1A" w:rsidRPr="00C8219D" w:rsidRDefault="00AB1DA2" w:rsidP="00CE1C48">
      <w:pPr>
        <w:spacing w:before="20" w:after="20" w:line="360" w:lineRule="auto"/>
        <w:jc w:val="both"/>
        <w:rPr>
          <w:rFonts w:eastAsia="Times New Roman"/>
          <w:lang w:val="es-US"/>
        </w:rPr>
      </w:pPr>
      <w:r w:rsidRPr="00C8219D">
        <w:rPr>
          <w:rFonts w:eastAsia="Times New Roman"/>
          <w:lang w:val="es-US"/>
        </w:rPr>
        <w:t>L</w:t>
      </w:r>
      <w:r w:rsidR="02ECE0FE" w:rsidRPr="00C8219D">
        <w:rPr>
          <w:rFonts w:eastAsia="Times New Roman"/>
          <w:lang w:val="es-US"/>
        </w:rPr>
        <w:t xml:space="preserve">a delegación de la Federación Internacional de Fútbol Asociación (FIFA), agradeció al </w:t>
      </w:r>
      <w:r w:rsidRPr="00C8219D">
        <w:rPr>
          <w:rFonts w:eastAsia="Times New Roman"/>
          <w:lang w:val="es-US"/>
        </w:rPr>
        <w:t>g</w:t>
      </w:r>
      <w:r w:rsidR="02ECE0FE" w:rsidRPr="00C8219D">
        <w:rPr>
          <w:rFonts w:eastAsia="Times New Roman"/>
          <w:lang w:val="es-US"/>
        </w:rPr>
        <w:t xml:space="preserve">obierno </w:t>
      </w:r>
      <w:r w:rsidRPr="00C8219D">
        <w:rPr>
          <w:rFonts w:eastAsia="Times New Roman"/>
          <w:lang w:val="es-US"/>
        </w:rPr>
        <w:t>dominicano</w:t>
      </w:r>
      <w:r w:rsidR="02ECE0FE" w:rsidRPr="00C8219D">
        <w:rPr>
          <w:rFonts w:eastAsia="Times New Roman"/>
          <w:lang w:val="es-US"/>
        </w:rPr>
        <w:t xml:space="preserve"> por la disposición de permitir que se efectué en República Dominicana este importante torneo.</w:t>
      </w:r>
    </w:p>
    <w:p w14:paraId="6F34CC0B" w14:textId="77777777" w:rsidR="00AB1DA2" w:rsidRPr="00C8219D" w:rsidRDefault="00AB1DA2" w:rsidP="00CE1C48">
      <w:pPr>
        <w:spacing w:before="20" w:after="20" w:line="360" w:lineRule="auto"/>
        <w:jc w:val="both"/>
      </w:pPr>
    </w:p>
    <w:p w14:paraId="0571AE1C" w14:textId="4ECBB366" w:rsidR="106DDA1A" w:rsidRPr="00C8219D" w:rsidRDefault="02ECE0FE" w:rsidP="00CE1C48">
      <w:pPr>
        <w:spacing w:before="20" w:after="20" w:line="360" w:lineRule="auto"/>
        <w:jc w:val="both"/>
        <w:rPr>
          <w:rFonts w:eastAsia="Times New Roman"/>
          <w:lang w:val="es-US"/>
        </w:rPr>
      </w:pPr>
      <w:r w:rsidRPr="00C8219D">
        <w:rPr>
          <w:rFonts w:eastAsia="Times New Roman"/>
          <w:b/>
          <w:bCs/>
          <w:lang w:val="es-US"/>
        </w:rPr>
        <w:t>Viceministro encabeza apertura de Diplomado en Liderazgo Organizacional de la Universidad Santander.</w:t>
      </w:r>
    </w:p>
    <w:p w14:paraId="0830ED05" w14:textId="71F0A714" w:rsidR="106DDA1A" w:rsidRPr="00C8219D" w:rsidRDefault="02ECE0FE" w:rsidP="00CE1C48">
      <w:pPr>
        <w:spacing w:before="20" w:after="20" w:line="360" w:lineRule="auto"/>
        <w:jc w:val="both"/>
        <w:rPr>
          <w:rFonts w:eastAsia="Times New Roman"/>
          <w:lang w:val="es-US"/>
        </w:rPr>
      </w:pPr>
      <w:r w:rsidRPr="00C8219D">
        <w:rPr>
          <w:rFonts w:eastAsia="Times New Roman"/>
          <w:lang w:val="es-US"/>
        </w:rPr>
        <w:t>Más de 2,400 participantes han sido beneficiados con las becas otorgadas por la referida casa de estudios al Gobierno Dominicano. El viceministro de Relaciones con la Sociedad Civil</w:t>
      </w:r>
      <w:r w:rsidR="00AB1DA2" w:rsidRPr="00C8219D">
        <w:rPr>
          <w:rFonts w:eastAsia="Times New Roman"/>
          <w:lang w:val="es-US"/>
        </w:rPr>
        <w:t xml:space="preserve"> </w:t>
      </w:r>
      <w:r w:rsidRPr="00C8219D">
        <w:rPr>
          <w:rFonts w:eastAsia="Times New Roman"/>
          <w:lang w:val="es-US"/>
        </w:rPr>
        <w:t>junto al rector de la Universidad Santander y el director general del Instituto Nacional de Administración Pública (INAP), dio la formal bienvenida a los participantes del diplomado en Liderazgo Organizacional que imparte esa casa de estudios con una matrícula de 2,489 inscritos.</w:t>
      </w:r>
    </w:p>
    <w:p w14:paraId="61F41B08" w14:textId="6360F78D" w:rsidR="106DDA1A" w:rsidRPr="00C8219D" w:rsidRDefault="02ECE0FE" w:rsidP="00CE1C48">
      <w:pPr>
        <w:spacing w:before="20" w:after="20" w:line="360" w:lineRule="auto"/>
        <w:jc w:val="both"/>
        <w:rPr>
          <w:rFonts w:eastAsia="Times New Roman"/>
          <w:lang w:val="es-US"/>
        </w:rPr>
      </w:pPr>
      <w:r w:rsidRPr="00C8219D">
        <w:rPr>
          <w:rFonts w:eastAsia="Times New Roman"/>
          <w:lang w:val="es-US"/>
        </w:rPr>
        <w:t xml:space="preserve">Esta primera clase, perteneciente al primer módulo titulado </w:t>
      </w:r>
      <w:r w:rsidR="00AB1DA2" w:rsidRPr="00C8219D">
        <w:rPr>
          <w:rFonts w:eastAsia="Times New Roman"/>
          <w:lang w:val="es-US"/>
        </w:rPr>
        <w:t>“</w:t>
      </w:r>
      <w:r w:rsidRPr="00C8219D">
        <w:rPr>
          <w:rFonts w:eastAsia="Times New Roman"/>
          <w:lang w:val="es-US"/>
        </w:rPr>
        <w:t>Conferencia Magistral</w:t>
      </w:r>
      <w:r w:rsidR="00AB1DA2" w:rsidRPr="00C8219D">
        <w:rPr>
          <w:rFonts w:eastAsia="Times New Roman"/>
          <w:lang w:val="es-US"/>
        </w:rPr>
        <w:t>”</w:t>
      </w:r>
      <w:r w:rsidRPr="00C8219D">
        <w:rPr>
          <w:rFonts w:eastAsia="Times New Roman"/>
          <w:lang w:val="es-US"/>
        </w:rPr>
        <w:t>, contó con la presencia en línea de más de 1,800 espectadores de manera simultánea, mientras que otros participaron en horario diferido, gracias a la flexibilidad del modelo educativo que promueve ese centro educativo, ya que entiende que la principal defensa de los seres humanos es el tiempo.</w:t>
      </w:r>
    </w:p>
    <w:p w14:paraId="5CE2FA80" w14:textId="2B9210E3" w:rsidR="106DDA1A" w:rsidRPr="00C8219D" w:rsidRDefault="02ECE0FE" w:rsidP="00CE1C48">
      <w:pPr>
        <w:spacing w:before="20" w:after="20" w:line="360" w:lineRule="auto"/>
        <w:jc w:val="both"/>
        <w:rPr>
          <w:rFonts w:eastAsia="Times New Roman"/>
          <w:lang w:val="es-US"/>
        </w:rPr>
      </w:pPr>
      <w:r w:rsidRPr="00C8219D">
        <w:rPr>
          <w:rFonts w:eastAsia="Times New Roman"/>
          <w:lang w:val="es-US"/>
        </w:rPr>
        <w:t>Los participantes, pertenecientes al sector público, privado y la sociedad civil, fueron beneficiados con las becas donadas por la Universidad Santander al Gobierno dominicano.</w:t>
      </w:r>
    </w:p>
    <w:p w14:paraId="1D9E91FC" w14:textId="675328E4" w:rsidR="00AB1DA2" w:rsidRPr="00C8219D" w:rsidRDefault="00AB1DA2" w:rsidP="00CE1C48">
      <w:pPr>
        <w:spacing w:before="20" w:after="20" w:line="360" w:lineRule="auto"/>
        <w:jc w:val="both"/>
        <w:rPr>
          <w:rFonts w:eastAsia="Times New Roman"/>
          <w:lang w:val="es-US"/>
        </w:rPr>
      </w:pPr>
    </w:p>
    <w:p w14:paraId="7C54A371" w14:textId="664A1D72" w:rsidR="00AB1DA2" w:rsidRPr="00C8219D" w:rsidRDefault="00AB1DA2" w:rsidP="00CE1C48">
      <w:pPr>
        <w:spacing w:before="20" w:after="20" w:line="360" w:lineRule="auto"/>
        <w:jc w:val="both"/>
        <w:rPr>
          <w:rFonts w:eastAsia="Times New Roman"/>
          <w:lang w:val="es-US"/>
        </w:rPr>
      </w:pPr>
      <w:r w:rsidRPr="00C8219D">
        <w:rPr>
          <w:rFonts w:eastAsia="Times New Roman"/>
          <w:lang w:val="es-US"/>
        </w:rPr>
        <w:t>Con el fin de alcanzar la misión de este viceministerio</w:t>
      </w:r>
      <w:r w:rsidR="00584815" w:rsidRPr="00C8219D">
        <w:rPr>
          <w:rFonts w:eastAsia="Times New Roman"/>
          <w:lang w:val="es-US"/>
        </w:rPr>
        <w:t xml:space="preserve"> estuvimos envueltos en</w:t>
      </w:r>
      <w:r w:rsidRPr="00C8219D">
        <w:rPr>
          <w:rFonts w:eastAsia="Times New Roman"/>
          <w:lang w:val="es-US"/>
        </w:rPr>
        <w:t xml:space="preserve"> diversas actividades como son:</w:t>
      </w:r>
    </w:p>
    <w:p w14:paraId="17A744EA" w14:textId="77777777" w:rsidR="00AB1DA2" w:rsidRPr="00C8219D" w:rsidRDefault="02ECE0FE" w:rsidP="00CE1C48">
      <w:pPr>
        <w:pStyle w:val="ListParagraph"/>
        <w:numPr>
          <w:ilvl w:val="3"/>
          <w:numId w:val="30"/>
        </w:numPr>
        <w:spacing w:before="20" w:after="20" w:line="360" w:lineRule="auto"/>
        <w:ind w:left="630"/>
        <w:jc w:val="both"/>
        <w:rPr>
          <w:rFonts w:eastAsia="Times New Roman"/>
          <w:lang w:val="es-US"/>
        </w:rPr>
      </w:pPr>
      <w:r w:rsidRPr="00C8219D">
        <w:rPr>
          <w:rFonts w:eastAsia="Times New Roman"/>
          <w:lang w:val="es-US"/>
        </w:rPr>
        <w:t xml:space="preserve">Visita al Instituto </w:t>
      </w:r>
      <w:proofErr w:type="spellStart"/>
      <w:r w:rsidRPr="00C8219D">
        <w:rPr>
          <w:rFonts w:eastAsia="Times New Roman"/>
          <w:lang w:val="es-US"/>
        </w:rPr>
        <w:t>Duartiano</w:t>
      </w:r>
      <w:proofErr w:type="spellEnd"/>
      <w:r w:rsidRPr="00C8219D">
        <w:rPr>
          <w:rFonts w:eastAsia="Times New Roman"/>
          <w:lang w:val="es-US"/>
        </w:rPr>
        <w:t>.</w:t>
      </w:r>
    </w:p>
    <w:p w14:paraId="4147D3F7" w14:textId="77777777" w:rsidR="00AB1DA2" w:rsidRPr="00C8219D" w:rsidRDefault="02ECE0FE" w:rsidP="00CE1C48">
      <w:pPr>
        <w:pStyle w:val="ListParagraph"/>
        <w:numPr>
          <w:ilvl w:val="3"/>
          <w:numId w:val="30"/>
        </w:numPr>
        <w:spacing w:before="20" w:after="20" w:line="360" w:lineRule="auto"/>
        <w:ind w:left="630"/>
        <w:jc w:val="both"/>
        <w:rPr>
          <w:rFonts w:eastAsia="Times New Roman"/>
          <w:lang w:val="es-US"/>
        </w:rPr>
      </w:pPr>
      <w:r w:rsidRPr="00C8219D">
        <w:rPr>
          <w:rFonts w:eastAsia="Times New Roman"/>
          <w:lang w:val="es-US"/>
        </w:rPr>
        <w:t>Recepción comitiva Liga Deportiva Luis Mercedes</w:t>
      </w:r>
      <w:r w:rsidR="00AB1DA2" w:rsidRPr="00C8219D">
        <w:rPr>
          <w:rFonts w:eastAsia="Times New Roman"/>
          <w:lang w:val="es-US"/>
        </w:rPr>
        <w:t>.</w:t>
      </w:r>
    </w:p>
    <w:p w14:paraId="732AB84F" w14:textId="77777777" w:rsidR="00C83552" w:rsidRPr="00C8219D" w:rsidRDefault="02ECE0FE" w:rsidP="00CE1C48">
      <w:pPr>
        <w:pStyle w:val="ListParagraph"/>
        <w:numPr>
          <w:ilvl w:val="3"/>
          <w:numId w:val="30"/>
        </w:numPr>
        <w:spacing w:before="20" w:after="20" w:line="360" w:lineRule="auto"/>
        <w:ind w:left="630"/>
        <w:jc w:val="both"/>
        <w:rPr>
          <w:rFonts w:eastAsia="Times New Roman"/>
          <w:lang w:val="es-US"/>
        </w:rPr>
      </w:pPr>
      <w:r w:rsidRPr="00C8219D">
        <w:rPr>
          <w:rFonts w:eastAsia="Times New Roman"/>
          <w:lang w:val="es-US"/>
        </w:rPr>
        <w:lastRenderedPageBreak/>
        <w:t>Reunión en Universidad Iberoamericana (UNIBE</w:t>
      </w:r>
      <w:r w:rsidR="00AB1DA2" w:rsidRPr="00C8219D">
        <w:rPr>
          <w:rFonts w:eastAsia="Times New Roman"/>
          <w:lang w:val="es-US"/>
        </w:rPr>
        <w:t xml:space="preserve">): </w:t>
      </w:r>
      <w:r w:rsidRPr="00C8219D">
        <w:rPr>
          <w:rFonts w:eastAsia="Times New Roman"/>
          <w:lang w:val="es-US"/>
        </w:rPr>
        <w:t>para abordar el tema inclusión y conocer sus iniciativas y aportes en tema</w:t>
      </w:r>
      <w:r w:rsidR="00C83552" w:rsidRPr="00C8219D">
        <w:rPr>
          <w:rFonts w:eastAsia="Times New Roman"/>
          <w:lang w:val="es-US"/>
        </w:rPr>
        <w:t>s</w:t>
      </w:r>
      <w:r w:rsidRPr="00C8219D">
        <w:rPr>
          <w:rFonts w:eastAsia="Times New Roman"/>
          <w:lang w:val="es-US"/>
        </w:rPr>
        <w:t xml:space="preserve"> de discapacidad y educación inclusiva.</w:t>
      </w:r>
    </w:p>
    <w:p w14:paraId="7499A1AA" w14:textId="77777777" w:rsidR="00C83552" w:rsidRPr="00C8219D" w:rsidRDefault="02ECE0FE" w:rsidP="00CE1C48">
      <w:pPr>
        <w:pStyle w:val="ListParagraph"/>
        <w:numPr>
          <w:ilvl w:val="3"/>
          <w:numId w:val="30"/>
        </w:numPr>
        <w:spacing w:before="20" w:after="20" w:line="360" w:lineRule="auto"/>
        <w:ind w:left="630"/>
        <w:jc w:val="both"/>
        <w:rPr>
          <w:rFonts w:eastAsia="Times New Roman"/>
          <w:lang w:val="es-US"/>
        </w:rPr>
      </w:pPr>
      <w:r w:rsidRPr="00C8219D">
        <w:rPr>
          <w:rFonts w:eastAsia="Times New Roman"/>
          <w:lang w:val="es-US"/>
        </w:rPr>
        <w:t xml:space="preserve">Reunión en Escuela Nacional José Manuel Rodríguez Tavares, de </w:t>
      </w:r>
      <w:r w:rsidR="00C83552" w:rsidRPr="00C8219D">
        <w:rPr>
          <w:rFonts w:eastAsia="Times New Roman"/>
          <w:lang w:val="es-US"/>
        </w:rPr>
        <w:t>sordoceguera</w:t>
      </w:r>
      <w:r w:rsidRPr="00C8219D">
        <w:rPr>
          <w:rFonts w:eastAsia="Times New Roman"/>
          <w:lang w:val="es-US"/>
        </w:rPr>
        <w:t xml:space="preserve"> y discapacidad múltiple</w:t>
      </w:r>
      <w:r w:rsidR="00C83552" w:rsidRPr="00C8219D">
        <w:rPr>
          <w:rFonts w:eastAsia="Times New Roman"/>
          <w:lang w:val="es-US"/>
        </w:rPr>
        <w:t xml:space="preserve">: </w:t>
      </w:r>
      <w:r w:rsidRPr="00C8219D">
        <w:rPr>
          <w:rFonts w:eastAsia="Times New Roman"/>
          <w:lang w:val="es-ES"/>
        </w:rPr>
        <w:t>visita de levantamiento en compañía de la Dirección General de Mantenimiento de Infraestructura Escolar, en respuesta a la sobrepoblación existente de personas con discapacidad, las cuales se trasladan desde todo el territorio nacional.</w:t>
      </w:r>
    </w:p>
    <w:p w14:paraId="6202D56D" w14:textId="77777777" w:rsidR="00C83552" w:rsidRPr="00C8219D" w:rsidRDefault="02ECE0FE" w:rsidP="00CE1C48">
      <w:pPr>
        <w:pStyle w:val="ListParagraph"/>
        <w:numPr>
          <w:ilvl w:val="3"/>
          <w:numId w:val="30"/>
        </w:numPr>
        <w:spacing w:before="20" w:after="20" w:line="360" w:lineRule="auto"/>
        <w:ind w:left="630"/>
        <w:jc w:val="both"/>
        <w:rPr>
          <w:rFonts w:eastAsia="Times New Roman"/>
          <w:lang w:val="es-US"/>
        </w:rPr>
      </w:pPr>
      <w:r w:rsidRPr="00C8219D">
        <w:rPr>
          <w:rFonts w:eastAsia="Times New Roman"/>
          <w:lang w:val="es-US"/>
        </w:rPr>
        <w:t>Reunión en el Ministerio de Educación de la República Dominicana (MINERD)</w:t>
      </w:r>
      <w:r w:rsidR="00C83552" w:rsidRPr="00C8219D">
        <w:rPr>
          <w:rFonts w:eastAsia="Times New Roman"/>
          <w:lang w:val="es-US"/>
        </w:rPr>
        <w:t xml:space="preserve">: </w:t>
      </w:r>
      <w:r w:rsidRPr="00C8219D">
        <w:rPr>
          <w:rFonts w:eastAsia="Times New Roman"/>
          <w:lang w:val="es-US"/>
        </w:rPr>
        <w:t>para conocer sobre las aulas inclusivas que han sido diseñadas por dicho ministerio y distribuidas en nuestro país y conocer además sobre la oferta curricular de los niveles inicial, media y superior en apoyo a las personas con discapacidad.</w:t>
      </w:r>
      <w:r w:rsidR="00C83552" w:rsidRPr="00C8219D">
        <w:rPr>
          <w:rFonts w:eastAsia="Times New Roman"/>
          <w:lang w:val="es-US"/>
        </w:rPr>
        <w:t xml:space="preserve"> También para dar </w:t>
      </w:r>
      <w:r w:rsidRPr="00C8219D">
        <w:rPr>
          <w:rFonts w:eastAsia="Times New Roman"/>
          <w:lang w:val="es-US"/>
        </w:rPr>
        <w:t xml:space="preserve">seguimiento a la iniciativa </w:t>
      </w:r>
      <w:r w:rsidR="00C83552" w:rsidRPr="00C8219D">
        <w:rPr>
          <w:rFonts w:eastAsia="Times New Roman"/>
          <w:lang w:val="es-US"/>
        </w:rPr>
        <w:t>de</w:t>
      </w:r>
      <w:r w:rsidRPr="00C8219D">
        <w:rPr>
          <w:rFonts w:eastAsia="Times New Roman"/>
          <w:lang w:val="es-US"/>
        </w:rPr>
        <w:t xml:space="preserve"> construir una escuela modelo integral para personas con discapacidad.</w:t>
      </w:r>
    </w:p>
    <w:p w14:paraId="602D0A3A" w14:textId="77777777" w:rsidR="00C83552" w:rsidRPr="00C8219D" w:rsidRDefault="02ECE0FE" w:rsidP="00CE1C48">
      <w:pPr>
        <w:pStyle w:val="ListParagraph"/>
        <w:numPr>
          <w:ilvl w:val="3"/>
          <w:numId w:val="30"/>
        </w:numPr>
        <w:spacing w:before="20" w:after="20" w:line="360" w:lineRule="auto"/>
        <w:ind w:left="630"/>
        <w:jc w:val="both"/>
        <w:rPr>
          <w:rFonts w:eastAsia="Times New Roman"/>
          <w:lang w:val="es-US"/>
        </w:rPr>
      </w:pPr>
      <w:r w:rsidRPr="00C8219D">
        <w:rPr>
          <w:rFonts w:eastAsia="Times New Roman"/>
          <w:lang w:val="es-US"/>
        </w:rPr>
        <w:t>Reunión con el ANIPARD</w:t>
      </w:r>
      <w:r w:rsidR="00C83552" w:rsidRPr="00C8219D">
        <w:rPr>
          <w:rFonts w:eastAsia="Times New Roman"/>
          <w:lang w:val="es-US"/>
        </w:rPr>
        <w:t>: para abordar el tema d</w:t>
      </w:r>
      <w:r w:rsidRPr="00C8219D">
        <w:rPr>
          <w:rFonts w:eastAsia="Times New Roman"/>
          <w:lang w:val="es-US"/>
        </w:rPr>
        <w:t>el papel fundamental de esa industria, especialmente en la promoción de prácticas responsables que contribuyan al bienestar ambiental y socioeconómico, para evitar la extracción en los cauces de los ríos y garantizar el aprovechamiento de los áridos en canteras secas y embalses de presas, en todo el país.</w:t>
      </w:r>
    </w:p>
    <w:p w14:paraId="4B40AF5F" w14:textId="77777777" w:rsidR="00C83552" w:rsidRPr="00C8219D" w:rsidRDefault="02ECE0FE" w:rsidP="00CE1C48">
      <w:pPr>
        <w:pStyle w:val="ListParagraph"/>
        <w:numPr>
          <w:ilvl w:val="3"/>
          <w:numId w:val="30"/>
        </w:numPr>
        <w:spacing w:before="20" w:after="20" w:line="360" w:lineRule="auto"/>
        <w:ind w:left="630"/>
        <w:jc w:val="both"/>
        <w:rPr>
          <w:rFonts w:eastAsia="Times New Roman"/>
          <w:lang w:val="es-US"/>
        </w:rPr>
      </w:pPr>
      <w:r w:rsidRPr="00C8219D">
        <w:rPr>
          <w:rFonts w:eastAsia="Times New Roman"/>
          <w:lang w:val="es-US"/>
        </w:rPr>
        <w:t>II Simposio Internacional de Estudiantes Líderes Agentes de Cambios de Desarrollo Sostenible</w:t>
      </w:r>
      <w:r w:rsidR="00C83552" w:rsidRPr="00C8219D">
        <w:rPr>
          <w:rFonts w:eastAsia="Times New Roman"/>
          <w:lang w:val="es-US"/>
        </w:rPr>
        <w:t>: e</w:t>
      </w:r>
      <w:r w:rsidRPr="00C8219D">
        <w:rPr>
          <w:rFonts w:eastAsia="Times New Roman"/>
          <w:lang w:val="es-US"/>
        </w:rPr>
        <w:t>l Viceministerio de Relaciones con la Sociedad Civil, la Regional 04 de San Cristóbal del Ministerio de Educación, y una misión de Argentina, en materia de los Objetivos de Desarrollo Sostenible, realizaron el II Simposio Internacional de Estudiantes Líderes, Agentes de Cambios de Desarrollo Sostenible.</w:t>
      </w:r>
    </w:p>
    <w:p w14:paraId="73E1CD9D" w14:textId="0618D97D" w:rsidR="106DDA1A" w:rsidRPr="00C8219D" w:rsidRDefault="02ECE0FE" w:rsidP="00CE1C48">
      <w:pPr>
        <w:pStyle w:val="ListParagraph"/>
        <w:spacing w:before="20" w:after="20" w:line="360" w:lineRule="auto"/>
        <w:ind w:left="630"/>
        <w:jc w:val="both"/>
        <w:rPr>
          <w:rFonts w:eastAsia="Times New Roman"/>
          <w:lang w:val="es-US"/>
        </w:rPr>
      </w:pPr>
      <w:r w:rsidRPr="00C8219D">
        <w:rPr>
          <w:rFonts w:eastAsia="Times New Roman"/>
          <w:lang w:val="es-US"/>
        </w:rPr>
        <w:t xml:space="preserve">El encuentro tuvo como objetivo crear un espacio de diálogo y reflexión para que los estudiantes puedan intercambiar ideas, compartir conocimientos y experiencias sobre cómo promover los ODS en sus comunidades y en el mundo. La actividad se desarrolló mediante ponencias explicativas por los estudiantes de los distintos países en modalidad presencial desde la República Dominicana y en </w:t>
      </w:r>
      <w:r w:rsidRPr="00C8219D">
        <w:rPr>
          <w:rFonts w:eastAsia="Times New Roman"/>
          <w:lang w:val="es-US"/>
        </w:rPr>
        <w:lastRenderedPageBreak/>
        <w:t>modalidad virtual en Colombia, Argentina, Chile, México y Honduras.</w:t>
      </w:r>
      <w:r w:rsidR="00C83552" w:rsidRPr="00C8219D">
        <w:rPr>
          <w:rFonts w:eastAsia="Times New Roman"/>
          <w:lang w:val="es-US"/>
        </w:rPr>
        <w:t xml:space="preserve"> </w:t>
      </w:r>
      <w:r w:rsidRPr="00C8219D">
        <w:rPr>
          <w:rFonts w:eastAsia="Times New Roman"/>
          <w:lang w:val="es-US"/>
        </w:rPr>
        <w:t>Las temáticas consistieron en exposiciones sobre los impactos de la agenda 2030, más los proyectos de impacto de los ODS en las escuelas.</w:t>
      </w:r>
    </w:p>
    <w:p w14:paraId="07929827" w14:textId="77777777" w:rsidR="00584815" w:rsidRPr="00C8219D" w:rsidRDefault="02ECE0FE" w:rsidP="00CE1C48">
      <w:pPr>
        <w:pStyle w:val="ListParagraph"/>
        <w:numPr>
          <w:ilvl w:val="3"/>
          <w:numId w:val="30"/>
        </w:numPr>
        <w:tabs>
          <w:tab w:val="left" w:pos="1755"/>
        </w:tabs>
        <w:spacing w:before="20" w:after="20" w:line="360" w:lineRule="auto"/>
        <w:ind w:left="630"/>
        <w:jc w:val="both"/>
      </w:pPr>
      <w:r w:rsidRPr="00C8219D">
        <w:rPr>
          <w:rFonts w:eastAsia="Times New Roman"/>
          <w:lang w:val="es-US"/>
        </w:rPr>
        <w:t>Presentación de plataforma tecnológica para valoración, certificación y registro de personas con discapacidad en RD</w:t>
      </w:r>
      <w:r w:rsidR="00C83552" w:rsidRPr="00C8219D">
        <w:rPr>
          <w:rFonts w:eastAsia="Times New Roman"/>
          <w:lang w:val="es-US"/>
        </w:rPr>
        <w:t xml:space="preserve">: </w:t>
      </w:r>
      <w:r w:rsidRPr="00C8219D">
        <w:rPr>
          <w:rFonts w:eastAsia="Times New Roman"/>
        </w:rPr>
        <w:t>una innovación que agilizará el proceso y beneficiará a miles de dominicanos al obtener su certificación. Esta mejora contribuirá significativamente a su calidad de vida, permitiéndoles acceder a los beneficios sociales a los cuales califiquen.</w:t>
      </w:r>
    </w:p>
    <w:p w14:paraId="21A36453" w14:textId="77777777" w:rsidR="00584815" w:rsidRPr="00C8219D" w:rsidRDefault="02ECE0FE" w:rsidP="00CE1C48">
      <w:pPr>
        <w:pStyle w:val="ListParagraph"/>
        <w:numPr>
          <w:ilvl w:val="3"/>
          <w:numId w:val="30"/>
        </w:numPr>
        <w:tabs>
          <w:tab w:val="left" w:pos="1755"/>
        </w:tabs>
        <w:spacing w:before="20" w:after="20" w:line="360" w:lineRule="auto"/>
        <w:ind w:left="630"/>
        <w:jc w:val="both"/>
      </w:pPr>
      <w:r w:rsidRPr="00C8219D">
        <w:rPr>
          <w:rFonts w:eastAsia="Times New Roman"/>
        </w:rPr>
        <w:t>Apertura de la XIII Edición de los Juegos Nacionales de Olimpiadas Especiales 2024.</w:t>
      </w:r>
    </w:p>
    <w:p w14:paraId="4BE4DD3B" w14:textId="77777777" w:rsidR="00584815" w:rsidRPr="00C8219D" w:rsidRDefault="02ECE0FE" w:rsidP="00CE1C48">
      <w:pPr>
        <w:pStyle w:val="ListParagraph"/>
        <w:numPr>
          <w:ilvl w:val="3"/>
          <w:numId w:val="30"/>
        </w:numPr>
        <w:tabs>
          <w:tab w:val="left" w:pos="1755"/>
        </w:tabs>
        <w:spacing w:before="20" w:after="20" w:line="360" w:lineRule="auto"/>
        <w:ind w:left="630"/>
        <w:jc w:val="both"/>
      </w:pPr>
      <w:r w:rsidRPr="00C8219D">
        <w:rPr>
          <w:rFonts w:eastAsia="Times New Roman"/>
        </w:rPr>
        <w:t>Recibimiento de la Asociación Dominicana de Mujeres Empresarias (ADME.RD).</w:t>
      </w:r>
    </w:p>
    <w:p w14:paraId="178A84B2" w14:textId="77777777" w:rsidR="00584815" w:rsidRPr="00C8219D" w:rsidRDefault="02ECE0FE" w:rsidP="00CE1C48">
      <w:pPr>
        <w:pStyle w:val="ListParagraph"/>
        <w:numPr>
          <w:ilvl w:val="3"/>
          <w:numId w:val="30"/>
        </w:numPr>
        <w:tabs>
          <w:tab w:val="left" w:pos="1755"/>
        </w:tabs>
        <w:spacing w:before="20" w:after="20" w:line="360" w:lineRule="auto"/>
        <w:ind w:left="630"/>
        <w:jc w:val="both"/>
      </w:pPr>
      <w:r w:rsidRPr="00C8219D">
        <w:rPr>
          <w:rFonts w:eastAsia="Times New Roman"/>
        </w:rPr>
        <w:t>Encuentro Matutino de la Cámara Oficial de España en la República Dominicana.</w:t>
      </w:r>
    </w:p>
    <w:p w14:paraId="561014FA" w14:textId="77777777" w:rsidR="00584815" w:rsidRPr="00C8219D" w:rsidRDefault="02ECE0FE" w:rsidP="00CE1C48">
      <w:pPr>
        <w:pStyle w:val="ListParagraph"/>
        <w:numPr>
          <w:ilvl w:val="3"/>
          <w:numId w:val="30"/>
        </w:numPr>
        <w:tabs>
          <w:tab w:val="left" w:pos="1755"/>
        </w:tabs>
        <w:spacing w:before="20" w:after="20" w:line="360" w:lineRule="auto"/>
        <w:ind w:left="630"/>
        <w:jc w:val="both"/>
      </w:pPr>
      <w:r w:rsidRPr="00C8219D">
        <w:rPr>
          <w:rFonts w:eastAsia="Times New Roman"/>
        </w:rPr>
        <w:t xml:space="preserve">Segundo congreso del Centro Integral de Atención al Desarrollo Infanto-Juvenil y la Familia (CIADIF) </w:t>
      </w:r>
      <w:r w:rsidR="00584815" w:rsidRPr="00C8219D">
        <w:rPr>
          <w:rFonts w:eastAsia="Times New Roman"/>
        </w:rPr>
        <w:t>“</w:t>
      </w:r>
      <w:r w:rsidRPr="00C8219D">
        <w:rPr>
          <w:rFonts w:eastAsia="Times New Roman"/>
        </w:rPr>
        <w:t>Conociendo el Espectro Autista</w:t>
      </w:r>
      <w:r w:rsidR="00584815" w:rsidRPr="00C8219D">
        <w:rPr>
          <w:rFonts w:eastAsia="Times New Roman"/>
        </w:rPr>
        <w:t>”</w:t>
      </w:r>
      <w:r w:rsidRPr="00C8219D">
        <w:rPr>
          <w:rFonts w:eastAsia="Times New Roman"/>
        </w:rPr>
        <w:t>.</w:t>
      </w:r>
    </w:p>
    <w:p w14:paraId="77F52B2A" w14:textId="77777777" w:rsidR="00AD59B3" w:rsidRPr="00C8219D" w:rsidRDefault="02ECE0FE" w:rsidP="00CE1C48">
      <w:pPr>
        <w:pStyle w:val="ListParagraph"/>
        <w:numPr>
          <w:ilvl w:val="3"/>
          <w:numId w:val="30"/>
        </w:numPr>
        <w:tabs>
          <w:tab w:val="left" w:pos="1755"/>
        </w:tabs>
        <w:spacing w:before="20" w:after="20" w:line="360" w:lineRule="auto"/>
        <w:ind w:left="630"/>
        <w:jc w:val="both"/>
        <w:rPr>
          <w:rFonts w:eastAsia="Times New Roman"/>
          <w:b/>
          <w:bCs/>
        </w:rPr>
      </w:pPr>
      <w:r w:rsidRPr="00C8219D">
        <w:rPr>
          <w:rFonts w:eastAsia="Times New Roman"/>
        </w:rPr>
        <w:t>61º Aniversario del Consejo Nacional de la Empresa Privada (CONEP) y Día de la Empresa Privada</w:t>
      </w:r>
      <w:r w:rsidR="00AD59B3" w:rsidRPr="00C8219D">
        <w:rPr>
          <w:rFonts w:eastAsia="Times New Roman"/>
        </w:rPr>
        <w:t>.</w:t>
      </w:r>
    </w:p>
    <w:p w14:paraId="3EDDDD89" w14:textId="77777777" w:rsidR="00AD59B3" w:rsidRPr="00C8219D" w:rsidRDefault="02ECE0FE" w:rsidP="00CE1C48">
      <w:pPr>
        <w:pStyle w:val="ListParagraph"/>
        <w:numPr>
          <w:ilvl w:val="3"/>
          <w:numId w:val="30"/>
        </w:numPr>
        <w:tabs>
          <w:tab w:val="left" w:pos="1755"/>
        </w:tabs>
        <w:spacing w:before="20" w:after="20" w:line="360" w:lineRule="auto"/>
        <w:ind w:left="630"/>
        <w:jc w:val="both"/>
        <w:rPr>
          <w:rFonts w:eastAsia="Times New Roman"/>
        </w:rPr>
      </w:pPr>
      <w:r w:rsidRPr="00C8219D">
        <w:rPr>
          <w:rFonts w:eastAsia="Times New Roman"/>
        </w:rPr>
        <w:t>Expo Turismo 2024 en Santiago.</w:t>
      </w:r>
    </w:p>
    <w:p w14:paraId="078BE737" w14:textId="77777777" w:rsidR="00AD59B3" w:rsidRPr="00C8219D" w:rsidRDefault="02ECE0FE" w:rsidP="00CE1C48">
      <w:pPr>
        <w:pStyle w:val="ListParagraph"/>
        <w:numPr>
          <w:ilvl w:val="3"/>
          <w:numId w:val="30"/>
        </w:numPr>
        <w:tabs>
          <w:tab w:val="left" w:pos="1755"/>
        </w:tabs>
        <w:spacing w:before="20" w:after="20" w:line="360" w:lineRule="auto"/>
        <w:ind w:left="630"/>
        <w:jc w:val="both"/>
        <w:rPr>
          <w:rFonts w:eastAsia="Times New Roman"/>
        </w:rPr>
      </w:pPr>
      <w:r w:rsidRPr="00C8219D">
        <w:rPr>
          <w:rFonts w:eastAsia="Times New Roman"/>
        </w:rPr>
        <w:t>Plan de Viviendas Familia Feliz en La Romana</w:t>
      </w:r>
      <w:r w:rsidR="00AD59B3" w:rsidRPr="00C8219D">
        <w:rPr>
          <w:rFonts w:eastAsia="Times New Roman"/>
        </w:rPr>
        <w:t xml:space="preserve">: </w:t>
      </w:r>
      <w:r w:rsidRPr="00C8219D">
        <w:rPr>
          <w:rFonts w:eastAsia="Times New Roman"/>
        </w:rPr>
        <w:t xml:space="preserve">entrega de 104 apartamentos como parte del Plan de Viviendas Familia Feliz en La Romana. </w:t>
      </w:r>
    </w:p>
    <w:p w14:paraId="1A2627BE" w14:textId="77777777" w:rsidR="00AD59B3" w:rsidRPr="00C8219D" w:rsidRDefault="02ECE0FE" w:rsidP="00CE1C48">
      <w:pPr>
        <w:pStyle w:val="ListParagraph"/>
        <w:numPr>
          <w:ilvl w:val="3"/>
          <w:numId w:val="30"/>
        </w:numPr>
        <w:tabs>
          <w:tab w:val="left" w:pos="1755"/>
        </w:tabs>
        <w:spacing w:before="20" w:after="20" w:line="360" w:lineRule="auto"/>
        <w:ind w:left="630"/>
        <w:jc w:val="both"/>
        <w:rPr>
          <w:rFonts w:eastAsia="Times New Roman"/>
        </w:rPr>
      </w:pPr>
      <w:r w:rsidRPr="00C8219D">
        <w:rPr>
          <w:rFonts w:eastAsia="Times New Roman"/>
        </w:rPr>
        <w:t>Inauguración del Estadio de Futbol en El Seibo</w:t>
      </w:r>
      <w:r w:rsidR="00AD59B3" w:rsidRPr="00C8219D">
        <w:rPr>
          <w:rFonts w:eastAsia="Times New Roman"/>
        </w:rPr>
        <w:t xml:space="preserve">: </w:t>
      </w:r>
      <w:r w:rsidRPr="00C8219D">
        <w:rPr>
          <w:rFonts w:eastAsia="Times New Roman"/>
        </w:rPr>
        <w:t>una nueva obra comprometida a impulsar la vida de cientos de jóvenes a través del deporte. Esta infraestructura servirá para la formación y recreación de futuros grandes atletas.</w:t>
      </w:r>
    </w:p>
    <w:p w14:paraId="35EF7553" w14:textId="77777777" w:rsidR="00AD59B3" w:rsidRPr="00C8219D" w:rsidRDefault="02ECE0FE" w:rsidP="00CE1C48">
      <w:pPr>
        <w:pStyle w:val="ListParagraph"/>
        <w:numPr>
          <w:ilvl w:val="3"/>
          <w:numId w:val="30"/>
        </w:numPr>
        <w:tabs>
          <w:tab w:val="left" w:pos="1755"/>
        </w:tabs>
        <w:spacing w:before="20" w:after="20" w:line="360" w:lineRule="auto"/>
        <w:ind w:left="630"/>
        <w:jc w:val="both"/>
        <w:rPr>
          <w:rFonts w:eastAsia="Times New Roman"/>
          <w:lang w:val="es-ES"/>
        </w:rPr>
      </w:pPr>
      <w:r w:rsidRPr="00C8219D">
        <w:rPr>
          <w:rFonts w:eastAsia="Times New Roman"/>
          <w:lang w:val="es-ES"/>
        </w:rPr>
        <w:t>Firma acuerdo de formalización sede Copa Mundial Femenina Sub-17</w:t>
      </w:r>
      <w:r w:rsidR="00AD59B3" w:rsidRPr="00C8219D">
        <w:rPr>
          <w:rFonts w:eastAsia="Times New Roman"/>
          <w:lang w:val="es-ES"/>
        </w:rPr>
        <w:t>: l</w:t>
      </w:r>
      <w:r w:rsidRPr="00C8219D">
        <w:rPr>
          <w:rFonts w:eastAsia="Times New Roman"/>
          <w:lang w:val="es-ES"/>
        </w:rPr>
        <w:t xml:space="preserve">a ciudad de Santo Domingo </w:t>
      </w:r>
      <w:r w:rsidR="00AD59B3" w:rsidRPr="00C8219D">
        <w:rPr>
          <w:rFonts w:eastAsia="Times New Roman"/>
          <w:lang w:val="es-ES"/>
        </w:rPr>
        <w:t>fue</w:t>
      </w:r>
      <w:r w:rsidRPr="00C8219D">
        <w:rPr>
          <w:rFonts w:eastAsia="Times New Roman"/>
          <w:lang w:val="es-ES"/>
        </w:rPr>
        <w:t xml:space="preserve"> sede de la Copa Mundial de Fútbol Femenino Sub-17. </w:t>
      </w:r>
    </w:p>
    <w:p w14:paraId="64125910" w14:textId="77777777" w:rsidR="00AD59B3" w:rsidRPr="00C8219D" w:rsidRDefault="4C4C2999" w:rsidP="00CE1C48">
      <w:pPr>
        <w:pStyle w:val="ListParagraph"/>
        <w:numPr>
          <w:ilvl w:val="3"/>
          <w:numId w:val="30"/>
        </w:numPr>
        <w:tabs>
          <w:tab w:val="left" w:pos="1755"/>
        </w:tabs>
        <w:spacing w:before="20" w:after="20" w:line="360" w:lineRule="auto"/>
        <w:ind w:left="630"/>
        <w:jc w:val="both"/>
        <w:rPr>
          <w:rFonts w:eastAsia="Times New Roman"/>
          <w:b/>
          <w:bCs/>
          <w:lang w:val="es-ES"/>
        </w:rPr>
      </w:pPr>
      <w:r w:rsidRPr="00C8219D">
        <w:rPr>
          <w:rFonts w:eastAsia="Times New Roman"/>
          <w:lang w:val="es-ES"/>
        </w:rPr>
        <w:t>Entrega de remozamiento y ampliación de la estación de bomberos en San Cristóbal con la Fundación Sur Futuro</w:t>
      </w:r>
      <w:r w:rsidR="00AD59B3" w:rsidRPr="00C8219D">
        <w:rPr>
          <w:rFonts w:eastAsia="Times New Roman"/>
          <w:lang w:val="es-ES"/>
        </w:rPr>
        <w:t>.</w:t>
      </w:r>
    </w:p>
    <w:p w14:paraId="617F98BA" w14:textId="37662125" w:rsidR="106DDA1A" w:rsidRPr="00C8219D" w:rsidRDefault="02ECE0FE" w:rsidP="00CE1C48">
      <w:pPr>
        <w:pStyle w:val="ListParagraph"/>
        <w:numPr>
          <w:ilvl w:val="3"/>
          <w:numId w:val="30"/>
        </w:numPr>
        <w:tabs>
          <w:tab w:val="left" w:pos="1755"/>
        </w:tabs>
        <w:spacing w:before="20" w:after="20" w:line="360" w:lineRule="auto"/>
        <w:ind w:left="630"/>
        <w:jc w:val="both"/>
        <w:rPr>
          <w:rFonts w:eastAsia="Times New Roman"/>
          <w:lang w:val="es-ES"/>
        </w:rPr>
      </w:pPr>
      <w:r w:rsidRPr="00C8219D">
        <w:rPr>
          <w:rFonts w:eastAsia="Times New Roman"/>
          <w:lang w:val="es-ES"/>
        </w:rPr>
        <w:lastRenderedPageBreak/>
        <w:t>Entrega Aporte Fundación FIAIS San Cristóbal.</w:t>
      </w:r>
    </w:p>
    <w:p w14:paraId="00C05CC2" w14:textId="77777777" w:rsidR="00AD59B3" w:rsidRPr="00C8219D" w:rsidRDefault="00AD59B3" w:rsidP="00CE1C48">
      <w:pPr>
        <w:spacing w:before="20" w:after="20" w:line="360" w:lineRule="auto"/>
        <w:jc w:val="both"/>
        <w:rPr>
          <w:rFonts w:eastAsia="Times New Roman"/>
          <w:lang w:val="es-ES"/>
        </w:rPr>
      </w:pPr>
    </w:p>
    <w:p w14:paraId="3492E54A" w14:textId="033CD307" w:rsidR="412E6655" w:rsidRPr="00C8219D" w:rsidRDefault="00AD59B3" w:rsidP="00CE1C48">
      <w:pPr>
        <w:spacing w:before="20" w:after="20" w:line="360" w:lineRule="auto"/>
        <w:jc w:val="both"/>
        <w:rPr>
          <w:rFonts w:eastAsia="Times New Roman"/>
        </w:rPr>
      </w:pPr>
      <w:r w:rsidRPr="00C8219D">
        <w:rPr>
          <w:rFonts w:eastAsia="Times New Roman"/>
          <w:lang w:val="es-ES"/>
        </w:rPr>
        <w:t xml:space="preserve">Con el fin de apoyar </w:t>
      </w:r>
      <w:r w:rsidR="002A1860" w:rsidRPr="00C8219D">
        <w:rPr>
          <w:rFonts w:eastAsia="Times New Roman"/>
          <w:lang w:val="es-ES"/>
        </w:rPr>
        <w:t>a la ciudadanía</w:t>
      </w:r>
      <w:r w:rsidR="00753265" w:rsidRPr="00C8219D">
        <w:rPr>
          <w:rFonts w:eastAsia="Times New Roman"/>
          <w:lang w:val="es-ES"/>
        </w:rPr>
        <w:t xml:space="preserve">, desde este viceministerio se </w:t>
      </w:r>
      <w:r w:rsidR="002A1860" w:rsidRPr="00C8219D">
        <w:rPr>
          <w:rFonts w:eastAsia="Times New Roman"/>
          <w:lang w:val="es-ES"/>
        </w:rPr>
        <w:t>gestionan</w:t>
      </w:r>
      <w:r w:rsidR="4C4C2999" w:rsidRPr="00C8219D">
        <w:rPr>
          <w:rFonts w:eastAsia="Times New Roman"/>
          <w:lang w:val="es-ES"/>
        </w:rPr>
        <w:t xml:space="preserve"> demandas y </w:t>
      </w:r>
      <w:r w:rsidR="002A1860" w:rsidRPr="00C8219D">
        <w:rPr>
          <w:rFonts w:eastAsia="Times New Roman"/>
          <w:lang w:val="es-ES"/>
        </w:rPr>
        <w:t xml:space="preserve">atienden </w:t>
      </w:r>
      <w:r w:rsidR="4C4C2999" w:rsidRPr="00C8219D">
        <w:rPr>
          <w:rFonts w:eastAsia="Times New Roman"/>
          <w:lang w:val="es-ES"/>
        </w:rPr>
        <w:t xml:space="preserve">protestas </w:t>
      </w:r>
      <w:r w:rsidR="002A1860" w:rsidRPr="00C8219D">
        <w:rPr>
          <w:rFonts w:eastAsia="Times New Roman"/>
          <w:lang w:val="es-ES"/>
        </w:rPr>
        <w:t xml:space="preserve">de diversos sectores como son: profesorado, transporte, juntas de vecinos, religiosos, damnificados, trabajadoras domésticas, entre </w:t>
      </w:r>
      <w:r w:rsidR="00D1678D" w:rsidRPr="00C8219D">
        <w:rPr>
          <w:rFonts w:eastAsia="Times New Roman"/>
          <w:lang w:val="es-ES"/>
        </w:rPr>
        <w:t>otros.</w:t>
      </w:r>
    </w:p>
    <w:p w14:paraId="45C5125E" w14:textId="77777777" w:rsidR="00D1678D" w:rsidRPr="00C8219D" w:rsidRDefault="00D1678D" w:rsidP="00CE1C48">
      <w:pPr>
        <w:spacing w:before="20" w:after="20" w:line="360" w:lineRule="auto"/>
        <w:jc w:val="both"/>
        <w:rPr>
          <w:rFonts w:eastAsia="Times New Roman"/>
        </w:rPr>
      </w:pPr>
    </w:p>
    <w:p w14:paraId="1F97E72A" w14:textId="594EDAC3" w:rsidR="106DDA1A" w:rsidRDefault="02ECE0FE" w:rsidP="00CE1C48">
      <w:pPr>
        <w:spacing w:before="20" w:after="20" w:line="360" w:lineRule="auto"/>
        <w:contextualSpacing/>
        <w:jc w:val="both"/>
        <w:rPr>
          <w:rFonts w:eastAsia="Times New Roman"/>
          <w:b/>
          <w:bCs/>
          <w:lang w:val="es-US"/>
        </w:rPr>
      </w:pPr>
      <w:r w:rsidRPr="00C8219D">
        <w:rPr>
          <w:rFonts w:eastAsia="Times New Roman"/>
          <w:b/>
          <w:bCs/>
          <w:lang w:val="es-US"/>
        </w:rPr>
        <w:t>Coordinación de sesiones de trabajo con organismos de la sociedad civil y empresariado en las provincias</w:t>
      </w:r>
    </w:p>
    <w:p w14:paraId="50FC0F91" w14:textId="77777777" w:rsidR="00E97B3C" w:rsidRPr="00C8219D" w:rsidRDefault="00E97B3C" w:rsidP="00CE1C48">
      <w:pPr>
        <w:spacing w:before="20" w:after="20" w:line="360" w:lineRule="auto"/>
        <w:contextualSpacing/>
        <w:jc w:val="both"/>
        <w:rPr>
          <w:rFonts w:eastAsia="Times New Roman"/>
        </w:rPr>
      </w:pPr>
    </w:p>
    <w:p w14:paraId="1D13D674" w14:textId="7EC49E87" w:rsidR="106DDA1A" w:rsidRPr="00C8219D" w:rsidRDefault="02ECE0FE" w:rsidP="00CE1C48">
      <w:pPr>
        <w:spacing w:before="20" w:after="20" w:line="360" w:lineRule="auto"/>
        <w:jc w:val="both"/>
        <w:rPr>
          <w:rFonts w:eastAsia="Times New Roman"/>
        </w:rPr>
      </w:pPr>
      <w:r w:rsidRPr="00C8219D">
        <w:rPr>
          <w:rFonts w:eastAsia="Times New Roman"/>
          <w:b/>
          <w:bCs/>
          <w:lang w:val="es-US"/>
        </w:rPr>
        <w:t>Reunión en Instituto Iberia, Santiago de los Caballeros</w:t>
      </w:r>
    </w:p>
    <w:p w14:paraId="26D243BE" w14:textId="71AF25C8" w:rsidR="106DDA1A" w:rsidRPr="00C8219D" w:rsidRDefault="02ECE0FE" w:rsidP="00CE1C48">
      <w:pPr>
        <w:spacing w:before="20" w:after="20" w:line="360" w:lineRule="auto"/>
        <w:jc w:val="both"/>
        <w:rPr>
          <w:rFonts w:eastAsia="Times New Roman"/>
        </w:rPr>
      </w:pPr>
      <w:r w:rsidRPr="00C8219D">
        <w:rPr>
          <w:rFonts w:eastAsia="Times New Roman"/>
          <w:lang w:val="es-ES"/>
        </w:rPr>
        <w:t xml:space="preserve">Visita a las instalaciones del colegio </w:t>
      </w:r>
      <w:r w:rsidRPr="00C8219D">
        <w:rPr>
          <w:rFonts w:eastAsia="Times New Roman"/>
          <w:lang w:val="es-US"/>
        </w:rPr>
        <w:t>Instituto Iberia</w:t>
      </w:r>
      <w:r w:rsidRPr="00C8219D">
        <w:rPr>
          <w:rFonts w:eastAsia="Times New Roman"/>
          <w:lang w:val="es-ES"/>
        </w:rPr>
        <w:t xml:space="preserve"> en Santiago, para conocer su Programa de Inclusión Educativa</w:t>
      </w:r>
      <w:r w:rsidRPr="00C8219D">
        <w:rPr>
          <w:rFonts w:eastAsia="Times New Roman"/>
          <w:lang w:val="es-US"/>
        </w:rPr>
        <w:t xml:space="preserve">. </w:t>
      </w:r>
      <w:r w:rsidRPr="00C8219D">
        <w:rPr>
          <w:rFonts w:eastAsia="Times New Roman"/>
          <w:lang w:val="es-ES"/>
        </w:rPr>
        <w:t xml:space="preserve">Con este programa, se han brindado oportunidades a niños </w:t>
      </w:r>
      <w:r w:rsidR="00933546" w:rsidRPr="00C8219D">
        <w:rPr>
          <w:rFonts w:eastAsia="Times New Roman"/>
          <w:lang w:val="es-ES"/>
        </w:rPr>
        <w:t>neuro diversos</w:t>
      </w:r>
      <w:r w:rsidRPr="00C8219D">
        <w:rPr>
          <w:rFonts w:eastAsia="Times New Roman"/>
          <w:lang w:val="es-ES"/>
        </w:rPr>
        <w:t xml:space="preserve">, gracias a la creación de aulas especializadas con un grado de apoyo mayor, además de aulas híbridas y el aporte de maestras acompañantes, brindándoles una educación justa que les ayude eventualmente en su adaptación a las aulas convencionales. Asimismo, han creado un programa deportivo adaptado a los niños </w:t>
      </w:r>
      <w:r w:rsidR="00933546" w:rsidRPr="00C8219D">
        <w:rPr>
          <w:rFonts w:eastAsia="Times New Roman"/>
          <w:lang w:val="es-ES"/>
        </w:rPr>
        <w:t>neuro diversos</w:t>
      </w:r>
      <w:r w:rsidRPr="00C8219D">
        <w:rPr>
          <w:rFonts w:eastAsia="Times New Roman"/>
          <w:lang w:val="es-ES"/>
        </w:rPr>
        <w:t>, para fomentar la importancia de los deportes en su desarrollo.</w:t>
      </w:r>
    </w:p>
    <w:p w14:paraId="31C7106F" w14:textId="4A2B0F39" w:rsidR="106DDA1A" w:rsidRPr="00C8219D" w:rsidRDefault="02ECE0FE" w:rsidP="00CE1C48">
      <w:pPr>
        <w:spacing w:before="20" w:after="20" w:line="360" w:lineRule="auto"/>
        <w:jc w:val="both"/>
        <w:rPr>
          <w:rFonts w:eastAsia="Times New Roman"/>
        </w:rPr>
      </w:pPr>
      <w:r w:rsidRPr="00C8219D">
        <w:rPr>
          <w:rFonts w:eastAsia="Times New Roman"/>
          <w:lang w:val="es-ES"/>
        </w:rPr>
        <w:t>El instituto Iberia ha decidido capacitar a todo su personal para poder brindar, sin distinción, el apoyo a los niños que han acogido en su plantel, además de que está apoyando otras instituciones a replicar este modelo de educación inclusiva, como es el caso del Centro Educativo Hermanos Diaz Moreno en Gurabo, quienes se han mostrado en toda la disposición de recibir las capacitaciones de lugar, para acoger debidamente a todos los niños que necesitan ser incluidos en el ámbito educativo y que cada año tocan sus puertas.</w:t>
      </w:r>
    </w:p>
    <w:p w14:paraId="32B12A81" w14:textId="1D6E8210" w:rsidR="00B23306" w:rsidRPr="00C8219D" w:rsidRDefault="00B23306" w:rsidP="00CE1C48">
      <w:pPr>
        <w:spacing w:before="20" w:after="20" w:line="360" w:lineRule="auto"/>
        <w:jc w:val="both"/>
        <w:rPr>
          <w:rFonts w:eastAsia="Times New Roman"/>
          <w:lang w:val="es-ES"/>
        </w:rPr>
      </w:pPr>
    </w:p>
    <w:p w14:paraId="59122AF1" w14:textId="3380601A" w:rsidR="1D2408F4" w:rsidRPr="00C8219D" w:rsidRDefault="00073293" w:rsidP="00CE1C48">
      <w:pPr>
        <w:pStyle w:val="Heading2"/>
        <w:numPr>
          <w:ilvl w:val="1"/>
          <w:numId w:val="58"/>
        </w:numPr>
        <w:spacing w:before="20" w:after="20"/>
        <w:rPr>
          <w:color w:val="767171"/>
        </w:rPr>
      </w:pPr>
      <w:r w:rsidRPr="00C8219D">
        <w:rPr>
          <w:color w:val="767171"/>
        </w:rPr>
        <w:t xml:space="preserve"> </w:t>
      </w:r>
      <w:bookmarkStart w:id="23" w:name="_Toc185843627"/>
      <w:r w:rsidR="31C76A0D" w:rsidRPr="00C8219D">
        <w:rPr>
          <w:color w:val="767171"/>
        </w:rPr>
        <w:t>Viceministerio de Proyectos de Inversión</w:t>
      </w:r>
      <w:bookmarkEnd w:id="23"/>
    </w:p>
    <w:p w14:paraId="3D0A3161" w14:textId="46AAF56C" w:rsidR="1D2408F4" w:rsidRPr="00C8219D" w:rsidRDefault="31C76A0D" w:rsidP="00CE1C48">
      <w:pPr>
        <w:spacing w:before="20" w:after="20" w:line="360" w:lineRule="auto"/>
        <w:jc w:val="both"/>
        <w:rPr>
          <w:rFonts w:eastAsia="Times New Roman"/>
          <w:lang w:val="es-ES"/>
        </w:rPr>
      </w:pPr>
      <w:r w:rsidRPr="00C8219D">
        <w:rPr>
          <w:rFonts w:eastAsiaTheme="minorEastAsia"/>
          <w:lang w:val="es-ES"/>
        </w:rPr>
        <w:t xml:space="preserve">El Viceministerio de Proyectos de Inversión es el responsable de coordinar estratégicamente las políticas y las iniciativas de desarrollo que incentiven los </w:t>
      </w:r>
      <w:r w:rsidRPr="00C8219D">
        <w:rPr>
          <w:rFonts w:eastAsiaTheme="minorEastAsia"/>
          <w:lang w:val="es-ES"/>
        </w:rPr>
        <w:lastRenderedPageBreak/>
        <w:t>proyectos de inversión, orientados a generar valor al Estado y la Nación, del mismo modo, promoviendo el diálogo y la construcción de consensos estratégicos entre las diferentes organizaciones públicas, privadas, nacionales e internacionales, así como también la participación de inversionistas nacionales e internacionales.</w:t>
      </w:r>
    </w:p>
    <w:p w14:paraId="2C0CA253" w14:textId="4966C70E" w:rsidR="1D2408F4" w:rsidRPr="00C8219D" w:rsidRDefault="7163DA89" w:rsidP="00CE1C48">
      <w:pPr>
        <w:spacing w:before="20" w:after="20" w:line="360" w:lineRule="auto"/>
        <w:jc w:val="both"/>
        <w:rPr>
          <w:rFonts w:eastAsiaTheme="minorEastAsia"/>
          <w:lang w:val="es"/>
        </w:rPr>
      </w:pPr>
      <w:r w:rsidRPr="00C8219D">
        <w:rPr>
          <w:rFonts w:eastAsiaTheme="minorEastAsia"/>
          <w:lang w:val="es"/>
        </w:rPr>
        <w:t>El Viceministerio de Proyectos de Inversión está trabajando con tres asignaciones, a saber:</w:t>
      </w:r>
    </w:p>
    <w:p w14:paraId="61523D71" w14:textId="557FE388" w:rsidR="1D2408F4" w:rsidRPr="00C8219D" w:rsidRDefault="7163DA89" w:rsidP="00CE1C48">
      <w:pPr>
        <w:pStyle w:val="ListParagraph"/>
        <w:numPr>
          <w:ilvl w:val="0"/>
          <w:numId w:val="52"/>
        </w:numPr>
        <w:spacing w:before="20" w:after="20" w:line="360" w:lineRule="auto"/>
        <w:jc w:val="both"/>
        <w:rPr>
          <w:rFonts w:eastAsiaTheme="minorEastAsia"/>
          <w:lang w:val="es"/>
        </w:rPr>
      </w:pPr>
      <w:r w:rsidRPr="00C8219D">
        <w:rPr>
          <w:rFonts w:eastAsiaTheme="minorEastAsia"/>
          <w:lang w:val="es"/>
        </w:rPr>
        <w:t xml:space="preserve">La Comisión Presidencial para el Desarrollo Hipotecario y Fideicomiso, </w:t>
      </w:r>
      <w:r w:rsidR="009109A7" w:rsidRPr="00C8219D">
        <w:rPr>
          <w:rFonts w:eastAsiaTheme="minorEastAsia"/>
          <w:lang w:val="es"/>
        </w:rPr>
        <w:t xml:space="preserve">la cual </w:t>
      </w:r>
      <w:r w:rsidRPr="00C8219D">
        <w:rPr>
          <w:rFonts w:eastAsiaTheme="minorEastAsia"/>
          <w:lang w:val="es"/>
        </w:rPr>
        <w:t>tiene como objetivo articular e incentivar la formación de proyectos habitacionales bajo la modalidad de Fideicomiso, al mismo tiempo impulsar el trabajo entre Instituciones Públicas y Privadas.</w:t>
      </w:r>
    </w:p>
    <w:p w14:paraId="4118D270" w14:textId="56F7A1C5" w:rsidR="1D2408F4" w:rsidRPr="00C8219D" w:rsidRDefault="7163DA89" w:rsidP="00CE1C48">
      <w:pPr>
        <w:spacing w:before="20" w:after="20" w:line="360" w:lineRule="auto"/>
        <w:ind w:left="720"/>
        <w:jc w:val="both"/>
        <w:rPr>
          <w:rFonts w:eastAsiaTheme="minorEastAsia"/>
          <w:lang w:val="es"/>
        </w:rPr>
      </w:pPr>
      <w:r w:rsidRPr="00C8219D">
        <w:rPr>
          <w:rFonts w:eastAsiaTheme="minorEastAsia"/>
          <w:lang w:val="es"/>
        </w:rPr>
        <w:t xml:space="preserve"> </w:t>
      </w:r>
    </w:p>
    <w:p w14:paraId="15C24C43" w14:textId="19FFFB2F" w:rsidR="1D2408F4" w:rsidRPr="00C8219D" w:rsidRDefault="7163DA89" w:rsidP="00CE1C48">
      <w:pPr>
        <w:pStyle w:val="ListParagraph"/>
        <w:numPr>
          <w:ilvl w:val="0"/>
          <w:numId w:val="52"/>
        </w:numPr>
        <w:spacing w:before="20" w:after="20" w:line="360" w:lineRule="auto"/>
        <w:jc w:val="both"/>
        <w:rPr>
          <w:rFonts w:eastAsiaTheme="minorEastAsia"/>
          <w:lang w:val="es"/>
        </w:rPr>
      </w:pPr>
      <w:r w:rsidRPr="00C8219D">
        <w:rPr>
          <w:rFonts w:eastAsiaTheme="minorEastAsia"/>
          <w:lang w:val="es"/>
        </w:rPr>
        <w:t xml:space="preserve"> Fideicomiso de Vivienda Bajo Costo VBCR-RD, este posee dos proyectos importantes en desarrollo:</w:t>
      </w:r>
    </w:p>
    <w:p w14:paraId="78226B2D" w14:textId="73106EAD" w:rsidR="1D2408F4" w:rsidRPr="00C8219D" w:rsidRDefault="7163DA89" w:rsidP="00CE1C48">
      <w:pPr>
        <w:pStyle w:val="ListParagraph"/>
        <w:numPr>
          <w:ilvl w:val="0"/>
          <w:numId w:val="51"/>
        </w:numPr>
        <w:spacing w:before="20" w:after="20" w:line="360" w:lineRule="auto"/>
        <w:ind w:left="1440"/>
        <w:jc w:val="both"/>
        <w:rPr>
          <w:rFonts w:eastAsiaTheme="minorEastAsia"/>
          <w:lang w:val="es"/>
        </w:rPr>
      </w:pPr>
      <w:r w:rsidRPr="00C8219D">
        <w:rPr>
          <w:rFonts w:eastAsiaTheme="minorEastAsia"/>
          <w:lang w:val="es"/>
        </w:rPr>
        <w:t>Ciudad Juan Bosch, ubicada, Santo Domingo Este</w:t>
      </w:r>
    </w:p>
    <w:p w14:paraId="7D58B316" w14:textId="3BF788DF" w:rsidR="1D2408F4" w:rsidRPr="00C8219D" w:rsidRDefault="7163DA89" w:rsidP="00CE1C48">
      <w:pPr>
        <w:pStyle w:val="ListParagraph"/>
        <w:numPr>
          <w:ilvl w:val="0"/>
          <w:numId w:val="51"/>
        </w:numPr>
        <w:spacing w:before="20" w:after="20" w:line="360" w:lineRule="auto"/>
        <w:ind w:left="1440"/>
        <w:jc w:val="both"/>
        <w:rPr>
          <w:rFonts w:eastAsiaTheme="minorEastAsia"/>
          <w:lang w:val="es"/>
        </w:rPr>
      </w:pPr>
      <w:r w:rsidRPr="00C8219D">
        <w:rPr>
          <w:rFonts w:eastAsiaTheme="minorEastAsia"/>
          <w:lang w:val="es"/>
        </w:rPr>
        <w:t>Ciudad presidente Antonio Guzmán, Santiago de los Caballeros</w:t>
      </w:r>
    </w:p>
    <w:p w14:paraId="55186D87" w14:textId="20502A60" w:rsidR="1D2408F4" w:rsidRPr="00C8219D" w:rsidRDefault="1D2408F4" w:rsidP="00CE1C48">
      <w:pPr>
        <w:spacing w:before="20" w:after="20" w:line="360" w:lineRule="auto"/>
        <w:jc w:val="both"/>
        <w:rPr>
          <w:rFonts w:eastAsiaTheme="minorEastAsia"/>
        </w:rPr>
      </w:pPr>
    </w:p>
    <w:p w14:paraId="5F251D42" w14:textId="742DAB8A" w:rsidR="42CF3511" w:rsidRPr="00C8219D" w:rsidRDefault="7163DA89" w:rsidP="00CE1C48">
      <w:pPr>
        <w:spacing w:before="20" w:after="20" w:line="360" w:lineRule="auto"/>
        <w:jc w:val="both"/>
        <w:rPr>
          <w:rFonts w:eastAsiaTheme="minorEastAsia"/>
          <w:noProof/>
          <w:lang w:val="es"/>
        </w:rPr>
      </w:pPr>
      <w:r w:rsidRPr="00C8219D">
        <w:rPr>
          <w:rFonts w:eastAsiaTheme="minorEastAsia"/>
          <w:noProof/>
          <w:lang w:val="es"/>
        </w:rPr>
        <w:t>Estos proyectos consisten en el desarrollo de viviendas de bajo costo, donde el Fideicomiso se encarga de desarrollar un plan urbanístico, construcción de obras de infraestructura, equipamiento adecuados y la lotificación para el desarrollo de los proyectos de viviendas y comercios de manera apropiada.</w:t>
      </w:r>
    </w:p>
    <w:p w14:paraId="2AC537A6" w14:textId="7A5B8A03" w:rsidR="42CF3511" w:rsidRPr="00C8219D" w:rsidRDefault="7163DA89" w:rsidP="00CE1C48">
      <w:pPr>
        <w:pStyle w:val="ListParagraph"/>
        <w:numPr>
          <w:ilvl w:val="0"/>
          <w:numId w:val="52"/>
        </w:numPr>
        <w:spacing w:before="20" w:after="20" w:line="360" w:lineRule="auto"/>
        <w:jc w:val="both"/>
        <w:rPr>
          <w:rFonts w:eastAsiaTheme="minorEastAsia"/>
          <w:noProof/>
          <w:lang w:val="es"/>
        </w:rPr>
      </w:pPr>
      <w:r w:rsidRPr="00C8219D">
        <w:rPr>
          <w:rFonts w:eastAsiaTheme="minorEastAsia"/>
          <w:noProof/>
          <w:lang w:val="es"/>
        </w:rPr>
        <w:t>Fideicomiso FONVIVIENDA, el cual maneja el Plan Nacional de Vivienda Familia Feliz este se encarga de desarrollar viviendas con Alianzas Públicos-Privadas y viviendas de interesa social a nivel nacional.</w:t>
      </w:r>
    </w:p>
    <w:p w14:paraId="31C17ED2" w14:textId="04507120" w:rsidR="42CF3511" w:rsidRPr="00C8219D" w:rsidRDefault="42CF3511" w:rsidP="00CE1C48">
      <w:pPr>
        <w:pBdr>
          <w:top w:val="nil"/>
          <w:left w:val="nil"/>
          <w:bottom w:val="nil"/>
          <w:right w:val="nil"/>
          <w:between w:val="nil"/>
        </w:pBdr>
        <w:spacing w:before="20" w:after="20" w:line="360" w:lineRule="auto"/>
        <w:jc w:val="both"/>
        <w:rPr>
          <w:rFonts w:eastAsiaTheme="minorEastAsia"/>
          <w:noProof/>
        </w:rPr>
      </w:pPr>
    </w:p>
    <w:p w14:paraId="736036CB" w14:textId="188D78C7" w:rsidR="7163DA89" w:rsidRPr="00C8219D" w:rsidRDefault="7163DA89" w:rsidP="00CE1C48">
      <w:pPr>
        <w:spacing w:before="20" w:after="20" w:line="360" w:lineRule="auto"/>
        <w:jc w:val="both"/>
        <w:rPr>
          <w:rFonts w:eastAsiaTheme="minorEastAsia"/>
          <w:noProof/>
          <w:lang w:val="es"/>
        </w:rPr>
      </w:pPr>
      <w:r w:rsidRPr="00C8219D">
        <w:rPr>
          <w:rFonts w:eastAsiaTheme="minorEastAsia"/>
          <w:noProof/>
          <w:lang w:val="es"/>
        </w:rPr>
        <w:t xml:space="preserve">Por último, el Viceministerio de Proyectos de Inversión, actuando en conjunto con el Ministerio de la Presidencia, publicó el reporte final del Plan Maestro de Manzanillo, fruto de la consulta y participación de la comunidad de Manzanillo (+100 participantes), de representantes regionales y nacionales del sector privado </w:t>
      </w:r>
      <w:r w:rsidRPr="00C8219D">
        <w:rPr>
          <w:rFonts w:eastAsiaTheme="minorEastAsia"/>
          <w:noProof/>
          <w:lang w:val="es"/>
        </w:rPr>
        <w:lastRenderedPageBreak/>
        <w:t>(+25 entidades representadas), de representantes nacionales, provinciales y locales del Gobierno dominicano (+30 entidades representadas).</w:t>
      </w:r>
    </w:p>
    <w:p w14:paraId="49642226" w14:textId="6A077881" w:rsidR="7163DA89" w:rsidRPr="00C8219D" w:rsidRDefault="7163DA89" w:rsidP="00CE1C48">
      <w:pPr>
        <w:spacing w:before="20" w:after="20" w:line="360" w:lineRule="auto"/>
        <w:jc w:val="both"/>
        <w:rPr>
          <w:rFonts w:eastAsiaTheme="minorEastAsia"/>
          <w:noProof/>
          <w:lang w:val="es"/>
        </w:rPr>
      </w:pPr>
      <w:r w:rsidRPr="00C8219D">
        <w:rPr>
          <w:rFonts w:eastAsiaTheme="minorEastAsia"/>
          <w:noProof/>
          <w:lang w:val="es"/>
        </w:rPr>
        <w:t>El Plan Maestro de Manzanillo tiene por objetivo articular los distintos proyectos de inversión, públicos y privados, que se preparan y desarrollan en el municipio de Pepillo Salcedo y el resto de la región Cibao Noroeste, con miras al desarrollo logístico, energético e industrial de la zona de influencia del puerto de Manzanillo, acompañado de un conjunto de iniciativas de carácter social que propicien el desarrollo de la comunidad.</w:t>
      </w:r>
    </w:p>
    <w:p w14:paraId="6668E46D" w14:textId="6CB106FB" w:rsidR="7163DA89" w:rsidRPr="00C8219D" w:rsidRDefault="7163DA89" w:rsidP="00CE1C48">
      <w:pPr>
        <w:spacing w:before="20" w:after="20" w:line="360" w:lineRule="auto"/>
        <w:jc w:val="both"/>
        <w:rPr>
          <w:rFonts w:eastAsiaTheme="minorEastAsia"/>
          <w:noProof/>
          <w:lang w:val="es"/>
        </w:rPr>
      </w:pPr>
      <w:r w:rsidRPr="00C8219D">
        <w:rPr>
          <w:rFonts w:eastAsiaTheme="minorEastAsia"/>
          <w:noProof/>
          <w:lang w:val="es"/>
        </w:rPr>
        <w:t>En ese sentido, durante el 2024, el Ministerio de la Presidencia ha continuado apoyando y coordinando a los distintos estamentos institucionales responsables de la implementación de los componentes del Plan Maestro de Manzanillo, incluyendo esfuerzos de planificación complementarios.</w:t>
      </w:r>
    </w:p>
    <w:p w14:paraId="5E65B20F" w14:textId="77777777" w:rsidR="00C47AFD" w:rsidRPr="00C8219D" w:rsidRDefault="00C47AFD" w:rsidP="00CE1C48">
      <w:pPr>
        <w:spacing w:before="20" w:after="20" w:line="360" w:lineRule="auto"/>
        <w:jc w:val="both"/>
        <w:rPr>
          <w:rFonts w:eastAsiaTheme="minorEastAsia"/>
          <w:noProof/>
          <w:lang w:val="es"/>
        </w:rPr>
      </w:pPr>
    </w:p>
    <w:p w14:paraId="05FFE9F0" w14:textId="34C28EA9" w:rsidR="7163DA89" w:rsidRPr="00C8219D" w:rsidRDefault="31C76A0D" w:rsidP="00CE1C48">
      <w:pPr>
        <w:spacing w:before="20" w:after="20" w:line="360" w:lineRule="auto"/>
        <w:jc w:val="both"/>
        <w:rPr>
          <w:rFonts w:eastAsiaTheme="minorEastAsia"/>
          <w:b/>
          <w:bCs/>
          <w:noProof/>
          <w:lang w:val="es"/>
        </w:rPr>
      </w:pPr>
      <w:r w:rsidRPr="00C8219D">
        <w:rPr>
          <w:rFonts w:eastAsiaTheme="minorEastAsia"/>
          <w:b/>
          <w:bCs/>
          <w:noProof/>
          <w:lang w:val="es"/>
        </w:rPr>
        <w:t>Principales planes, proyectos o líneas de acción por orden de impacto</w:t>
      </w:r>
    </w:p>
    <w:p w14:paraId="40DC36D1" w14:textId="0BDD4B08" w:rsidR="7163DA89" w:rsidRPr="00C8219D" w:rsidRDefault="7163DA89" w:rsidP="00CE1C48">
      <w:pPr>
        <w:spacing w:before="20" w:after="20" w:line="360" w:lineRule="auto"/>
        <w:jc w:val="both"/>
        <w:rPr>
          <w:rFonts w:eastAsiaTheme="minorEastAsia"/>
          <w:noProof/>
          <w:lang w:val="es"/>
        </w:rPr>
      </w:pPr>
      <w:r w:rsidRPr="00C8219D">
        <w:rPr>
          <w:rFonts w:eastAsiaTheme="minorEastAsia"/>
          <w:noProof/>
          <w:lang w:val="es"/>
        </w:rPr>
        <w:t>Partiendo de la importancia con la que cuentan los distintos Proyectos llevados a cabo por el Viceministerio de Proyectos de Inversión, en aras de mitigar el déficit habitación y mejorar la calidad de vida de los ciudadanos, resulta necesario establecer algunos de los aspectos más relevantes en lo que concierne al desarrollo de los objetivos de los referidos proyectos en el cuatrienio 2020-2024.</w:t>
      </w:r>
    </w:p>
    <w:p w14:paraId="4394339E" w14:textId="77777777" w:rsidR="009109A7" w:rsidRPr="00C8219D" w:rsidRDefault="009109A7" w:rsidP="00CE1C48">
      <w:pPr>
        <w:spacing w:before="20" w:after="20" w:line="360" w:lineRule="auto"/>
        <w:jc w:val="both"/>
        <w:rPr>
          <w:rFonts w:eastAsiaTheme="minorEastAsia"/>
          <w:noProof/>
          <w:lang w:val="es"/>
        </w:rPr>
      </w:pPr>
    </w:p>
    <w:p w14:paraId="1623A9C2" w14:textId="6EEFD9AC" w:rsidR="7163DA89" w:rsidRPr="00C8219D" w:rsidRDefault="7163DA89" w:rsidP="00CE1C48">
      <w:pPr>
        <w:pStyle w:val="Heading3"/>
        <w:numPr>
          <w:ilvl w:val="2"/>
          <w:numId w:val="58"/>
        </w:numPr>
        <w:rPr>
          <w:rFonts w:eastAsia="Times New Roman"/>
          <w:noProof w:val="0"/>
          <w:color w:val="767171"/>
        </w:rPr>
      </w:pPr>
      <w:bookmarkStart w:id="24" w:name="_Toc185843628"/>
      <w:r w:rsidRPr="00C8219D">
        <w:rPr>
          <w:rFonts w:eastAsia="Times New Roman"/>
          <w:noProof w:val="0"/>
          <w:color w:val="767171"/>
        </w:rPr>
        <w:t>Fideicomiso VBC RD</w:t>
      </w:r>
      <w:bookmarkEnd w:id="24"/>
    </w:p>
    <w:p w14:paraId="13F5A45E" w14:textId="027E7B06" w:rsidR="7163DA89" w:rsidRPr="00C8219D" w:rsidRDefault="7163DA89" w:rsidP="00CE1C48">
      <w:pPr>
        <w:spacing w:before="20" w:after="20" w:line="360" w:lineRule="auto"/>
        <w:jc w:val="both"/>
        <w:rPr>
          <w:rFonts w:eastAsiaTheme="minorEastAsia"/>
          <w:noProof/>
          <w:lang w:val="es"/>
        </w:rPr>
      </w:pPr>
      <w:r w:rsidRPr="00C8219D">
        <w:rPr>
          <w:rFonts w:eastAsiaTheme="minorEastAsia"/>
          <w:noProof/>
          <w:lang w:val="es"/>
        </w:rPr>
        <w:t>El Fideicomiso VBC RD es una iniciativa destinada a desarrollar proyectos habitacionales de bajo costo, facilitando el acceso a viviendas dignas para las familias dominicanas a través de la colaboración público-privada y la implementación de políticas y subsidios efectivos.</w:t>
      </w:r>
    </w:p>
    <w:p w14:paraId="49423912" w14:textId="77777777" w:rsidR="00C47AFD" w:rsidRPr="00C8219D" w:rsidRDefault="00C47AFD" w:rsidP="00CE1C48">
      <w:pPr>
        <w:spacing w:before="20" w:after="20" w:line="360" w:lineRule="auto"/>
        <w:jc w:val="both"/>
        <w:rPr>
          <w:rFonts w:eastAsiaTheme="minorEastAsia"/>
          <w:noProof/>
          <w:lang w:val="es"/>
        </w:rPr>
      </w:pPr>
    </w:p>
    <w:p w14:paraId="04B52F7D" w14:textId="35A60115" w:rsidR="7163DA89" w:rsidRPr="00C8219D" w:rsidRDefault="31C76A0D" w:rsidP="00CE1C48">
      <w:pPr>
        <w:pStyle w:val="Subtitle"/>
        <w:spacing w:before="20" w:after="20" w:line="360" w:lineRule="auto"/>
        <w:jc w:val="both"/>
        <w:rPr>
          <w:rFonts w:cs="Times New Roman"/>
          <w:noProof/>
          <w:color w:val="767171"/>
          <w:sz w:val="24"/>
          <w:szCs w:val="24"/>
          <w:lang w:val="es"/>
        </w:rPr>
      </w:pPr>
      <w:r w:rsidRPr="00C8219D">
        <w:rPr>
          <w:rFonts w:cs="Times New Roman"/>
          <w:b/>
          <w:bCs/>
          <w:noProof/>
          <w:color w:val="767171"/>
          <w:sz w:val="24"/>
          <w:szCs w:val="24"/>
          <w:lang w:val="es"/>
        </w:rPr>
        <w:t>Proyecto Ciudad Juan Bosch Santo Domingo Este</w:t>
      </w:r>
    </w:p>
    <w:p w14:paraId="093B631B" w14:textId="39965D97" w:rsidR="7163DA89" w:rsidRPr="00C8219D" w:rsidRDefault="31C76A0D" w:rsidP="00CE1C48">
      <w:pPr>
        <w:pStyle w:val="Subtitle"/>
        <w:spacing w:before="20" w:after="20" w:line="360" w:lineRule="auto"/>
        <w:jc w:val="both"/>
        <w:rPr>
          <w:rFonts w:cs="Times New Roman"/>
          <w:noProof/>
          <w:color w:val="767171"/>
          <w:sz w:val="24"/>
          <w:szCs w:val="24"/>
          <w:lang w:val="es"/>
        </w:rPr>
      </w:pPr>
      <w:r w:rsidRPr="00C8219D">
        <w:rPr>
          <w:rFonts w:cs="Times New Roman"/>
          <w:noProof/>
          <w:color w:val="767171"/>
          <w:sz w:val="24"/>
          <w:szCs w:val="24"/>
          <w:lang w:val="es"/>
        </w:rPr>
        <w:t xml:space="preserve">El Proyecto Ciudad Juan Bosch Santo Domingo Este ha sido una de las iniciativas más emblemáticas del Fideicomiso VBC RD. Desde su inicio, el proyecto ha tenido un impacto significativo en la </w:t>
      </w:r>
      <w:r w:rsidRPr="00C8219D">
        <w:rPr>
          <w:rFonts w:cs="Times New Roman"/>
          <w:noProof/>
          <w:color w:val="767171"/>
          <w:sz w:val="24"/>
          <w:szCs w:val="24"/>
          <w:lang w:val="es"/>
        </w:rPr>
        <w:lastRenderedPageBreak/>
        <w:t>mejora de la calidad de vida de miles de familias dominicanas a través del desarrollo de infraestructura integral y sostenible. A continuación, se detallan los logros más relevantes:</w:t>
      </w:r>
    </w:p>
    <w:p w14:paraId="39DAB232" w14:textId="40C1B346" w:rsidR="7163DA89" w:rsidRPr="00C8219D" w:rsidRDefault="7163DA89" w:rsidP="00CE1C48">
      <w:pPr>
        <w:pStyle w:val="ListParagraph"/>
        <w:numPr>
          <w:ilvl w:val="0"/>
          <w:numId w:val="50"/>
        </w:numPr>
        <w:spacing w:before="20" w:after="20" w:line="360" w:lineRule="auto"/>
        <w:jc w:val="both"/>
        <w:rPr>
          <w:rFonts w:eastAsiaTheme="minorEastAsia"/>
          <w:noProof/>
          <w:lang w:val="es"/>
        </w:rPr>
      </w:pPr>
      <w:r w:rsidRPr="00C8219D">
        <w:rPr>
          <w:rFonts w:eastAsiaTheme="minorEastAsia"/>
          <w:noProof/>
          <w:lang w:val="es"/>
        </w:rPr>
        <w:t>Infraestructura Vial: Se han desarrollado 25.06 km de vías asfaltadas, alcanzando un 99.50 del total proyectado. Esta infraestructura vial es crucial para asegurar una adecuada movilidad dentro de la comunidad, permitiendo a los residentes acceder fácilmente a viviendas, escuelas, hospitales, zonas comerciales, áreas verdes y deportivas.</w:t>
      </w:r>
    </w:p>
    <w:p w14:paraId="32FE0DFD" w14:textId="37194C50" w:rsidR="7163DA89" w:rsidRPr="00C8219D" w:rsidRDefault="7163DA89" w:rsidP="00CE1C48">
      <w:pPr>
        <w:pStyle w:val="ListParagraph"/>
        <w:numPr>
          <w:ilvl w:val="0"/>
          <w:numId w:val="50"/>
        </w:numPr>
        <w:spacing w:before="20" w:after="20" w:line="360" w:lineRule="auto"/>
        <w:jc w:val="both"/>
        <w:rPr>
          <w:rFonts w:eastAsiaTheme="minorEastAsia"/>
          <w:noProof/>
          <w:lang w:val="es"/>
        </w:rPr>
      </w:pPr>
      <w:r w:rsidRPr="00C8219D">
        <w:rPr>
          <w:rFonts w:eastAsiaTheme="minorEastAsia"/>
          <w:noProof/>
          <w:lang w:val="es"/>
        </w:rPr>
        <w:t>Infraestructura Hidrosanitaria: El proyecto incluye la instalación de servicios hidrosanitarios para más de 25,000 viviendas, edificaciones especiales y centros comerciales. Entre las principales obras se destacan la construcción de la Cisterna #8, que presenta un avance acumulado del 100% cubriendo en su totalidad la demanda del proyecto. Se inicio la construcción del depósito regulador vitrificado no. 3 con un volumen útil de 1,600,000 galones, con un avance acumulado de un 30%. Adicionalmente, se ha completado el cárcamo de bombeo de aguas residuales para 3,000 viviendas, con un avance del 100%. Se reinicio el trabajo en la planta de Prado de la Caña la cual cubre el total de la 1ra etapa de Ciudad Juan Bosch y por último se construye la planta de tratamiento (Este-II) con lo cual se estaría cubriendo el 100% del manejo de las aguas residuales y cubriendo la demanda proyectada para cubrir 25,000 viviendas.</w:t>
      </w:r>
    </w:p>
    <w:p w14:paraId="39F955ED" w14:textId="5EF5019F" w:rsidR="7163DA89" w:rsidRPr="00C8219D" w:rsidRDefault="7163DA89" w:rsidP="00CE1C48">
      <w:pPr>
        <w:spacing w:before="20" w:after="20" w:line="360" w:lineRule="auto"/>
        <w:ind w:left="720"/>
        <w:jc w:val="both"/>
        <w:rPr>
          <w:rFonts w:eastAsiaTheme="minorEastAsia"/>
          <w:noProof/>
          <w:lang w:val="es"/>
        </w:rPr>
      </w:pPr>
      <w:r w:rsidRPr="00C8219D">
        <w:rPr>
          <w:rFonts w:eastAsiaTheme="minorEastAsia"/>
          <w:noProof/>
          <w:lang w:val="es"/>
        </w:rPr>
        <w:t xml:space="preserve"> Estos avances aseguran un suministro adecuado y sostenible de agua potable y la gestión eficiente de aguas residuales para la comunidad.</w:t>
      </w:r>
    </w:p>
    <w:p w14:paraId="258CF8D9" w14:textId="24C90821" w:rsidR="7163DA89" w:rsidRPr="00C8219D" w:rsidRDefault="31C76A0D" w:rsidP="00CE1C48">
      <w:pPr>
        <w:pStyle w:val="ListParagraph"/>
        <w:numPr>
          <w:ilvl w:val="0"/>
          <w:numId w:val="49"/>
        </w:numPr>
        <w:spacing w:before="20" w:after="20" w:line="360" w:lineRule="auto"/>
        <w:jc w:val="both"/>
        <w:rPr>
          <w:rFonts w:eastAsiaTheme="minorEastAsia"/>
          <w:noProof/>
          <w:lang w:val="es"/>
        </w:rPr>
      </w:pPr>
      <w:r w:rsidRPr="00C8219D">
        <w:rPr>
          <w:rFonts w:eastAsiaTheme="minorEastAsia"/>
          <w:noProof/>
          <w:lang w:val="es"/>
        </w:rPr>
        <w:t>Infraestructura Eléctrica: La Empresa de Distribución Eléctrica del Este (EDEESTE) ha desarrollado un total de 22.27 km de redes eléctricas cubriendo el 91.50% de infraestructura, alcanzando la totalidad del proyecto. Cabe destacar que ya se tiene el cubierto el 100% de los proyectos realizados y en construcción. Esta red garantiza un suministro eléctrico confiable y eficiente para todos los residentes de Ciudad Juan Bosch, mejorando así la calidad de vida y la seguridad energética de la comunidad.</w:t>
      </w:r>
    </w:p>
    <w:p w14:paraId="2D2C9CDB" w14:textId="07A7E980" w:rsidR="7163DA89" w:rsidRPr="00C8219D" w:rsidRDefault="7163DA89" w:rsidP="00CE1C48">
      <w:pPr>
        <w:pStyle w:val="ListParagraph"/>
        <w:numPr>
          <w:ilvl w:val="0"/>
          <w:numId w:val="49"/>
        </w:numPr>
        <w:spacing w:before="20" w:after="20" w:line="360" w:lineRule="auto"/>
        <w:jc w:val="both"/>
        <w:rPr>
          <w:rFonts w:eastAsiaTheme="minorEastAsia"/>
          <w:noProof/>
          <w:lang w:val="es"/>
        </w:rPr>
      </w:pPr>
      <w:r w:rsidRPr="00C8219D">
        <w:rPr>
          <w:rFonts w:eastAsiaTheme="minorEastAsia"/>
          <w:noProof/>
          <w:lang w:val="es"/>
        </w:rPr>
        <w:lastRenderedPageBreak/>
        <w:t>Arborización: Como parte del compromiso con el medio ambiente, se han plantado 15,637 árboles forestales en calles y avenidas. El vivero principal ha sido mantenido activamente, asegurando el cuidado y acopio de plantas adquiridas de los ministerios de Medio Ambiente y Agricultura. Estas iniciativas no solo embellecen el entorno urbano, sino que también contribuyen a la sostenibilidad ambiental y la mejora de la calidad del aire.</w:t>
      </w:r>
    </w:p>
    <w:p w14:paraId="54D11DCE" w14:textId="1609C8B0" w:rsidR="7163DA89" w:rsidRPr="00C8219D" w:rsidRDefault="7163DA89" w:rsidP="00CE1C48">
      <w:pPr>
        <w:pStyle w:val="ListParagraph"/>
        <w:numPr>
          <w:ilvl w:val="0"/>
          <w:numId w:val="49"/>
        </w:numPr>
        <w:spacing w:before="20" w:after="20" w:line="360" w:lineRule="auto"/>
        <w:jc w:val="both"/>
        <w:rPr>
          <w:rFonts w:eastAsiaTheme="minorEastAsia"/>
          <w:noProof/>
          <w:lang w:val="es"/>
        </w:rPr>
      </w:pPr>
      <w:r w:rsidRPr="00C8219D">
        <w:rPr>
          <w:rFonts w:eastAsiaTheme="minorEastAsia"/>
          <w:noProof/>
          <w:lang w:val="es"/>
        </w:rPr>
        <w:t>Plazas Urbanas: Estan iniciados los trabajos de construcción de tres grandes plazas urbanas, sumando un total de 92,103.62 m². Estas incluyen: La Plaza Urbana Camino Real, con un avance de un 100%, cuenta con 25 locales y se encuentra la lista de ser inaugurada posee área de esparcimiento y área de ejercicios al aire libre. La Plaza Urbana La Gaviota, con un avance del 67%, incluye áreas de gazebos e incluye un anfiteatro con capacidad de +3,000 personas para el desarrollo cultural y recreativo de la comunidad y la Plaza Urbana La Constitución 1963, con un avance del 50%. Las siguientes plazas estan en inicio de obra: Plaza Bazar, Plaza Riu Mall I, Plaza Riu Mall II, plaza La Mañosa Center y Patio Bosch. Estas plazas urbanas proporcionan espacios públicos vitales para la recreación, el comercio, desarrollo de actos culturales para las familias y la interacción social, mejorando la cohesión comunitaria y la calidad de vida.</w:t>
      </w:r>
    </w:p>
    <w:p w14:paraId="3BE06075" w14:textId="313265FD" w:rsidR="7163DA89" w:rsidRPr="00C8219D" w:rsidRDefault="7163DA89" w:rsidP="00CE1C48">
      <w:pPr>
        <w:pStyle w:val="ListParagraph"/>
        <w:numPr>
          <w:ilvl w:val="0"/>
          <w:numId w:val="49"/>
        </w:numPr>
        <w:spacing w:before="20" w:after="20" w:line="360" w:lineRule="auto"/>
        <w:jc w:val="both"/>
        <w:rPr>
          <w:rFonts w:eastAsiaTheme="minorEastAsia"/>
          <w:noProof/>
          <w:lang w:val="es"/>
        </w:rPr>
      </w:pPr>
      <w:r w:rsidRPr="00C8219D">
        <w:rPr>
          <w:rFonts w:eastAsiaTheme="minorEastAsia"/>
          <w:noProof/>
          <w:lang w:val="es"/>
        </w:rPr>
        <w:t>Proyectos Habitacionales: Se han adjudicado 24,936 viviendas mediante procesos de licitación pública representando un aumento de 6,400 viviendas construidas para el 2020 con un incremento de 8,400 viviendas construidas al 2024 representando un total de 14,800 familias. Esto representa un aumento considerable en unidades construidas. La construcción y entrega de estas viviendas han permitido a miles de familias acceder a un hogar digno y seguro, cumpliendo así uno de los principales objetivos del proyecto.</w:t>
      </w:r>
    </w:p>
    <w:p w14:paraId="41171983" w14:textId="40E87AE4" w:rsidR="7163DA89" w:rsidRPr="00C8219D" w:rsidRDefault="7163DA89" w:rsidP="00CE1C48">
      <w:pPr>
        <w:pStyle w:val="ListParagraph"/>
        <w:numPr>
          <w:ilvl w:val="0"/>
          <w:numId w:val="48"/>
        </w:numPr>
        <w:spacing w:before="20" w:after="20" w:line="360" w:lineRule="auto"/>
        <w:jc w:val="both"/>
        <w:rPr>
          <w:rFonts w:eastAsiaTheme="minorEastAsia"/>
          <w:noProof/>
          <w:lang w:val="es"/>
        </w:rPr>
      </w:pPr>
      <w:r w:rsidRPr="00C8219D">
        <w:rPr>
          <w:rFonts w:eastAsiaTheme="minorEastAsia"/>
          <w:noProof/>
          <w:lang w:val="es"/>
        </w:rPr>
        <w:t xml:space="preserve">Inversión Total: Hasta diciembre 2024, está garantizado realizar una inversión total en Ciudad Juan Bosch de RD$ 2,531,918,444.85 en obras en ejecución y entregadas, RD$345,311,902.05 en obras en inicio de obras, y un total de RD$ </w:t>
      </w:r>
      <w:r w:rsidRPr="00C8219D">
        <w:rPr>
          <w:rFonts w:eastAsiaTheme="minorEastAsia"/>
          <w:noProof/>
          <w:lang w:val="es"/>
        </w:rPr>
        <w:lastRenderedPageBreak/>
        <w:t>608,000,000.00 en obras en proceso de licitación, para un total de RD$ 3,485,230,346.90.Todas estas inversiones cuentan con apropiciación de fondo en el Fideicomiso y cuenta con fondos propios generados por el Fideicomiso para la ejecución.  Estas inversiones incluyen proyectos de infraestructura vial, hidrosanitaria, eléctrica, complejos deportivos, plazas urbanas, telecomunicaciones y sistemas de seguridad. La magnitud de estas inversiones refleja el compromiso del gobierno con el desarrollo integral y sostenible de la comunidad.</w:t>
      </w:r>
    </w:p>
    <w:p w14:paraId="02F63087" w14:textId="38EB6853" w:rsidR="106DDA1A" w:rsidRPr="00C8219D" w:rsidRDefault="106DDA1A" w:rsidP="00CE1C48">
      <w:pPr>
        <w:spacing w:before="20" w:after="20" w:line="360" w:lineRule="auto"/>
        <w:jc w:val="both"/>
        <w:rPr>
          <w:rFonts w:eastAsia="Times New Roman"/>
          <w:noProof/>
          <w:lang w:val="es"/>
        </w:rPr>
      </w:pPr>
    </w:p>
    <w:p w14:paraId="7DCA46B0" w14:textId="31DF72A5" w:rsidR="7163DA89" w:rsidRPr="00C8219D" w:rsidRDefault="7163DA89" w:rsidP="00CE1C48">
      <w:pPr>
        <w:spacing w:before="20" w:after="20" w:line="360" w:lineRule="auto"/>
        <w:jc w:val="both"/>
      </w:pPr>
      <w:r w:rsidRPr="00C8219D">
        <w:rPr>
          <w:rFonts w:eastAsia="Times New Roman"/>
          <w:noProof/>
          <w:lang w:val="es"/>
        </w:rPr>
        <w:t>A continuación, los detalles de dichas inversiones:</w:t>
      </w:r>
    </w:p>
    <w:p w14:paraId="7F86D008" w14:textId="3E92031B" w:rsidR="7163DA89" w:rsidRPr="00C8219D" w:rsidRDefault="31C76A0D" w:rsidP="00CE1C48">
      <w:pPr>
        <w:pStyle w:val="Subtitle"/>
        <w:spacing w:before="20" w:after="20" w:line="360" w:lineRule="auto"/>
        <w:jc w:val="both"/>
        <w:rPr>
          <w:rFonts w:eastAsia="Times New Roman" w:cs="Times New Roman"/>
          <w:b/>
          <w:bCs/>
          <w:noProof/>
          <w:color w:val="767171"/>
          <w:sz w:val="24"/>
          <w:szCs w:val="24"/>
          <w:lang w:val="es"/>
        </w:rPr>
      </w:pPr>
      <w:r w:rsidRPr="00C8219D">
        <w:rPr>
          <w:rFonts w:cs="Times New Roman"/>
          <w:b/>
          <w:bCs/>
          <w:noProof/>
          <w:color w:val="767171"/>
          <w:sz w:val="24"/>
          <w:szCs w:val="24"/>
          <w:lang w:val="es"/>
        </w:rPr>
        <w:t>Equipamiento e infraestructuras:</w:t>
      </w:r>
    </w:p>
    <w:p w14:paraId="763F7A74" w14:textId="2318F38C" w:rsidR="7163DA89" w:rsidRPr="00C8219D" w:rsidRDefault="31C76A0D" w:rsidP="00CE1C48">
      <w:pPr>
        <w:pStyle w:val="ListParagraph"/>
        <w:numPr>
          <w:ilvl w:val="0"/>
          <w:numId w:val="47"/>
        </w:numPr>
        <w:spacing w:before="20" w:after="20" w:line="360" w:lineRule="auto"/>
        <w:jc w:val="both"/>
        <w:rPr>
          <w:rFonts w:eastAsia="Times New Roman"/>
          <w:noProof/>
          <w:lang w:val="es"/>
        </w:rPr>
      </w:pPr>
      <w:r w:rsidRPr="00C8219D">
        <w:rPr>
          <w:rFonts w:eastAsiaTheme="minorEastAsia"/>
          <w:noProof/>
          <w:lang w:val="es"/>
        </w:rPr>
        <w:t>Se culminó la construcción de un centro del INFOTEP, y está en operación.</w:t>
      </w:r>
    </w:p>
    <w:p w14:paraId="5E76DB10" w14:textId="278D19B4" w:rsidR="7163DA89" w:rsidRPr="00C8219D" w:rsidRDefault="31C76A0D" w:rsidP="00CE1C48">
      <w:pPr>
        <w:pStyle w:val="ListParagraph"/>
        <w:numPr>
          <w:ilvl w:val="0"/>
          <w:numId w:val="47"/>
        </w:numPr>
        <w:spacing w:before="20" w:after="20" w:line="360" w:lineRule="auto"/>
        <w:jc w:val="both"/>
        <w:rPr>
          <w:rFonts w:eastAsia="Times New Roman"/>
          <w:noProof/>
          <w:lang w:val="es"/>
        </w:rPr>
      </w:pPr>
      <w:r w:rsidRPr="00C8219D">
        <w:rPr>
          <w:rFonts w:eastAsiaTheme="minorEastAsia"/>
          <w:noProof/>
          <w:lang w:val="es"/>
        </w:rPr>
        <w:t>Continúa en ejecución la primera etapa de construcción del Polideportivo, con avances significativos. La misma cuenta con un Multiuso para baloncesto, volleyball, gimnasia, judo, karate, boxeo, entre otras disciplinas; también cuenta con un estadio de softball incluyendo gradería y camerino y pequeñas ligas y dos canchas de fútbol de salón.</w:t>
      </w:r>
    </w:p>
    <w:p w14:paraId="13471649" w14:textId="11EEB3DE" w:rsidR="7163DA89" w:rsidRPr="00C8219D" w:rsidRDefault="31C76A0D" w:rsidP="00CE1C48">
      <w:pPr>
        <w:pStyle w:val="ListParagraph"/>
        <w:numPr>
          <w:ilvl w:val="0"/>
          <w:numId w:val="47"/>
        </w:numPr>
        <w:spacing w:before="20" w:after="20" w:line="360" w:lineRule="auto"/>
        <w:jc w:val="both"/>
        <w:rPr>
          <w:rFonts w:eastAsia="Times New Roman"/>
          <w:noProof/>
          <w:lang w:val="es"/>
        </w:rPr>
      </w:pPr>
      <w:r w:rsidRPr="00C8219D">
        <w:rPr>
          <w:rFonts w:eastAsiaTheme="minorEastAsia"/>
          <w:noProof/>
          <w:lang w:val="es"/>
        </w:rPr>
        <w:t xml:space="preserve">Están en inicio de ejecución los 3 lotes de iglesias (Católica, Evangélica y Adventista) a modo de cesión de uso para promover los cultos religiosos en CJB. </w:t>
      </w:r>
    </w:p>
    <w:p w14:paraId="1F3162C8" w14:textId="2BF96192" w:rsidR="7163DA89" w:rsidRPr="00C8219D" w:rsidRDefault="31C76A0D" w:rsidP="00CE1C48">
      <w:pPr>
        <w:pStyle w:val="ListParagraph"/>
        <w:numPr>
          <w:ilvl w:val="0"/>
          <w:numId w:val="47"/>
        </w:numPr>
        <w:spacing w:before="20" w:after="20" w:line="360" w:lineRule="auto"/>
        <w:jc w:val="both"/>
        <w:rPr>
          <w:rFonts w:eastAsia="Times New Roman"/>
          <w:noProof/>
          <w:lang w:val="es"/>
        </w:rPr>
      </w:pPr>
      <w:r w:rsidRPr="00C8219D">
        <w:rPr>
          <w:rFonts w:eastAsiaTheme="minorEastAsia"/>
          <w:noProof/>
          <w:lang w:val="es"/>
        </w:rPr>
        <w:t>La iglesia de los Testigos de Jehová tiene un avance de un 94%.</w:t>
      </w:r>
    </w:p>
    <w:p w14:paraId="1502B0F8" w14:textId="4FDE87A4" w:rsidR="7163DA89" w:rsidRPr="00C8219D" w:rsidRDefault="31C76A0D" w:rsidP="00CE1C48">
      <w:pPr>
        <w:pStyle w:val="ListParagraph"/>
        <w:numPr>
          <w:ilvl w:val="0"/>
          <w:numId w:val="47"/>
        </w:numPr>
        <w:spacing w:before="20" w:after="20" w:line="360" w:lineRule="auto"/>
        <w:jc w:val="both"/>
        <w:rPr>
          <w:rFonts w:eastAsia="Times New Roman"/>
          <w:noProof/>
          <w:lang w:val="es"/>
        </w:rPr>
      </w:pPr>
      <w:r w:rsidRPr="00C8219D">
        <w:rPr>
          <w:rFonts w:eastAsiaTheme="minorEastAsia"/>
          <w:noProof/>
          <w:lang w:val="es"/>
        </w:rPr>
        <w:t>Están ejecución las Plazas Comerciales Dumas Center I, contara con 44 locales comerciales y Dumas Center II contara con 16 locales comerciales, ambas con avances muy significativos.</w:t>
      </w:r>
    </w:p>
    <w:p w14:paraId="0AC75026" w14:textId="005D8025" w:rsidR="7163DA89" w:rsidRPr="00C8219D" w:rsidRDefault="31C76A0D" w:rsidP="00CE1C48">
      <w:pPr>
        <w:pStyle w:val="ListParagraph"/>
        <w:numPr>
          <w:ilvl w:val="0"/>
          <w:numId w:val="47"/>
        </w:numPr>
        <w:spacing w:before="20" w:after="20" w:line="360" w:lineRule="auto"/>
        <w:jc w:val="both"/>
        <w:rPr>
          <w:rFonts w:eastAsia="Times New Roman"/>
          <w:noProof/>
          <w:lang w:val="es"/>
        </w:rPr>
      </w:pPr>
      <w:r w:rsidRPr="00C8219D">
        <w:rPr>
          <w:rFonts w:eastAsiaTheme="minorEastAsia"/>
          <w:noProof/>
          <w:lang w:val="es"/>
        </w:rPr>
        <w:t>Fue concluida e inaugurada la Estancia Infantil (CAIPI III) Villa Francisca, la cual está en operación actualmente</w:t>
      </w:r>
    </w:p>
    <w:p w14:paraId="3321B718" w14:textId="7D311AD8" w:rsidR="7163DA89" w:rsidRPr="00C8219D" w:rsidRDefault="31C76A0D" w:rsidP="00CE1C48">
      <w:pPr>
        <w:pStyle w:val="ListParagraph"/>
        <w:numPr>
          <w:ilvl w:val="0"/>
          <w:numId w:val="47"/>
        </w:numPr>
        <w:spacing w:before="20" w:after="20" w:line="360" w:lineRule="auto"/>
        <w:jc w:val="both"/>
        <w:rPr>
          <w:rFonts w:eastAsia="Times New Roman"/>
          <w:noProof/>
          <w:lang w:val="es"/>
        </w:rPr>
      </w:pPr>
      <w:r w:rsidRPr="00C8219D">
        <w:rPr>
          <w:rFonts w:eastAsiaTheme="minorEastAsia"/>
          <w:noProof/>
          <w:lang w:val="es"/>
        </w:rPr>
        <w:t xml:space="preserve">La Escuela Cambita Garabito tuvo un avance significativo, donde actualmente está en un 90 % de ejecución, </w:t>
      </w:r>
    </w:p>
    <w:p w14:paraId="73BEA4F5" w14:textId="0E356B47" w:rsidR="7163DA89" w:rsidRPr="00C8219D" w:rsidRDefault="31C76A0D" w:rsidP="00CE1C48">
      <w:pPr>
        <w:pStyle w:val="ListParagraph"/>
        <w:numPr>
          <w:ilvl w:val="0"/>
          <w:numId w:val="47"/>
        </w:numPr>
        <w:spacing w:before="20" w:after="20" w:line="360" w:lineRule="auto"/>
        <w:jc w:val="both"/>
        <w:rPr>
          <w:rFonts w:eastAsia="Times New Roman"/>
          <w:noProof/>
          <w:lang w:val="es"/>
        </w:rPr>
      </w:pPr>
      <w:r w:rsidRPr="00C8219D">
        <w:rPr>
          <w:rFonts w:eastAsiaTheme="minorEastAsia"/>
          <w:noProof/>
          <w:lang w:val="es"/>
        </w:rPr>
        <w:t>El Politécnico la Mañosa sigue avanzando su construcción, la cual está en un 40% de ejecución.</w:t>
      </w:r>
    </w:p>
    <w:p w14:paraId="47EF3FF9" w14:textId="197EC6CF" w:rsidR="7163DA89" w:rsidRPr="00C8219D" w:rsidRDefault="31C76A0D" w:rsidP="00CE1C48">
      <w:pPr>
        <w:pStyle w:val="ListParagraph"/>
        <w:numPr>
          <w:ilvl w:val="0"/>
          <w:numId w:val="47"/>
        </w:numPr>
        <w:spacing w:before="20" w:after="20" w:line="360" w:lineRule="auto"/>
        <w:jc w:val="both"/>
        <w:rPr>
          <w:rFonts w:eastAsia="Times New Roman"/>
          <w:noProof/>
          <w:lang w:val="es"/>
        </w:rPr>
      </w:pPr>
      <w:r w:rsidRPr="00C8219D">
        <w:rPr>
          <w:rFonts w:eastAsiaTheme="minorEastAsia"/>
          <w:noProof/>
          <w:lang w:val="es"/>
        </w:rPr>
        <w:lastRenderedPageBreak/>
        <w:t>Continua el proceso de señalización y rotulación de las calles y avenidas de CJB, así como los puntos de interés de la misma.</w:t>
      </w:r>
    </w:p>
    <w:p w14:paraId="36293CF1" w14:textId="68EEC55A" w:rsidR="7163DA89" w:rsidRPr="00C8219D" w:rsidRDefault="31C76A0D" w:rsidP="00CE1C48">
      <w:pPr>
        <w:pStyle w:val="ListParagraph"/>
        <w:numPr>
          <w:ilvl w:val="0"/>
          <w:numId w:val="47"/>
        </w:numPr>
        <w:spacing w:before="20" w:after="20" w:line="360" w:lineRule="auto"/>
        <w:jc w:val="both"/>
        <w:rPr>
          <w:rFonts w:eastAsia="Times New Roman"/>
          <w:noProof/>
          <w:lang w:val="es"/>
        </w:rPr>
      </w:pPr>
      <w:r w:rsidRPr="00C8219D">
        <w:rPr>
          <w:rFonts w:eastAsiaTheme="minorEastAsia"/>
          <w:noProof/>
          <w:lang w:val="es"/>
        </w:rPr>
        <w:t>Está en proceso de ejecución el Tramo vía de Acceso Ciudad Presidente Antonio Guzmán, con avance significativo.</w:t>
      </w:r>
    </w:p>
    <w:p w14:paraId="08DD1866" w14:textId="1E3F5A36" w:rsidR="7163DA89" w:rsidRPr="00C8219D" w:rsidRDefault="31C76A0D" w:rsidP="00CE1C48">
      <w:pPr>
        <w:pStyle w:val="ListParagraph"/>
        <w:numPr>
          <w:ilvl w:val="0"/>
          <w:numId w:val="47"/>
        </w:numPr>
        <w:spacing w:before="20" w:after="20" w:line="360" w:lineRule="auto"/>
        <w:jc w:val="both"/>
        <w:rPr>
          <w:rFonts w:eastAsia="Times New Roman"/>
          <w:noProof/>
          <w:lang w:val="es"/>
        </w:rPr>
      </w:pPr>
      <w:r w:rsidRPr="00C8219D">
        <w:rPr>
          <w:rFonts w:eastAsiaTheme="minorEastAsia"/>
          <w:noProof/>
          <w:lang w:val="es"/>
        </w:rPr>
        <w:t>Está en proceso de ejecución la construcción de las vías internas Ciudad Presidente Antonio Guzmán.</w:t>
      </w:r>
    </w:p>
    <w:p w14:paraId="224BFCD5" w14:textId="56687C05" w:rsidR="7163DA89" w:rsidRPr="00C8219D" w:rsidRDefault="31C76A0D" w:rsidP="00CE1C48">
      <w:pPr>
        <w:pStyle w:val="ListParagraph"/>
        <w:numPr>
          <w:ilvl w:val="0"/>
          <w:numId w:val="47"/>
        </w:numPr>
        <w:spacing w:before="20" w:after="20" w:line="360" w:lineRule="auto"/>
        <w:jc w:val="both"/>
        <w:rPr>
          <w:rFonts w:eastAsia="Times New Roman"/>
          <w:noProof/>
          <w:lang w:val="es"/>
        </w:rPr>
      </w:pPr>
      <w:r w:rsidRPr="00C8219D">
        <w:rPr>
          <w:rFonts w:eastAsiaTheme="minorEastAsia"/>
          <w:noProof/>
          <w:lang w:val="es"/>
        </w:rPr>
        <w:t>Está en proceso de ejecución el Parque Ecológico.</w:t>
      </w:r>
    </w:p>
    <w:p w14:paraId="52DA2825" w14:textId="6249135A" w:rsidR="7163DA89" w:rsidRPr="00C8219D" w:rsidRDefault="31C76A0D" w:rsidP="00CE1C48">
      <w:pPr>
        <w:pStyle w:val="ListParagraph"/>
        <w:numPr>
          <w:ilvl w:val="0"/>
          <w:numId w:val="47"/>
        </w:numPr>
        <w:spacing w:before="20" w:after="20" w:line="360" w:lineRule="auto"/>
        <w:jc w:val="both"/>
        <w:rPr>
          <w:rFonts w:eastAsia="Times New Roman"/>
          <w:noProof/>
          <w:lang w:val="es"/>
        </w:rPr>
      </w:pPr>
      <w:r w:rsidRPr="00C8219D">
        <w:rPr>
          <w:rFonts w:eastAsiaTheme="minorEastAsia"/>
          <w:noProof/>
          <w:lang w:val="es"/>
        </w:rPr>
        <w:t>Está en proceso de ejecución el depósito vitrificado de agua</w:t>
      </w:r>
      <w:r w:rsidR="00B40D28" w:rsidRPr="00C8219D">
        <w:rPr>
          <w:rFonts w:eastAsiaTheme="minorEastAsia"/>
          <w:noProof/>
          <w:lang w:val="es"/>
        </w:rPr>
        <w:t xml:space="preserve"> </w:t>
      </w:r>
      <w:r w:rsidRPr="00C8219D">
        <w:rPr>
          <w:rFonts w:eastAsiaTheme="minorEastAsia"/>
          <w:noProof/>
          <w:lang w:val="es"/>
        </w:rPr>
        <w:t>No.3, sobre un pedestal de hormigón.</w:t>
      </w:r>
    </w:p>
    <w:p w14:paraId="6991DAF8" w14:textId="18445541" w:rsidR="7163DA89" w:rsidRPr="00C8219D" w:rsidRDefault="31C76A0D" w:rsidP="00CE1C48">
      <w:pPr>
        <w:pStyle w:val="ListParagraph"/>
        <w:numPr>
          <w:ilvl w:val="0"/>
          <w:numId w:val="47"/>
        </w:numPr>
        <w:spacing w:before="20" w:after="20" w:line="360" w:lineRule="auto"/>
        <w:jc w:val="both"/>
        <w:rPr>
          <w:rFonts w:eastAsia="Times New Roman"/>
          <w:noProof/>
          <w:lang w:val="es"/>
        </w:rPr>
      </w:pPr>
      <w:r w:rsidRPr="00C8219D">
        <w:rPr>
          <w:rFonts w:eastAsiaTheme="minorEastAsia"/>
          <w:noProof/>
          <w:lang w:val="es"/>
        </w:rPr>
        <w:t>Están en proceso de ejecución las plazas Anfiteatro La Gaviota y La Plaza Constitución 1963, ambas plazas con avances significativos.</w:t>
      </w:r>
    </w:p>
    <w:p w14:paraId="22CE7009" w14:textId="44795446" w:rsidR="7163DA89" w:rsidRPr="00C8219D" w:rsidRDefault="31C76A0D" w:rsidP="00CE1C48">
      <w:pPr>
        <w:pStyle w:val="ListParagraph"/>
        <w:numPr>
          <w:ilvl w:val="0"/>
          <w:numId w:val="47"/>
        </w:numPr>
        <w:spacing w:before="20" w:after="20" w:line="360" w:lineRule="auto"/>
        <w:jc w:val="both"/>
        <w:rPr>
          <w:rFonts w:eastAsia="Times New Roman"/>
          <w:noProof/>
          <w:lang w:val="es"/>
        </w:rPr>
      </w:pPr>
      <w:r w:rsidRPr="00C8219D">
        <w:rPr>
          <w:rFonts w:eastAsiaTheme="minorEastAsia"/>
          <w:noProof/>
          <w:lang w:val="es"/>
        </w:rPr>
        <w:t>Está culminado el edificio de la Fiscalía y esperamos inicio de operaciones por parte de la Procuraduría General de la República.</w:t>
      </w:r>
    </w:p>
    <w:p w14:paraId="5C4C4F15" w14:textId="7DC8D681" w:rsidR="7163DA89" w:rsidRPr="00C8219D" w:rsidRDefault="31C76A0D" w:rsidP="00CE1C48">
      <w:pPr>
        <w:pStyle w:val="ListParagraph"/>
        <w:numPr>
          <w:ilvl w:val="0"/>
          <w:numId w:val="47"/>
        </w:numPr>
        <w:spacing w:before="20" w:after="20" w:line="360" w:lineRule="auto"/>
        <w:jc w:val="both"/>
        <w:rPr>
          <w:rFonts w:eastAsia="Times New Roman"/>
          <w:noProof/>
          <w:lang w:val="es"/>
        </w:rPr>
      </w:pPr>
      <w:r w:rsidRPr="00C8219D">
        <w:rPr>
          <w:rFonts w:eastAsiaTheme="minorEastAsia"/>
          <w:noProof/>
          <w:lang w:val="es"/>
        </w:rPr>
        <w:t>Están concluidas las 4 garitas para reforzar la seguridad en los accesos de CJB.</w:t>
      </w:r>
    </w:p>
    <w:p w14:paraId="22C347AB" w14:textId="22B3B037" w:rsidR="7163DA89" w:rsidRPr="00C8219D" w:rsidRDefault="31C76A0D" w:rsidP="00CE1C48">
      <w:pPr>
        <w:pStyle w:val="ListParagraph"/>
        <w:numPr>
          <w:ilvl w:val="0"/>
          <w:numId w:val="47"/>
        </w:numPr>
        <w:spacing w:before="20" w:after="20" w:line="360" w:lineRule="auto"/>
        <w:jc w:val="both"/>
        <w:rPr>
          <w:rFonts w:eastAsia="Times New Roman"/>
          <w:noProof/>
          <w:lang w:val="es"/>
        </w:rPr>
      </w:pPr>
      <w:r w:rsidRPr="00C8219D">
        <w:rPr>
          <w:rFonts w:eastAsiaTheme="minorEastAsia"/>
          <w:noProof/>
          <w:lang w:val="es"/>
        </w:rPr>
        <w:t>Está en proceso de iniciar la Construcción de las oficinas para la Seguridad física de Ciudad Juan Bosch.</w:t>
      </w:r>
    </w:p>
    <w:p w14:paraId="28474ABC" w14:textId="7D4F60DD" w:rsidR="7163DA89" w:rsidRPr="00C8219D" w:rsidRDefault="31C76A0D" w:rsidP="00CE1C48">
      <w:pPr>
        <w:pStyle w:val="ListParagraph"/>
        <w:numPr>
          <w:ilvl w:val="0"/>
          <w:numId w:val="47"/>
        </w:numPr>
        <w:spacing w:before="20" w:after="20" w:line="360" w:lineRule="auto"/>
        <w:jc w:val="both"/>
        <w:rPr>
          <w:rFonts w:eastAsia="Times New Roman"/>
          <w:noProof/>
          <w:lang w:val="es"/>
        </w:rPr>
      </w:pPr>
      <w:r w:rsidRPr="00C8219D">
        <w:rPr>
          <w:rFonts w:eastAsiaTheme="minorEastAsia"/>
          <w:noProof/>
          <w:lang w:val="es"/>
        </w:rPr>
        <w:t>Ha concluido la construcción de la Plaza Camino Real (20 de diciembre Sur). Espera fecha de inauguración.</w:t>
      </w:r>
    </w:p>
    <w:p w14:paraId="6CDD5A19" w14:textId="3B8E4506" w:rsidR="7163DA89" w:rsidRPr="00C8219D" w:rsidRDefault="31C76A0D" w:rsidP="00CE1C48">
      <w:pPr>
        <w:pStyle w:val="ListParagraph"/>
        <w:numPr>
          <w:ilvl w:val="0"/>
          <w:numId w:val="47"/>
        </w:numPr>
        <w:spacing w:before="20" w:after="20" w:line="360" w:lineRule="auto"/>
        <w:jc w:val="both"/>
        <w:rPr>
          <w:rFonts w:eastAsia="Times New Roman"/>
          <w:noProof/>
          <w:lang w:val="es"/>
        </w:rPr>
      </w:pPr>
      <w:r w:rsidRPr="00C8219D">
        <w:rPr>
          <w:rFonts w:eastAsiaTheme="minorEastAsia"/>
          <w:noProof/>
          <w:lang w:val="es"/>
        </w:rPr>
        <w:t>Están en inicio de construcción las plantas de tratamiento de aguas residuales PTAR ESTE y PTAR II.</w:t>
      </w:r>
    </w:p>
    <w:p w14:paraId="4FA217A5" w14:textId="4F81EC96" w:rsidR="7163DA89" w:rsidRPr="00C8219D" w:rsidRDefault="31C76A0D" w:rsidP="00CE1C48">
      <w:pPr>
        <w:pStyle w:val="ListParagraph"/>
        <w:numPr>
          <w:ilvl w:val="0"/>
          <w:numId w:val="47"/>
        </w:numPr>
        <w:spacing w:before="20" w:after="20" w:line="360" w:lineRule="auto"/>
        <w:jc w:val="both"/>
        <w:rPr>
          <w:rFonts w:eastAsia="Times New Roman"/>
          <w:noProof/>
          <w:lang w:val="es"/>
        </w:rPr>
      </w:pPr>
      <w:r w:rsidRPr="00C8219D">
        <w:rPr>
          <w:rFonts w:eastAsiaTheme="minorEastAsia"/>
          <w:noProof/>
          <w:lang w:val="es"/>
        </w:rPr>
        <w:t>Está adjudicada la Construcción de La Grada para el Play de Pequeñas Ligas Polideportivo.</w:t>
      </w:r>
    </w:p>
    <w:p w14:paraId="67FCFBA3" w14:textId="4C4E6291" w:rsidR="7163DA89" w:rsidRPr="00C8219D" w:rsidRDefault="31C76A0D" w:rsidP="00CE1C48">
      <w:pPr>
        <w:pStyle w:val="ListParagraph"/>
        <w:numPr>
          <w:ilvl w:val="0"/>
          <w:numId w:val="47"/>
        </w:numPr>
        <w:spacing w:before="20" w:after="20" w:line="360" w:lineRule="auto"/>
        <w:jc w:val="both"/>
        <w:rPr>
          <w:rFonts w:eastAsia="Times New Roman"/>
          <w:noProof/>
          <w:lang w:val="es"/>
        </w:rPr>
      </w:pPr>
      <w:r w:rsidRPr="00C8219D">
        <w:rPr>
          <w:rFonts w:eastAsiaTheme="minorEastAsia"/>
          <w:noProof/>
          <w:lang w:val="es"/>
        </w:rPr>
        <w:t>Está adjudicada la Construcción del Parque Infantil Ciudad Juan Bosch.</w:t>
      </w:r>
    </w:p>
    <w:p w14:paraId="35F86B4B" w14:textId="6148EC34" w:rsidR="7163DA89" w:rsidRPr="00C8219D" w:rsidRDefault="31C76A0D" w:rsidP="00CE1C48">
      <w:pPr>
        <w:pStyle w:val="ListParagraph"/>
        <w:numPr>
          <w:ilvl w:val="0"/>
          <w:numId w:val="47"/>
        </w:numPr>
        <w:spacing w:before="20" w:after="20" w:line="360" w:lineRule="auto"/>
        <w:jc w:val="both"/>
        <w:rPr>
          <w:rFonts w:eastAsia="Times New Roman"/>
          <w:noProof/>
          <w:lang w:val="es"/>
        </w:rPr>
      </w:pPr>
      <w:r w:rsidRPr="00C8219D">
        <w:rPr>
          <w:rFonts w:eastAsiaTheme="minorEastAsia"/>
          <w:noProof/>
          <w:lang w:val="es"/>
        </w:rPr>
        <w:t>Está en proceso de licitación y adjudicación La Funeraria.</w:t>
      </w:r>
    </w:p>
    <w:p w14:paraId="79145541" w14:textId="6F18836C" w:rsidR="7163DA89" w:rsidRPr="00C8219D" w:rsidRDefault="31C76A0D" w:rsidP="00CE1C48">
      <w:pPr>
        <w:pStyle w:val="ListParagraph"/>
        <w:numPr>
          <w:ilvl w:val="0"/>
          <w:numId w:val="47"/>
        </w:numPr>
        <w:spacing w:before="20" w:after="20" w:line="360" w:lineRule="auto"/>
        <w:jc w:val="both"/>
        <w:rPr>
          <w:rFonts w:eastAsia="Times New Roman"/>
          <w:noProof/>
          <w:lang w:val="es"/>
        </w:rPr>
      </w:pPr>
      <w:r w:rsidRPr="00C8219D">
        <w:rPr>
          <w:rFonts w:eastAsiaTheme="minorEastAsia"/>
          <w:noProof/>
          <w:lang w:val="es"/>
        </w:rPr>
        <w:t>Está en proceso de licitación El tramo II de las Vías Ciudad Presidente Antonio Guzmán.</w:t>
      </w:r>
    </w:p>
    <w:p w14:paraId="2E9BB9E1" w14:textId="19301EAD" w:rsidR="7163DA89" w:rsidRPr="00C8219D" w:rsidRDefault="31C76A0D" w:rsidP="00CE1C48">
      <w:pPr>
        <w:pStyle w:val="ListParagraph"/>
        <w:numPr>
          <w:ilvl w:val="0"/>
          <w:numId w:val="47"/>
        </w:numPr>
        <w:spacing w:before="20" w:after="20" w:line="360" w:lineRule="auto"/>
        <w:jc w:val="both"/>
        <w:rPr>
          <w:rFonts w:eastAsia="Times New Roman"/>
          <w:noProof/>
          <w:lang w:val="es"/>
        </w:rPr>
      </w:pPr>
      <w:r w:rsidRPr="00C8219D">
        <w:rPr>
          <w:rFonts w:eastAsiaTheme="minorEastAsia"/>
          <w:noProof/>
          <w:lang w:val="es"/>
        </w:rPr>
        <w:t>En proceso de Licitación la construcción y operación de La Red y Sitios Compartidos de Telecomunicaciones para Ciudad Juan Bosch.</w:t>
      </w:r>
    </w:p>
    <w:p w14:paraId="7E8A0A07" w14:textId="0B3A7C96" w:rsidR="106DDA1A" w:rsidRPr="00C8219D" w:rsidRDefault="106DDA1A" w:rsidP="00CE1C48">
      <w:pPr>
        <w:spacing w:before="20" w:after="20" w:line="360" w:lineRule="auto"/>
        <w:jc w:val="both"/>
        <w:rPr>
          <w:rFonts w:eastAsia="Calibri"/>
          <w:noProof/>
        </w:rPr>
      </w:pPr>
    </w:p>
    <w:p w14:paraId="76ABD4AD" w14:textId="5DE65C4E" w:rsidR="7163DA89" w:rsidRPr="00C8219D" w:rsidRDefault="31C76A0D" w:rsidP="00CE1C48">
      <w:pPr>
        <w:spacing w:before="20" w:after="20" w:line="360" w:lineRule="auto"/>
        <w:jc w:val="both"/>
        <w:rPr>
          <w:rFonts w:eastAsia="Times New Roman"/>
          <w:b/>
          <w:bCs/>
          <w:noProof/>
          <w:lang w:val="es"/>
        </w:rPr>
      </w:pPr>
      <w:r w:rsidRPr="00C8219D">
        <w:rPr>
          <w:rFonts w:eastAsia="Times New Roman"/>
          <w:b/>
          <w:bCs/>
          <w:noProof/>
          <w:lang w:val="es"/>
        </w:rPr>
        <w:lastRenderedPageBreak/>
        <w:t>Ciudad presidente Antonio Guzmán Fernández (Ciudad Del Yaque), Santiago de los Caballeros</w:t>
      </w:r>
    </w:p>
    <w:p w14:paraId="6586DF55" w14:textId="3F1AA946" w:rsidR="7163DA89" w:rsidRPr="00C8219D" w:rsidRDefault="31C76A0D" w:rsidP="00CE1C48">
      <w:pPr>
        <w:spacing w:before="20" w:after="20" w:line="360" w:lineRule="auto"/>
        <w:jc w:val="both"/>
        <w:rPr>
          <w:rFonts w:eastAsia="Times New Roman"/>
          <w:noProof/>
        </w:rPr>
      </w:pPr>
      <w:r w:rsidRPr="00C8219D">
        <w:rPr>
          <w:rFonts w:eastAsia="Times New Roman"/>
          <w:noProof/>
        </w:rPr>
        <w:t>Como iniciativa del Fideicomiso VBC – RD, se diseñó y se aprobó en el consejo un nuevo proyecto el cual se llamará Ciudad Presidente Antonio Guzmán Fernández. Constará en una primera etapa con aproximadamente 8,000 viviendas, así como con áreas de equipamiento comerciales, deportivos, educativos, institucionales y de integración comunitaria.</w:t>
      </w:r>
    </w:p>
    <w:p w14:paraId="795B31DA" w14:textId="0C94419C" w:rsidR="7163DA89" w:rsidRPr="00C8219D" w:rsidRDefault="00B40D28" w:rsidP="00CE1C48">
      <w:pPr>
        <w:spacing w:before="20" w:after="20" w:line="360" w:lineRule="auto"/>
        <w:jc w:val="both"/>
        <w:rPr>
          <w:rFonts w:eastAsia="Times New Roman"/>
          <w:noProof/>
          <w:lang w:val="es"/>
        </w:rPr>
      </w:pPr>
      <w:r w:rsidRPr="00C8219D">
        <w:rPr>
          <w:rFonts w:eastAsia="Times New Roman"/>
          <w:noProof/>
        </w:rPr>
        <w:t>L</w:t>
      </w:r>
      <w:r w:rsidR="31C76A0D" w:rsidRPr="00C8219D">
        <w:rPr>
          <w:rFonts w:eastAsia="Times New Roman"/>
          <w:noProof/>
        </w:rPr>
        <w:t>ogros más relevantes</w:t>
      </w:r>
      <w:r w:rsidRPr="00C8219D">
        <w:rPr>
          <w:rFonts w:eastAsia="Times New Roman"/>
          <w:noProof/>
        </w:rPr>
        <w:t xml:space="preserve"> fueron en </w:t>
      </w:r>
      <w:r w:rsidR="31C76A0D" w:rsidRPr="00C8219D">
        <w:rPr>
          <w:rFonts w:eastAsia="Times New Roman"/>
          <w:noProof/>
          <w:lang w:val="es"/>
        </w:rPr>
        <w:t>Infraestructura Vial e Hidrosanitaria y Eléctrica: Se está en proceso de las vías de acceso del tramo I, está a un 35 % de avances. Y las vías internas estan a un 30%. Se está en proceso de licitación el Tramo II.</w:t>
      </w:r>
    </w:p>
    <w:p w14:paraId="2EA5AE87" w14:textId="77777777" w:rsidR="00C47AFD" w:rsidRPr="00C8219D" w:rsidRDefault="00C47AFD" w:rsidP="00CE1C48">
      <w:pPr>
        <w:spacing w:before="20" w:after="20" w:line="360" w:lineRule="auto"/>
        <w:jc w:val="both"/>
        <w:rPr>
          <w:rFonts w:eastAsia="Times New Roman"/>
          <w:noProof/>
          <w:lang w:val="es"/>
        </w:rPr>
      </w:pPr>
    </w:p>
    <w:p w14:paraId="424C767D" w14:textId="350DCB37" w:rsidR="7163DA89" w:rsidRPr="00C8219D" w:rsidRDefault="31C76A0D" w:rsidP="00CE1C48">
      <w:pPr>
        <w:pStyle w:val="Heading3"/>
        <w:numPr>
          <w:ilvl w:val="2"/>
          <w:numId w:val="58"/>
        </w:numPr>
        <w:jc w:val="left"/>
        <w:rPr>
          <w:rFonts w:eastAsia="Times New Roman"/>
          <w:color w:val="767171"/>
        </w:rPr>
      </w:pPr>
      <w:bookmarkStart w:id="25" w:name="_Toc185843629"/>
      <w:r w:rsidRPr="00C8219D">
        <w:rPr>
          <w:rFonts w:eastAsia="Times New Roman"/>
          <w:noProof w:val="0"/>
          <w:color w:val="767171"/>
        </w:rPr>
        <w:t>Plan Nacional de Vivienda Familia Feliz</w:t>
      </w:r>
      <w:bookmarkEnd w:id="25"/>
      <w:r w:rsidRPr="00C8219D">
        <w:rPr>
          <w:rFonts w:eastAsia="Times New Roman"/>
          <w:noProof w:val="0"/>
          <w:color w:val="767171"/>
        </w:rPr>
        <w:t xml:space="preserve"> </w:t>
      </w:r>
    </w:p>
    <w:p w14:paraId="76AB4233" w14:textId="310B1C4C" w:rsidR="7163DA89" w:rsidRPr="00C8219D" w:rsidRDefault="31C76A0D" w:rsidP="00CE1C48">
      <w:pPr>
        <w:spacing w:before="20" w:after="20" w:line="360" w:lineRule="auto"/>
        <w:jc w:val="both"/>
        <w:rPr>
          <w:rFonts w:eastAsia="Times New Roman"/>
          <w:noProof/>
        </w:rPr>
      </w:pPr>
      <w:r w:rsidRPr="00C8219D">
        <w:rPr>
          <w:rFonts w:eastAsia="Times New Roman"/>
          <w:noProof/>
        </w:rPr>
        <w:t>Este plan inicia sus operaciones a modo de prueba a inicios del 2022. El mismo cuenta con el apoyo y asesoría del Banco Mundial y está estructurada en base a una alianza público/privada con inversión del sector privado de la construcción. Cuenta con financiamiento de la banca privada y una accesibilidad a viviendas de interés social a familias dominicanas, por primera vez.</w:t>
      </w:r>
    </w:p>
    <w:p w14:paraId="74CDA47B" w14:textId="1808B984" w:rsidR="7163DA89" w:rsidRPr="00C8219D" w:rsidRDefault="31C76A0D" w:rsidP="00CE1C48">
      <w:pPr>
        <w:spacing w:before="20" w:after="20" w:line="360" w:lineRule="auto"/>
        <w:jc w:val="both"/>
        <w:rPr>
          <w:rFonts w:eastAsia="Times New Roman"/>
          <w:noProof/>
        </w:rPr>
      </w:pPr>
      <w:r w:rsidRPr="00C8219D">
        <w:rPr>
          <w:rFonts w:eastAsia="Times New Roman"/>
          <w:noProof/>
        </w:rPr>
        <w:t>El “Plan Nacional de Viviendas Familia Feliz” (PNVFF), busca facilitar la accesibilidad de viviendas nuevas, dignas y propias en todas las Provincias y Municipios de la República Dominicana. Colocando en el inventario nacional de viviendas las siguientes soluciones habitacionales:</w:t>
      </w:r>
    </w:p>
    <w:p w14:paraId="5E763531" w14:textId="6F3D3A8A" w:rsidR="7163DA89" w:rsidRPr="00C8219D" w:rsidRDefault="31C76A0D" w:rsidP="00CE1C48">
      <w:pPr>
        <w:pStyle w:val="ListParagraph"/>
        <w:numPr>
          <w:ilvl w:val="0"/>
          <w:numId w:val="1"/>
        </w:numPr>
        <w:spacing w:before="20" w:after="20" w:line="360" w:lineRule="auto"/>
        <w:jc w:val="both"/>
        <w:rPr>
          <w:rFonts w:eastAsia="Times New Roman"/>
          <w:noProof/>
        </w:rPr>
      </w:pPr>
      <w:r w:rsidRPr="00C8219D">
        <w:rPr>
          <w:rFonts w:eastAsia="Times New Roman"/>
          <w:noProof/>
        </w:rPr>
        <w:t>Vivienda Subsidiada (VISUB / RD$ 1,850,000.00)</w:t>
      </w:r>
    </w:p>
    <w:p w14:paraId="673C2F85" w14:textId="0A9A9085" w:rsidR="7163DA89" w:rsidRPr="00C8219D" w:rsidRDefault="31C76A0D" w:rsidP="00CE1C48">
      <w:pPr>
        <w:pStyle w:val="ListParagraph"/>
        <w:numPr>
          <w:ilvl w:val="0"/>
          <w:numId w:val="1"/>
        </w:numPr>
        <w:spacing w:before="20" w:after="20" w:line="360" w:lineRule="auto"/>
        <w:jc w:val="both"/>
        <w:rPr>
          <w:rFonts w:eastAsia="Times New Roman"/>
          <w:noProof/>
        </w:rPr>
      </w:pPr>
      <w:r w:rsidRPr="00C8219D">
        <w:rPr>
          <w:rFonts w:eastAsia="Times New Roman"/>
          <w:noProof/>
        </w:rPr>
        <w:t>Vivienda de Interés Prioritario (VIP / RD$ 2,450,000.00)</w:t>
      </w:r>
    </w:p>
    <w:p w14:paraId="0CF6ABD9" w14:textId="31E9BF67" w:rsidR="7163DA89" w:rsidRPr="00C8219D" w:rsidRDefault="31C76A0D" w:rsidP="00CE1C48">
      <w:pPr>
        <w:pStyle w:val="ListParagraph"/>
        <w:numPr>
          <w:ilvl w:val="0"/>
          <w:numId w:val="1"/>
        </w:numPr>
        <w:spacing w:before="20" w:after="20" w:line="360" w:lineRule="auto"/>
        <w:jc w:val="both"/>
        <w:rPr>
          <w:rFonts w:eastAsia="Times New Roman"/>
          <w:noProof/>
        </w:rPr>
      </w:pPr>
      <w:r w:rsidRPr="00C8219D">
        <w:rPr>
          <w:rFonts w:eastAsia="Times New Roman"/>
          <w:noProof/>
        </w:rPr>
        <w:t>Vivienda de Interés Social (VIS / RD$ 3,050,000.00).</w:t>
      </w:r>
    </w:p>
    <w:p w14:paraId="434E0E4C" w14:textId="0EBB3172" w:rsidR="7163DA89" w:rsidRPr="00C8219D" w:rsidRDefault="31C76A0D" w:rsidP="00CE1C48">
      <w:pPr>
        <w:spacing w:before="20" w:after="20" w:line="360" w:lineRule="auto"/>
        <w:jc w:val="both"/>
        <w:rPr>
          <w:rFonts w:eastAsia="Times New Roman"/>
          <w:noProof/>
        </w:rPr>
      </w:pPr>
      <w:r w:rsidRPr="00C8219D">
        <w:rPr>
          <w:rFonts w:eastAsia="Times New Roman"/>
          <w:noProof/>
        </w:rPr>
        <w:t>Lo cual busca satisfacer las necesidades de distintos segmentos de la población dominicana, garantizando que tengan acceso a una solución habitacional con todos los servicios básicos.</w:t>
      </w:r>
    </w:p>
    <w:p w14:paraId="3DAE3B15" w14:textId="6D39D265" w:rsidR="7163DA89" w:rsidRPr="00C8219D" w:rsidRDefault="31C76A0D" w:rsidP="00CE1C48">
      <w:pPr>
        <w:spacing w:before="20" w:after="20" w:line="360" w:lineRule="auto"/>
        <w:jc w:val="both"/>
        <w:rPr>
          <w:rFonts w:eastAsia="Times New Roman"/>
          <w:noProof/>
        </w:rPr>
      </w:pPr>
      <w:r w:rsidRPr="00C8219D">
        <w:rPr>
          <w:rFonts w:eastAsia="Times New Roman"/>
          <w:noProof/>
        </w:rPr>
        <w:t xml:space="preserve">Este plan se desarrolla bajo el esquema del fideicomiso al amparo de la Ley Núm. 189-11, mediante un proceso de Alianza Público-Privada (APP), donde los proyectos son ejecutados por el </w:t>
      </w:r>
      <w:r w:rsidRPr="00C8219D">
        <w:rPr>
          <w:rFonts w:eastAsia="Times New Roman"/>
          <w:noProof/>
        </w:rPr>
        <w:lastRenderedPageBreak/>
        <w:t>sector privado de la construcción, el estado subsidia el BONO INICIAL, BONO ITBIS y BONO TASA, así como el Bono Mujer el cuál es tramitado y procesado por el Ministerio de la Mujer, dado a mujeres que tienen condiciones de vulnerabilidad social. permitiendo a las familias adquirir sus viviendas a través de la aprobación de un préstamo hipotecario.</w:t>
      </w:r>
    </w:p>
    <w:p w14:paraId="5E496F97" w14:textId="77777777" w:rsidR="00C47AFD" w:rsidRPr="00C8219D" w:rsidRDefault="00C47AFD" w:rsidP="00CE1C48">
      <w:pPr>
        <w:spacing w:before="20" w:after="20" w:line="360" w:lineRule="auto"/>
        <w:jc w:val="both"/>
        <w:rPr>
          <w:rFonts w:eastAsia="Times New Roman"/>
          <w:noProof/>
        </w:rPr>
      </w:pPr>
    </w:p>
    <w:p w14:paraId="114CCE4A" w14:textId="6B665779" w:rsidR="7163DA89" w:rsidRPr="00C8219D" w:rsidRDefault="31C76A0D" w:rsidP="00CE1C48">
      <w:pPr>
        <w:pStyle w:val="Subtitle"/>
        <w:spacing w:before="20" w:after="20" w:line="360" w:lineRule="auto"/>
        <w:jc w:val="both"/>
        <w:rPr>
          <w:rFonts w:cs="Times New Roman"/>
          <w:color w:val="767171"/>
          <w:sz w:val="24"/>
          <w:szCs w:val="24"/>
        </w:rPr>
      </w:pPr>
      <w:r w:rsidRPr="00C8219D">
        <w:rPr>
          <w:rFonts w:eastAsia="Times New Roman" w:cs="Times New Roman"/>
          <w:b/>
          <w:bCs/>
          <w:color w:val="767171"/>
          <w:sz w:val="24"/>
          <w:szCs w:val="24"/>
        </w:rPr>
        <w:t>Bono Mujer</w:t>
      </w:r>
    </w:p>
    <w:p w14:paraId="0AD78075" w14:textId="4C6C56E3" w:rsidR="7163DA89" w:rsidRPr="00C8219D" w:rsidRDefault="7163DA89" w:rsidP="00CE1C48">
      <w:pPr>
        <w:spacing w:before="20" w:after="20" w:line="360" w:lineRule="auto"/>
        <w:jc w:val="both"/>
      </w:pPr>
      <w:r w:rsidRPr="00C8219D">
        <w:rPr>
          <w:rFonts w:eastAsia="Times New Roman"/>
        </w:rPr>
        <w:t>Otorgado directamente por el Ministerio de la Mujer según vulnerabilidad y condiciones de la mujer o del hogar seleccionado.</w:t>
      </w:r>
    </w:p>
    <w:p w14:paraId="6161D70F" w14:textId="261E3715" w:rsidR="7163DA89" w:rsidRPr="00C8219D" w:rsidRDefault="7163DA89" w:rsidP="00CE1C48">
      <w:pPr>
        <w:spacing w:before="20" w:after="20" w:line="360" w:lineRule="auto"/>
        <w:jc w:val="both"/>
      </w:pPr>
      <w:r w:rsidRPr="00C8219D">
        <w:rPr>
          <w:rFonts w:eastAsia="Times New Roman"/>
        </w:rPr>
        <w:t xml:space="preserve">Beneficia a madres solteras, mujeres </w:t>
      </w:r>
      <w:r w:rsidR="00B40D28" w:rsidRPr="00C8219D">
        <w:rPr>
          <w:rFonts w:eastAsia="Times New Roman"/>
        </w:rPr>
        <w:t>víctimas</w:t>
      </w:r>
      <w:r w:rsidRPr="00C8219D">
        <w:rPr>
          <w:rFonts w:eastAsia="Times New Roman"/>
        </w:rPr>
        <w:t xml:space="preserve"> de violencia de </w:t>
      </w:r>
      <w:r w:rsidR="00B40D28" w:rsidRPr="00C8219D">
        <w:rPr>
          <w:rFonts w:eastAsia="Times New Roman"/>
        </w:rPr>
        <w:t>género</w:t>
      </w:r>
      <w:r w:rsidRPr="00C8219D">
        <w:rPr>
          <w:rFonts w:eastAsia="Times New Roman"/>
        </w:rPr>
        <w:t xml:space="preserve"> o intrafamiliar, mujeres con discapacidad, mujeres que tienen a su cargo el cuidado de adultos mayores, niños/as, personas con discapacidad o enfermedades crónicas, familias que acogen a niños/as en la orfandad, feminicidios, mujeres con bajos ingresos y mujeres dominicanas en la diáspora.</w:t>
      </w:r>
    </w:p>
    <w:p w14:paraId="1AB2F3C6" w14:textId="48F39C00" w:rsidR="7163DA89" w:rsidRPr="00C8219D" w:rsidRDefault="7163DA89" w:rsidP="00CE1C48">
      <w:pPr>
        <w:spacing w:before="20" w:after="20" w:line="360" w:lineRule="auto"/>
        <w:jc w:val="both"/>
      </w:pPr>
      <w:r w:rsidRPr="00C8219D">
        <w:rPr>
          <w:rFonts w:eastAsia="Times New Roman"/>
        </w:rPr>
        <w:t>Dentro de las acciones desplegadas para optimizar los servicios prestados a la ciudadanía, se rediseñó la estructura operativa del Plan Nacional de Vivienda Familia Feliz (PNVFF) con 5 áreas operativas:</w:t>
      </w:r>
    </w:p>
    <w:p w14:paraId="18B904F1" w14:textId="166FC541" w:rsidR="7163DA89" w:rsidRPr="00C8219D" w:rsidRDefault="7163DA89" w:rsidP="00CE1C48">
      <w:pPr>
        <w:pStyle w:val="ListParagraph"/>
        <w:numPr>
          <w:ilvl w:val="0"/>
          <w:numId w:val="45"/>
        </w:numPr>
        <w:spacing w:before="20" w:after="20" w:line="360" w:lineRule="auto"/>
        <w:jc w:val="both"/>
        <w:rPr>
          <w:rFonts w:eastAsia="Times New Roman"/>
        </w:rPr>
      </w:pPr>
      <w:r w:rsidRPr="00C8219D">
        <w:rPr>
          <w:rFonts w:eastAsia="Times New Roman"/>
        </w:rPr>
        <w:t>Gestión de Proyectos</w:t>
      </w:r>
    </w:p>
    <w:p w14:paraId="115F4337" w14:textId="1C29CEA7" w:rsidR="7163DA89" w:rsidRPr="00C8219D" w:rsidRDefault="7163DA89" w:rsidP="00CE1C48">
      <w:pPr>
        <w:pStyle w:val="ListParagraph"/>
        <w:numPr>
          <w:ilvl w:val="0"/>
          <w:numId w:val="45"/>
        </w:numPr>
        <w:spacing w:before="20" w:after="20" w:line="360" w:lineRule="auto"/>
        <w:jc w:val="both"/>
        <w:rPr>
          <w:rFonts w:eastAsia="Times New Roman"/>
        </w:rPr>
      </w:pPr>
      <w:r w:rsidRPr="00C8219D">
        <w:rPr>
          <w:rFonts w:eastAsia="Times New Roman"/>
        </w:rPr>
        <w:t>Gestión Social</w:t>
      </w:r>
    </w:p>
    <w:p w14:paraId="50365ACD" w14:textId="70F6E99C" w:rsidR="7163DA89" w:rsidRPr="00C8219D" w:rsidRDefault="7163DA89" w:rsidP="00CE1C48">
      <w:pPr>
        <w:pStyle w:val="ListParagraph"/>
        <w:numPr>
          <w:ilvl w:val="0"/>
          <w:numId w:val="45"/>
        </w:numPr>
        <w:spacing w:before="20" w:after="20" w:line="360" w:lineRule="auto"/>
        <w:jc w:val="both"/>
        <w:rPr>
          <w:rFonts w:eastAsia="Times New Roman"/>
        </w:rPr>
      </w:pPr>
      <w:r w:rsidRPr="00C8219D">
        <w:rPr>
          <w:rFonts w:eastAsia="Times New Roman"/>
        </w:rPr>
        <w:t>Gestión Financiera</w:t>
      </w:r>
    </w:p>
    <w:p w14:paraId="39626424" w14:textId="3731587B" w:rsidR="7163DA89" w:rsidRPr="00C8219D" w:rsidRDefault="7163DA89" w:rsidP="00CE1C48">
      <w:pPr>
        <w:pStyle w:val="ListParagraph"/>
        <w:numPr>
          <w:ilvl w:val="0"/>
          <w:numId w:val="45"/>
        </w:numPr>
        <w:spacing w:before="20" w:after="20" w:line="360" w:lineRule="auto"/>
        <w:jc w:val="both"/>
        <w:rPr>
          <w:rFonts w:eastAsia="Times New Roman"/>
        </w:rPr>
      </w:pPr>
      <w:r w:rsidRPr="00C8219D">
        <w:rPr>
          <w:rFonts w:eastAsia="Times New Roman"/>
        </w:rPr>
        <w:t>Gestión Legal</w:t>
      </w:r>
    </w:p>
    <w:p w14:paraId="13D06E88" w14:textId="0579E4B9" w:rsidR="7163DA89" w:rsidRPr="00C8219D" w:rsidRDefault="31C76A0D" w:rsidP="00CE1C48">
      <w:pPr>
        <w:pStyle w:val="ListParagraph"/>
        <w:numPr>
          <w:ilvl w:val="0"/>
          <w:numId w:val="45"/>
        </w:numPr>
        <w:spacing w:before="20" w:after="20" w:line="360" w:lineRule="auto"/>
        <w:jc w:val="both"/>
        <w:rPr>
          <w:rFonts w:eastAsia="Times New Roman"/>
        </w:rPr>
      </w:pPr>
      <w:r w:rsidRPr="00C8219D">
        <w:rPr>
          <w:rFonts w:eastAsia="Times New Roman"/>
        </w:rPr>
        <w:t>Gestión de la Plataforma Tecnológica de Apoyo</w:t>
      </w:r>
    </w:p>
    <w:p w14:paraId="1470732F" w14:textId="6BF10844" w:rsidR="7163DA89" w:rsidRPr="00C8219D" w:rsidRDefault="7163DA89" w:rsidP="00CE1C48">
      <w:pPr>
        <w:spacing w:before="20" w:after="20" w:line="360" w:lineRule="auto"/>
        <w:jc w:val="both"/>
        <w:rPr>
          <w:rFonts w:eastAsia="Times New Roman"/>
        </w:rPr>
      </w:pPr>
    </w:p>
    <w:p w14:paraId="6106C566" w14:textId="424ADA48" w:rsidR="7163DA89" w:rsidRPr="00C8219D" w:rsidRDefault="31C76A0D" w:rsidP="00CE1C48">
      <w:pPr>
        <w:spacing w:before="20" w:after="20" w:line="360" w:lineRule="auto"/>
        <w:jc w:val="both"/>
        <w:rPr>
          <w:rFonts w:eastAsia="Times New Roman"/>
        </w:rPr>
      </w:pPr>
      <w:r w:rsidRPr="00C8219D">
        <w:rPr>
          <w:rFonts w:eastAsia="Times New Roman"/>
        </w:rPr>
        <w:t>Esta estructura operativa permite generar una sinergia de acciones conjuntas que resultan en un acompañamiento eficiente tanto de cara al desarrollo de los proyectos como a la accesibilidad de las familias dominicas a la primera vivienda.</w:t>
      </w:r>
    </w:p>
    <w:p w14:paraId="4CA4E19C" w14:textId="77777777" w:rsidR="00C47AFD" w:rsidRPr="00C8219D" w:rsidRDefault="00C47AFD" w:rsidP="00CE1C48">
      <w:pPr>
        <w:spacing w:before="20" w:after="20" w:line="360" w:lineRule="auto"/>
        <w:jc w:val="both"/>
        <w:rPr>
          <w:rFonts w:eastAsia="Times New Roman"/>
        </w:rPr>
      </w:pPr>
    </w:p>
    <w:p w14:paraId="0A3BAE70" w14:textId="156B60CA" w:rsidR="7163DA89" w:rsidRPr="00C8219D" w:rsidRDefault="31C76A0D" w:rsidP="00CE1C48">
      <w:pPr>
        <w:spacing w:before="20" w:after="20" w:line="360" w:lineRule="auto"/>
        <w:jc w:val="both"/>
        <w:rPr>
          <w:rFonts w:eastAsia="Times New Roman"/>
          <w:b/>
          <w:bCs/>
        </w:rPr>
      </w:pPr>
      <w:r w:rsidRPr="00C8219D">
        <w:rPr>
          <w:rFonts w:eastAsia="Times New Roman"/>
          <w:b/>
          <w:bCs/>
        </w:rPr>
        <w:t>Acuerdos Institucionales para el Plan Nacional de Viviendas Familia Feliz</w:t>
      </w:r>
    </w:p>
    <w:p w14:paraId="4242377E" w14:textId="026C2796" w:rsidR="7163DA89" w:rsidRPr="00C8219D" w:rsidRDefault="7163DA89" w:rsidP="00CE1C48">
      <w:pPr>
        <w:pStyle w:val="ListParagraph"/>
        <w:numPr>
          <w:ilvl w:val="0"/>
          <w:numId w:val="44"/>
        </w:numPr>
        <w:spacing w:before="20" w:after="20" w:line="360" w:lineRule="auto"/>
        <w:jc w:val="both"/>
        <w:rPr>
          <w:rFonts w:eastAsia="Times New Roman"/>
        </w:rPr>
      </w:pPr>
      <w:r w:rsidRPr="00C8219D">
        <w:rPr>
          <w:rFonts w:eastAsia="Times New Roman"/>
          <w:b/>
          <w:bCs/>
        </w:rPr>
        <w:t>Colaboraciones:</w:t>
      </w:r>
      <w:r w:rsidRPr="00C8219D">
        <w:rPr>
          <w:rFonts w:eastAsia="Times New Roman"/>
        </w:rPr>
        <w:t xml:space="preserve"> En el marco del PNVFF, se han implementado acuerdos interinstitucionales con diversas entidades para agilizar los procesos de </w:t>
      </w:r>
      <w:r w:rsidRPr="00C8219D">
        <w:rPr>
          <w:rFonts w:eastAsia="Times New Roman"/>
        </w:rPr>
        <w:lastRenderedPageBreak/>
        <w:t>aprobación y ejecución de proyectos de vivienda. La Ventanilla Única para la Construcción (VUC) ha sido una herramienta clave para reducir los tiempos de espera en la obtención de permisos, logrando con esto 9,394 viviendas más que el número proyectado.</w:t>
      </w:r>
    </w:p>
    <w:p w14:paraId="302F4E61" w14:textId="5EF39970" w:rsidR="7163DA89" w:rsidRPr="00C8219D" w:rsidRDefault="7163DA89" w:rsidP="00CE1C48">
      <w:pPr>
        <w:pStyle w:val="ListParagraph"/>
        <w:numPr>
          <w:ilvl w:val="0"/>
          <w:numId w:val="44"/>
        </w:numPr>
        <w:spacing w:before="20" w:after="20" w:line="360" w:lineRule="auto"/>
        <w:jc w:val="both"/>
        <w:rPr>
          <w:rFonts w:eastAsia="Times New Roman"/>
        </w:rPr>
      </w:pPr>
      <w:r w:rsidRPr="00C8219D">
        <w:rPr>
          <w:rFonts w:eastAsia="Times New Roman"/>
          <w:b/>
          <w:bCs/>
        </w:rPr>
        <w:t>Simplificación de Trámites:</w:t>
      </w:r>
      <w:r w:rsidRPr="00C8219D">
        <w:rPr>
          <w:rFonts w:eastAsia="Times New Roman"/>
        </w:rPr>
        <w:t xml:space="preserve"> Gracias a la VUC y la coordinación con instituciones como MIVED, MIMARENA, MITUR, CAASD, INAPA, y las EDES, se ha logrado unificar criterios y reducir significativamente los tiempos de obtención de permisos, acelerando así el desarrollo de proyectos inmobiliarios para Viviendas de Bajo Costo y Sociales.</w:t>
      </w:r>
      <w:r w:rsidRPr="00C8219D">
        <w:br/>
      </w:r>
      <w:r w:rsidRPr="00C8219D">
        <w:rPr>
          <w:rFonts w:eastAsia="Times New Roman"/>
        </w:rPr>
        <w:t xml:space="preserve"> Además se han realizado importantes acuerdos con las siguientes instituciones: Banreservas, Asociación La Nacional, </w:t>
      </w:r>
      <w:r w:rsidR="00B40D28" w:rsidRPr="00C8219D">
        <w:rPr>
          <w:rFonts w:eastAsia="Times New Roman"/>
        </w:rPr>
        <w:t>MINERD</w:t>
      </w:r>
      <w:r w:rsidRPr="00C8219D">
        <w:rPr>
          <w:rFonts w:eastAsia="Times New Roman"/>
        </w:rPr>
        <w:t>, IDAC y COOPVIVE.</w:t>
      </w:r>
    </w:p>
    <w:p w14:paraId="42524F47" w14:textId="77777777" w:rsidR="00073293" w:rsidRPr="00C8219D" w:rsidRDefault="00073293" w:rsidP="00CE1C48">
      <w:pPr>
        <w:pStyle w:val="ListParagraph"/>
        <w:spacing w:before="20" w:after="20" w:line="360" w:lineRule="auto"/>
        <w:jc w:val="both"/>
        <w:rPr>
          <w:rFonts w:eastAsia="Times New Roman"/>
        </w:rPr>
      </w:pPr>
    </w:p>
    <w:p w14:paraId="18964E25" w14:textId="676B8FF7" w:rsidR="7163DA89" w:rsidRPr="00C8219D" w:rsidRDefault="31C76A0D" w:rsidP="00CE1C48">
      <w:pPr>
        <w:spacing w:before="20" w:after="20" w:line="360" w:lineRule="auto"/>
        <w:jc w:val="both"/>
        <w:rPr>
          <w:rFonts w:eastAsia="Times New Roman"/>
          <w:b/>
          <w:bCs/>
        </w:rPr>
      </w:pPr>
      <w:r w:rsidRPr="00C8219D">
        <w:rPr>
          <w:rFonts w:eastAsia="Times New Roman"/>
          <w:b/>
          <w:bCs/>
        </w:rPr>
        <w:t>Apoyo Presupuestario</w:t>
      </w:r>
    </w:p>
    <w:p w14:paraId="161AB5E5" w14:textId="0593B426" w:rsidR="7163DA89" w:rsidRPr="00C8219D" w:rsidRDefault="7163DA89" w:rsidP="00CE1C48">
      <w:pPr>
        <w:spacing w:before="20" w:after="20" w:line="360" w:lineRule="auto"/>
        <w:jc w:val="both"/>
      </w:pPr>
      <w:r w:rsidRPr="00C8219D">
        <w:rPr>
          <w:rFonts w:eastAsia="Times New Roman"/>
        </w:rPr>
        <w:t>. Banco Mundial</w:t>
      </w:r>
    </w:p>
    <w:p w14:paraId="31C971BE" w14:textId="0F884520" w:rsidR="7163DA89" w:rsidRPr="00C8219D" w:rsidRDefault="7163DA89" w:rsidP="00CE1C48">
      <w:pPr>
        <w:pStyle w:val="ListParagraph"/>
        <w:numPr>
          <w:ilvl w:val="0"/>
          <w:numId w:val="43"/>
        </w:numPr>
        <w:spacing w:before="20" w:after="20" w:line="360" w:lineRule="auto"/>
        <w:jc w:val="both"/>
        <w:rPr>
          <w:rFonts w:eastAsia="Times New Roman"/>
        </w:rPr>
      </w:pPr>
      <w:r w:rsidRPr="00C8219D">
        <w:rPr>
          <w:rFonts w:eastAsia="Times New Roman"/>
          <w:b/>
          <w:bCs/>
        </w:rPr>
        <w:t>Financiación:</w:t>
      </w:r>
      <w:r w:rsidRPr="00C8219D">
        <w:rPr>
          <w:rFonts w:eastAsia="Times New Roman"/>
        </w:rPr>
        <w:t xml:space="preserve"> El Banco Mundial ha brindado un apoyo técnico y presupuestario crucial para el desarrollo del PNVFF, este se encuentra en proceso de su primer desembolso lo cual continuará facilitando la ejecución de proyectos de vivienda social y de bajo costo. Este apoyo permite mejorar la capacidad de financiamiento del programa y asegurar la sostenibilidad a largo plazo.</w:t>
      </w:r>
    </w:p>
    <w:p w14:paraId="38656D6F" w14:textId="6006B8F2" w:rsidR="7163DA89" w:rsidRPr="00C8219D" w:rsidRDefault="7163DA89" w:rsidP="00CE1C48">
      <w:pPr>
        <w:pStyle w:val="ListParagraph"/>
        <w:numPr>
          <w:ilvl w:val="0"/>
          <w:numId w:val="43"/>
        </w:numPr>
        <w:spacing w:before="20" w:after="20" w:line="360" w:lineRule="auto"/>
        <w:jc w:val="both"/>
        <w:rPr>
          <w:rFonts w:eastAsia="Times New Roman"/>
        </w:rPr>
      </w:pPr>
      <w:r w:rsidRPr="00C8219D">
        <w:rPr>
          <w:rFonts w:eastAsia="Times New Roman"/>
          <w:b/>
          <w:bCs/>
        </w:rPr>
        <w:t>Impacto:</w:t>
      </w:r>
      <w:r w:rsidRPr="00C8219D">
        <w:rPr>
          <w:rFonts w:eastAsia="Times New Roman"/>
        </w:rPr>
        <w:t xml:space="preserve"> El apoyo del Banco Mundial será fundamental para fortalecer la infraestructura financiera del PNVFF y garantizar que las familias beneficiarias puedan acceder a viviendas dignas mediante subsidios estratégicos.</w:t>
      </w:r>
    </w:p>
    <w:p w14:paraId="698B1996" w14:textId="01C07D58" w:rsidR="106DDA1A" w:rsidRPr="00C8219D" w:rsidRDefault="106DDA1A" w:rsidP="00CE1C48">
      <w:pPr>
        <w:pStyle w:val="ListParagraph"/>
        <w:spacing w:before="20" w:after="20" w:line="360" w:lineRule="auto"/>
        <w:ind w:hanging="360"/>
        <w:jc w:val="both"/>
        <w:rPr>
          <w:rFonts w:eastAsia="Times New Roman"/>
        </w:rPr>
      </w:pPr>
    </w:p>
    <w:p w14:paraId="169D49D9" w14:textId="77777777" w:rsidR="00D46D91" w:rsidRPr="00C8219D" w:rsidRDefault="00D46D91" w:rsidP="00CE1C48">
      <w:pPr>
        <w:spacing w:line="360" w:lineRule="auto"/>
        <w:rPr>
          <w:rFonts w:eastAsia="Times New Roman"/>
          <w:b/>
          <w:bCs/>
        </w:rPr>
      </w:pPr>
      <w:r w:rsidRPr="00C8219D">
        <w:rPr>
          <w:rFonts w:eastAsia="Times New Roman"/>
          <w:b/>
          <w:bCs/>
        </w:rPr>
        <w:br w:type="page"/>
      </w:r>
    </w:p>
    <w:p w14:paraId="05925C74" w14:textId="6DEF7661" w:rsidR="7163DA89" w:rsidRPr="00C8219D" w:rsidRDefault="31C76A0D" w:rsidP="00CE1C48">
      <w:pPr>
        <w:spacing w:before="20" w:after="20" w:line="360" w:lineRule="auto"/>
        <w:jc w:val="both"/>
        <w:rPr>
          <w:rFonts w:eastAsia="Times New Roman"/>
          <w:b/>
          <w:bCs/>
        </w:rPr>
      </w:pPr>
      <w:r w:rsidRPr="00C8219D">
        <w:rPr>
          <w:rFonts w:eastAsia="Times New Roman"/>
          <w:b/>
          <w:bCs/>
        </w:rPr>
        <w:lastRenderedPageBreak/>
        <w:t>Sobre la gestión y desarrollo de proyectos</w:t>
      </w:r>
    </w:p>
    <w:p w14:paraId="1CEDE773" w14:textId="7ABA0AA1" w:rsidR="7163DA89" w:rsidRPr="00C8219D" w:rsidRDefault="7163DA89" w:rsidP="00CE1C48">
      <w:pPr>
        <w:spacing w:before="20" w:after="20" w:line="360" w:lineRule="auto"/>
        <w:jc w:val="both"/>
      </w:pPr>
      <w:r w:rsidRPr="00C8219D">
        <w:rPr>
          <w:rFonts w:eastAsia="Times New Roman"/>
        </w:rPr>
        <w:t>El PNVFF cuenta con la dirección de proyectos, la cual brinda una asesoría integral y holística que abarca todos los aspectos necesarios para concebir y ejecutar proyectos exitosos y sostenibles. Esta unidad es la encargada de acompañar a los desarrolladores y promotores a lo largo de todo el proceso de planificación, diseño, habilitación, certificación, permisología, ejecución de obra y entrega de las viviendas, mediante los siguientes servicios:</w:t>
      </w:r>
    </w:p>
    <w:p w14:paraId="71B5144F" w14:textId="0745A6FE" w:rsidR="7163DA89" w:rsidRPr="00C8219D" w:rsidRDefault="31C76A0D" w:rsidP="00CE1C48">
      <w:pPr>
        <w:pStyle w:val="ListParagraph"/>
        <w:numPr>
          <w:ilvl w:val="0"/>
          <w:numId w:val="42"/>
        </w:numPr>
        <w:spacing w:before="20" w:after="20" w:line="360" w:lineRule="auto"/>
        <w:jc w:val="both"/>
        <w:rPr>
          <w:rFonts w:eastAsia="Times New Roman"/>
        </w:rPr>
      </w:pPr>
      <w:r w:rsidRPr="00C8219D">
        <w:rPr>
          <w:rFonts w:eastAsiaTheme="minorEastAsia"/>
          <w:b/>
          <w:bCs/>
        </w:rPr>
        <w:t xml:space="preserve">Selección de terrenos: </w:t>
      </w:r>
      <w:r w:rsidRPr="00C8219D">
        <w:rPr>
          <w:rFonts w:eastAsiaTheme="minorEastAsia"/>
        </w:rPr>
        <w:t>Contamos con un inventario de terrenos a nivel nacional con ubicaciones y precios adecuados para el desarrollo de viviendas económicas.</w:t>
      </w:r>
    </w:p>
    <w:p w14:paraId="03409B78" w14:textId="5595AF5E" w:rsidR="7163DA89" w:rsidRPr="00C8219D" w:rsidRDefault="31C76A0D" w:rsidP="00CE1C48">
      <w:pPr>
        <w:pStyle w:val="ListParagraph"/>
        <w:numPr>
          <w:ilvl w:val="0"/>
          <w:numId w:val="42"/>
        </w:numPr>
        <w:spacing w:before="20" w:after="20" w:line="360" w:lineRule="auto"/>
        <w:jc w:val="both"/>
        <w:rPr>
          <w:rFonts w:eastAsiaTheme="minorEastAsia"/>
        </w:rPr>
      </w:pPr>
      <w:r w:rsidRPr="00C8219D">
        <w:rPr>
          <w:rFonts w:eastAsiaTheme="minorEastAsia"/>
          <w:b/>
          <w:bCs/>
        </w:rPr>
        <w:t>Diseño y confección de proyectos:</w:t>
      </w:r>
      <w:r w:rsidRPr="00C8219D">
        <w:rPr>
          <w:rFonts w:eastAsiaTheme="minorEastAsia"/>
        </w:rPr>
        <w:t xml:space="preserve"> El PNVFF pone a disposición de los desarrolladores todos los diseños e ingenieras de detalle para poder confeccionar proyectos que se adapten a las necesidades de las familias dominicanas.</w:t>
      </w:r>
    </w:p>
    <w:p w14:paraId="7B4C7744" w14:textId="59A0913A" w:rsidR="7163DA89" w:rsidRPr="00C8219D" w:rsidRDefault="31C76A0D" w:rsidP="00CE1C48">
      <w:pPr>
        <w:pStyle w:val="ListParagraph"/>
        <w:numPr>
          <w:ilvl w:val="0"/>
          <w:numId w:val="42"/>
        </w:numPr>
        <w:spacing w:before="20" w:after="20" w:line="360" w:lineRule="auto"/>
        <w:jc w:val="both"/>
        <w:rPr>
          <w:rFonts w:eastAsia="Times New Roman"/>
        </w:rPr>
      </w:pPr>
      <w:r w:rsidRPr="00C8219D">
        <w:rPr>
          <w:rFonts w:eastAsia="Times New Roman"/>
          <w:b/>
          <w:bCs/>
        </w:rPr>
        <w:t>Análisis de prefactibilidad y asesoría financiera:</w:t>
      </w:r>
      <w:r w:rsidRPr="00C8219D">
        <w:rPr>
          <w:rFonts w:eastAsia="Times New Roman"/>
        </w:rPr>
        <w:t xml:space="preserve"> Se realiza un análisis exhaustivo con todos los estudios necesarios para evitar desviaciones en tiempo y costo de la construcción, asegurando las utilidades antes del inicio de la ejecución de obra.</w:t>
      </w:r>
    </w:p>
    <w:p w14:paraId="2DC4F7B6" w14:textId="3FD8D6EC" w:rsidR="7163DA89" w:rsidRPr="00C8219D" w:rsidRDefault="31C76A0D" w:rsidP="00CE1C48">
      <w:pPr>
        <w:pStyle w:val="ListParagraph"/>
        <w:numPr>
          <w:ilvl w:val="0"/>
          <w:numId w:val="42"/>
        </w:numPr>
        <w:spacing w:before="20" w:after="20" w:line="360" w:lineRule="auto"/>
        <w:jc w:val="both"/>
        <w:rPr>
          <w:rFonts w:eastAsia="Times New Roman"/>
        </w:rPr>
      </w:pPr>
      <w:r w:rsidRPr="00C8219D">
        <w:rPr>
          <w:rFonts w:eastAsia="Times New Roman"/>
          <w:b/>
          <w:bCs/>
          <w:lang w:val="es-ES"/>
        </w:rPr>
        <w:t>Gestiones interinstitucionales:</w:t>
      </w:r>
      <w:r w:rsidRPr="00C8219D">
        <w:rPr>
          <w:rFonts w:eastAsia="Times New Roman"/>
          <w:lang w:val="es-ES"/>
        </w:rPr>
        <w:t xml:space="preserve"> El PNVFF cuenta con acuerdos interinstitucionales para dar seguimiento y agilizar los procesos de aprobación, con todo órgano involucrado en el desarrollo de proyectos desde Jurisdicción inmobiliaria, Catastro, MIVED, MIMARENA, MITUR, Ayuntamientos, EDEES, COORAS, INAPA, CAASD, DGII, etc., para reducir los tiempos entre confección de proyecto y ejecución de obra. A través de estos esfuerzos hemos </w:t>
      </w:r>
      <w:proofErr w:type="gramStart"/>
      <w:r w:rsidRPr="00C8219D">
        <w:rPr>
          <w:rFonts w:eastAsia="Times New Roman"/>
          <w:lang w:val="es-ES"/>
        </w:rPr>
        <w:t>alcanzado</w:t>
      </w:r>
      <w:proofErr w:type="gramEnd"/>
      <w:r w:rsidRPr="00C8219D">
        <w:rPr>
          <w:rFonts w:eastAsia="Times New Roman"/>
          <w:lang w:val="es-ES"/>
        </w:rPr>
        <w:t xml:space="preserve"> obtener los permisos de inicio de obra en 45 días y las licencias de construcción en 90 días, siendo esto un tiempo récord a nivel nacional.</w:t>
      </w:r>
    </w:p>
    <w:p w14:paraId="02473148" w14:textId="608B3BAD" w:rsidR="7163DA89" w:rsidRPr="00C8219D" w:rsidRDefault="7163DA89" w:rsidP="00CE1C48">
      <w:pPr>
        <w:pStyle w:val="ListParagraph"/>
        <w:numPr>
          <w:ilvl w:val="0"/>
          <w:numId w:val="41"/>
        </w:numPr>
        <w:spacing w:before="20" w:after="20" w:line="360" w:lineRule="auto"/>
        <w:jc w:val="both"/>
        <w:rPr>
          <w:rFonts w:eastAsia="Times New Roman"/>
        </w:rPr>
      </w:pPr>
      <w:r w:rsidRPr="00C8219D">
        <w:rPr>
          <w:rFonts w:eastAsia="Times New Roman"/>
          <w:b/>
          <w:bCs/>
        </w:rPr>
        <w:t>Acompañamiento en el flujo de caja de los proyectos:</w:t>
      </w:r>
      <w:r w:rsidRPr="00C8219D">
        <w:rPr>
          <w:rFonts w:eastAsia="Times New Roman"/>
        </w:rPr>
        <w:t xml:space="preserve"> Mediante el esquema de subsidios y la fiscalización de obra, se ha logrado instaurar un esquema que le permite a los desarrolladores de proyectos reducir su carga de intereses ya que la </w:t>
      </w:r>
      <w:r w:rsidRPr="00C8219D">
        <w:rPr>
          <w:rFonts w:eastAsia="Times New Roman"/>
        </w:rPr>
        <w:lastRenderedPageBreak/>
        <w:t>proporción de costos que deben financiar es menor que en el sector privado, asegurando así una alta rentabilidad en los retornos de la inversión y su vez poder colocar un producto más económico y accesible a las familias.</w:t>
      </w:r>
    </w:p>
    <w:p w14:paraId="7F4A9C37" w14:textId="559C4FFA" w:rsidR="7163DA89" w:rsidRPr="00C8219D" w:rsidRDefault="7163DA89" w:rsidP="00CE1C48">
      <w:pPr>
        <w:pStyle w:val="ListParagraph"/>
        <w:numPr>
          <w:ilvl w:val="0"/>
          <w:numId w:val="41"/>
        </w:numPr>
        <w:spacing w:before="20" w:after="20" w:line="360" w:lineRule="auto"/>
        <w:jc w:val="both"/>
        <w:rPr>
          <w:rFonts w:eastAsia="Times New Roman"/>
        </w:rPr>
      </w:pPr>
      <w:r w:rsidRPr="00C8219D">
        <w:rPr>
          <w:rFonts w:eastAsia="Times New Roman"/>
          <w:b/>
          <w:bCs/>
        </w:rPr>
        <w:t>Programación de entregas por etapa:</w:t>
      </w:r>
      <w:r w:rsidRPr="00C8219D">
        <w:rPr>
          <w:rFonts w:eastAsia="Times New Roman"/>
        </w:rPr>
        <w:t xml:space="preserve"> Esta estrategia permite que los desarrolladores realicen entregas por etapas de las unidades habitacionales a lo largo del año, permitiendo que los proyectos se ejecuten utilizando el mínimo del capital mínimo de forma revolvente. Lo cual permite que pequeños y medianos constructores puedan aportar en el desarrollo de viviendas.</w:t>
      </w:r>
    </w:p>
    <w:p w14:paraId="51568805" w14:textId="70F63102" w:rsidR="7163DA89" w:rsidRPr="00C8219D" w:rsidRDefault="7163DA89" w:rsidP="00CE1C48">
      <w:pPr>
        <w:pStyle w:val="ListParagraph"/>
        <w:numPr>
          <w:ilvl w:val="0"/>
          <w:numId w:val="41"/>
        </w:numPr>
        <w:spacing w:before="20" w:after="20" w:line="360" w:lineRule="auto"/>
        <w:jc w:val="both"/>
        <w:rPr>
          <w:rFonts w:eastAsia="Times New Roman"/>
        </w:rPr>
      </w:pPr>
      <w:r w:rsidRPr="00C8219D">
        <w:rPr>
          <w:rFonts w:eastAsia="Times New Roman"/>
          <w:b/>
          <w:bCs/>
        </w:rPr>
        <w:t>Plan de reordenamiento urbano:</w:t>
      </w:r>
      <w:r w:rsidRPr="00C8219D">
        <w:rPr>
          <w:rFonts w:eastAsia="Times New Roman"/>
        </w:rPr>
        <w:t xml:space="preserve"> Todas las viviendas del PNVFF, se encuentran en proyectos residenciales, lo cual lleva a un desarrollo integral de todo el entorno con centros comerciales, entretenimiento, salud, seguridad ciudadana y educación.</w:t>
      </w:r>
    </w:p>
    <w:p w14:paraId="2FC30314" w14:textId="77777777" w:rsidR="00C47AFD" w:rsidRPr="00C8219D" w:rsidRDefault="00C47AFD" w:rsidP="00CE1C48">
      <w:pPr>
        <w:pStyle w:val="ListParagraph"/>
        <w:spacing w:before="20" w:after="20" w:line="360" w:lineRule="auto"/>
        <w:jc w:val="both"/>
        <w:rPr>
          <w:rFonts w:eastAsia="Times New Roman"/>
        </w:rPr>
      </w:pPr>
    </w:p>
    <w:p w14:paraId="10D07A7D" w14:textId="30020F90" w:rsidR="7163DA89" w:rsidRPr="00C8219D" w:rsidRDefault="7163DA89" w:rsidP="00CE1C48">
      <w:pPr>
        <w:spacing w:before="20" w:after="20" w:line="360" w:lineRule="auto"/>
        <w:jc w:val="both"/>
        <w:rPr>
          <w:rFonts w:eastAsia="Times New Roman"/>
        </w:rPr>
      </w:pPr>
      <w:r w:rsidRPr="00C8219D">
        <w:rPr>
          <w:rFonts w:eastAsia="Times New Roman"/>
        </w:rPr>
        <w:t>A la fecha, el inventario de proyectos del Plan Nacional de Viviendas Familia Feliz se encuentra compuesto de la siguiente manera:</w:t>
      </w:r>
    </w:p>
    <w:p w14:paraId="5A1BDF21" w14:textId="77777777" w:rsidR="00200740" w:rsidRPr="00C8219D" w:rsidRDefault="00200740" w:rsidP="00CE1C48">
      <w:pPr>
        <w:spacing w:before="20" w:after="20" w:line="360" w:lineRule="auto"/>
        <w:jc w:val="both"/>
      </w:pPr>
    </w:p>
    <w:p w14:paraId="46E2FE9B" w14:textId="6759D8BA" w:rsidR="7163DA89" w:rsidRPr="00C8219D" w:rsidRDefault="7163DA89" w:rsidP="00CE1C48">
      <w:pPr>
        <w:spacing w:before="20" w:after="20" w:line="360" w:lineRule="auto"/>
        <w:jc w:val="center"/>
      </w:pPr>
      <w:r w:rsidRPr="00C8219D">
        <w:rPr>
          <w:noProof/>
        </w:rPr>
        <w:drawing>
          <wp:inline distT="0" distB="0" distL="0" distR="0" wp14:anchorId="340C4711" wp14:editId="70599932">
            <wp:extent cx="5029200" cy="2486025"/>
            <wp:effectExtent l="0" t="0" r="0" b="0"/>
            <wp:docPr id="569088478" name="Picture 569088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5029200" cy="2486025"/>
                    </a:xfrm>
                    <a:prstGeom prst="rect">
                      <a:avLst/>
                    </a:prstGeom>
                  </pic:spPr>
                </pic:pic>
              </a:graphicData>
            </a:graphic>
          </wp:inline>
        </w:drawing>
      </w:r>
    </w:p>
    <w:p w14:paraId="7CDC35D4" w14:textId="7A4BCA54" w:rsidR="00C47AFD" w:rsidRPr="00C8219D" w:rsidRDefault="00073293" w:rsidP="00CE1C48">
      <w:pPr>
        <w:spacing w:before="20" w:after="20" w:line="360" w:lineRule="auto"/>
        <w:jc w:val="center"/>
        <w:rPr>
          <w:i/>
          <w:iCs/>
          <w:sz w:val="22"/>
          <w:szCs w:val="22"/>
        </w:rPr>
      </w:pPr>
      <w:r w:rsidRPr="00C8219D">
        <w:rPr>
          <w:i/>
          <w:iCs/>
          <w:sz w:val="22"/>
          <w:szCs w:val="22"/>
        </w:rPr>
        <w:t>Imagen 5.</w:t>
      </w:r>
    </w:p>
    <w:p w14:paraId="489DF472" w14:textId="77777777" w:rsidR="00200740" w:rsidRPr="00C8219D" w:rsidRDefault="00200740" w:rsidP="00CE1C48">
      <w:pPr>
        <w:spacing w:before="20" w:after="20" w:line="360" w:lineRule="auto"/>
        <w:jc w:val="center"/>
        <w:rPr>
          <w:i/>
          <w:iCs/>
          <w:sz w:val="22"/>
          <w:szCs w:val="22"/>
        </w:rPr>
      </w:pPr>
    </w:p>
    <w:p w14:paraId="763938AA" w14:textId="2709F330" w:rsidR="7163DA89" w:rsidRPr="00C8219D" w:rsidRDefault="7163DA89" w:rsidP="00CE1C48">
      <w:pPr>
        <w:spacing w:before="20" w:after="20" w:line="360" w:lineRule="auto"/>
        <w:jc w:val="center"/>
      </w:pPr>
      <w:r w:rsidRPr="00C8219D">
        <w:rPr>
          <w:noProof/>
        </w:rPr>
        <w:lastRenderedPageBreak/>
        <w:drawing>
          <wp:inline distT="0" distB="0" distL="0" distR="0" wp14:anchorId="2A2D03ED" wp14:editId="559ED6CA">
            <wp:extent cx="5029200" cy="2714625"/>
            <wp:effectExtent l="0" t="0" r="0" b="0"/>
            <wp:docPr id="1397403485" name="Picture 1397403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5029200" cy="2714625"/>
                    </a:xfrm>
                    <a:prstGeom prst="rect">
                      <a:avLst/>
                    </a:prstGeom>
                  </pic:spPr>
                </pic:pic>
              </a:graphicData>
            </a:graphic>
          </wp:inline>
        </w:drawing>
      </w:r>
    </w:p>
    <w:p w14:paraId="2CA90556" w14:textId="015FA293" w:rsidR="00073293" w:rsidRPr="00C8219D" w:rsidRDefault="00073293" w:rsidP="00CE1C48">
      <w:pPr>
        <w:spacing w:before="20" w:after="20" w:line="360" w:lineRule="auto"/>
        <w:jc w:val="center"/>
        <w:rPr>
          <w:i/>
          <w:iCs/>
          <w:sz w:val="22"/>
          <w:szCs w:val="22"/>
        </w:rPr>
      </w:pPr>
      <w:r w:rsidRPr="00C8219D">
        <w:rPr>
          <w:i/>
          <w:iCs/>
          <w:sz w:val="22"/>
          <w:szCs w:val="22"/>
        </w:rPr>
        <w:t>Imagen 6.</w:t>
      </w:r>
    </w:p>
    <w:p w14:paraId="43C344F0" w14:textId="3538967C" w:rsidR="00C47AFD" w:rsidRPr="00C8219D" w:rsidRDefault="00C47AFD" w:rsidP="00CE1C48">
      <w:pPr>
        <w:spacing w:before="20" w:after="20" w:line="360" w:lineRule="auto"/>
        <w:jc w:val="both"/>
      </w:pPr>
    </w:p>
    <w:p w14:paraId="332EB745" w14:textId="7CE6C4F2" w:rsidR="7163DA89" w:rsidRPr="00C8219D" w:rsidRDefault="00073293" w:rsidP="00CE1C48">
      <w:pPr>
        <w:spacing w:before="20" w:after="20" w:line="360" w:lineRule="auto"/>
        <w:jc w:val="center"/>
        <w:rPr>
          <w:rFonts w:eastAsia="Times New Roman"/>
        </w:rPr>
      </w:pPr>
      <w:r w:rsidRPr="00C8219D">
        <w:rPr>
          <w:rFonts w:eastAsia="Times New Roman"/>
          <w:b/>
          <w:bCs/>
        </w:rPr>
        <w:t xml:space="preserve">Tabla 8. </w:t>
      </w:r>
      <w:r w:rsidR="7163DA89" w:rsidRPr="00C8219D">
        <w:rPr>
          <w:rFonts w:eastAsia="Times New Roman"/>
          <w:b/>
          <w:bCs/>
        </w:rPr>
        <w:t>Distribución de Proyectos por Zona Geográfica</w:t>
      </w:r>
    </w:p>
    <w:tbl>
      <w:tblPr>
        <w:tblW w:w="0" w:type="auto"/>
        <w:jc w:val="center"/>
        <w:tblLayout w:type="fixed"/>
        <w:tblLook w:val="0400" w:firstRow="0" w:lastRow="0" w:firstColumn="0" w:lastColumn="0" w:noHBand="0" w:noVBand="1"/>
      </w:tblPr>
      <w:tblGrid>
        <w:gridCol w:w="3254"/>
        <w:gridCol w:w="2489"/>
      </w:tblGrid>
      <w:tr w:rsidR="001E7A3D" w:rsidRPr="00C8219D" w14:paraId="4B891760" w14:textId="77777777" w:rsidTr="00B40D28">
        <w:trPr>
          <w:trHeight w:val="198"/>
          <w:jc w:val="center"/>
        </w:trPr>
        <w:tc>
          <w:tcPr>
            <w:tcW w:w="325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2060"/>
            <w:tcMar>
              <w:left w:w="108" w:type="dxa"/>
              <w:right w:w="108" w:type="dxa"/>
            </w:tcMar>
            <w:vAlign w:val="center"/>
          </w:tcPr>
          <w:p w14:paraId="7F3BA746" w14:textId="6A4CEB99" w:rsidR="106DDA1A" w:rsidRPr="00C8219D" w:rsidRDefault="106DDA1A" w:rsidP="00CE1C48">
            <w:pPr>
              <w:spacing w:before="20" w:after="20" w:line="360" w:lineRule="auto"/>
              <w:ind w:right="435"/>
              <w:jc w:val="center"/>
              <w:rPr>
                <w:color w:val="FFFFFF" w:themeColor="background1"/>
              </w:rPr>
            </w:pPr>
            <w:r w:rsidRPr="00C8219D">
              <w:rPr>
                <w:rFonts w:eastAsia="Times New Roman"/>
                <w:b/>
                <w:bCs/>
                <w:color w:val="FFFFFF" w:themeColor="background1"/>
              </w:rPr>
              <w:t>ZONA</w:t>
            </w:r>
          </w:p>
        </w:tc>
        <w:tc>
          <w:tcPr>
            <w:tcW w:w="24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2060"/>
            <w:tcMar>
              <w:left w:w="108" w:type="dxa"/>
              <w:right w:w="108" w:type="dxa"/>
            </w:tcMar>
            <w:vAlign w:val="center"/>
          </w:tcPr>
          <w:p w14:paraId="149B8E1B" w14:textId="23F7496A" w:rsidR="106DDA1A" w:rsidRPr="00C8219D" w:rsidRDefault="106DDA1A" w:rsidP="00CE1C48">
            <w:pPr>
              <w:spacing w:before="20" w:after="20" w:line="360" w:lineRule="auto"/>
              <w:ind w:right="435"/>
              <w:jc w:val="center"/>
              <w:rPr>
                <w:color w:val="FFFFFF" w:themeColor="background1"/>
              </w:rPr>
            </w:pPr>
            <w:r w:rsidRPr="00C8219D">
              <w:rPr>
                <w:rFonts w:eastAsia="Times New Roman"/>
                <w:b/>
                <w:bCs/>
                <w:color w:val="FFFFFF" w:themeColor="background1"/>
              </w:rPr>
              <w:t>PROYECTOS</w:t>
            </w:r>
          </w:p>
        </w:tc>
      </w:tr>
      <w:tr w:rsidR="001E7A3D" w:rsidRPr="00C8219D" w14:paraId="3B987C9F" w14:textId="77777777" w:rsidTr="00B40D28">
        <w:trPr>
          <w:trHeight w:val="198"/>
          <w:jc w:val="center"/>
        </w:trPr>
        <w:tc>
          <w:tcPr>
            <w:tcW w:w="32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3AC2488" w14:textId="7B469E9B" w:rsidR="106DDA1A" w:rsidRPr="00C8219D" w:rsidRDefault="00B40D28" w:rsidP="00CE1C48">
            <w:pPr>
              <w:spacing w:before="20" w:after="20" w:line="360" w:lineRule="auto"/>
              <w:ind w:right="435"/>
              <w:jc w:val="both"/>
            </w:pPr>
            <w:r w:rsidRPr="00C8219D">
              <w:rPr>
                <w:rFonts w:eastAsia="Times New Roman"/>
              </w:rPr>
              <w:t>Distrito Nacional</w:t>
            </w:r>
          </w:p>
        </w:tc>
        <w:tc>
          <w:tcPr>
            <w:tcW w:w="24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BFDA78F" w14:textId="1546465E" w:rsidR="106DDA1A" w:rsidRPr="00C8219D" w:rsidRDefault="106DDA1A" w:rsidP="00CE1C48">
            <w:pPr>
              <w:spacing w:before="20" w:after="20" w:line="360" w:lineRule="auto"/>
              <w:ind w:right="435"/>
              <w:jc w:val="both"/>
            </w:pPr>
            <w:r w:rsidRPr="00C8219D">
              <w:rPr>
                <w:rFonts w:eastAsia="Times New Roman"/>
              </w:rPr>
              <w:t>5</w:t>
            </w:r>
          </w:p>
        </w:tc>
      </w:tr>
      <w:tr w:rsidR="001E7A3D" w:rsidRPr="00C8219D" w14:paraId="6C72A038" w14:textId="77777777" w:rsidTr="00B40D28">
        <w:trPr>
          <w:trHeight w:val="198"/>
          <w:jc w:val="center"/>
        </w:trPr>
        <w:tc>
          <w:tcPr>
            <w:tcW w:w="32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27F1A85" w14:textId="5F3FAA66" w:rsidR="106DDA1A" w:rsidRPr="00C8219D" w:rsidRDefault="00B40D28" w:rsidP="00CE1C48">
            <w:pPr>
              <w:spacing w:before="20" w:after="20" w:line="360" w:lineRule="auto"/>
              <w:ind w:left="-817" w:right="435" w:firstLine="817"/>
              <w:jc w:val="both"/>
            </w:pPr>
            <w:r w:rsidRPr="00C8219D">
              <w:rPr>
                <w:rFonts w:eastAsia="Times New Roman"/>
              </w:rPr>
              <w:t>Santo Domingo</w:t>
            </w:r>
          </w:p>
        </w:tc>
        <w:tc>
          <w:tcPr>
            <w:tcW w:w="24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34841B6" w14:textId="4C08840F" w:rsidR="106DDA1A" w:rsidRPr="00C8219D" w:rsidRDefault="106DDA1A" w:rsidP="00CE1C48">
            <w:pPr>
              <w:spacing w:before="20" w:after="20" w:line="360" w:lineRule="auto"/>
              <w:ind w:right="435"/>
              <w:jc w:val="both"/>
            </w:pPr>
            <w:r w:rsidRPr="00C8219D">
              <w:rPr>
                <w:rFonts w:eastAsia="Times New Roman"/>
              </w:rPr>
              <w:t>74</w:t>
            </w:r>
          </w:p>
        </w:tc>
      </w:tr>
      <w:tr w:rsidR="001E7A3D" w:rsidRPr="00C8219D" w14:paraId="5B8A9419" w14:textId="77777777" w:rsidTr="00B40D28">
        <w:trPr>
          <w:trHeight w:val="198"/>
          <w:jc w:val="center"/>
        </w:trPr>
        <w:tc>
          <w:tcPr>
            <w:tcW w:w="32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0958DC7" w14:textId="28790244" w:rsidR="106DDA1A" w:rsidRPr="00C8219D" w:rsidRDefault="00B40D28" w:rsidP="00CE1C48">
            <w:pPr>
              <w:spacing w:before="20" w:after="20" w:line="360" w:lineRule="auto"/>
              <w:ind w:right="435"/>
              <w:jc w:val="both"/>
            </w:pPr>
            <w:r w:rsidRPr="00C8219D">
              <w:rPr>
                <w:rFonts w:eastAsia="Times New Roman"/>
              </w:rPr>
              <w:t>Zona Este</w:t>
            </w:r>
          </w:p>
        </w:tc>
        <w:tc>
          <w:tcPr>
            <w:tcW w:w="24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7420BA7" w14:textId="459089A9" w:rsidR="106DDA1A" w:rsidRPr="00C8219D" w:rsidRDefault="106DDA1A" w:rsidP="00CE1C48">
            <w:pPr>
              <w:spacing w:before="20" w:after="20" w:line="360" w:lineRule="auto"/>
              <w:ind w:right="435"/>
              <w:jc w:val="both"/>
            </w:pPr>
            <w:r w:rsidRPr="00C8219D">
              <w:rPr>
                <w:rFonts w:eastAsia="Times New Roman"/>
              </w:rPr>
              <w:t>20</w:t>
            </w:r>
          </w:p>
        </w:tc>
      </w:tr>
      <w:tr w:rsidR="001E7A3D" w:rsidRPr="00C8219D" w14:paraId="053AFF66" w14:textId="77777777" w:rsidTr="00B40D28">
        <w:trPr>
          <w:trHeight w:val="198"/>
          <w:jc w:val="center"/>
        </w:trPr>
        <w:tc>
          <w:tcPr>
            <w:tcW w:w="32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85FA7CA" w14:textId="4558C42B" w:rsidR="106DDA1A" w:rsidRPr="00C8219D" w:rsidRDefault="00B40D28" w:rsidP="00CE1C48">
            <w:pPr>
              <w:spacing w:before="20" w:after="20" w:line="360" w:lineRule="auto"/>
              <w:ind w:right="435"/>
              <w:jc w:val="both"/>
            </w:pPr>
            <w:r w:rsidRPr="00C8219D">
              <w:rPr>
                <w:rFonts w:eastAsia="Times New Roman"/>
              </w:rPr>
              <w:t>Zona Norte</w:t>
            </w:r>
          </w:p>
        </w:tc>
        <w:tc>
          <w:tcPr>
            <w:tcW w:w="24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30CA7E7" w14:textId="15878784" w:rsidR="106DDA1A" w:rsidRPr="00C8219D" w:rsidRDefault="106DDA1A" w:rsidP="00CE1C48">
            <w:pPr>
              <w:spacing w:before="20" w:after="20" w:line="360" w:lineRule="auto"/>
              <w:ind w:right="435"/>
              <w:jc w:val="both"/>
            </w:pPr>
            <w:r w:rsidRPr="00C8219D">
              <w:rPr>
                <w:rFonts w:eastAsia="Times New Roman"/>
              </w:rPr>
              <w:t>32</w:t>
            </w:r>
          </w:p>
        </w:tc>
      </w:tr>
      <w:tr w:rsidR="001E7A3D" w:rsidRPr="00C8219D" w14:paraId="402E013D" w14:textId="77777777" w:rsidTr="00B40D28">
        <w:trPr>
          <w:trHeight w:val="198"/>
          <w:jc w:val="center"/>
        </w:trPr>
        <w:tc>
          <w:tcPr>
            <w:tcW w:w="32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6660507" w14:textId="796A7AD0" w:rsidR="106DDA1A" w:rsidRPr="00C8219D" w:rsidRDefault="00B40D28" w:rsidP="00CE1C48">
            <w:pPr>
              <w:spacing w:before="20" w:after="20" w:line="360" w:lineRule="auto"/>
              <w:ind w:right="435"/>
              <w:jc w:val="both"/>
            </w:pPr>
            <w:r w:rsidRPr="00C8219D">
              <w:rPr>
                <w:rFonts w:eastAsia="Times New Roman"/>
              </w:rPr>
              <w:t>Zona Sur</w:t>
            </w:r>
          </w:p>
        </w:tc>
        <w:tc>
          <w:tcPr>
            <w:tcW w:w="24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9A015BB" w14:textId="2C89D3FD" w:rsidR="106DDA1A" w:rsidRPr="00C8219D" w:rsidRDefault="106DDA1A" w:rsidP="00CE1C48">
            <w:pPr>
              <w:spacing w:before="20" w:after="20" w:line="360" w:lineRule="auto"/>
              <w:ind w:right="435"/>
              <w:jc w:val="both"/>
            </w:pPr>
            <w:r w:rsidRPr="00C8219D">
              <w:rPr>
                <w:rFonts w:eastAsia="Times New Roman"/>
              </w:rPr>
              <w:t>20</w:t>
            </w:r>
          </w:p>
        </w:tc>
      </w:tr>
      <w:tr w:rsidR="001E7A3D" w:rsidRPr="00C8219D" w14:paraId="370179E4" w14:textId="77777777" w:rsidTr="00B40D28">
        <w:trPr>
          <w:trHeight w:val="198"/>
          <w:jc w:val="center"/>
        </w:trPr>
        <w:tc>
          <w:tcPr>
            <w:tcW w:w="325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2060"/>
            <w:tcMar>
              <w:left w:w="108" w:type="dxa"/>
              <w:right w:w="108" w:type="dxa"/>
            </w:tcMar>
            <w:vAlign w:val="center"/>
          </w:tcPr>
          <w:p w14:paraId="1426E475" w14:textId="60C83282" w:rsidR="106DDA1A" w:rsidRPr="00C8219D" w:rsidRDefault="106DDA1A" w:rsidP="00CE1C48">
            <w:pPr>
              <w:spacing w:before="20" w:after="20" w:line="360" w:lineRule="auto"/>
              <w:ind w:right="435"/>
              <w:jc w:val="both"/>
              <w:rPr>
                <w:color w:val="FFFFFF" w:themeColor="background1"/>
              </w:rPr>
            </w:pPr>
            <w:proofErr w:type="gramStart"/>
            <w:r w:rsidRPr="00C8219D">
              <w:rPr>
                <w:rFonts w:eastAsia="Times New Roman"/>
                <w:b/>
                <w:bCs/>
                <w:color w:val="FFFFFF" w:themeColor="background1"/>
              </w:rPr>
              <w:t>Total</w:t>
            </w:r>
            <w:proofErr w:type="gramEnd"/>
            <w:r w:rsidRPr="00C8219D">
              <w:rPr>
                <w:rFonts w:eastAsia="Times New Roman"/>
                <w:b/>
                <w:bCs/>
                <w:color w:val="FFFFFF" w:themeColor="background1"/>
              </w:rPr>
              <w:t xml:space="preserve"> general</w:t>
            </w:r>
          </w:p>
        </w:tc>
        <w:tc>
          <w:tcPr>
            <w:tcW w:w="24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2060"/>
            <w:tcMar>
              <w:left w:w="108" w:type="dxa"/>
              <w:right w:w="108" w:type="dxa"/>
            </w:tcMar>
            <w:vAlign w:val="center"/>
          </w:tcPr>
          <w:p w14:paraId="07DCE745" w14:textId="475573B4" w:rsidR="106DDA1A" w:rsidRPr="00C8219D" w:rsidRDefault="106DDA1A" w:rsidP="00CE1C48">
            <w:pPr>
              <w:spacing w:before="20" w:after="20" w:line="360" w:lineRule="auto"/>
              <w:ind w:right="435"/>
              <w:jc w:val="both"/>
              <w:rPr>
                <w:color w:val="FFFFFF" w:themeColor="background1"/>
              </w:rPr>
            </w:pPr>
            <w:r w:rsidRPr="00C8219D">
              <w:rPr>
                <w:rFonts w:eastAsia="Times New Roman"/>
                <w:b/>
                <w:bCs/>
                <w:color w:val="FFFFFF" w:themeColor="background1"/>
              </w:rPr>
              <w:t>151</w:t>
            </w:r>
          </w:p>
        </w:tc>
      </w:tr>
    </w:tbl>
    <w:p w14:paraId="4B8ED660" w14:textId="5FF5C523" w:rsidR="00B23306" w:rsidRPr="00C8219D" w:rsidRDefault="00B23306" w:rsidP="00CE1C48">
      <w:pPr>
        <w:spacing w:before="20" w:after="20" w:line="360" w:lineRule="auto"/>
        <w:jc w:val="both"/>
      </w:pPr>
    </w:p>
    <w:p w14:paraId="62BD4CC7" w14:textId="18F9332A" w:rsidR="1FF20740" w:rsidRPr="00C8219D" w:rsidRDefault="00073293" w:rsidP="00CE1C48">
      <w:pPr>
        <w:pStyle w:val="ListParagraph"/>
        <w:spacing w:before="20" w:after="20" w:line="360" w:lineRule="auto"/>
        <w:ind w:left="-426"/>
        <w:jc w:val="center"/>
        <w:rPr>
          <w:rFonts w:eastAsia="Times New Roman"/>
        </w:rPr>
      </w:pPr>
      <w:r w:rsidRPr="00C8219D">
        <w:rPr>
          <w:rFonts w:eastAsia="Times New Roman"/>
          <w:b/>
          <w:bCs/>
        </w:rPr>
        <w:t xml:space="preserve">Tabla 9. </w:t>
      </w:r>
      <w:r w:rsidR="1FF20740" w:rsidRPr="00C8219D">
        <w:rPr>
          <w:rFonts w:eastAsia="Times New Roman"/>
          <w:b/>
          <w:bCs/>
        </w:rPr>
        <w:t>Distribución a Nivel Nacional Viviendas Proyectadas</w:t>
      </w:r>
    </w:p>
    <w:tbl>
      <w:tblPr>
        <w:tblW w:w="4851" w:type="pct"/>
        <w:jc w:val="center"/>
        <w:tblLook w:val="0400" w:firstRow="0" w:lastRow="0" w:firstColumn="0" w:lastColumn="0" w:noHBand="0" w:noVBand="1"/>
      </w:tblPr>
      <w:tblGrid>
        <w:gridCol w:w="2316"/>
        <w:gridCol w:w="14"/>
        <w:gridCol w:w="1491"/>
        <w:gridCol w:w="2109"/>
        <w:gridCol w:w="926"/>
        <w:gridCol w:w="1210"/>
        <w:gridCol w:w="996"/>
      </w:tblGrid>
      <w:tr w:rsidR="001E7A3D" w:rsidRPr="00C8219D" w14:paraId="135C44EC" w14:textId="77777777" w:rsidTr="00D46D91">
        <w:trPr>
          <w:trHeight w:val="345"/>
          <w:tblHeader/>
          <w:jc w:val="center"/>
        </w:trPr>
        <w:tc>
          <w:tcPr>
            <w:tcW w:w="1291"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2060"/>
            <w:tcMar>
              <w:left w:w="108" w:type="dxa"/>
              <w:right w:w="108" w:type="dxa"/>
            </w:tcMar>
            <w:vAlign w:val="center"/>
          </w:tcPr>
          <w:p w14:paraId="6BBE8624" w14:textId="7B88FCF4" w:rsidR="106DDA1A" w:rsidRPr="00C8219D" w:rsidRDefault="106DDA1A" w:rsidP="00CE1C48">
            <w:pPr>
              <w:spacing w:before="20" w:after="20" w:line="360" w:lineRule="auto"/>
              <w:jc w:val="both"/>
              <w:rPr>
                <w:color w:val="FFFFFF" w:themeColor="background1"/>
              </w:rPr>
            </w:pPr>
            <w:r w:rsidRPr="00C8219D">
              <w:rPr>
                <w:rFonts w:eastAsia="Times New Roman"/>
                <w:b/>
                <w:bCs/>
                <w:color w:val="FFFFFF" w:themeColor="background1"/>
              </w:rPr>
              <w:t>PROVINCIA</w:t>
            </w:r>
          </w:p>
        </w:tc>
        <w:tc>
          <w:tcPr>
            <w:tcW w:w="857" w:type="pct"/>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2060"/>
            <w:tcMar>
              <w:left w:w="108" w:type="dxa"/>
              <w:right w:w="108" w:type="dxa"/>
            </w:tcMar>
            <w:vAlign w:val="center"/>
          </w:tcPr>
          <w:p w14:paraId="6CBC24F7" w14:textId="7BDDCFAC" w:rsidR="106DDA1A" w:rsidRPr="00C8219D" w:rsidRDefault="106DDA1A" w:rsidP="00CE1C48">
            <w:pPr>
              <w:spacing w:before="20" w:after="20" w:line="360" w:lineRule="auto"/>
              <w:jc w:val="both"/>
              <w:rPr>
                <w:color w:val="FFFFFF" w:themeColor="background1"/>
              </w:rPr>
            </w:pPr>
            <w:r w:rsidRPr="00C8219D">
              <w:rPr>
                <w:rFonts w:eastAsia="Times New Roman"/>
                <w:b/>
                <w:bCs/>
                <w:color w:val="FFFFFF" w:themeColor="background1"/>
              </w:rPr>
              <w:t>CANT. PROY</w:t>
            </w:r>
            <w:r w:rsidR="00C47AFD" w:rsidRPr="00C8219D">
              <w:rPr>
                <w:rFonts w:eastAsia="Times New Roman"/>
                <w:b/>
                <w:bCs/>
                <w:color w:val="FFFFFF" w:themeColor="background1"/>
              </w:rPr>
              <w:t>.</w:t>
            </w:r>
          </w:p>
        </w:tc>
        <w:tc>
          <w:tcPr>
            <w:tcW w:w="1177"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2060"/>
            <w:tcMar>
              <w:left w:w="108" w:type="dxa"/>
              <w:right w:w="108" w:type="dxa"/>
            </w:tcMar>
            <w:vAlign w:val="center"/>
          </w:tcPr>
          <w:p w14:paraId="6AC45672" w14:textId="2B26BECF" w:rsidR="106DDA1A" w:rsidRPr="00C8219D" w:rsidRDefault="106DDA1A" w:rsidP="00CE1C48">
            <w:pPr>
              <w:spacing w:before="20" w:after="20" w:line="360" w:lineRule="auto"/>
              <w:jc w:val="both"/>
              <w:rPr>
                <w:color w:val="FFFFFF" w:themeColor="background1"/>
              </w:rPr>
            </w:pPr>
            <w:r w:rsidRPr="00C8219D">
              <w:rPr>
                <w:rFonts w:eastAsia="Times New Roman"/>
                <w:b/>
                <w:bCs/>
                <w:color w:val="FFFFFF" w:themeColor="background1"/>
              </w:rPr>
              <w:t xml:space="preserve">VIVIENDAS TOTALES </w:t>
            </w:r>
          </w:p>
        </w:tc>
        <w:tc>
          <w:tcPr>
            <w:tcW w:w="524"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2060"/>
            <w:tcMar>
              <w:left w:w="108" w:type="dxa"/>
              <w:right w:w="108" w:type="dxa"/>
            </w:tcMar>
            <w:vAlign w:val="center"/>
          </w:tcPr>
          <w:p w14:paraId="2245C81C" w14:textId="0872CECA" w:rsidR="106DDA1A" w:rsidRPr="00C8219D" w:rsidRDefault="106DDA1A" w:rsidP="00CE1C48">
            <w:pPr>
              <w:spacing w:before="20" w:after="20" w:line="360" w:lineRule="auto"/>
              <w:jc w:val="both"/>
              <w:rPr>
                <w:color w:val="FFFFFF" w:themeColor="background1"/>
              </w:rPr>
            </w:pPr>
            <w:r w:rsidRPr="00C8219D">
              <w:rPr>
                <w:rFonts w:eastAsia="Times New Roman"/>
                <w:b/>
                <w:bCs/>
                <w:color w:val="FFFFFF" w:themeColor="background1"/>
              </w:rPr>
              <w:t xml:space="preserve">TIPO VBC </w:t>
            </w:r>
          </w:p>
        </w:tc>
        <w:tc>
          <w:tcPr>
            <w:tcW w:w="681"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2060"/>
            <w:tcMar>
              <w:left w:w="108" w:type="dxa"/>
              <w:right w:w="108" w:type="dxa"/>
            </w:tcMar>
            <w:vAlign w:val="center"/>
          </w:tcPr>
          <w:p w14:paraId="707331C6" w14:textId="6FE7EA32" w:rsidR="106DDA1A" w:rsidRPr="00C8219D" w:rsidRDefault="106DDA1A" w:rsidP="00CE1C48">
            <w:pPr>
              <w:spacing w:before="20" w:after="20" w:line="360" w:lineRule="auto"/>
              <w:jc w:val="both"/>
              <w:rPr>
                <w:color w:val="FFFFFF" w:themeColor="background1"/>
              </w:rPr>
            </w:pPr>
            <w:r w:rsidRPr="00C8219D">
              <w:rPr>
                <w:rFonts w:eastAsia="Times New Roman"/>
                <w:b/>
                <w:bCs/>
                <w:color w:val="FFFFFF" w:themeColor="background1"/>
              </w:rPr>
              <w:t xml:space="preserve"> </w:t>
            </w:r>
            <w:r w:rsidR="00D46D91" w:rsidRPr="00C8219D">
              <w:rPr>
                <w:rFonts w:eastAsia="Times New Roman"/>
                <w:b/>
                <w:bCs/>
                <w:color w:val="FFFFFF" w:themeColor="background1"/>
              </w:rPr>
              <w:t>V</w:t>
            </w:r>
            <w:r w:rsidRPr="00C8219D">
              <w:rPr>
                <w:rFonts w:eastAsia="Times New Roman"/>
                <w:b/>
                <w:bCs/>
                <w:color w:val="FFFFFF" w:themeColor="background1"/>
              </w:rPr>
              <w:t xml:space="preserve">ISUB </w:t>
            </w:r>
          </w:p>
        </w:tc>
        <w:tc>
          <w:tcPr>
            <w:tcW w:w="46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2060"/>
            <w:tcMar>
              <w:left w:w="108" w:type="dxa"/>
              <w:right w:w="108" w:type="dxa"/>
            </w:tcMar>
            <w:vAlign w:val="center"/>
          </w:tcPr>
          <w:p w14:paraId="266DC32D" w14:textId="0B1181D5" w:rsidR="106DDA1A" w:rsidRPr="00C8219D" w:rsidRDefault="106DDA1A" w:rsidP="00CE1C48">
            <w:pPr>
              <w:spacing w:before="20" w:after="20" w:line="360" w:lineRule="auto"/>
              <w:jc w:val="both"/>
              <w:rPr>
                <w:color w:val="FFFFFF" w:themeColor="background1"/>
              </w:rPr>
            </w:pPr>
            <w:r w:rsidRPr="00C8219D">
              <w:rPr>
                <w:rFonts w:eastAsia="Times New Roman"/>
                <w:b/>
                <w:bCs/>
                <w:color w:val="FFFFFF" w:themeColor="background1"/>
              </w:rPr>
              <w:t xml:space="preserve"> VIP </w:t>
            </w:r>
          </w:p>
        </w:tc>
      </w:tr>
      <w:tr w:rsidR="001E7A3D" w:rsidRPr="00C8219D" w14:paraId="082976FD" w14:textId="77777777" w:rsidTr="00D46D91">
        <w:trPr>
          <w:trHeight w:val="375"/>
          <w:jc w:val="center"/>
        </w:trPr>
        <w:tc>
          <w:tcPr>
            <w:tcW w:w="1302" w:type="pct"/>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8E628AE" w14:textId="7C89194C" w:rsidR="106DDA1A" w:rsidRPr="00C8219D" w:rsidRDefault="00B40D28" w:rsidP="00CE1C48">
            <w:pPr>
              <w:spacing w:before="20" w:after="20" w:line="360" w:lineRule="auto"/>
              <w:jc w:val="both"/>
            </w:pPr>
            <w:r w:rsidRPr="00C8219D">
              <w:rPr>
                <w:rFonts w:eastAsia="Times New Roman"/>
              </w:rPr>
              <w:t>Azua</w:t>
            </w:r>
          </w:p>
        </w:tc>
        <w:tc>
          <w:tcPr>
            <w:tcW w:w="846"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710171A" w14:textId="70CFFE78" w:rsidR="106DDA1A" w:rsidRPr="00C8219D" w:rsidRDefault="106DDA1A" w:rsidP="00CE1C48">
            <w:pPr>
              <w:spacing w:before="20" w:after="20" w:line="360" w:lineRule="auto"/>
              <w:jc w:val="center"/>
            </w:pPr>
            <w:r w:rsidRPr="00C8219D">
              <w:rPr>
                <w:rFonts w:eastAsia="Times New Roman"/>
              </w:rPr>
              <w:t>2</w:t>
            </w:r>
          </w:p>
        </w:tc>
        <w:tc>
          <w:tcPr>
            <w:tcW w:w="1177"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1C7B640" w14:textId="15129A98" w:rsidR="106DDA1A" w:rsidRPr="00C8219D" w:rsidRDefault="106DDA1A" w:rsidP="00CE1C48">
            <w:pPr>
              <w:spacing w:before="20" w:after="20" w:line="360" w:lineRule="auto"/>
              <w:jc w:val="center"/>
            </w:pPr>
            <w:r w:rsidRPr="00C8219D">
              <w:rPr>
                <w:rFonts w:eastAsia="Times New Roman"/>
              </w:rPr>
              <w:t>271</w:t>
            </w:r>
          </w:p>
        </w:tc>
        <w:tc>
          <w:tcPr>
            <w:tcW w:w="524"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BBE2BD9" w14:textId="6A788EE3" w:rsidR="106DDA1A" w:rsidRPr="00C8219D" w:rsidRDefault="106DDA1A" w:rsidP="00CE1C48">
            <w:pPr>
              <w:spacing w:before="20" w:after="20" w:line="360" w:lineRule="auto"/>
              <w:jc w:val="center"/>
            </w:pPr>
          </w:p>
        </w:tc>
        <w:tc>
          <w:tcPr>
            <w:tcW w:w="681"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2356F7A" w14:textId="2E0E86AA" w:rsidR="106DDA1A" w:rsidRPr="00C8219D" w:rsidRDefault="106DDA1A" w:rsidP="00CE1C48">
            <w:pPr>
              <w:spacing w:before="20" w:after="20" w:line="360" w:lineRule="auto"/>
              <w:jc w:val="center"/>
            </w:pPr>
          </w:p>
        </w:tc>
        <w:tc>
          <w:tcPr>
            <w:tcW w:w="469"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D8577DB" w14:textId="0B2DCCC1" w:rsidR="106DDA1A" w:rsidRPr="00C8219D" w:rsidRDefault="106DDA1A" w:rsidP="00CE1C48">
            <w:pPr>
              <w:spacing w:before="20" w:after="20" w:line="360" w:lineRule="auto"/>
              <w:jc w:val="center"/>
            </w:pPr>
            <w:r w:rsidRPr="00C8219D">
              <w:rPr>
                <w:rFonts w:eastAsia="Times New Roman"/>
              </w:rPr>
              <w:t>48</w:t>
            </w:r>
          </w:p>
        </w:tc>
      </w:tr>
      <w:tr w:rsidR="001E7A3D" w:rsidRPr="00C8219D" w14:paraId="6B3BBDE0" w14:textId="77777777" w:rsidTr="00D46D91">
        <w:trPr>
          <w:trHeight w:val="330"/>
          <w:jc w:val="center"/>
        </w:trPr>
        <w:tc>
          <w:tcPr>
            <w:tcW w:w="1302" w:type="pct"/>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2E17557" w14:textId="385AAF4F" w:rsidR="106DDA1A" w:rsidRPr="00C8219D" w:rsidRDefault="00B40D28" w:rsidP="00CE1C48">
            <w:pPr>
              <w:spacing w:before="20" w:after="20" w:line="360" w:lineRule="auto"/>
              <w:jc w:val="both"/>
            </w:pPr>
            <w:r w:rsidRPr="00C8219D">
              <w:rPr>
                <w:rFonts w:eastAsia="Times New Roman"/>
              </w:rPr>
              <w:t>Bahoruco</w:t>
            </w:r>
          </w:p>
        </w:tc>
        <w:tc>
          <w:tcPr>
            <w:tcW w:w="846"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629D6F1" w14:textId="33375D26" w:rsidR="106DDA1A" w:rsidRPr="00C8219D" w:rsidRDefault="106DDA1A" w:rsidP="00CE1C48">
            <w:pPr>
              <w:spacing w:before="20" w:after="20" w:line="360" w:lineRule="auto"/>
              <w:jc w:val="center"/>
            </w:pPr>
            <w:r w:rsidRPr="00C8219D">
              <w:rPr>
                <w:rFonts w:eastAsia="Times New Roman"/>
              </w:rPr>
              <w:t>1</w:t>
            </w:r>
          </w:p>
        </w:tc>
        <w:tc>
          <w:tcPr>
            <w:tcW w:w="1177"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61B9B96" w14:textId="57DCE0B8" w:rsidR="106DDA1A" w:rsidRPr="00C8219D" w:rsidRDefault="106DDA1A" w:rsidP="00CE1C48">
            <w:pPr>
              <w:spacing w:before="20" w:after="20" w:line="360" w:lineRule="auto"/>
              <w:jc w:val="center"/>
            </w:pPr>
            <w:r w:rsidRPr="00C8219D">
              <w:rPr>
                <w:rFonts w:eastAsia="Times New Roman"/>
              </w:rPr>
              <w:t>256</w:t>
            </w:r>
          </w:p>
        </w:tc>
        <w:tc>
          <w:tcPr>
            <w:tcW w:w="524"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6D21826" w14:textId="50C092D5" w:rsidR="106DDA1A" w:rsidRPr="00C8219D" w:rsidRDefault="106DDA1A" w:rsidP="00CE1C48">
            <w:pPr>
              <w:spacing w:before="20" w:after="20" w:line="360" w:lineRule="auto"/>
              <w:jc w:val="center"/>
            </w:pPr>
            <w:r w:rsidRPr="00C8219D">
              <w:rPr>
                <w:rFonts w:eastAsia="Times New Roman"/>
              </w:rPr>
              <w:t>16</w:t>
            </w:r>
          </w:p>
        </w:tc>
        <w:tc>
          <w:tcPr>
            <w:tcW w:w="681"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EF05F3F" w14:textId="7E50E652" w:rsidR="106DDA1A" w:rsidRPr="00C8219D" w:rsidRDefault="106DDA1A" w:rsidP="00CE1C48">
            <w:pPr>
              <w:spacing w:before="20" w:after="20" w:line="360" w:lineRule="auto"/>
              <w:jc w:val="center"/>
            </w:pPr>
          </w:p>
        </w:tc>
        <w:tc>
          <w:tcPr>
            <w:tcW w:w="469"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F100749" w14:textId="72D0EA21" w:rsidR="106DDA1A" w:rsidRPr="00C8219D" w:rsidRDefault="106DDA1A" w:rsidP="00CE1C48">
            <w:pPr>
              <w:spacing w:before="20" w:after="20" w:line="360" w:lineRule="auto"/>
              <w:jc w:val="center"/>
            </w:pPr>
            <w:r w:rsidRPr="00C8219D">
              <w:rPr>
                <w:rFonts w:eastAsia="Times New Roman"/>
              </w:rPr>
              <w:t>48</w:t>
            </w:r>
          </w:p>
        </w:tc>
      </w:tr>
      <w:tr w:rsidR="001E7A3D" w:rsidRPr="00C8219D" w14:paraId="2D66699D" w14:textId="77777777" w:rsidTr="00D46D91">
        <w:trPr>
          <w:trHeight w:val="345"/>
          <w:jc w:val="center"/>
        </w:trPr>
        <w:tc>
          <w:tcPr>
            <w:tcW w:w="1302" w:type="pct"/>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8531F5A" w14:textId="5C9DA4F9" w:rsidR="106DDA1A" w:rsidRPr="00C8219D" w:rsidRDefault="00B40D28" w:rsidP="00CE1C48">
            <w:pPr>
              <w:spacing w:before="20" w:after="20" w:line="360" w:lineRule="auto"/>
              <w:jc w:val="both"/>
            </w:pPr>
            <w:r w:rsidRPr="00C8219D">
              <w:rPr>
                <w:rFonts w:eastAsia="Times New Roman"/>
              </w:rPr>
              <w:t>Barahona</w:t>
            </w:r>
          </w:p>
        </w:tc>
        <w:tc>
          <w:tcPr>
            <w:tcW w:w="846"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B2CAC5A" w14:textId="36833FEC" w:rsidR="106DDA1A" w:rsidRPr="00C8219D" w:rsidRDefault="106DDA1A" w:rsidP="00CE1C48">
            <w:pPr>
              <w:spacing w:before="20" w:after="20" w:line="360" w:lineRule="auto"/>
              <w:jc w:val="center"/>
            </w:pPr>
            <w:r w:rsidRPr="00C8219D">
              <w:rPr>
                <w:rFonts w:eastAsia="Times New Roman"/>
              </w:rPr>
              <w:t>5</w:t>
            </w:r>
          </w:p>
        </w:tc>
        <w:tc>
          <w:tcPr>
            <w:tcW w:w="1177"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A15B717" w14:textId="7CE720C0" w:rsidR="106DDA1A" w:rsidRPr="00C8219D" w:rsidRDefault="106DDA1A" w:rsidP="00CE1C48">
            <w:pPr>
              <w:spacing w:before="20" w:after="20" w:line="360" w:lineRule="auto"/>
              <w:jc w:val="center"/>
            </w:pPr>
            <w:r w:rsidRPr="00C8219D">
              <w:rPr>
                <w:rFonts w:eastAsia="Times New Roman"/>
              </w:rPr>
              <w:t>-</w:t>
            </w:r>
          </w:p>
        </w:tc>
        <w:tc>
          <w:tcPr>
            <w:tcW w:w="524"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8C7BB5D" w14:textId="00A0CB55" w:rsidR="106DDA1A" w:rsidRPr="00C8219D" w:rsidRDefault="106DDA1A" w:rsidP="00CE1C48">
            <w:pPr>
              <w:spacing w:before="20" w:after="20" w:line="360" w:lineRule="auto"/>
              <w:jc w:val="center"/>
            </w:pPr>
          </w:p>
        </w:tc>
        <w:tc>
          <w:tcPr>
            <w:tcW w:w="681"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C106E48" w14:textId="33A532F4" w:rsidR="106DDA1A" w:rsidRPr="00C8219D" w:rsidRDefault="106DDA1A" w:rsidP="00CE1C48">
            <w:pPr>
              <w:spacing w:before="20" w:after="20" w:line="360" w:lineRule="auto"/>
              <w:jc w:val="center"/>
            </w:pPr>
          </w:p>
        </w:tc>
        <w:tc>
          <w:tcPr>
            <w:tcW w:w="469"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0782F12" w14:textId="63A08186" w:rsidR="106DDA1A" w:rsidRPr="00C8219D" w:rsidRDefault="106DDA1A" w:rsidP="00CE1C48">
            <w:pPr>
              <w:spacing w:before="20" w:after="20" w:line="360" w:lineRule="auto"/>
              <w:jc w:val="center"/>
            </w:pPr>
          </w:p>
        </w:tc>
      </w:tr>
      <w:tr w:rsidR="001E7A3D" w:rsidRPr="00C8219D" w14:paraId="6781FD43" w14:textId="77777777" w:rsidTr="00D46D91">
        <w:trPr>
          <w:trHeight w:val="345"/>
          <w:jc w:val="center"/>
        </w:trPr>
        <w:tc>
          <w:tcPr>
            <w:tcW w:w="1302" w:type="pct"/>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C49D9FC" w14:textId="516F864C" w:rsidR="106DDA1A" w:rsidRPr="00C8219D" w:rsidRDefault="00B40D28" w:rsidP="00CE1C48">
            <w:pPr>
              <w:spacing w:before="20" w:after="20" w:line="360" w:lineRule="auto"/>
              <w:jc w:val="both"/>
            </w:pPr>
            <w:r w:rsidRPr="00C8219D">
              <w:rPr>
                <w:rFonts w:eastAsia="Times New Roman"/>
              </w:rPr>
              <w:lastRenderedPageBreak/>
              <w:t>Dajab</w:t>
            </w:r>
            <w:r w:rsidR="00D46D91" w:rsidRPr="00C8219D">
              <w:rPr>
                <w:rFonts w:eastAsia="Times New Roman"/>
              </w:rPr>
              <w:t>ó</w:t>
            </w:r>
            <w:r w:rsidRPr="00C8219D">
              <w:rPr>
                <w:rFonts w:eastAsia="Times New Roman"/>
              </w:rPr>
              <w:t>n</w:t>
            </w:r>
          </w:p>
        </w:tc>
        <w:tc>
          <w:tcPr>
            <w:tcW w:w="846"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3996517" w14:textId="3D8DDDD1" w:rsidR="106DDA1A" w:rsidRPr="00C8219D" w:rsidRDefault="106DDA1A" w:rsidP="00CE1C48">
            <w:pPr>
              <w:spacing w:before="20" w:after="20" w:line="360" w:lineRule="auto"/>
              <w:jc w:val="center"/>
            </w:pPr>
            <w:r w:rsidRPr="00C8219D">
              <w:rPr>
                <w:rFonts w:eastAsia="Times New Roman"/>
              </w:rPr>
              <w:t>2</w:t>
            </w:r>
          </w:p>
        </w:tc>
        <w:tc>
          <w:tcPr>
            <w:tcW w:w="1177"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7D4252C" w14:textId="5144BCA8" w:rsidR="106DDA1A" w:rsidRPr="00C8219D" w:rsidRDefault="106DDA1A" w:rsidP="00CE1C48">
            <w:pPr>
              <w:spacing w:before="20" w:after="20" w:line="360" w:lineRule="auto"/>
              <w:jc w:val="center"/>
            </w:pPr>
            <w:r w:rsidRPr="00C8219D">
              <w:rPr>
                <w:rFonts w:eastAsia="Times New Roman"/>
              </w:rPr>
              <w:t>602</w:t>
            </w:r>
          </w:p>
        </w:tc>
        <w:tc>
          <w:tcPr>
            <w:tcW w:w="524"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C373C60" w14:textId="3E7FE4DB" w:rsidR="106DDA1A" w:rsidRPr="00C8219D" w:rsidRDefault="106DDA1A" w:rsidP="00CE1C48">
            <w:pPr>
              <w:spacing w:before="20" w:after="20" w:line="360" w:lineRule="auto"/>
              <w:jc w:val="center"/>
            </w:pPr>
          </w:p>
        </w:tc>
        <w:tc>
          <w:tcPr>
            <w:tcW w:w="681"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9D500F6" w14:textId="68E5C520" w:rsidR="106DDA1A" w:rsidRPr="00C8219D" w:rsidRDefault="106DDA1A" w:rsidP="00CE1C48">
            <w:pPr>
              <w:spacing w:before="20" w:after="20" w:line="360" w:lineRule="auto"/>
              <w:jc w:val="center"/>
            </w:pPr>
            <w:r w:rsidRPr="00C8219D">
              <w:rPr>
                <w:rFonts w:eastAsia="Times New Roman"/>
              </w:rPr>
              <w:t>113</w:t>
            </w:r>
          </w:p>
        </w:tc>
        <w:tc>
          <w:tcPr>
            <w:tcW w:w="469"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904C6D5" w14:textId="578B9AA8" w:rsidR="106DDA1A" w:rsidRPr="00C8219D" w:rsidRDefault="106DDA1A" w:rsidP="00CE1C48">
            <w:pPr>
              <w:spacing w:before="20" w:after="20" w:line="360" w:lineRule="auto"/>
              <w:jc w:val="center"/>
            </w:pPr>
            <w:r w:rsidRPr="00C8219D">
              <w:rPr>
                <w:rFonts w:eastAsia="Times New Roman"/>
              </w:rPr>
              <w:t>286</w:t>
            </w:r>
          </w:p>
        </w:tc>
      </w:tr>
      <w:tr w:rsidR="001E7A3D" w:rsidRPr="00C8219D" w14:paraId="6DF4BA4E" w14:textId="77777777" w:rsidTr="00D46D91">
        <w:trPr>
          <w:trHeight w:val="345"/>
          <w:jc w:val="center"/>
        </w:trPr>
        <w:tc>
          <w:tcPr>
            <w:tcW w:w="1302" w:type="pct"/>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6635D75" w14:textId="4018862A" w:rsidR="106DDA1A" w:rsidRPr="00C8219D" w:rsidRDefault="00B40D28" w:rsidP="00CE1C48">
            <w:pPr>
              <w:spacing w:before="20" w:after="20" w:line="360" w:lineRule="auto"/>
              <w:jc w:val="both"/>
            </w:pPr>
            <w:r w:rsidRPr="00C8219D">
              <w:rPr>
                <w:rFonts w:eastAsia="Times New Roman"/>
              </w:rPr>
              <w:t>Distrito Nacional</w:t>
            </w:r>
          </w:p>
        </w:tc>
        <w:tc>
          <w:tcPr>
            <w:tcW w:w="846"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6F92FD7" w14:textId="7B88881E" w:rsidR="106DDA1A" w:rsidRPr="00C8219D" w:rsidRDefault="106DDA1A" w:rsidP="00CE1C48">
            <w:pPr>
              <w:spacing w:before="20" w:after="20" w:line="360" w:lineRule="auto"/>
              <w:jc w:val="center"/>
            </w:pPr>
            <w:r w:rsidRPr="00C8219D">
              <w:rPr>
                <w:rFonts w:eastAsia="Times New Roman"/>
              </w:rPr>
              <w:t>5</w:t>
            </w:r>
          </w:p>
        </w:tc>
        <w:tc>
          <w:tcPr>
            <w:tcW w:w="1177"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2993BF3" w14:textId="6489C782" w:rsidR="106DDA1A" w:rsidRPr="00C8219D" w:rsidRDefault="106DDA1A" w:rsidP="00CE1C48">
            <w:pPr>
              <w:spacing w:before="20" w:after="20" w:line="360" w:lineRule="auto"/>
              <w:jc w:val="center"/>
            </w:pPr>
            <w:r w:rsidRPr="00C8219D">
              <w:rPr>
                <w:rFonts w:eastAsia="Times New Roman"/>
              </w:rPr>
              <w:t>3,294</w:t>
            </w:r>
          </w:p>
        </w:tc>
        <w:tc>
          <w:tcPr>
            <w:tcW w:w="524"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14121C4" w14:textId="46FFD4B3" w:rsidR="106DDA1A" w:rsidRPr="00C8219D" w:rsidRDefault="106DDA1A" w:rsidP="00CE1C48">
            <w:pPr>
              <w:spacing w:before="20" w:after="20" w:line="360" w:lineRule="auto"/>
              <w:jc w:val="center"/>
            </w:pPr>
            <w:r w:rsidRPr="00C8219D">
              <w:rPr>
                <w:rFonts w:eastAsia="Times New Roman"/>
              </w:rPr>
              <w:t>40</w:t>
            </w:r>
          </w:p>
        </w:tc>
        <w:tc>
          <w:tcPr>
            <w:tcW w:w="681"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62D98EF" w14:textId="4B7B77D4" w:rsidR="106DDA1A" w:rsidRPr="00C8219D" w:rsidRDefault="106DDA1A" w:rsidP="00CE1C48">
            <w:pPr>
              <w:spacing w:before="20" w:after="20" w:line="360" w:lineRule="auto"/>
              <w:jc w:val="center"/>
            </w:pPr>
          </w:p>
        </w:tc>
        <w:tc>
          <w:tcPr>
            <w:tcW w:w="469"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7BE03A2" w14:textId="04FE0B82" w:rsidR="106DDA1A" w:rsidRPr="00C8219D" w:rsidRDefault="106DDA1A" w:rsidP="00CE1C48">
            <w:pPr>
              <w:spacing w:before="20" w:after="20" w:line="360" w:lineRule="auto"/>
              <w:jc w:val="center"/>
            </w:pPr>
            <w:r w:rsidRPr="00C8219D">
              <w:rPr>
                <w:rFonts w:eastAsia="Times New Roman"/>
              </w:rPr>
              <w:t>1,504</w:t>
            </w:r>
          </w:p>
        </w:tc>
      </w:tr>
      <w:tr w:rsidR="001E7A3D" w:rsidRPr="00C8219D" w14:paraId="40619F94" w14:textId="77777777" w:rsidTr="00D46D91">
        <w:trPr>
          <w:trHeight w:val="345"/>
          <w:jc w:val="center"/>
        </w:trPr>
        <w:tc>
          <w:tcPr>
            <w:tcW w:w="1302" w:type="pct"/>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6D987B2" w14:textId="2F48080D" w:rsidR="106DDA1A" w:rsidRPr="00C8219D" w:rsidRDefault="00B40D28" w:rsidP="00CE1C48">
            <w:pPr>
              <w:spacing w:before="20" w:after="20" w:line="360" w:lineRule="auto"/>
              <w:jc w:val="both"/>
            </w:pPr>
            <w:r w:rsidRPr="00C8219D">
              <w:rPr>
                <w:rFonts w:eastAsia="Times New Roman"/>
              </w:rPr>
              <w:t>Duarte</w:t>
            </w:r>
          </w:p>
        </w:tc>
        <w:tc>
          <w:tcPr>
            <w:tcW w:w="846"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550EE48" w14:textId="2FE2BF89" w:rsidR="106DDA1A" w:rsidRPr="00C8219D" w:rsidRDefault="106DDA1A" w:rsidP="00CE1C48">
            <w:pPr>
              <w:spacing w:before="20" w:after="20" w:line="360" w:lineRule="auto"/>
              <w:jc w:val="center"/>
            </w:pPr>
            <w:r w:rsidRPr="00C8219D">
              <w:rPr>
                <w:rFonts w:eastAsia="Times New Roman"/>
              </w:rPr>
              <w:t>6</w:t>
            </w:r>
          </w:p>
        </w:tc>
        <w:tc>
          <w:tcPr>
            <w:tcW w:w="1177"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213E381" w14:textId="5D018672" w:rsidR="106DDA1A" w:rsidRPr="00C8219D" w:rsidRDefault="106DDA1A" w:rsidP="00CE1C48">
            <w:pPr>
              <w:spacing w:before="20" w:after="20" w:line="360" w:lineRule="auto"/>
              <w:jc w:val="center"/>
            </w:pPr>
            <w:r w:rsidRPr="00C8219D">
              <w:rPr>
                <w:rFonts w:eastAsia="Times New Roman"/>
              </w:rPr>
              <w:t>1,179</w:t>
            </w:r>
          </w:p>
        </w:tc>
        <w:tc>
          <w:tcPr>
            <w:tcW w:w="524"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ACEC244" w14:textId="3AAE44C4" w:rsidR="106DDA1A" w:rsidRPr="00C8219D" w:rsidRDefault="106DDA1A" w:rsidP="00CE1C48">
            <w:pPr>
              <w:spacing w:before="20" w:after="20" w:line="360" w:lineRule="auto"/>
              <w:jc w:val="center"/>
            </w:pPr>
            <w:r w:rsidRPr="00C8219D">
              <w:rPr>
                <w:rFonts w:eastAsia="Times New Roman"/>
              </w:rPr>
              <w:t>145</w:t>
            </w:r>
          </w:p>
        </w:tc>
        <w:tc>
          <w:tcPr>
            <w:tcW w:w="681"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0E156E4" w14:textId="2F4A868E" w:rsidR="106DDA1A" w:rsidRPr="00C8219D" w:rsidRDefault="106DDA1A" w:rsidP="00CE1C48">
            <w:pPr>
              <w:spacing w:before="20" w:after="20" w:line="360" w:lineRule="auto"/>
              <w:jc w:val="center"/>
            </w:pPr>
            <w:r w:rsidRPr="00C8219D">
              <w:rPr>
                <w:rFonts w:eastAsia="Times New Roman"/>
              </w:rPr>
              <w:t>-</w:t>
            </w:r>
          </w:p>
        </w:tc>
        <w:tc>
          <w:tcPr>
            <w:tcW w:w="469"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092F89B" w14:textId="35C96B38" w:rsidR="106DDA1A" w:rsidRPr="00C8219D" w:rsidRDefault="106DDA1A" w:rsidP="00CE1C48">
            <w:pPr>
              <w:spacing w:before="20" w:after="20" w:line="360" w:lineRule="auto"/>
              <w:jc w:val="center"/>
            </w:pPr>
            <w:r w:rsidRPr="00C8219D">
              <w:rPr>
                <w:rFonts w:eastAsia="Times New Roman"/>
              </w:rPr>
              <w:t>-</w:t>
            </w:r>
          </w:p>
        </w:tc>
      </w:tr>
      <w:tr w:rsidR="001E7A3D" w:rsidRPr="00C8219D" w14:paraId="64CBF692" w14:textId="77777777" w:rsidTr="00D46D91">
        <w:trPr>
          <w:trHeight w:val="345"/>
          <w:jc w:val="center"/>
        </w:trPr>
        <w:tc>
          <w:tcPr>
            <w:tcW w:w="1302" w:type="pct"/>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7E82A10" w14:textId="6483698A" w:rsidR="106DDA1A" w:rsidRPr="00C8219D" w:rsidRDefault="00B40D28" w:rsidP="00CE1C48">
            <w:pPr>
              <w:spacing w:before="20" w:after="20" w:line="360" w:lineRule="auto"/>
              <w:jc w:val="both"/>
            </w:pPr>
            <w:r w:rsidRPr="00C8219D">
              <w:rPr>
                <w:rFonts w:eastAsia="Times New Roman"/>
              </w:rPr>
              <w:t>Elías Piña</w:t>
            </w:r>
          </w:p>
        </w:tc>
        <w:tc>
          <w:tcPr>
            <w:tcW w:w="846"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547C1DA" w14:textId="22C579BB" w:rsidR="106DDA1A" w:rsidRPr="00C8219D" w:rsidRDefault="106DDA1A" w:rsidP="00CE1C48">
            <w:pPr>
              <w:spacing w:before="20" w:after="20" w:line="360" w:lineRule="auto"/>
              <w:jc w:val="center"/>
            </w:pPr>
            <w:r w:rsidRPr="00C8219D">
              <w:rPr>
                <w:rFonts w:eastAsia="Times New Roman"/>
              </w:rPr>
              <w:t>2</w:t>
            </w:r>
          </w:p>
        </w:tc>
        <w:tc>
          <w:tcPr>
            <w:tcW w:w="1177"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543D719" w14:textId="03A1D3AD" w:rsidR="106DDA1A" w:rsidRPr="00C8219D" w:rsidRDefault="106DDA1A" w:rsidP="00CE1C48">
            <w:pPr>
              <w:spacing w:before="20" w:after="20" w:line="360" w:lineRule="auto"/>
              <w:jc w:val="center"/>
            </w:pPr>
            <w:r w:rsidRPr="00C8219D">
              <w:rPr>
                <w:rFonts w:eastAsia="Times New Roman"/>
              </w:rPr>
              <w:t>280</w:t>
            </w:r>
          </w:p>
        </w:tc>
        <w:tc>
          <w:tcPr>
            <w:tcW w:w="524"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16F7BB4" w14:textId="14B54652" w:rsidR="106DDA1A" w:rsidRPr="00C8219D" w:rsidRDefault="106DDA1A" w:rsidP="00CE1C48">
            <w:pPr>
              <w:spacing w:before="20" w:after="20" w:line="360" w:lineRule="auto"/>
              <w:jc w:val="center"/>
            </w:pPr>
            <w:r w:rsidRPr="00C8219D">
              <w:rPr>
                <w:rFonts w:eastAsia="Times New Roman"/>
              </w:rPr>
              <w:t>40</w:t>
            </w:r>
          </w:p>
        </w:tc>
        <w:tc>
          <w:tcPr>
            <w:tcW w:w="681"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3A22C90" w14:textId="5AB0EACA" w:rsidR="106DDA1A" w:rsidRPr="00C8219D" w:rsidRDefault="106DDA1A" w:rsidP="00CE1C48">
            <w:pPr>
              <w:spacing w:before="20" w:after="20" w:line="360" w:lineRule="auto"/>
              <w:jc w:val="center"/>
            </w:pPr>
          </w:p>
        </w:tc>
        <w:tc>
          <w:tcPr>
            <w:tcW w:w="469"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E2E0B32" w14:textId="502C1B01" w:rsidR="106DDA1A" w:rsidRPr="00C8219D" w:rsidRDefault="106DDA1A" w:rsidP="00CE1C48">
            <w:pPr>
              <w:spacing w:before="20" w:after="20" w:line="360" w:lineRule="auto"/>
              <w:jc w:val="center"/>
            </w:pPr>
          </w:p>
        </w:tc>
      </w:tr>
      <w:tr w:rsidR="001E7A3D" w:rsidRPr="00C8219D" w14:paraId="2E8D2F14" w14:textId="77777777" w:rsidTr="00D46D91">
        <w:trPr>
          <w:trHeight w:val="345"/>
          <w:jc w:val="center"/>
        </w:trPr>
        <w:tc>
          <w:tcPr>
            <w:tcW w:w="1302" w:type="pct"/>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1D4DD7D" w14:textId="384790AE" w:rsidR="106DDA1A" w:rsidRPr="00C8219D" w:rsidRDefault="00B40D28" w:rsidP="00CE1C48">
            <w:pPr>
              <w:spacing w:before="20" w:after="20" w:line="360" w:lineRule="auto"/>
              <w:jc w:val="both"/>
            </w:pPr>
            <w:r w:rsidRPr="00C8219D">
              <w:rPr>
                <w:rFonts w:eastAsia="Times New Roman"/>
              </w:rPr>
              <w:t>Hato Mayor</w:t>
            </w:r>
          </w:p>
        </w:tc>
        <w:tc>
          <w:tcPr>
            <w:tcW w:w="846"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2A0F0F4" w14:textId="5E30614D" w:rsidR="106DDA1A" w:rsidRPr="00C8219D" w:rsidRDefault="106DDA1A" w:rsidP="00CE1C48">
            <w:pPr>
              <w:spacing w:before="20" w:after="20" w:line="360" w:lineRule="auto"/>
              <w:jc w:val="center"/>
            </w:pPr>
            <w:r w:rsidRPr="00C8219D">
              <w:rPr>
                <w:rFonts w:eastAsia="Times New Roman"/>
              </w:rPr>
              <w:t>2</w:t>
            </w:r>
          </w:p>
        </w:tc>
        <w:tc>
          <w:tcPr>
            <w:tcW w:w="1177"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C25EED0" w14:textId="0FB2998A" w:rsidR="106DDA1A" w:rsidRPr="00C8219D" w:rsidRDefault="106DDA1A" w:rsidP="00CE1C48">
            <w:pPr>
              <w:spacing w:before="20" w:after="20" w:line="360" w:lineRule="auto"/>
              <w:jc w:val="center"/>
            </w:pPr>
            <w:r w:rsidRPr="00C8219D">
              <w:rPr>
                <w:rFonts w:eastAsia="Times New Roman"/>
              </w:rPr>
              <w:t>736</w:t>
            </w:r>
          </w:p>
        </w:tc>
        <w:tc>
          <w:tcPr>
            <w:tcW w:w="524"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D10F3B2" w14:textId="1C66AE4E" w:rsidR="106DDA1A" w:rsidRPr="00C8219D" w:rsidRDefault="106DDA1A" w:rsidP="00CE1C48">
            <w:pPr>
              <w:spacing w:before="20" w:after="20" w:line="360" w:lineRule="auto"/>
              <w:jc w:val="center"/>
            </w:pPr>
            <w:r w:rsidRPr="00C8219D">
              <w:rPr>
                <w:rFonts w:eastAsia="Times New Roman"/>
              </w:rPr>
              <w:t>248</w:t>
            </w:r>
          </w:p>
        </w:tc>
        <w:tc>
          <w:tcPr>
            <w:tcW w:w="681"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DB3C7C1" w14:textId="12DDDFEA" w:rsidR="106DDA1A" w:rsidRPr="00C8219D" w:rsidRDefault="106DDA1A" w:rsidP="00CE1C48">
            <w:pPr>
              <w:spacing w:before="20" w:after="20" w:line="360" w:lineRule="auto"/>
              <w:jc w:val="center"/>
            </w:pPr>
            <w:r w:rsidRPr="00C8219D">
              <w:rPr>
                <w:rFonts w:eastAsia="Times New Roman"/>
              </w:rPr>
              <w:t>320</w:t>
            </w:r>
          </w:p>
        </w:tc>
        <w:tc>
          <w:tcPr>
            <w:tcW w:w="469"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86F7974" w14:textId="7F5FEAD4" w:rsidR="106DDA1A" w:rsidRPr="00C8219D" w:rsidRDefault="106DDA1A" w:rsidP="00CE1C48">
            <w:pPr>
              <w:spacing w:before="20" w:after="20" w:line="360" w:lineRule="auto"/>
              <w:jc w:val="center"/>
            </w:pPr>
            <w:r w:rsidRPr="00C8219D">
              <w:rPr>
                <w:rFonts w:eastAsia="Times New Roman"/>
              </w:rPr>
              <w:t>168</w:t>
            </w:r>
          </w:p>
        </w:tc>
      </w:tr>
      <w:tr w:rsidR="001E7A3D" w:rsidRPr="00C8219D" w14:paraId="0A7E961A" w14:textId="77777777" w:rsidTr="00D46D91">
        <w:trPr>
          <w:trHeight w:val="345"/>
          <w:jc w:val="center"/>
        </w:trPr>
        <w:tc>
          <w:tcPr>
            <w:tcW w:w="1302" w:type="pct"/>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F658E08" w14:textId="33D2B98D" w:rsidR="106DDA1A" w:rsidRPr="00C8219D" w:rsidRDefault="00B40D28" w:rsidP="00CE1C48">
            <w:pPr>
              <w:spacing w:before="20" w:after="20" w:line="360" w:lineRule="auto"/>
              <w:jc w:val="both"/>
            </w:pPr>
            <w:r w:rsidRPr="00C8219D">
              <w:rPr>
                <w:rFonts w:eastAsia="Times New Roman"/>
              </w:rPr>
              <w:t>La Altagracia</w:t>
            </w:r>
          </w:p>
        </w:tc>
        <w:tc>
          <w:tcPr>
            <w:tcW w:w="846"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A841984" w14:textId="3DD25AD5" w:rsidR="106DDA1A" w:rsidRPr="00C8219D" w:rsidRDefault="106DDA1A" w:rsidP="00CE1C48">
            <w:pPr>
              <w:spacing w:before="20" w:after="20" w:line="360" w:lineRule="auto"/>
              <w:jc w:val="center"/>
            </w:pPr>
            <w:r w:rsidRPr="00C8219D">
              <w:rPr>
                <w:rFonts w:eastAsia="Times New Roman"/>
              </w:rPr>
              <w:t>7</w:t>
            </w:r>
          </w:p>
        </w:tc>
        <w:tc>
          <w:tcPr>
            <w:tcW w:w="1177"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2366DDD" w14:textId="3C70C964" w:rsidR="106DDA1A" w:rsidRPr="00C8219D" w:rsidRDefault="106DDA1A" w:rsidP="00CE1C48">
            <w:pPr>
              <w:spacing w:before="20" w:after="20" w:line="360" w:lineRule="auto"/>
              <w:jc w:val="center"/>
            </w:pPr>
            <w:r w:rsidRPr="00C8219D">
              <w:rPr>
                <w:rFonts w:eastAsia="Times New Roman"/>
              </w:rPr>
              <w:t>5,041</w:t>
            </w:r>
          </w:p>
        </w:tc>
        <w:tc>
          <w:tcPr>
            <w:tcW w:w="524"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3078636" w14:textId="5A9BF5A1" w:rsidR="106DDA1A" w:rsidRPr="00C8219D" w:rsidRDefault="106DDA1A" w:rsidP="00CE1C48">
            <w:pPr>
              <w:spacing w:before="20" w:after="20" w:line="360" w:lineRule="auto"/>
              <w:jc w:val="center"/>
            </w:pPr>
            <w:r w:rsidRPr="00C8219D">
              <w:rPr>
                <w:rFonts w:eastAsia="Times New Roman"/>
              </w:rPr>
              <w:t>-</w:t>
            </w:r>
          </w:p>
        </w:tc>
        <w:tc>
          <w:tcPr>
            <w:tcW w:w="681"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322982A" w14:textId="661A7AEF" w:rsidR="106DDA1A" w:rsidRPr="00C8219D" w:rsidRDefault="106DDA1A" w:rsidP="00CE1C48">
            <w:pPr>
              <w:spacing w:before="20" w:after="20" w:line="360" w:lineRule="auto"/>
              <w:jc w:val="center"/>
            </w:pPr>
            <w:r w:rsidRPr="00C8219D">
              <w:rPr>
                <w:rFonts w:eastAsia="Times New Roman"/>
              </w:rPr>
              <w:t>-</w:t>
            </w:r>
          </w:p>
        </w:tc>
        <w:tc>
          <w:tcPr>
            <w:tcW w:w="469"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C0B40A9" w14:textId="04032DB9" w:rsidR="106DDA1A" w:rsidRPr="00C8219D" w:rsidRDefault="106DDA1A" w:rsidP="00CE1C48">
            <w:pPr>
              <w:spacing w:before="20" w:after="20" w:line="360" w:lineRule="auto"/>
              <w:jc w:val="center"/>
            </w:pPr>
            <w:r w:rsidRPr="00C8219D">
              <w:rPr>
                <w:rFonts w:eastAsia="Times New Roman"/>
              </w:rPr>
              <w:t>3,493</w:t>
            </w:r>
          </w:p>
        </w:tc>
      </w:tr>
      <w:tr w:rsidR="001E7A3D" w:rsidRPr="00C8219D" w14:paraId="0709B97A" w14:textId="77777777" w:rsidTr="00D46D91">
        <w:trPr>
          <w:trHeight w:val="345"/>
          <w:jc w:val="center"/>
        </w:trPr>
        <w:tc>
          <w:tcPr>
            <w:tcW w:w="1302" w:type="pct"/>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A3E9D78" w14:textId="60C174D5" w:rsidR="106DDA1A" w:rsidRPr="00C8219D" w:rsidRDefault="00B40D28" w:rsidP="00CE1C48">
            <w:pPr>
              <w:spacing w:before="20" w:after="20" w:line="360" w:lineRule="auto"/>
              <w:jc w:val="both"/>
            </w:pPr>
            <w:r w:rsidRPr="00C8219D">
              <w:rPr>
                <w:rFonts w:eastAsia="Times New Roman"/>
              </w:rPr>
              <w:t>La Romana</w:t>
            </w:r>
          </w:p>
        </w:tc>
        <w:tc>
          <w:tcPr>
            <w:tcW w:w="846"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FB4B7F3" w14:textId="6C7319FB" w:rsidR="106DDA1A" w:rsidRPr="00C8219D" w:rsidRDefault="106DDA1A" w:rsidP="00CE1C48">
            <w:pPr>
              <w:spacing w:before="20" w:after="20" w:line="360" w:lineRule="auto"/>
              <w:jc w:val="center"/>
            </w:pPr>
            <w:r w:rsidRPr="00C8219D">
              <w:rPr>
                <w:rFonts w:eastAsia="Times New Roman"/>
              </w:rPr>
              <w:t>4</w:t>
            </w:r>
          </w:p>
        </w:tc>
        <w:tc>
          <w:tcPr>
            <w:tcW w:w="1177"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03F30D6" w14:textId="13AA721F" w:rsidR="106DDA1A" w:rsidRPr="00C8219D" w:rsidRDefault="106DDA1A" w:rsidP="00CE1C48">
            <w:pPr>
              <w:spacing w:before="20" w:after="20" w:line="360" w:lineRule="auto"/>
              <w:jc w:val="center"/>
            </w:pPr>
            <w:r w:rsidRPr="00C8219D">
              <w:rPr>
                <w:rFonts w:eastAsia="Times New Roman"/>
              </w:rPr>
              <w:t>1,108</w:t>
            </w:r>
          </w:p>
        </w:tc>
        <w:tc>
          <w:tcPr>
            <w:tcW w:w="524"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4386C7F" w14:textId="5D66A9DF" w:rsidR="106DDA1A" w:rsidRPr="00C8219D" w:rsidRDefault="106DDA1A" w:rsidP="00CE1C48">
            <w:pPr>
              <w:spacing w:before="20" w:after="20" w:line="360" w:lineRule="auto"/>
              <w:jc w:val="center"/>
            </w:pPr>
            <w:r w:rsidRPr="00C8219D">
              <w:rPr>
                <w:rFonts w:eastAsia="Times New Roman"/>
              </w:rPr>
              <w:t>-</w:t>
            </w:r>
          </w:p>
        </w:tc>
        <w:tc>
          <w:tcPr>
            <w:tcW w:w="681"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5CBDA33" w14:textId="31213E9E" w:rsidR="106DDA1A" w:rsidRPr="00C8219D" w:rsidRDefault="106DDA1A" w:rsidP="00CE1C48">
            <w:pPr>
              <w:spacing w:before="20" w:after="20" w:line="360" w:lineRule="auto"/>
              <w:jc w:val="center"/>
            </w:pPr>
            <w:r w:rsidRPr="00C8219D">
              <w:rPr>
                <w:rFonts w:eastAsia="Times New Roman"/>
              </w:rPr>
              <w:t>-</w:t>
            </w:r>
          </w:p>
        </w:tc>
        <w:tc>
          <w:tcPr>
            <w:tcW w:w="469"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8AE46DC" w14:textId="35A0F2F1" w:rsidR="106DDA1A" w:rsidRPr="00C8219D" w:rsidRDefault="106DDA1A" w:rsidP="00CE1C48">
            <w:pPr>
              <w:spacing w:before="20" w:after="20" w:line="360" w:lineRule="auto"/>
              <w:jc w:val="center"/>
            </w:pPr>
            <w:r w:rsidRPr="00C8219D">
              <w:rPr>
                <w:rFonts w:eastAsia="Times New Roman"/>
              </w:rPr>
              <w:t>244</w:t>
            </w:r>
          </w:p>
        </w:tc>
      </w:tr>
      <w:tr w:rsidR="001E7A3D" w:rsidRPr="00C8219D" w14:paraId="2034AE5B" w14:textId="77777777" w:rsidTr="00D46D91">
        <w:trPr>
          <w:trHeight w:val="345"/>
          <w:jc w:val="center"/>
        </w:trPr>
        <w:tc>
          <w:tcPr>
            <w:tcW w:w="1302" w:type="pct"/>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16C551F" w14:textId="7988B3B3" w:rsidR="106DDA1A" w:rsidRPr="00C8219D" w:rsidRDefault="00B40D28" w:rsidP="00CE1C48">
            <w:pPr>
              <w:spacing w:before="20" w:after="20" w:line="360" w:lineRule="auto"/>
              <w:jc w:val="both"/>
            </w:pPr>
            <w:r w:rsidRPr="00C8219D">
              <w:rPr>
                <w:rFonts w:eastAsia="Times New Roman"/>
              </w:rPr>
              <w:t>La Vega</w:t>
            </w:r>
          </w:p>
        </w:tc>
        <w:tc>
          <w:tcPr>
            <w:tcW w:w="846"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722EDB1" w14:textId="64104AD2" w:rsidR="106DDA1A" w:rsidRPr="00C8219D" w:rsidRDefault="106DDA1A" w:rsidP="00CE1C48">
            <w:pPr>
              <w:spacing w:before="20" w:after="20" w:line="360" w:lineRule="auto"/>
              <w:jc w:val="center"/>
            </w:pPr>
            <w:r w:rsidRPr="00C8219D">
              <w:rPr>
                <w:rFonts w:eastAsia="Times New Roman"/>
              </w:rPr>
              <w:t>2</w:t>
            </w:r>
          </w:p>
        </w:tc>
        <w:tc>
          <w:tcPr>
            <w:tcW w:w="1177"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42487AA" w14:textId="5547644B" w:rsidR="106DDA1A" w:rsidRPr="00C8219D" w:rsidRDefault="106DDA1A" w:rsidP="00CE1C48">
            <w:pPr>
              <w:spacing w:before="20" w:after="20" w:line="360" w:lineRule="auto"/>
              <w:jc w:val="center"/>
            </w:pPr>
            <w:r w:rsidRPr="00C8219D">
              <w:rPr>
                <w:rFonts w:eastAsia="Times New Roman"/>
              </w:rPr>
              <w:t>240</w:t>
            </w:r>
          </w:p>
        </w:tc>
        <w:tc>
          <w:tcPr>
            <w:tcW w:w="524"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131CEB4" w14:textId="4714C41D" w:rsidR="106DDA1A" w:rsidRPr="00C8219D" w:rsidRDefault="106DDA1A" w:rsidP="00CE1C48">
            <w:pPr>
              <w:spacing w:before="20" w:after="20" w:line="360" w:lineRule="auto"/>
              <w:jc w:val="center"/>
            </w:pPr>
          </w:p>
        </w:tc>
        <w:tc>
          <w:tcPr>
            <w:tcW w:w="681"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887C78C" w14:textId="02B462B5" w:rsidR="106DDA1A" w:rsidRPr="00C8219D" w:rsidRDefault="106DDA1A" w:rsidP="00CE1C48">
            <w:pPr>
              <w:spacing w:before="20" w:after="20" w:line="360" w:lineRule="auto"/>
              <w:jc w:val="center"/>
            </w:pPr>
          </w:p>
        </w:tc>
        <w:tc>
          <w:tcPr>
            <w:tcW w:w="469"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F5C2279" w14:textId="5D3B68E2" w:rsidR="106DDA1A" w:rsidRPr="00C8219D" w:rsidRDefault="106DDA1A" w:rsidP="00CE1C48">
            <w:pPr>
              <w:spacing w:before="20" w:after="20" w:line="360" w:lineRule="auto"/>
              <w:jc w:val="center"/>
            </w:pPr>
          </w:p>
        </w:tc>
      </w:tr>
      <w:tr w:rsidR="001E7A3D" w:rsidRPr="00C8219D" w14:paraId="75416EA5" w14:textId="77777777" w:rsidTr="00D46D91">
        <w:trPr>
          <w:trHeight w:val="345"/>
          <w:jc w:val="center"/>
        </w:trPr>
        <w:tc>
          <w:tcPr>
            <w:tcW w:w="1302" w:type="pct"/>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BD66FD7" w14:textId="43898727" w:rsidR="106DDA1A" w:rsidRPr="00C8219D" w:rsidRDefault="00B40D28" w:rsidP="00CE1C48">
            <w:pPr>
              <w:spacing w:before="20" w:after="20" w:line="360" w:lineRule="auto"/>
              <w:jc w:val="both"/>
            </w:pPr>
            <w:r w:rsidRPr="00C8219D">
              <w:rPr>
                <w:rFonts w:eastAsia="Times New Roman"/>
              </w:rPr>
              <w:t>María Trinidad Sánchez</w:t>
            </w:r>
          </w:p>
        </w:tc>
        <w:tc>
          <w:tcPr>
            <w:tcW w:w="846"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1B21C30" w14:textId="02658651" w:rsidR="106DDA1A" w:rsidRPr="00C8219D" w:rsidRDefault="106DDA1A" w:rsidP="00CE1C48">
            <w:pPr>
              <w:spacing w:before="20" w:after="20" w:line="360" w:lineRule="auto"/>
              <w:jc w:val="center"/>
            </w:pPr>
            <w:r w:rsidRPr="00C8219D">
              <w:rPr>
                <w:rFonts w:eastAsia="Times New Roman"/>
              </w:rPr>
              <w:t>2</w:t>
            </w:r>
          </w:p>
        </w:tc>
        <w:tc>
          <w:tcPr>
            <w:tcW w:w="1177"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2D53E1C" w14:textId="055DC36B" w:rsidR="106DDA1A" w:rsidRPr="00C8219D" w:rsidRDefault="106DDA1A" w:rsidP="00CE1C48">
            <w:pPr>
              <w:spacing w:before="20" w:after="20" w:line="360" w:lineRule="auto"/>
              <w:jc w:val="center"/>
            </w:pPr>
            <w:r w:rsidRPr="00C8219D">
              <w:rPr>
                <w:rFonts w:eastAsia="Times New Roman"/>
              </w:rPr>
              <w:t>176</w:t>
            </w:r>
          </w:p>
        </w:tc>
        <w:tc>
          <w:tcPr>
            <w:tcW w:w="524"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1609881" w14:textId="7ED49100" w:rsidR="106DDA1A" w:rsidRPr="00C8219D" w:rsidRDefault="106DDA1A" w:rsidP="00CE1C48">
            <w:pPr>
              <w:spacing w:before="20" w:after="20" w:line="360" w:lineRule="auto"/>
              <w:jc w:val="center"/>
            </w:pPr>
            <w:r w:rsidRPr="00C8219D">
              <w:rPr>
                <w:rFonts w:eastAsia="Times New Roman"/>
              </w:rPr>
              <w:t>-</w:t>
            </w:r>
          </w:p>
        </w:tc>
        <w:tc>
          <w:tcPr>
            <w:tcW w:w="681"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4961743" w14:textId="74FC9A88" w:rsidR="106DDA1A" w:rsidRPr="00C8219D" w:rsidRDefault="106DDA1A" w:rsidP="00CE1C48">
            <w:pPr>
              <w:spacing w:before="20" w:after="20" w:line="360" w:lineRule="auto"/>
              <w:jc w:val="center"/>
            </w:pPr>
            <w:r w:rsidRPr="00C8219D">
              <w:rPr>
                <w:rFonts w:eastAsia="Times New Roman"/>
              </w:rPr>
              <w:t>-</w:t>
            </w:r>
          </w:p>
        </w:tc>
        <w:tc>
          <w:tcPr>
            <w:tcW w:w="469"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E64515B" w14:textId="78E4C6F7" w:rsidR="106DDA1A" w:rsidRPr="00C8219D" w:rsidRDefault="106DDA1A" w:rsidP="00CE1C48">
            <w:pPr>
              <w:spacing w:before="20" w:after="20" w:line="360" w:lineRule="auto"/>
              <w:jc w:val="center"/>
            </w:pPr>
            <w:r w:rsidRPr="00C8219D">
              <w:rPr>
                <w:rFonts w:eastAsia="Times New Roman"/>
              </w:rPr>
              <w:t>-</w:t>
            </w:r>
          </w:p>
        </w:tc>
      </w:tr>
      <w:tr w:rsidR="001E7A3D" w:rsidRPr="00C8219D" w14:paraId="60545C6A" w14:textId="77777777" w:rsidTr="00D46D91">
        <w:trPr>
          <w:trHeight w:val="345"/>
          <w:jc w:val="center"/>
        </w:trPr>
        <w:tc>
          <w:tcPr>
            <w:tcW w:w="1302" w:type="pct"/>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EC104B4" w14:textId="7E267BB3" w:rsidR="106DDA1A" w:rsidRPr="00C8219D" w:rsidRDefault="00B40D28" w:rsidP="00CE1C48">
            <w:pPr>
              <w:spacing w:before="20" w:after="20" w:line="360" w:lineRule="auto"/>
              <w:jc w:val="both"/>
            </w:pPr>
            <w:r w:rsidRPr="00C8219D">
              <w:rPr>
                <w:rFonts w:eastAsia="Times New Roman"/>
              </w:rPr>
              <w:t>Monseñor Nouel</w:t>
            </w:r>
          </w:p>
        </w:tc>
        <w:tc>
          <w:tcPr>
            <w:tcW w:w="846"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516321C" w14:textId="2CCA8652" w:rsidR="106DDA1A" w:rsidRPr="00C8219D" w:rsidRDefault="106DDA1A" w:rsidP="00CE1C48">
            <w:pPr>
              <w:spacing w:before="20" w:after="20" w:line="360" w:lineRule="auto"/>
              <w:jc w:val="center"/>
            </w:pPr>
            <w:r w:rsidRPr="00C8219D">
              <w:rPr>
                <w:rFonts w:eastAsia="Times New Roman"/>
              </w:rPr>
              <w:t>4</w:t>
            </w:r>
          </w:p>
        </w:tc>
        <w:tc>
          <w:tcPr>
            <w:tcW w:w="1177"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7062A7C" w14:textId="1FA19F5B" w:rsidR="106DDA1A" w:rsidRPr="00C8219D" w:rsidRDefault="106DDA1A" w:rsidP="00CE1C48">
            <w:pPr>
              <w:spacing w:before="20" w:after="20" w:line="360" w:lineRule="auto"/>
              <w:jc w:val="center"/>
            </w:pPr>
            <w:r w:rsidRPr="00C8219D">
              <w:rPr>
                <w:rFonts w:eastAsia="Times New Roman"/>
              </w:rPr>
              <w:t>536</w:t>
            </w:r>
          </w:p>
        </w:tc>
        <w:tc>
          <w:tcPr>
            <w:tcW w:w="524"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171079A" w14:textId="7E2A3352" w:rsidR="106DDA1A" w:rsidRPr="00C8219D" w:rsidRDefault="106DDA1A" w:rsidP="00CE1C48">
            <w:pPr>
              <w:spacing w:before="20" w:after="20" w:line="360" w:lineRule="auto"/>
              <w:jc w:val="center"/>
            </w:pPr>
            <w:r w:rsidRPr="00C8219D">
              <w:rPr>
                <w:rFonts w:eastAsia="Times New Roman"/>
              </w:rPr>
              <w:t>-</w:t>
            </w:r>
          </w:p>
        </w:tc>
        <w:tc>
          <w:tcPr>
            <w:tcW w:w="681"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E6BC03D" w14:textId="14E6F336" w:rsidR="106DDA1A" w:rsidRPr="00C8219D" w:rsidRDefault="106DDA1A" w:rsidP="00CE1C48">
            <w:pPr>
              <w:spacing w:before="20" w:after="20" w:line="360" w:lineRule="auto"/>
              <w:jc w:val="center"/>
            </w:pPr>
            <w:r w:rsidRPr="00C8219D">
              <w:rPr>
                <w:rFonts w:eastAsia="Times New Roman"/>
              </w:rPr>
              <w:t>-</w:t>
            </w:r>
          </w:p>
        </w:tc>
        <w:tc>
          <w:tcPr>
            <w:tcW w:w="469"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B7636C2" w14:textId="39F3AEB5" w:rsidR="106DDA1A" w:rsidRPr="00C8219D" w:rsidRDefault="106DDA1A" w:rsidP="00CE1C48">
            <w:pPr>
              <w:spacing w:before="20" w:after="20" w:line="360" w:lineRule="auto"/>
              <w:jc w:val="center"/>
            </w:pPr>
            <w:r w:rsidRPr="00C8219D">
              <w:rPr>
                <w:rFonts w:eastAsia="Times New Roman"/>
              </w:rPr>
              <w:t>224</w:t>
            </w:r>
          </w:p>
        </w:tc>
      </w:tr>
      <w:tr w:rsidR="001E7A3D" w:rsidRPr="00C8219D" w14:paraId="6A9378FF" w14:textId="77777777" w:rsidTr="00D46D91">
        <w:trPr>
          <w:trHeight w:val="345"/>
          <w:jc w:val="center"/>
        </w:trPr>
        <w:tc>
          <w:tcPr>
            <w:tcW w:w="1302" w:type="pct"/>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9BBF341" w14:textId="1B0D4CCF" w:rsidR="106DDA1A" w:rsidRPr="00C8219D" w:rsidRDefault="00B40D28" w:rsidP="00CE1C48">
            <w:pPr>
              <w:spacing w:before="20" w:after="20" w:line="360" w:lineRule="auto"/>
              <w:jc w:val="both"/>
            </w:pPr>
            <w:r w:rsidRPr="00C8219D">
              <w:rPr>
                <w:rFonts w:eastAsia="Times New Roman"/>
              </w:rPr>
              <w:t>Monte Cristi</w:t>
            </w:r>
          </w:p>
        </w:tc>
        <w:tc>
          <w:tcPr>
            <w:tcW w:w="846"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D436B0D" w14:textId="18EB876E" w:rsidR="106DDA1A" w:rsidRPr="00C8219D" w:rsidRDefault="106DDA1A" w:rsidP="00CE1C48">
            <w:pPr>
              <w:spacing w:before="20" w:after="20" w:line="360" w:lineRule="auto"/>
              <w:jc w:val="center"/>
            </w:pPr>
            <w:r w:rsidRPr="00C8219D">
              <w:rPr>
                <w:rFonts w:eastAsia="Times New Roman"/>
              </w:rPr>
              <w:t>1</w:t>
            </w:r>
          </w:p>
        </w:tc>
        <w:tc>
          <w:tcPr>
            <w:tcW w:w="1177"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FAEE72E" w14:textId="508456A0" w:rsidR="106DDA1A" w:rsidRPr="00C8219D" w:rsidRDefault="106DDA1A" w:rsidP="00CE1C48">
            <w:pPr>
              <w:spacing w:before="20" w:after="20" w:line="360" w:lineRule="auto"/>
              <w:jc w:val="center"/>
            </w:pPr>
            <w:r w:rsidRPr="00C8219D">
              <w:rPr>
                <w:rFonts w:eastAsia="Times New Roman"/>
              </w:rPr>
              <w:t>96</w:t>
            </w:r>
          </w:p>
        </w:tc>
        <w:tc>
          <w:tcPr>
            <w:tcW w:w="524"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B3E5823" w14:textId="4B33899C" w:rsidR="106DDA1A" w:rsidRPr="00C8219D" w:rsidRDefault="106DDA1A" w:rsidP="00CE1C48">
            <w:pPr>
              <w:spacing w:before="20" w:after="20" w:line="360" w:lineRule="auto"/>
              <w:jc w:val="center"/>
            </w:pPr>
          </w:p>
        </w:tc>
        <w:tc>
          <w:tcPr>
            <w:tcW w:w="681"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67E13F3" w14:textId="1332F88C" w:rsidR="106DDA1A" w:rsidRPr="00C8219D" w:rsidRDefault="106DDA1A" w:rsidP="00CE1C48">
            <w:pPr>
              <w:spacing w:before="20" w:after="20" w:line="360" w:lineRule="auto"/>
              <w:jc w:val="center"/>
            </w:pPr>
          </w:p>
        </w:tc>
        <w:tc>
          <w:tcPr>
            <w:tcW w:w="469"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FA53A02" w14:textId="2575C24A" w:rsidR="106DDA1A" w:rsidRPr="00C8219D" w:rsidRDefault="106DDA1A" w:rsidP="00CE1C48">
            <w:pPr>
              <w:spacing w:before="20" w:after="20" w:line="360" w:lineRule="auto"/>
              <w:jc w:val="center"/>
            </w:pPr>
          </w:p>
        </w:tc>
      </w:tr>
      <w:tr w:rsidR="001E7A3D" w:rsidRPr="00C8219D" w14:paraId="3421437E" w14:textId="77777777" w:rsidTr="00D46D91">
        <w:trPr>
          <w:trHeight w:val="345"/>
          <w:jc w:val="center"/>
        </w:trPr>
        <w:tc>
          <w:tcPr>
            <w:tcW w:w="1302" w:type="pct"/>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36E89BF" w14:textId="3A275F8C" w:rsidR="106DDA1A" w:rsidRPr="00C8219D" w:rsidRDefault="00B40D28" w:rsidP="00CE1C48">
            <w:pPr>
              <w:spacing w:before="20" w:after="20" w:line="360" w:lineRule="auto"/>
              <w:jc w:val="both"/>
            </w:pPr>
            <w:r w:rsidRPr="00C8219D">
              <w:rPr>
                <w:rFonts w:eastAsia="Times New Roman"/>
              </w:rPr>
              <w:t>Monte Plata</w:t>
            </w:r>
          </w:p>
        </w:tc>
        <w:tc>
          <w:tcPr>
            <w:tcW w:w="846"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5039A69" w14:textId="1CF860A3" w:rsidR="106DDA1A" w:rsidRPr="00C8219D" w:rsidRDefault="106DDA1A" w:rsidP="00CE1C48">
            <w:pPr>
              <w:spacing w:before="20" w:after="20" w:line="360" w:lineRule="auto"/>
              <w:jc w:val="center"/>
            </w:pPr>
            <w:r w:rsidRPr="00C8219D">
              <w:rPr>
                <w:rFonts w:eastAsia="Times New Roman"/>
              </w:rPr>
              <w:t>3</w:t>
            </w:r>
          </w:p>
        </w:tc>
        <w:tc>
          <w:tcPr>
            <w:tcW w:w="1177"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85B8D98" w14:textId="5D8809BF" w:rsidR="106DDA1A" w:rsidRPr="00C8219D" w:rsidRDefault="106DDA1A" w:rsidP="00CE1C48">
            <w:pPr>
              <w:spacing w:before="20" w:after="20" w:line="360" w:lineRule="auto"/>
              <w:jc w:val="center"/>
            </w:pPr>
            <w:r w:rsidRPr="00C8219D">
              <w:rPr>
                <w:rFonts w:eastAsia="Times New Roman"/>
              </w:rPr>
              <w:t>914</w:t>
            </w:r>
          </w:p>
        </w:tc>
        <w:tc>
          <w:tcPr>
            <w:tcW w:w="524"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E07E8EA" w14:textId="31AB69E6" w:rsidR="106DDA1A" w:rsidRPr="00C8219D" w:rsidRDefault="106DDA1A" w:rsidP="00CE1C48">
            <w:pPr>
              <w:spacing w:before="20" w:after="20" w:line="360" w:lineRule="auto"/>
              <w:jc w:val="center"/>
            </w:pPr>
          </w:p>
        </w:tc>
        <w:tc>
          <w:tcPr>
            <w:tcW w:w="681"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9AFC33C" w14:textId="180A6E4E" w:rsidR="106DDA1A" w:rsidRPr="00C8219D" w:rsidRDefault="106DDA1A" w:rsidP="00CE1C48">
            <w:pPr>
              <w:spacing w:before="20" w:after="20" w:line="360" w:lineRule="auto"/>
              <w:jc w:val="center"/>
            </w:pPr>
          </w:p>
        </w:tc>
        <w:tc>
          <w:tcPr>
            <w:tcW w:w="469"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8DA492A" w14:textId="0754B656" w:rsidR="106DDA1A" w:rsidRPr="00C8219D" w:rsidRDefault="106DDA1A" w:rsidP="00CE1C48">
            <w:pPr>
              <w:spacing w:before="20" w:after="20" w:line="360" w:lineRule="auto"/>
              <w:jc w:val="center"/>
            </w:pPr>
            <w:r w:rsidRPr="00C8219D">
              <w:rPr>
                <w:rFonts w:eastAsia="Times New Roman"/>
              </w:rPr>
              <w:t>112</w:t>
            </w:r>
          </w:p>
        </w:tc>
      </w:tr>
      <w:tr w:rsidR="001E7A3D" w:rsidRPr="00C8219D" w14:paraId="43048B3B" w14:textId="77777777" w:rsidTr="00D46D91">
        <w:trPr>
          <w:trHeight w:val="345"/>
          <w:jc w:val="center"/>
        </w:trPr>
        <w:tc>
          <w:tcPr>
            <w:tcW w:w="1302" w:type="pct"/>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8EC988F" w14:textId="14303FA5" w:rsidR="106DDA1A" w:rsidRPr="00C8219D" w:rsidRDefault="00B40D28" w:rsidP="00CE1C48">
            <w:pPr>
              <w:spacing w:before="20" w:after="20" w:line="360" w:lineRule="auto"/>
              <w:jc w:val="both"/>
            </w:pPr>
            <w:r w:rsidRPr="00C8219D">
              <w:rPr>
                <w:rFonts w:eastAsia="Times New Roman"/>
              </w:rPr>
              <w:t>Peravia</w:t>
            </w:r>
          </w:p>
        </w:tc>
        <w:tc>
          <w:tcPr>
            <w:tcW w:w="846"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895F01C" w14:textId="5ACC55B2" w:rsidR="106DDA1A" w:rsidRPr="00C8219D" w:rsidRDefault="106DDA1A" w:rsidP="00CE1C48">
            <w:pPr>
              <w:spacing w:before="20" w:after="20" w:line="360" w:lineRule="auto"/>
              <w:jc w:val="center"/>
            </w:pPr>
            <w:r w:rsidRPr="00C8219D">
              <w:rPr>
                <w:rFonts w:eastAsia="Times New Roman"/>
              </w:rPr>
              <w:t>1</w:t>
            </w:r>
          </w:p>
        </w:tc>
        <w:tc>
          <w:tcPr>
            <w:tcW w:w="1177"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2E630EE" w14:textId="247444C8" w:rsidR="106DDA1A" w:rsidRPr="00C8219D" w:rsidRDefault="106DDA1A" w:rsidP="00CE1C48">
            <w:pPr>
              <w:spacing w:before="20" w:after="20" w:line="360" w:lineRule="auto"/>
              <w:jc w:val="center"/>
            </w:pPr>
            <w:r w:rsidRPr="00C8219D">
              <w:rPr>
                <w:rFonts w:eastAsia="Times New Roman"/>
              </w:rPr>
              <w:t>120</w:t>
            </w:r>
          </w:p>
        </w:tc>
        <w:tc>
          <w:tcPr>
            <w:tcW w:w="524"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2AEFB47" w14:textId="7F9327EB" w:rsidR="106DDA1A" w:rsidRPr="00C8219D" w:rsidRDefault="106DDA1A" w:rsidP="00CE1C48">
            <w:pPr>
              <w:spacing w:before="20" w:after="20" w:line="360" w:lineRule="auto"/>
              <w:jc w:val="center"/>
            </w:pPr>
            <w:r w:rsidRPr="00C8219D">
              <w:rPr>
                <w:rFonts w:eastAsia="Times New Roman"/>
              </w:rPr>
              <w:t>81</w:t>
            </w:r>
          </w:p>
        </w:tc>
        <w:tc>
          <w:tcPr>
            <w:tcW w:w="681"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27520AA" w14:textId="372D4AF6" w:rsidR="106DDA1A" w:rsidRPr="00C8219D" w:rsidRDefault="106DDA1A" w:rsidP="00CE1C48">
            <w:pPr>
              <w:spacing w:before="20" w:after="20" w:line="360" w:lineRule="auto"/>
              <w:jc w:val="center"/>
            </w:pPr>
            <w:r w:rsidRPr="00C8219D">
              <w:rPr>
                <w:rFonts w:eastAsia="Times New Roman"/>
              </w:rPr>
              <w:t>-</w:t>
            </w:r>
          </w:p>
        </w:tc>
        <w:tc>
          <w:tcPr>
            <w:tcW w:w="469"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3719BCC" w14:textId="5A1C35BC" w:rsidR="106DDA1A" w:rsidRPr="00C8219D" w:rsidRDefault="106DDA1A" w:rsidP="00CE1C48">
            <w:pPr>
              <w:spacing w:before="20" w:after="20" w:line="360" w:lineRule="auto"/>
              <w:jc w:val="center"/>
            </w:pPr>
            <w:r w:rsidRPr="00C8219D">
              <w:rPr>
                <w:rFonts w:eastAsia="Times New Roman"/>
              </w:rPr>
              <w:t>-</w:t>
            </w:r>
          </w:p>
        </w:tc>
      </w:tr>
      <w:tr w:rsidR="001E7A3D" w:rsidRPr="00C8219D" w14:paraId="0BF4CEFA" w14:textId="77777777" w:rsidTr="00D46D91">
        <w:trPr>
          <w:trHeight w:val="345"/>
          <w:jc w:val="center"/>
        </w:trPr>
        <w:tc>
          <w:tcPr>
            <w:tcW w:w="1302" w:type="pct"/>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7270761" w14:textId="02476804" w:rsidR="106DDA1A" w:rsidRPr="00C8219D" w:rsidRDefault="00B40D28" w:rsidP="00CE1C48">
            <w:pPr>
              <w:spacing w:before="20" w:after="20" w:line="360" w:lineRule="auto"/>
              <w:jc w:val="both"/>
            </w:pPr>
            <w:r w:rsidRPr="00C8219D">
              <w:rPr>
                <w:rFonts w:eastAsia="Times New Roman"/>
              </w:rPr>
              <w:t>Puerto Plata</w:t>
            </w:r>
          </w:p>
        </w:tc>
        <w:tc>
          <w:tcPr>
            <w:tcW w:w="846"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370DC22" w14:textId="364A5B8B" w:rsidR="106DDA1A" w:rsidRPr="00C8219D" w:rsidRDefault="106DDA1A" w:rsidP="00CE1C48">
            <w:pPr>
              <w:spacing w:before="20" w:after="20" w:line="360" w:lineRule="auto"/>
              <w:jc w:val="center"/>
            </w:pPr>
            <w:r w:rsidRPr="00C8219D">
              <w:rPr>
                <w:rFonts w:eastAsia="Times New Roman"/>
              </w:rPr>
              <w:t>4</w:t>
            </w:r>
          </w:p>
        </w:tc>
        <w:tc>
          <w:tcPr>
            <w:tcW w:w="1177"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7FE8339" w14:textId="4581B6A0" w:rsidR="106DDA1A" w:rsidRPr="00C8219D" w:rsidRDefault="106DDA1A" w:rsidP="00CE1C48">
            <w:pPr>
              <w:spacing w:before="20" w:after="20" w:line="360" w:lineRule="auto"/>
              <w:jc w:val="center"/>
            </w:pPr>
            <w:r w:rsidRPr="00C8219D">
              <w:rPr>
                <w:rFonts w:eastAsia="Times New Roman"/>
              </w:rPr>
              <w:t>-</w:t>
            </w:r>
          </w:p>
        </w:tc>
        <w:tc>
          <w:tcPr>
            <w:tcW w:w="524"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B175894" w14:textId="63366054" w:rsidR="106DDA1A" w:rsidRPr="00C8219D" w:rsidRDefault="106DDA1A" w:rsidP="00CE1C48">
            <w:pPr>
              <w:spacing w:before="20" w:after="20" w:line="360" w:lineRule="auto"/>
              <w:jc w:val="center"/>
            </w:pPr>
          </w:p>
        </w:tc>
        <w:tc>
          <w:tcPr>
            <w:tcW w:w="681"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7B3B8E3" w14:textId="381A66FC" w:rsidR="106DDA1A" w:rsidRPr="00C8219D" w:rsidRDefault="106DDA1A" w:rsidP="00CE1C48">
            <w:pPr>
              <w:spacing w:before="20" w:after="20" w:line="360" w:lineRule="auto"/>
              <w:jc w:val="center"/>
            </w:pPr>
          </w:p>
        </w:tc>
        <w:tc>
          <w:tcPr>
            <w:tcW w:w="469"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4869B63" w14:textId="67ED9DAC" w:rsidR="106DDA1A" w:rsidRPr="00C8219D" w:rsidRDefault="106DDA1A" w:rsidP="00CE1C48">
            <w:pPr>
              <w:spacing w:before="20" w:after="20" w:line="360" w:lineRule="auto"/>
              <w:jc w:val="center"/>
            </w:pPr>
          </w:p>
        </w:tc>
      </w:tr>
      <w:tr w:rsidR="001E7A3D" w:rsidRPr="00C8219D" w14:paraId="137454B7" w14:textId="77777777" w:rsidTr="00D46D91">
        <w:trPr>
          <w:trHeight w:val="345"/>
          <w:jc w:val="center"/>
        </w:trPr>
        <w:tc>
          <w:tcPr>
            <w:tcW w:w="1302" w:type="pct"/>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1DD1393" w14:textId="03E90BD6" w:rsidR="106DDA1A" w:rsidRPr="00C8219D" w:rsidRDefault="00B40D28" w:rsidP="00CE1C48">
            <w:pPr>
              <w:spacing w:before="20" w:after="20" w:line="360" w:lineRule="auto"/>
              <w:jc w:val="both"/>
            </w:pPr>
            <w:r w:rsidRPr="00C8219D">
              <w:rPr>
                <w:rFonts w:eastAsia="Times New Roman"/>
              </w:rPr>
              <w:t>San Cristóbal</w:t>
            </w:r>
          </w:p>
        </w:tc>
        <w:tc>
          <w:tcPr>
            <w:tcW w:w="846"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6298DBB" w14:textId="7E73E0C4" w:rsidR="106DDA1A" w:rsidRPr="00C8219D" w:rsidRDefault="106DDA1A" w:rsidP="00CE1C48">
            <w:pPr>
              <w:spacing w:before="20" w:after="20" w:line="360" w:lineRule="auto"/>
              <w:jc w:val="center"/>
            </w:pPr>
            <w:r w:rsidRPr="00C8219D">
              <w:rPr>
                <w:rFonts w:eastAsia="Times New Roman"/>
              </w:rPr>
              <w:t>7</w:t>
            </w:r>
          </w:p>
        </w:tc>
        <w:tc>
          <w:tcPr>
            <w:tcW w:w="1177"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14A686C" w14:textId="53274C41" w:rsidR="106DDA1A" w:rsidRPr="00C8219D" w:rsidRDefault="106DDA1A" w:rsidP="00CE1C48">
            <w:pPr>
              <w:spacing w:before="20" w:after="20" w:line="360" w:lineRule="auto"/>
              <w:jc w:val="center"/>
            </w:pPr>
            <w:r w:rsidRPr="00C8219D">
              <w:rPr>
                <w:rFonts w:eastAsia="Times New Roman"/>
              </w:rPr>
              <w:t>1,384</w:t>
            </w:r>
          </w:p>
        </w:tc>
        <w:tc>
          <w:tcPr>
            <w:tcW w:w="524"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3A71ED7" w14:textId="459115A3" w:rsidR="106DDA1A" w:rsidRPr="00C8219D" w:rsidRDefault="106DDA1A" w:rsidP="00CE1C48">
            <w:pPr>
              <w:spacing w:before="20" w:after="20" w:line="360" w:lineRule="auto"/>
              <w:jc w:val="center"/>
            </w:pPr>
            <w:r w:rsidRPr="00C8219D">
              <w:rPr>
                <w:rFonts w:eastAsia="Times New Roman"/>
              </w:rPr>
              <w:t>-</w:t>
            </w:r>
          </w:p>
        </w:tc>
        <w:tc>
          <w:tcPr>
            <w:tcW w:w="681"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A290B2F" w14:textId="5C1B8C34" w:rsidR="106DDA1A" w:rsidRPr="00C8219D" w:rsidRDefault="106DDA1A" w:rsidP="00CE1C48">
            <w:pPr>
              <w:spacing w:before="20" w:after="20" w:line="360" w:lineRule="auto"/>
              <w:jc w:val="center"/>
            </w:pPr>
            <w:r w:rsidRPr="00C8219D">
              <w:rPr>
                <w:rFonts w:eastAsia="Times New Roman"/>
              </w:rPr>
              <w:t>24</w:t>
            </w:r>
          </w:p>
        </w:tc>
        <w:tc>
          <w:tcPr>
            <w:tcW w:w="469"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3B14651" w14:textId="3DBB0DB2" w:rsidR="106DDA1A" w:rsidRPr="00C8219D" w:rsidRDefault="106DDA1A" w:rsidP="00CE1C48">
            <w:pPr>
              <w:spacing w:before="20" w:after="20" w:line="360" w:lineRule="auto"/>
              <w:jc w:val="center"/>
            </w:pPr>
            <w:r w:rsidRPr="00C8219D">
              <w:rPr>
                <w:rFonts w:eastAsia="Times New Roman"/>
              </w:rPr>
              <w:t>656</w:t>
            </w:r>
          </w:p>
        </w:tc>
      </w:tr>
      <w:tr w:rsidR="001E7A3D" w:rsidRPr="00C8219D" w14:paraId="0876D622" w14:textId="77777777" w:rsidTr="00D46D91">
        <w:trPr>
          <w:trHeight w:val="345"/>
          <w:jc w:val="center"/>
        </w:trPr>
        <w:tc>
          <w:tcPr>
            <w:tcW w:w="1302" w:type="pct"/>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8140576" w14:textId="7216E065" w:rsidR="106DDA1A" w:rsidRPr="00C8219D" w:rsidRDefault="00B40D28" w:rsidP="00CE1C48">
            <w:pPr>
              <w:spacing w:before="20" w:after="20" w:line="360" w:lineRule="auto"/>
              <w:jc w:val="both"/>
            </w:pPr>
            <w:r w:rsidRPr="00C8219D">
              <w:rPr>
                <w:rFonts w:eastAsia="Times New Roman"/>
              </w:rPr>
              <w:t>San Juan</w:t>
            </w:r>
          </w:p>
        </w:tc>
        <w:tc>
          <w:tcPr>
            <w:tcW w:w="846"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F33AF2B" w14:textId="1D2172DE" w:rsidR="106DDA1A" w:rsidRPr="00C8219D" w:rsidRDefault="106DDA1A" w:rsidP="00CE1C48">
            <w:pPr>
              <w:spacing w:before="20" w:after="20" w:line="360" w:lineRule="auto"/>
              <w:jc w:val="center"/>
            </w:pPr>
            <w:r w:rsidRPr="00C8219D">
              <w:rPr>
                <w:rFonts w:eastAsia="Times New Roman"/>
              </w:rPr>
              <w:t>2</w:t>
            </w:r>
          </w:p>
        </w:tc>
        <w:tc>
          <w:tcPr>
            <w:tcW w:w="1177"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F311E4F" w14:textId="74B1D42A" w:rsidR="106DDA1A" w:rsidRPr="00C8219D" w:rsidRDefault="106DDA1A" w:rsidP="00CE1C48">
            <w:pPr>
              <w:spacing w:before="20" w:after="20" w:line="360" w:lineRule="auto"/>
              <w:jc w:val="center"/>
            </w:pPr>
            <w:r w:rsidRPr="00C8219D">
              <w:rPr>
                <w:rFonts w:eastAsia="Times New Roman"/>
              </w:rPr>
              <w:t>900</w:t>
            </w:r>
          </w:p>
        </w:tc>
        <w:tc>
          <w:tcPr>
            <w:tcW w:w="524"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462022A" w14:textId="6B222DA4" w:rsidR="106DDA1A" w:rsidRPr="00C8219D" w:rsidRDefault="106DDA1A" w:rsidP="00CE1C48">
            <w:pPr>
              <w:spacing w:before="20" w:after="20" w:line="360" w:lineRule="auto"/>
              <w:jc w:val="center"/>
            </w:pPr>
            <w:r w:rsidRPr="00C8219D">
              <w:rPr>
                <w:rFonts w:eastAsia="Times New Roman"/>
              </w:rPr>
              <w:t>68</w:t>
            </w:r>
          </w:p>
        </w:tc>
        <w:tc>
          <w:tcPr>
            <w:tcW w:w="681"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AF2A050" w14:textId="21C6BE4E" w:rsidR="106DDA1A" w:rsidRPr="00C8219D" w:rsidRDefault="106DDA1A" w:rsidP="00CE1C48">
            <w:pPr>
              <w:spacing w:before="20" w:after="20" w:line="360" w:lineRule="auto"/>
              <w:jc w:val="center"/>
            </w:pPr>
          </w:p>
        </w:tc>
        <w:tc>
          <w:tcPr>
            <w:tcW w:w="469"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C391A3B" w14:textId="1CFB6323" w:rsidR="106DDA1A" w:rsidRPr="00C8219D" w:rsidRDefault="106DDA1A" w:rsidP="00CE1C48">
            <w:pPr>
              <w:spacing w:before="20" w:after="20" w:line="360" w:lineRule="auto"/>
              <w:jc w:val="center"/>
            </w:pPr>
            <w:r w:rsidRPr="00C8219D">
              <w:rPr>
                <w:rFonts w:eastAsia="Times New Roman"/>
              </w:rPr>
              <w:t>608</w:t>
            </w:r>
          </w:p>
        </w:tc>
      </w:tr>
      <w:tr w:rsidR="001E7A3D" w:rsidRPr="00C8219D" w14:paraId="5674A59B" w14:textId="77777777" w:rsidTr="00D46D91">
        <w:trPr>
          <w:trHeight w:val="345"/>
          <w:jc w:val="center"/>
        </w:trPr>
        <w:tc>
          <w:tcPr>
            <w:tcW w:w="1302" w:type="pct"/>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BDD33BC" w14:textId="353A2603" w:rsidR="106DDA1A" w:rsidRPr="00C8219D" w:rsidRDefault="00B40D28" w:rsidP="00CE1C48">
            <w:pPr>
              <w:spacing w:before="20" w:after="20" w:line="360" w:lineRule="auto"/>
              <w:jc w:val="both"/>
            </w:pPr>
            <w:r w:rsidRPr="00C8219D">
              <w:rPr>
                <w:rFonts w:eastAsia="Times New Roman"/>
              </w:rPr>
              <w:t>San Pedro De Macorís</w:t>
            </w:r>
          </w:p>
        </w:tc>
        <w:tc>
          <w:tcPr>
            <w:tcW w:w="846"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18D8EE9" w14:textId="5918D644" w:rsidR="106DDA1A" w:rsidRPr="00C8219D" w:rsidRDefault="106DDA1A" w:rsidP="00CE1C48">
            <w:pPr>
              <w:spacing w:before="20" w:after="20" w:line="360" w:lineRule="auto"/>
              <w:jc w:val="center"/>
            </w:pPr>
            <w:r w:rsidRPr="00C8219D">
              <w:rPr>
                <w:rFonts w:eastAsia="Times New Roman"/>
              </w:rPr>
              <w:t>4</w:t>
            </w:r>
          </w:p>
        </w:tc>
        <w:tc>
          <w:tcPr>
            <w:tcW w:w="1177"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D84A4C4" w14:textId="69E842FF" w:rsidR="106DDA1A" w:rsidRPr="00C8219D" w:rsidRDefault="106DDA1A" w:rsidP="00CE1C48">
            <w:pPr>
              <w:spacing w:before="20" w:after="20" w:line="360" w:lineRule="auto"/>
              <w:jc w:val="center"/>
            </w:pPr>
            <w:r w:rsidRPr="00C8219D">
              <w:rPr>
                <w:rFonts w:eastAsia="Times New Roman"/>
              </w:rPr>
              <w:t>1,561</w:t>
            </w:r>
          </w:p>
        </w:tc>
        <w:tc>
          <w:tcPr>
            <w:tcW w:w="524"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2221FDB" w14:textId="50ADA194" w:rsidR="106DDA1A" w:rsidRPr="00C8219D" w:rsidRDefault="106DDA1A" w:rsidP="00CE1C48">
            <w:pPr>
              <w:spacing w:before="20" w:after="20" w:line="360" w:lineRule="auto"/>
              <w:jc w:val="center"/>
            </w:pPr>
            <w:r w:rsidRPr="00C8219D">
              <w:rPr>
                <w:rFonts w:eastAsia="Times New Roman"/>
              </w:rPr>
              <w:t>-</w:t>
            </w:r>
          </w:p>
        </w:tc>
        <w:tc>
          <w:tcPr>
            <w:tcW w:w="681"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E157D5F" w14:textId="12A94CC9" w:rsidR="106DDA1A" w:rsidRPr="00C8219D" w:rsidRDefault="106DDA1A" w:rsidP="00CE1C48">
            <w:pPr>
              <w:spacing w:before="20" w:after="20" w:line="360" w:lineRule="auto"/>
              <w:jc w:val="center"/>
            </w:pPr>
            <w:r w:rsidRPr="00C8219D">
              <w:rPr>
                <w:rFonts w:eastAsia="Times New Roman"/>
              </w:rPr>
              <w:t>-</w:t>
            </w:r>
          </w:p>
        </w:tc>
        <w:tc>
          <w:tcPr>
            <w:tcW w:w="469"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D1A9FC6" w14:textId="4B0AE0F8" w:rsidR="106DDA1A" w:rsidRPr="00C8219D" w:rsidRDefault="106DDA1A" w:rsidP="00CE1C48">
            <w:pPr>
              <w:spacing w:before="20" w:after="20" w:line="360" w:lineRule="auto"/>
              <w:jc w:val="center"/>
            </w:pPr>
            <w:r w:rsidRPr="00C8219D">
              <w:rPr>
                <w:rFonts w:eastAsia="Times New Roman"/>
              </w:rPr>
              <w:t>1,496</w:t>
            </w:r>
          </w:p>
        </w:tc>
      </w:tr>
      <w:tr w:rsidR="001E7A3D" w:rsidRPr="00C8219D" w14:paraId="74412954" w14:textId="77777777" w:rsidTr="00D46D91">
        <w:trPr>
          <w:trHeight w:val="345"/>
          <w:jc w:val="center"/>
        </w:trPr>
        <w:tc>
          <w:tcPr>
            <w:tcW w:w="1302" w:type="pct"/>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716ECA2" w14:textId="77991572" w:rsidR="106DDA1A" w:rsidRPr="00C8219D" w:rsidRDefault="00B40D28" w:rsidP="00CE1C48">
            <w:pPr>
              <w:spacing w:before="20" w:after="20" w:line="360" w:lineRule="auto"/>
              <w:jc w:val="both"/>
            </w:pPr>
            <w:r w:rsidRPr="00C8219D">
              <w:rPr>
                <w:rFonts w:eastAsia="Times New Roman"/>
              </w:rPr>
              <w:t>Santiago</w:t>
            </w:r>
          </w:p>
        </w:tc>
        <w:tc>
          <w:tcPr>
            <w:tcW w:w="846"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D376342" w14:textId="54E70BE1" w:rsidR="106DDA1A" w:rsidRPr="00C8219D" w:rsidRDefault="106DDA1A" w:rsidP="00CE1C48">
            <w:pPr>
              <w:spacing w:before="20" w:after="20" w:line="360" w:lineRule="auto"/>
              <w:jc w:val="center"/>
            </w:pPr>
            <w:r w:rsidRPr="00C8219D">
              <w:rPr>
                <w:rFonts w:eastAsia="Times New Roman"/>
              </w:rPr>
              <w:t>9</w:t>
            </w:r>
          </w:p>
        </w:tc>
        <w:tc>
          <w:tcPr>
            <w:tcW w:w="1177"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F1735EC" w14:textId="19F88F63" w:rsidR="106DDA1A" w:rsidRPr="00C8219D" w:rsidRDefault="106DDA1A" w:rsidP="00CE1C48">
            <w:pPr>
              <w:spacing w:before="20" w:after="20" w:line="360" w:lineRule="auto"/>
              <w:jc w:val="center"/>
            </w:pPr>
            <w:r w:rsidRPr="00C8219D">
              <w:rPr>
                <w:rFonts w:eastAsia="Times New Roman"/>
              </w:rPr>
              <w:t>2,488</w:t>
            </w:r>
          </w:p>
        </w:tc>
        <w:tc>
          <w:tcPr>
            <w:tcW w:w="524"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73F5768" w14:textId="6009D8DA" w:rsidR="106DDA1A" w:rsidRPr="00C8219D" w:rsidRDefault="106DDA1A" w:rsidP="00CE1C48">
            <w:pPr>
              <w:spacing w:before="20" w:after="20" w:line="360" w:lineRule="auto"/>
              <w:jc w:val="center"/>
            </w:pPr>
            <w:r w:rsidRPr="00C8219D">
              <w:rPr>
                <w:rFonts w:eastAsia="Times New Roman"/>
              </w:rPr>
              <w:t>-</w:t>
            </w:r>
          </w:p>
        </w:tc>
        <w:tc>
          <w:tcPr>
            <w:tcW w:w="681"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A7E860C" w14:textId="607F829C" w:rsidR="106DDA1A" w:rsidRPr="00C8219D" w:rsidRDefault="106DDA1A" w:rsidP="00CE1C48">
            <w:pPr>
              <w:spacing w:before="20" w:after="20" w:line="360" w:lineRule="auto"/>
              <w:jc w:val="center"/>
            </w:pPr>
          </w:p>
        </w:tc>
        <w:tc>
          <w:tcPr>
            <w:tcW w:w="469"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0754DF6" w14:textId="1A6C9B09" w:rsidR="106DDA1A" w:rsidRPr="00C8219D" w:rsidRDefault="106DDA1A" w:rsidP="00CE1C48">
            <w:pPr>
              <w:spacing w:before="20" w:after="20" w:line="360" w:lineRule="auto"/>
              <w:jc w:val="center"/>
            </w:pPr>
            <w:r w:rsidRPr="00C8219D">
              <w:rPr>
                <w:rFonts w:eastAsia="Times New Roman"/>
              </w:rPr>
              <w:t>1,776</w:t>
            </w:r>
          </w:p>
        </w:tc>
      </w:tr>
      <w:tr w:rsidR="001E7A3D" w:rsidRPr="00C8219D" w14:paraId="5F1615FA" w14:textId="77777777" w:rsidTr="00D46D91">
        <w:trPr>
          <w:trHeight w:val="345"/>
          <w:jc w:val="center"/>
        </w:trPr>
        <w:tc>
          <w:tcPr>
            <w:tcW w:w="1302" w:type="pct"/>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6DDF026" w14:textId="00D774B0" w:rsidR="106DDA1A" w:rsidRPr="00C8219D" w:rsidRDefault="00B40D28" w:rsidP="00CE1C48">
            <w:pPr>
              <w:spacing w:before="20" w:after="20" w:line="360" w:lineRule="auto"/>
              <w:jc w:val="both"/>
            </w:pPr>
            <w:r w:rsidRPr="00C8219D">
              <w:rPr>
                <w:rFonts w:eastAsia="Times New Roman"/>
              </w:rPr>
              <w:t>Santo Domingo</w:t>
            </w:r>
          </w:p>
        </w:tc>
        <w:tc>
          <w:tcPr>
            <w:tcW w:w="846"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88A84E6" w14:textId="63229B90" w:rsidR="106DDA1A" w:rsidRPr="00C8219D" w:rsidRDefault="106DDA1A" w:rsidP="00CE1C48">
            <w:pPr>
              <w:spacing w:before="20" w:after="20" w:line="360" w:lineRule="auto"/>
              <w:jc w:val="center"/>
            </w:pPr>
            <w:r w:rsidRPr="00C8219D">
              <w:rPr>
                <w:rFonts w:eastAsia="Times New Roman"/>
              </w:rPr>
              <w:t>74</w:t>
            </w:r>
          </w:p>
        </w:tc>
        <w:tc>
          <w:tcPr>
            <w:tcW w:w="1177"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00970E1" w14:textId="52AEEB97" w:rsidR="106DDA1A" w:rsidRPr="00C8219D" w:rsidRDefault="106DDA1A" w:rsidP="00CE1C48">
            <w:pPr>
              <w:spacing w:before="20" w:after="20" w:line="360" w:lineRule="auto"/>
              <w:jc w:val="center"/>
            </w:pPr>
            <w:r w:rsidRPr="00C8219D">
              <w:rPr>
                <w:rFonts w:eastAsia="Times New Roman"/>
              </w:rPr>
              <w:t>33,390</w:t>
            </w:r>
          </w:p>
        </w:tc>
        <w:tc>
          <w:tcPr>
            <w:tcW w:w="524"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8C6E55D" w14:textId="33F6E056" w:rsidR="106DDA1A" w:rsidRPr="00C8219D" w:rsidRDefault="106DDA1A" w:rsidP="00CE1C48">
            <w:pPr>
              <w:spacing w:before="20" w:after="20" w:line="360" w:lineRule="auto"/>
              <w:jc w:val="center"/>
            </w:pPr>
            <w:r w:rsidRPr="00C8219D">
              <w:rPr>
                <w:rFonts w:eastAsia="Times New Roman"/>
              </w:rPr>
              <w:t>3,372</w:t>
            </w:r>
          </w:p>
        </w:tc>
        <w:tc>
          <w:tcPr>
            <w:tcW w:w="681"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0C27EC1" w14:textId="5A4D5233" w:rsidR="106DDA1A" w:rsidRPr="00C8219D" w:rsidRDefault="106DDA1A" w:rsidP="00CE1C48">
            <w:pPr>
              <w:spacing w:before="20" w:after="20" w:line="360" w:lineRule="auto"/>
              <w:jc w:val="center"/>
            </w:pPr>
            <w:r w:rsidRPr="00C8219D">
              <w:rPr>
                <w:rFonts w:eastAsia="Times New Roman"/>
              </w:rPr>
              <w:t>1,644</w:t>
            </w:r>
          </w:p>
        </w:tc>
        <w:tc>
          <w:tcPr>
            <w:tcW w:w="469"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1A4441B" w14:textId="2982C411" w:rsidR="106DDA1A" w:rsidRPr="00C8219D" w:rsidRDefault="106DDA1A" w:rsidP="00CE1C48">
            <w:pPr>
              <w:spacing w:before="20" w:after="20" w:line="360" w:lineRule="auto"/>
              <w:jc w:val="center"/>
            </w:pPr>
            <w:r w:rsidRPr="00C8219D">
              <w:rPr>
                <w:rFonts w:eastAsia="Times New Roman"/>
              </w:rPr>
              <w:t>5,971</w:t>
            </w:r>
          </w:p>
        </w:tc>
      </w:tr>
      <w:tr w:rsidR="001E7A3D" w:rsidRPr="00C8219D" w14:paraId="4BC6F2C1" w14:textId="77777777" w:rsidTr="00D46D91">
        <w:trPr>
          <w:trHeight w:val="345"/>
          <w:jc w:val="center"/>
        </w:trPr>
        <w:tc>
          <w:tcPr>
            <w:tcW w:w="1302" w:type="pct"/>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BE8A891" w14:textId="0953A1AE" w:rsidR="106DDA1A" w:rsidRPr="00C8219D" w:rsidRDefault="00B40D28" w:rsidP="00CE1C48">
            <w:pPr>
              <w:spacing w:before="20" w:after="20" w:line="360" w:lineRule="auto"/>
              <w:jc w:val="both"/>
            </w:pPr>
            <w:r w:rsidRPr="00C8219D">
              <w:rPr>
                <w:rFonts w:eastAsia="Times New Roman"/>
              </w:rPr>
              <w:t>Valverde</w:t>
            </w:r>
          </w:p>
        </w:tc>
        <w:tc>
          <w:tcPr>
            <w:tcW w:w="846"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845ECA0" w14:textId="5C1BA372" w:rsidR="106DDA1A" w:rsidRPr="00C8219D" w:rsidRDefault="106DDA1A" w:rsidP="00CE1C48">
            <w:pPr>
              <w:spacing w:before="20" w:after="20" w:line="360" w:lineRule="auto"/>
              <w:jc w:val="center"/>
            </w:pPr>
            <w:r w:rsidRPr="00C8219D">
              <w:rPr>
                <w:rFonts w:eastAsia="Times New Roman"/>
              </w:rPr>
              <w:t>2</w:t>
            </w:r>
          </w:p>
        </w:tc>
        <w:tc>
          <w:tcPr>
            <w:tcW w:w="1177"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EDEBA2D" w14:textId="4F99B8D2" w:rsidR="106DDA1A" w:rsidRPr="00C8219D" w:rsidRDefault="106DDA1A" w:rsidP="00CE1C48">
            <w:pPr>
              <w:spacing w:before="20" w:after="20" w:line="360" w:lineRule="auto"/>
              <w:jc w:val="center"/>
            </w:pPr>
            <w:r w:rsidRPr="00C8219D">
              <w:rPr>
                <w:rFonts w:eastAsia="Times New Roman"/>
              </w:rPr>
              <w:t>600</w:t>
            </w:r>
          </w:p>
        </w:tc>
        <w:tc>
          <w:tcPr>
            <w:tcW w:w="524"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F8421B2" w14:textId="26F4A552" w:rsidR="106DDA1A" w:rsidRPr="00C8219D" w:rsidRDefault="106DDA1A" w:rsidP="00CE1C48">
            <w:pPr>
              <w:spacing w:before="20" w:after="20" w:line="360" w:lineRule="auto"/>
              <w:jc w:val="center"/>
            </w:pPr>
            <w:r w:rsidRPr="00C8219D">
              <w:rPr>
                <w:rFonts w:eastAsia="Times New Roman"/>
              </w:rPr>
              <w:t>224</w:t>
            </w:r>
          </w:p>
        </w:tc>
        <w:tc>
          <w:tcPr>
            <w:tcW w:w="681"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C086289" w14:textId="195108A1" w:rsidR="106DDA1A" w:rsidRPr="00C8219D" w:rsidRDefault="106DDA1A" w:rsidP="00CE1C48">
            <w:pPr>
              <w:spacing w:before="20" w:after="20" w:line="360" w:lineRule="auto"/>
              <w:jc w:val="center"/>
            </w:pPr>
            <w:r w:rsidRPr="00C8219D">
              <w:rPr>
                <w:rFonts w:eastAsia="Times New Roman"/>
              </w:rPr>
              <w:t>-</w:t>
            </w:r>
          </w:p>
        </w:tc>
        <w:tc>
          <w:tcPr>
            <w:tcW w:w="469"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6104FD1" w14:textId="5DF9ECD0" w:rsidR="106DDA1A" w:rsidRPr="00C8219D" w:rsidRDefault="106DDA1A" w:rsidP="00CE1C48">
            <w:pPr>
              <w:spacing w:before="20" w:after="20" w:line="360" w:lineRule="auto"/>
              <w:jc w:val="center"/>
            </w:pPr>
            <w:r w:rsidRPr="00C8219D">
              <w:rPr>
                <w:rFonts w:eastAsia="Times New Roman"/>
              </w:rPr>
              <w:t>-</w:t>
            </w:r>
          </w:p>
        </w:tc>
      </w:tr>
      <w:tr w:rsidR="001E7A3D" w:rsidRPr="00C8219D" w14:paraId="54645081" w14:textId="77777777" w:rsidTr="00D46D91">
        <w:trPr>
          <w:trHeight w:val="345"/>
          <w:jc w:val="center"/>
        </w:trPr>
        <w:tc>
          <w:tcPr>
            <w:tcW w:w="1302" w:type="pct"/>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2060"/>
            <w:tcMar>
              <w:left w:w="108" w:type="dxa"/>
              <w:right w:w="108" w:type="dxa"/>
            </w:tcMar>
          </w:tcPr>
          <w:p w14:paraId="30E5FAC9" w14:textId="73F3D3D1" w:rsidR="106DDA1A" w:rsidRPr="00C8219D" w:rsidRDefault="106DDA1A" w:rsidP="00CE1C48">
            <w:pPr>
              <w:spacing w:before="20" w:after="20" w:line="360" w:lineRule="auto"/>
              <w:jc w:val="both"/>
              <w:rPr>
                <w:color w:val="FFFFFF" w:themeColor="background1"/>
              </w:rPr>
            </w:pPr>
            <w:proofErr w:type="gramStart"/>
            <w:r w:rsidRPr="00C8219D">
              <w:rPr>
                <w:rFonts w:eastAsia="Times New Roman"/>
                <w:b/>
                <w:bCs/>
                <w:color w:val="FFFFFF" w:themeColor="background1"/>
              </w:rPr>
              <w:t>Total</w:t>
            </w:r>
            <w:proofErr w:type="gramEnd"/>
            <w:r w:rsidRPr="00C8219D">
              <w:rPr>
                <w:rFonts w:eastAsia="Times New Roman"/>
                <w:b/>
                <w:bCs/>
                <w:color w:val="FFFFFF" w:themeColor="background1"/>
              </w:rPr>
              <w:t xml:space="preserve"> General</w:t>
            </w:r>
          </w:p>
        </w:tc>
        <w:tc>
          <w:tcPr>
            <w:tcW w:w="84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2060"/>
            <w:tcMar>
              <w:left w:w="108" w:type="dxa"/>
              <w:right w:w="108" w:type="dxa"/>
            </w:tcMar>
          </w:tcPr>
          <w:p w14:paraId="1164C9B6" w14:textId="4DF621BA" w:rsidR="106DDA1A" w:rsidRPr="00C8219D" w:rsidRDefault="106DDA1A" w:rsidP="00CE1C48">
            <w:pPr>
              <w:spacing w:before="20" w:after="20" w:line="360" w:lineRule="auto"/>
              <w:jc w:val="both"/>
              <w:rPr>
                <w:color w:val="FFFFFF" w:themeColor="background1"/>
              </w:rPr>
            </w:pPr>
            <w:r w:rsidRPr="00C8219D">
              <w:rPr>
                <w:rFonts w:eastAsia="Times New Roman"/>
                <w:b/>
                <w:bCs/>
                <w:color w:val="FFFFFF" w:themeColor="background1"/>
              </w:rPr>
              <w:t>151</w:t>
            </w:r>
          </w:p>
        </w:tc>
        <w:tc>
          <w:tcPr>
            <w:tcW w:w="1177"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2060"/>
            <w:tcMar>
              <w:left w:w="108" w:type="dxa"/>
              <w:right w:w="108" w:type="dxa"/>
            </w:tcMar>
          </w:tcPr>
          <w:p w14:paraId="4527B96C" w14:textId="1222320B" w:rsidR="106DDA1A" w:rsidRPr="00C8219D" w:rsidRDefault="106DDA1A" w:rsidP="00CE1C48">
            <w:pPr>
              <w:spacing w:before="20" w:after="20" w:line="360" w:lineRule="auto"/>
              <w:jc w:val="both"/>
              <w:rPr>
                <w:color w:val="FFFFFF" w:themeColor="background1"/>
              </w:rPr>
            </w:pPr>
            <w:r w:rsidRPr="00C8219D">
              <w:rPr>
                <w:rFonts w:eastAsia="Times New Roman"/>
                <w:b/>
                <w:bCs/>
                <w:color w:val="FFFFFF" w:themeColor="background1"/>
              </w:rPr>
              <w:t>55,172</w:t>
            </w:r>
          </w:p>
        </w:tc>
        <w:tc>
          <w:tcPr>
            <w:tcW w:w="524"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2060"/>
            <w:tcMar>
              <w:left w:w="108" w:type="dxa"/>
              <w:right w:w="108" w:type="dxa"/>
            </w:tcMar>
          </w:tcPr>
          <w:p w14:paraId="55571AD5" w14:textId="5D87C9C3" w:rsidR="106DDA1A" w:rsidRPr="00C8219D" w:rsidRDefault="106DDA1A" w:rsidP="00CE1C48">
            <w:pPr>
              <w:spacing w:before="20" w:after="20" w:line="360" w:lineRule="auto"/>
              <w:jc w:val="both"/>
              <w:rPr>
                <w:color w:val="FFFFFF" w:themeColor="background1"/>
              </w:rPr>
            </w:pPr>
            <w:r w:rsidRPr="00C8219D">
              <w:rPr>
                <w:rFonts w:eastAsia="Times New Roman"/>
                <w:b/>
                <w:bCs/>
                <w:color w:val="FFFFFF" w:themeColor="background1"/>
              </w:rPr>
              <w:t>4,234</w:t>
            </w:r>
          </w:p>
        </w:tc>
        <w:tc>
          <w:tcPr>
            <w:tcW w:w="681"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2060"/>
            <w:tcMar>
              <w:left w:w="108" w:type="dxa"/>
              <w:right w:w="108" w:type="dxa"/>
            </w:tcMar>
          </w:tcPr>
          <w:p w14:paraId="260C37DC" w14:textId="3EC5B6E2" w:rsidR="106DDA1A" w:rsidRPr="00C8219D" w:rsidRDefault="106DDA1A" w:rsidP="00CE1C48">
            <w:pPr>
              <w:spacing w:before="20" w:after="20" w:line="360" w:lineRule="auto"/>
              <w:jc w:val="both"/>
              <w:rPr>
                <w:color w:val="FFFFFF" w:themeColor="background1"/>
              </w:rPr>
            </w:pPr>
            <w:r w:rsidRPr="00C8219D">
              <w:rPr>
                <w:rFonts w:eastAsia="Times New Roman"/>
                <w:b/>
                <w:bCs/>
                <w:color w:val="FFFFFF" w:themeColor="background1"/>
              </w:rPr>
              <w:t>2,101</w:t>
            </w:r>
          </w:p>
        </w:tc>
        <w:tc>
          <w:tcPr>
            <w:tcW w:w="46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2060"/>
            <w:tcMar>
              <w:left w:w="108" w:type="dxa"/>
              <w:right w:w="108" w:type="dxa"/>
            </w:tcMar>
          </w:tcPr>
          <w:p w14:paraId="1D556ACE" w14:textId="5D19CCA1" w:rsidR="106DDA1A" w:rsidRPr="00C8219D" w:rsidRDefault="106DDA1A" w:rsidP="00CE1C48">
            <w:pPr>
              <w:spacing w:before="20" w:after="20" w:line="360" w:lineRule="auto"/>
              <w:jc w:val="both"/>
              <w:rPr>
                <w:color w:val="FFFFFF" w:themeColor="background1"/>
              </w:rPr>
            </w:pPr>
            <w:r w:rsidRPr="00C8219D">
              <w:rPr>
                <w:rFonts w:eastAsia="Times New Roman"/>
                <w:b/>
                <w:bCs/>
                <w:color w:val="FFFFFF" w:themeColor="background1"/>
              </w:rPr>
              <w:t>16,634</w:t>
            </w:r>
          </w:p>
        </w:tc>
      </w:tr>
    </w:tbl>
    <w:p w14:paraId="698151B9" w14:textId="129BE82C" w:rsidR="00B23306" w:rsidRPr="00C8219D" w:rsidRDefault="00B23306" w:rsidP="00CE1C48">
      <w:pPr>
        <w:pStyle w:val="Subtitle"/>
        <w:spacing w:before="20" w:after="20" w:line="360" w:lineRule="auto"/>
        <w:jc w:val="both"/>
        <w:rPr>
          <w:rFonts w:eastAsia="Times New Roman" w:cs="Times New Roman"/>
          <w:b/>
          <w:bCs/>
          <w:color w:val="767171"/>
          <w:sz w:val="24"/>
          <w:szCs w:val="24"/>
        </w:rPr>
      </w:pPr>
    </w:p>
    <w:p w14:paraId="06688339" w14:textId="77777777" w:rsidR="00863C8D" w:rsidRDefault="00863C8D" w:rsidP="00CE1C48">
      <w:pPr>
        <w:pStyle w:val="Subtitle"/>
        <w:spacing w:before="20" w:after="20" w:line="360" w:lineRule="auto"/>
        <w:jc w:val="center"/>
        <w:rPr>
          <w:rFonts w:eastAsia="Times New Roman" w:cs="Times New Roman"/>
          <w:b/>
          <w:bCs/>
          <w:color w:val="767171"/>
          <w:sz w:val="24"/>
          <w:szCs w:val="24"/>
        </w:rPr>
      </w:pPr>
    </w:p>
    <w:p w14:paraId="6842ADF7" w14:textId="1955AA07" w:rsidR="39A3DA01" w:rsidRPr="00C8219D" w:rsidRDefault="00073293" w:rsidP="00CE1C48">
      <w:pPr>
        <w:pStyle w:val="Subtitle"/>
        <w:spacing w:before="20" w:after="20" w:line="360" w:lineRule="auto"/>
        <w:jc w:val="center"/>
        <w:rPr>
          <w:rFonts w:cs="Times New Roman"/>
          <w:color w:val="767171"/>
          <w:sz w:val="24"/>
          <w:szCs w:val="24"/>
        </w:rPr>
      </w:pPr>
      <w:r w:rsidRPr="00C8219D">
        <w:rPr>
          <w:rFonts w:eastAsia="Times New Roman" w:cs="Times New Roman"/>
          <w:b/>
          <w:bCs/>
          <w:color w:val="767171"/>
          <w:sz w:val="24"/>
          <w:szCs w:val="24"/>
        </w:rPr>
        <w:lastRenderedPageBreak/>
        <w:t xml:space="preserve">Tabla 10. </w:t>
      </w:r>
      <w:r w:rsidR="3FD5422E" w:rsidRPr="00C8219D">
        <w:rPr>
          <w:rFonts w:eastAsia="Times New Roman" w:cs="Times New Roman"/>
          <w:b/>
          <w:bCs/>
          <w:color w:val="767171"/>
          <w:sz w:val="24"/>
          <w:szCs w:val="24"/>
        </w:rPr>
        <w:t>Distribución a Nivel Nacional Vivienda en Desarrollo</w:t>
      </w:r>
    </w:p>
    <w:tbl>
      <w:tblPr>
        <w:tblW w:w="5000" w:type="pct"/>
        <w:jc w:val="center"/>
        <w:tblLook w:val="0400" w:firstRow="0" w:lastRow="0" w:firstColumn="0" w:lastColumn="0" w:noHBand="0" w:noVBand="1"/>
      </w:tblPr>
      <w:tblGrid>
        <w:gridCol w:w="1879"/>
        <w:gridCol w:w="1558"/>
        <w:gridCol w:w="1747"/>
        <w:gridCol w:w="945"/>
        <w:gridCol w:w="1227"/>
        <w:gridCol w:w="1039"/>
        <w:gridCol w:w="945"/>
      </w:tblGrid>
      <w:tr w:rsidR="001E7A3D" w:rsidRPr="00C8219D" w14:paraId="41E48117" w14:textId="77777777" w:rsidTr="00D46D91">
        <w:trPr>
          <w:trHeight w:val="495"/>
          <w:tblHeader/>
          <w:jc w:val="center"/>
        </w:trPr>
        <w:tc>
          <w:tcPr>
            <w:tcW w:w="100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2060"/>
            <w:tcMar>
              <w:left w:w="108" w:type="dxa"/>
              <w:right w:w="108" w:type="dxa"/>
            </w:tcMar>
            <w:vAlign w:val="center"/>
          </w:tcPr>
          <w:p w14:paraId="3FF76513" w14:textId="05E6D6C2" w:rsidR="106DDA1A" w:rsidRPr="00C8219D" w:rsidRDefault="106DDA1A" w:rsidP="00CE1C48">
            <w:pPr>
              <w:spacing w:before="20" w:after="20" w:line="360" w:lineRule="auto"/>
              <w:jc w:val="center"/>
              <w:rPr>
                <w:color w:val="FFFFFF" w:themeColor="background1"/>
              </w:rPr>
            </w:pPr>
            <w:r w:rsidRPr="00C8219D">
              <w:rPr>
                <w:rFonts w:eastAsia="Times New Roman"/>
                <w:b/>
                <w:bCs/>
                <w:color w:val="FFFFFF" w:themeColor="background1"/>
              </w:rPr>
              <w:t>PROVINCIA</w:t>
            </w:r>
          </w:p>
        </w:tc>
        <w:tc>
          <w:tcPr>
            <w:tcW w:w="834"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2060"/>
            <w:tcMar>
              <w:left w:w="108" w:type="dxa"/>
              <w:right w:w="108" w:type="dxa"/>
            </w:tcMar>
            <w:vAlign w:val="center"/>
          </w:tcPr>
          <w:p w14:paraId="48D11A6B" w14:textId="60AAD67D" w:rsidR="106DDA1A" w:rsidRPr="00C8219D" w:rsidRDefault="106DDA1A" w:rsidP="00CE1C48">
            <w:pPr>
              <w:spacing w:before="20" w:after="20" w:line="360" w:lineRule="auto"/>
              <w:jc w:val="center"/>
              <w:rPr>
                <w:color w:val="FFFFFF" w:themeColor="background1"/>
              </w:rPr>
            </w:pPr>
            <w:r w:rsidRPr="00C8219D">
              <w:rPr>
                <w:rFonts w:eastAsia="Times New Roman"/>
                <w:b/>
                <w:bCs/>
                <w:color w:val="FFFFFF" w:themeColor="background1"/>
              </w:rPr>
              <w:t>CANT. PROY</w:t>
            </w:r>
            <w:r w:rsidR="00C47AFD" w:rsidRPr="00C8219D">
              <w:rPr>
                <w:rFonts w:eastAsia="Times New Roman"/>
                <w:b/>
                <w:bCs/>
                <w:color w:val="FFFFFF" w:themeColor="background1"/>
              </w:rPr>
              <w:t>.</w:t>
            </w:r>
          </w:p>
        </w:tc>
        <w:tc>
          <w:tcPr>
            <w:tcW w:w="93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2060"/>
            <w:tcMar>
              <w:left w:w="108" w:type="dxa"/>
              <w:right w:w="108" w:type="dxa"/>
            </w:tcMar>
            <w:vAlign w:val="center"/>
          </w:tcPr>
          <w:p w14:paraId="7E134B64" w14:textId="41101F9D" w:rsidR="106DDA1A" w:rsidRPr="00C8219D" w:rsidRDefault="106DDA1A" w:rsidP="00CE1C48">
            <w:pPr>
              <w:spacing w:before="20" w:after="20" w:line="360" w:lineRule="auto"/>
              <w:ind w:right="-105"/>
              <w:jc w:val="center"/>
              <w:rPr>
                <w:color w:val="FFFFFF" w:themeColor="background1"/>
              </w:rPr>
            </w:pPr>
            <w:r w:rsidRPr="00C8219D">
              <w:rPr>
                <w:rFonts w:eastAsia="Times New Roman"/>
                <w:b/>
                <w:bCs/>
                <w:color w:val="FFFFFF" w:themeColor="background1"/>
              </w:rPr>
              <w:t>VIVIENDAS TOTALES</w:t>
            </w:r>
          </w:p>
        </w:tc>
        <w:tc>
          <w:tcPr>
            <w:tcW w:w="50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2060"/>
            <w:tcMar>
              <w:left w:w="108" w:type="dxa"/>
              <w:right w:w="108" w:type="dxa"/>
            </w:tcMar>
            <w:vAlign w:val="center"/>
          </w:tcPr>
          <w:p w14:paraId="30FA8713" w14:textId="49A090B9" w:rsidR="106DDA1A" w:rsidRPr="00C8219D" w:rsidRDefault="106DDA1A" w:rsidP="00CE1C48">
            <w:pPr>
              <w:spacing w:before="20" w:after="20" w:line="360" w:lineRule="auto"/>
              <w:jc w:val="center"/>
              <w:rPr>
                <w:color w:val="FFFFFF" w:themeColor="background1"/>
              </w:rPr>
            </w:pPr>
            <w:r w:rsidRPr="00C8219D">
              <w:rPr>
                <w:rFonts w:eastAsia="Times New Roman"/>
                <w:b/>
                <w:bCs/>
                <w:color w:val="FFFFFF" w:themeColor="background1"/>
              </w:rPr>
              <w:t>VBC</w:t>
            </w:r>
          </w:p>
        </w:tc>
        <w:tc>
          <w:tcPr>
            <w:tcW w:w="657"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2060"/>
            <w:tcMar>
              <w:left w:w="108" w:type="dxa"/>
              <w:right w:w="108" w:type="dxa"/>
            </w:tcMar>
            <w:vAlign w:val="center"/>
          </w:tcPr>
          <w:p w14:paraId="3D8ECDC3" w14:textId="478C1A34" w:rsidR="106DDA1A" w:rsidRPr="00C8219D" w:rsidRDefault="106DDA1A" w:rsidP="00CE1C48">
            <w:pPr>
              <w:spacing w:before="20" w:after="20" w:line="360" w:lineRule="auto"/>
              <w:jc w:val="center"/>
              <w:rPr>
                <w:color w:val="FFFFFF" w:themeColor="background1"/>
              </w:rPr>
            </w:pPr>
            <w:r w:rsidRPr="00C8219D">
              <w:rPr>
                <w:rFonts w:eastAsia="Times New Roman"/>
                <w:b/>
                <w:bCs/>
                <w:color w:val="FFFFFF" w:themeColor="background1"/>
              </w:rPr>
              <w:t>VISUB</w:t>
            </w:r>
          </w:p>
        </w:tc>
        <w:tc>
          <w:tcPr>
            <w:tcW w:w="55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2060"/>
            <w:tcMar>
              <w:left w:w="108" w:type="dxa"/>
              <w:right w:w="108" w:type="dxa"/>
            </w:tcMar>
            <w:vAlign w:val="center"/>
          </w:tcPr>
          <w:p w14:paraId="74F7099E" w14:textId="05D682BA" w:rsidR="106DDA1A" w:rsidRPr="00C8219D" w:rsidRDefault="106DDA1A" w:rsidP="00CE1C48">
            <w:pPr>
              <w:spacing w:before="20" w:after="20" w:line="360" w:lineRule="auto"/>
              <w:jc w:val="center"/>
              <w:rPr>
                <w:color w:val="FFFFFF" w:themeColor="background1"/>
              </w:rPr>
            </w:pPr>
            <w:r w:rsidRPr="00C8219D">
              <w:rPr>
                <w:rFonts w:eastAsia="Times New Roman"/>
                <w:b/>
                <w:bCs/>
                <w:color w:val="FFFFFF" w:themeColor="background1"/>
              </w:rPr>
              <w:t>VIP</w:t>
            </w:r>
          </w:p>
        </w:tc>
        <w:tc>
          <w:tcPr>
            <w:tcW w:w="50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2060"/>
            <w:tcMar>
              <w:left w:w="108" w:type="dxa"/>
              <w:right w:w="108" w:type="dxa"/>
            </w:tcMar>
            <w:vAlign w:val="center"/>
          </w:tcPr>
          <w:p w14:paraId="0E995EBC" w14:textId="1161D8BD" w:rsidR="106DDA1A" w:rsidRPr="00C8219D" w:rsidRDefault="106DDA1A" w:rsidP="00CE1C48">
            <w:pPr>
              <w:spacing w:before="20" w:after="20" w:line="360" w:lineRule="auto"/>
              <w:jc w:val="center"/>
              <w:rPr>
                <w:color w:val="FFFFFF" w:themeColor="background1"/>
              </w:rPr>
            </w:pPr>
            <w:r w:rsidRPr="00C8219D">
              <w:rPr>
                <w:rFonts w:eastAsia="Times New Roman"/>
                <w:b/>
                <w:bCs/>
                <w:color w:val="FFFFFF" w:themeColor="background1"/>
              </w:rPr>
              <w:t>VIS</w:t>
            </w:r>
          </w:p>
        </w:tc>
      </w:tr>
      <w:tr w:rsidR="001E7A3D" w:rsidRPr="00C8219D" w14:paraId="3D1A71C8" w14:textId="77777777" w:rsidTr="00D46D91">
        <w:trPr>
          <w:trHeight w:val="495"/>
          <w:jc w:val="center"/>
        </w:trPr>
        <w:tc>
          <w:tcPr>
            <w:tcW w:w="1006"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B31BB6B" w14:textId="67221FE3" w:rsidR="106DDA1A" w:rsidRPr="00C8219D" w:rsidRDefault="00B40D28" w:rsidP="00CE1C48">
            <w:pPr>
              <w:spacing w:before="20" w:after="20" w:line="360" w:lineRule="auto"/>
              <w:jc w:val="both"/>
            </w:pPr>
            <w:r w:rsidRPr="00C8219D">
              <w:rPr>
                <w:rFonts w:eastAsia="Times New Roman"/>
              </w:rPr>
              <w:t>Bahoruco</w:t>
            </w:r>
          </w:p>
        </w:tc>
        <w:tc>
          <w:tcPr>
            <w:tcW w:w="834"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568DBDF" w14:textId="148A1D3D" w:rsidR="106DDA1A" w:rsidRPr="00C8219D" w:rsidRDefault="106DDA1A" w:rsidP="00CE1C48">
            <w:pPr>
              <w:spacing w:before="20" w:after="20" w:line="360" w:lineRule="auto"/>
              <w:jc w:val="both"/>
            </w:pPr>
            <w:r w:rsidRPr="00C8219D">
              <w:rPr>
                <w:rFonts w:eastAsia="Times New Roman"/>
              </w:rPr>
              <w:t>1</w:t>
            </w:r>
          </w:p>
        </w:tc>
        <w:tc>
          <w:tcPr>
            <w:tcW w:w="935"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1EA4FAB" w14:textId="4F822499" w:rsidR="106DDA1A" w:rsidRPr="00C8219D" w:rsidRDefault="106DDA1A" w:rsidP="00CE1C48">
            <w:pPr>
              <w:spacing w:before="20" w:after="20" w:line="360" w:lineRule="auto"/>
              <w:jc w:val="both"/>
            </w:pPr>
            <w:r w:rsidRPr="00C8219D">
              <w:rPr>
                <w:rFonts w:eastAsia="Times New Roman"/>
              </w:rPr>
              <w:t>256</w:t>
            </w:r>
          </w:p>
        </w:tc>
        <w:tc>
          <w:tcPr>
            <w:tcW w:w="506"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B0FA40B" w14:textId="66D4C7EE" w:rsidR="106DDA1A" w:rsidRPr="00C8219D" w:rsidRDefault="106DDA1A" w:rsidP="00CE1C48">
            <w:pPr>
              <w:spacing w:before="20" w:after="20" w:line="360" w:lineRule="auto"/>
              <w:jc w:val="both"/>
            </w:pPr>
            <w:r w:rsidRPr="00C8219D">
              <w:rPr>
                <w:rFonts w:eastAsia="Times New Roman"/>
              </w:rPr>
              <w:t>16</w:t>
            </w:r>
          </w:p>
        </w:tc>
        <w:tc>
          <w:tcPr>
            <w:tcW w:w="657"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37C1650" w14:textId="11388708" w:rsidR="106DDA1A" w:rsidRPr="00C8219D" w:rsidRDefault="106DDA1A" w:rsidP="00CE1C48">
            <w:pPr>
              <w:spacing w:before="20" w:after="20" w:line="360" w:lineRule="auto"/>
              <w:jc w:val="both"/>
            </w:pPr>
            <w:r w:rsidRPr="00C8219D">
              <w:rPr>
                <w:rFonts w:eastAsia="Times New Roman"/>
              </w:rPr>
              <w:t xml:space="preserve"> </w:t>
            </w:r>
          </w:p>
        </w:tc>
        <w:tc>
          <w:tcPr>
            <w:tcW w:w="556"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EC0665B" w14:textId="14BBDE08" w:rsidR="106DDA1A" w:rsidRPr="00C8219D" w:rsidRDefault="106DDA1A" w:rsidP="00CE1C48">
            <w:pPr>
              <w:spacing w:before="20" w:after="20" w:line="360" w:lineRule="auto"/>
              <w:jc w:val="both"/>
            </w:pPr>
            <w:r w:rsidRPr="00C8219D">
              <w:rPr>
                <w:rFonts w:eastAsia="Times New Roman"/>
              </w:rPr>
              <w:t>48</w:t>
            </w:r>
          </w:p>
        </w:tc>
        <w:tc>
          <w:tcPr>
            <w:tcW w:w="506"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ACBF0F7" w14:textId="32BEA83C" w:rsidR="106DDA1A" w:rsidRPr="00C8219D" w:rsidRDefault="106DDA1A" w:rsidP="00CE1C48">
            <w:pPr>
              <w:spacing w:before="20" w:after="20" w:line="360" w:lineRule="auto"/>
              <w:jc w:val="both"/>
            </w:pPr>
            <w:r w:rsidRPr="00C8219D">
              <w:rPr>
                <w:rFonts w:eastAsia="Times New Roman"/>
              </w:rPr>
              <w:t>192</w:t>
            </w:r>
          </w:p>
        </w:tc>
      </w:tr>
      <w:tr w:rsidR="001E7A3D" w:rsidRPr="00C8219D" w14:paraId="0E8B47E5" w14:textId="77777777" w:rsidTr="00D46D91">
        <w:trPr>
          <w:trHeight w:val="495"/>
          <w:jc w:val="center"/>
        </w:trPr>
        <w:tc>
          <w:tcPr>
            <w:tcW w:w="1006"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EF8A94C" w14:textId="3D9DA98A" w:rsidR="106DDA1A" w:rsidRPr="00C8219D" w:rsidRDefault="00B40D28" w:rsidP="00CE1C48">
            <w:pPr>
              <w:spacing w:before="20" w:after="20" w:line="360" w:lineRule="auto"/>
              <w:jc w:val="both"/>
            </w:pPr>
            <w:r w:rsidRPr="00C8219D">
              <w:rPr>
                <w:rFonts w:eastAsia="Times New Roman"/>
              </w:rPr>
              <w:t>Distrito Nacional</w:t>
            </w:r>
          </w:p>
        </w:tc>
        <w:tc>
          <w:tcPr>
            <w:tcW w:w="834"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93CE55F" w14:textId="03F40A72" w:rsidR="106DDA1A" w:rsidRPr="00C8219D" w:rsidRDefault="106DDA1A" w:rsidP="00CE1C48">
            <w:pPr>
              <w:spacing w:before="20" w:after="20" w:line="360" w:lineRule="auto"/>
              <w:jc w:val="both"/>
            </w:pPr>
            <w:r w:rsidRPr="00C8219D">
              <w:rPr>
                <w:rFonts w:eastAsia="Times New Roman"/>
              </w:rPr>
              <w:t>1</w:t>
            </w:r>
          </w:p>
        </w:tc>
        <w:tc>
          <w:tcPr>
            <w:tcW w:w="935"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CBBF662" w14:textId="149F1EAD" w:rsidR="106DDA1A" w:rsidRPr="00C8219D" w:rsidRDefault="106DDA1A" w:rsidP="00CE1C48">
            <w:pPr>
              <w:spacing w:before="20" w:after="20" w:line="360" w:lineRule="auto"/>
              <w:jc w:val="both"/>
            </w:pPr>
            <w:r w:rsidRPr="00C8219D">
              <w:rPr>
                <w:rFonts w:eastAsia="Times New Roman"/>
              </w:rPr>
              <w:t xml:space="preserve">96           </w:t>
            </w:r>
          </w:p>
        </w:tc>
        <w:tc>
          <w:tcPr>
            <w:tcW w:w="506"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246710F" w14:textId="20565D45" w:rsidR="106DDA1A" w:rsidRPr="00C8219D" w:rsidRDefault="106DDA1A" w:rsidP="00CE1C48">
            <w:pPr>
              <w:spacing w:before="20" w:after="20" w:line="360" w:lineRule="auto"/>
              <w:jc w:val="both"/>
            </w:pPr>
            <w:r w:rsidRPr="00C8219D">
              <w:rPr>
                <w:rFonts w:eastAsia="Times New Roman"/>
              </w:rPr>
              <w:t>40</w:t>
            </w:r>
          </w:p>
        </w:tc>
        <w:tc>
          <w:tcPr>
            <w:tcW w:w="657"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A71AE99" w14:textId="7B52EFAE" w:rsidR="106DDA1A" w:rsidRPr="00C8219D" w:rsidRDefault="106DDA1A" w:rsidP="00CE1C48">
            <w:pPr>
              <w:spacing w:before="20" w:after="20" w:line="360" w:lineRule="auto"/>
              <w:jc w:val="both"/>
            </w:pPr>
            <w:r w:rsidRPr="00C8219D">
              <w:rPr>
                <w:rFonts w:eastAsia="Times New Roman"/>
              </w:rPr>
              <w:t xml:space="preserve"> </w:t>
            </w:r>
          </w:p>
        </w:tc>
        <w:tc>
          <w:tcPr>
            <w:tcW w:w="556"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4FE874C" w14:textId="19E525BE" w:rsidR="106DDA1A" w:rsidRPr="00C8219D" w:rsidRDefault="106DDA1A" w:rsidP="00CE1C48">
            <w:pPr>
              <w:spacing w:before="20" w:after="20" w:line="360" w:lineRule="auto"/>
              <w:jc w:val="both"/>
            </w:pPr>
            <w:r w:rsidRPr="00C8219D">
              <w:rPr>
                <w:rFonts w:eastAsia="Times New Roman"/>
              </w:rPr>
              <w:t>-</w:t>
            </w:r>
          </w:p>
        </w:tc>
        <w:tc>
          <w:tcPr>
            <w:tcW w:w="506"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210BDF5" w14:textId="3649B8BE" w:rsidR="106DDA1A" w:rsidRPr="00C8219D" w:rsidRDefault="106DDA1A" w:rsidP="00CE1C48">
            <w:pPr>
              <w:spacing w:before="20" w:after="20" w:line="360" w:lineRule="auto"/>
              <w:jc w:val="both"/>
            </w:pPr>
            <w:r w:rsidRPr="00C8219D">
              <w:rPr>
                <w:rFonts w:eastAsia="Times New Roman"/>
              </w:rPr>
              <w:t>56</w:t>
            </w:r>
          </w:p>
        </w:tc>
      </w:tr>
      <w:tr w:rsidR="001E7A3D" w:rsidRPr="00C8219D" w14:paraId="4762A4EA" w14:textId="77777777" w:rsidTr="00D46D91">
        <w:trPr>
          <w:trHeight w:val="495"/>
          <w:jc w:val="center"/>
        </w:trPr>
        <w:tc>
          <w:tcPr>
            <w:tcW w:w="1006"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E26E9EA" w14:textId="4EDED3C8" w:rsidR="106DDA1A" w:rsidRPr="00C8219D" w:rsidRDefault="00B40D28" w:rsidP="00CE1C48">
            <w:pPr>
              <w:spacing w:before="20" w:after="20" w:line="360" w:lineRule="auto"/>
              <w:jc w:val="both"/>
            </w:pPr>
            <w:r w:rsidRPr="00C8219D">
              <w:rPr>
                <w:rFonts w:eastAsia="Times New Roman"/>
              </w:rPr>
              <w:t>Duarte</w:t>
            </w:r>
          </w:p>
        </w:tc>
        <w:tc>
          <w:tcPr>
            <w:tcW w:w="834"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E56CAC0" w14:textId="640A911C" w:rsidR="106DDA1A" w:rsidRPr="00C8219D" w:rsidRDefault="106DDA1A" w:rsidP="00CE1C48">
            <w:pPr>
              <w:spacing w:before="20" w:after="20" w:line="360" w:lineRule="auto"/>
              <w:jc w:val="both"/>
            </w:pPr>
            <w:r w:rsidRPr="00C8219D">
              <w:rPr>
                <w:rFonts w:eastAsia="Times New Roman"/>
              </w:rPr>
              <w:t>1</w:t>
            </w:r>
          </w:p>
        </w:tc>
        <w:tc>
          <w:tcPr>
            <w:tcW w:w="935"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47B79A4" w14:textId="7549B50D" w:rsidR="106DDA1A" w:rsidRPr="00C8219D" w:rsidRDefault="106DDA1A" w:rsidP="00CE1C48">
            <w:pPr>
              <w:spacing w:before="20" w:after="20" w:line="360" w:lineRule="auto"/>
              <w:jc w:val="both"/>
            </w:pPr>
            <w:r w:rsidRPr="00C8219D">
              <w:rPr>
                <w:rFonts w:eastAsia="Times New Roman"/>
              </w:rPr>
              <w:t>73</w:t>
            </w:r>
          </w:p>
        </w:tc>
        <w:tc>
          <w:tcPr>
            <w:tcW w:w="506"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33F2D4E" w14:textId="0BC30E8C" w:rsidR="106DDA1A" w:rsidRPr="00C8219D" w:rsidRDefault="106DDA1A" w:rsidP="00CE1C48">
            <w:pPr>
              <w:spacing w:before="20" w:after="20" w:line="360" w:lineRule="auto"/>
              <w:jc w:val="both"/>
            </w:pPr>
            <w:r w:rsidRPr="00C8219D">
              <w:rPr>
                <w:rFonts w:eastAsia="Times New Roman"/>
              </w:rPr>
              <w:t>-</w:t>
            </w:r>
          </w:p>
        </w:tc>
        <w:tc>
          <w:tcPr>
            <w:tcW w:w="657"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BC429DF" w14:textId="06DD91F1" w:rsidR="106DDA1A" w:rsidRPr="00C8219D" w:rsidRDefault="106DDA1A" w:rsidP="00CE1C48">
            <w:pPr>
              <w:spacing w:before="20" w:after="20" w:line="360" w:lineRule="auto"/>
              <w:jc w:val="both"/>
            </w:pPr>
            <w:r w:rsidRPr="00C8219D">
              <w:rPr>
                <w:rFonts w:eastAsia="Times New Roman"/>
              </w:rPr>
              <w:t xml:space="preserve"> </w:t>
            </w:r>
          </w:p>
        </w:tc>
        <w:tc>
          <w:tcPr>
            <w:tcW w:w="556"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BA945CE" w14:textId="7DF15A97" w:rsidR="106DDA1A" w:rsidRPr="00C8219D" w:rsidRDefault="106DDA1A" w:rsidP="00CE1C48">
            <w:pPr>
              <w:spacing w:before="20" w:after="20" w:line="360" w:lineRule="auto"/>
              <w:jc w:val="both"/>
            </w:pPr>
            <w:r w:rsidRPr="00C8219D">
              <w:rPr>
                <w:rFonts w:eastAsia="Times New Roman"/>
              </w:rPr>
              <w:t>-</w:t>
            </w:r>
          </w:p>
        </w:tc>
        <w:tc>
          <w:tcPr>
            <w:tcW w:w="506"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36B0FD9" w14:textId="1383898D" w:rsidR="106DDA1A" w:rsidRPr="00C8219D" w:rsidRDefault="106DDA1A" w:rsidP="00CE1C48">
            <w:pPr>
              <w:spacing w:before="20" w:after="20" w:line="360" w:lineRule="auto"/>
              <w:jc w:val="both"/>
            </w:pPr>
            <w:r w:rsidRPr="00C8219D">
              <w:rPr>
                <w:rFonts w:eastAsia="Times New Roman"/>
              </w:rPr>
              <w:t>73</w:t>
            </w:r>
          </w:p>
        </w:tc>
      </w:tr>
      <w:tr w:rsidR="001E7A3D" w:rsidRPr="00C8219D" w14:paraId="5774EB3D" w14:textId="77777777" w:rsidTr="00D46D91">
        <w:trPr>
          <w:trHeight w:val="495"/>
          <w:jc w:val="center"/>
        </w:trPr>
        <w:tc>
          <w:tcPr>
            <w:tcW w:w="1006"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1B69089" w14:textId="32D974B0" w:rsidR="106DDA1A" w:rsidRPr="00C8219D" w:rsidRDefault="00B40D28" w:rsidP="00CE1C48">
            <w:pPr>
              <w:spacing w:before="20" w:after="20" w:line="360" w:lineRule="auto"/>
              <w:jc w:val="both"/>
            </w:pPr>
            <w:r w:rsidRPr="00C8219D">
              <w:rPr>
                <w:rFonts w:eastAsia="Times New Roman"/>
              </w:rPr>
              <w:t>La Altagracia</w:t>
            </w:r>
          </w:p>
        </w:tc>
        <w:tc>
          <w:tcPr>
            <w:tcW w:w="834"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E5E2E7D" w14:textId="01052584" w:rsidR="106DDA1A" w:rsidRPr="00C8219D" w:rsidRDefault="106DDA1A" w:rsidP="00CE1C48">
            <w:pPr>
              <w:spacing w:before="20" w:after="20" w:line="360" w:lineRule="auto"/>
              <w:jc w:val="both"/>
            </w:pPr>
            <w:r w:rsidRPr="00C8219D">
              <w:rPr>
                <w:rFonts w:eastAsia="Times New Roman"/>
              </w:rPr>
              <w:t>2</w:t>
            </w:r>
          </w:p>
        </w:tc>
        <w:tc>
          <w:tcPr>
            <w:tcW w:w="935"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2CF7F41" w14:textId="5183747D" w:rsidR="106DDA1A" w:rsidRPr="00C8219D" w:rsidRDefault="106DDA1A" w:rsidP="00CE1C48">
            <w:pPr>
              <w:spacing w:before="20" w:after="20" w:line="360" w:lineRule="auto"/>
              <w:jc w:val="both"/>
            </w:pPr>
            <w:r w:rsidRPr="00C8219D">
              <w:rPr>
                <w:rFonts w:eastAsia="Times New Roman"/>
              </w:rPr>
              <w:t>792</w:t>
            </w:r>
          </w:p>
        </w:tc>
        <w:tc>
          <w:tcPr>
            <w:tcW w:w="506"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85081B7" w14:textId="74DD9C0F" w:rsidR="106DDA1A" w:rsidRPr="00C8219D" w:rsidRDefault="106DDA1A" w:rsidP="00CE1C48">
            <w:pPr>
              <w:spacing w:before="20" w:after="20" w:line="360" w:lineRule="auto"/>
              <w:jc w:val="both"/>
            </w:pPr>
            <w:r w:rsidRPr="00C8219D">
              <w:rPr>
                <w:rFonts w:eastAsia="Times New Roman"/>
              </w:rPr>
              <w:t>-</w:t>
            </w:r>
          </w:p>
        </w:tc>
        <w:tc>
          <w:tcPr>
            <w:tcW w:w="657"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65FB9A8" w14:textId="54F0EE2B" w:rsidR="106DDA1A" w:rsidRPr="00C8219D" w:rsidRDefault="106DDA1A" w:rsidP="00CE1C48">
            <w:pPr>
              <w:spacing w:before="20" w:after="20" w:line="360" w:lineRule="auto"/>
              <w:jc w:val="both"/>
            </w:pPr>
            <w:r w:rsidRPr="00C8219D">
              <w:rPr>
                <w:rFonts w:eastAsia="Times New Roman"/>
              </w:rPr>
              <w:t>-</w:t>
            </w:r>
          </w:p>
        </w:tc>
        <w:tc>
          <w:tcPr>
            <w:tcW w:w="556"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1F58A9B" w14:textId="568FA089" w:rsidR="106DDA1A" w:rsidRPr="00C8219D" w:rsidRDefault="106DDA1A" w:rsidP="00CE1C48">
            <w:pPr>
              <w:spacing w:before="20" w:after="20" w:line="360" w:lineRule="auto"/>
              <w:jc w:val="both"/>
            </w:pPr>
            <w:r w:rsidRPr="00C8219D">
              <w:rPr>
                <w:rFonts w:eastAsia="Times New Roman"/>
              </w:rPr>
              <w:t>600</w:t>
            </w:r>
          </w:p>
        </w:tc>
        <w:tc>
          <w:tcPr>
            <w:tcW w:w="506"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76F9A82" w14:textId="611803C3" w:rsidR="106DDA1A" w:rsidRPr="00C8219D" w:rsidRDefault="106DDA1A" w:rsidP="00CE1C48">
            <w:pPr>
              <w:spacing w:before="20" w:after="20" w:line="360" w:lineRule="auto"/>
              <w:jc w:val="both"/>
            </w:pPr>
            <w:r w:rsidRPr="00C8219D">
              <w:rPr>
                <w:rFonts w:eastAsia="Times New Roman"/>
              </w:rPr>
              <w:t>192</w:t>
            </w:r>
          </w:p>
        </w:tc>
      </w:tr>
      <w:tr w:rsidR="001E7A3D" w:rsidRPr="00C8219D" w14:paraId="68EE6FF2" w14:textId="77777777" w:rsidTr="00D46D91">
        <w:trPr>
          <w:trHeight w:val="495"/>
          <w:jc w:val="center"/>
        </w:trPr>
        <w:tc>
          <w:tcPr>
            <w:tcW w:w="1006"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3E738B4" w14:textId="4A2A1C0A" w:rsidR="106DDA1A" w:rsidRPr="00C8219D" w:rsidRDefault="00B40D28" w:rsidP="00CE1C48">
            <w:pPr>
              <w:spacing w:before="20" w:after="20" w:line="360" w:lineRule="auto"/>
              <w:jc w:val="both"/>
            </w:pPr>
            <w:r w:rsidRPr="00C8219D">
              <w:rPr>
                <w:rFonts w:eastAsia="Times New Roman"/>
              </w:rPr>
              <w:t>La Romana</w:t>
            </w:r>
          </w:p>
        </w:tc>
        <w:tc>
          <w:tcPr>
            <w:tcW w:w="834"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2488688" w14:textId="0AC1E842" w:rsidR="106DDA1A" w:rsidRPr="00C8219D" w:rsidRDefault="106DDA1A" w:rsidP="00CE1C48">
            <w:pPr>
              <w:spacing w:before="20" w:after="20" w:line="360" w:lineRule="auto"/>
              <w:jc w:val="both"/>
            </w:pPr>
            <w:r w:rsidRPr="00C8219D">
              <w:rPr>
                <w:rFonts w:eastAsia="Times New Roman"/>
              </w:rPr>
              <w:t>2</w:t>
            </w:r>
          </w:p>
        </w:tc>
        <w:tc>
          <w:tcPr>
            <w:tcW w:w="935"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1288BDA" w14:textId="40080743" w:rsidR="106DDA1A" w:rsidRPr="00C8219D" w:rsidRDefault="106DDA1A" w:rsidP="00CE1C48">
            <w:pPr>
              <w:spacing w:before="20" w:after="20" w:line="360" w:lineRule="auto"/>
              <w:jc w:val="both"/>
            </w:pPr>
            <w:r w:rsidRPr="00C8219D">
              <w:rPr>
                <w:rFonts w:eastAsia="Times New Roman"/>
              </w:rPr>
              <w:t>568</w:t>
            </w:r>
          </w:p>
        </w:tc>
        <w:tc>
          <w:tcPr>
            <w:tcW w:w="506"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51BFEAE" w14:textId="0E93DEBF" w:rsidR="106DDA1A" w:rsidRPr="00C8219D" w:rsidRDefault="106DDA1A" w:rsidP="00CE1C48">
            <w:pPr>
              <w:spacing w:before="20" w:after="20" w:line="360" w:lineRule="auto"/>
              <w:jc w:val="both"/>
            </w:pPr>
            <w:r w:rsidRPr="00C8219D">
              <w:rPr>
                <w:rFonts w:eastAsia="Times New Roman"/>
              </w:rPr>
              <w:t>-</w:t>
            </w:r>
          </w:p>
        </w:tc>
        <w:tc>
          <w:tcPr>
            <w:tcW w:w="657"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8C37139" w14:textId="5FB15F4E" w:rsidR="106DDA1A" w:rsidRPr="00C8219D" w:rsidRDefault="106DDA1A" w:rsidP="00CE1C48">
            <w:pPr>
              <w:spacing w:before="20" w:after="20" w:line="360" w:lineRule="auto"/>
              <w:jc w:val="both"/>
            </w:pPr>
            <w:r w:rsidRPr="00C8219D">
              <w:rPr>
                <w:rFonts w:eastAsia="Times New Roman"/>
              </w:rPr>
              <w:t>-</w:t>
            </w:r>
          </w:p>
        </w:tc>
        <w:tc>
          <w:tcPr>
            <w:tcW w:w="556"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4897550" w14:textId="75FB1ABA" w:rsidR="106DDA1A" w:rsidRPr="00C8219D" w:rsidRDefault="106DDA1A" w:rsidP="00CE1C48">
            <w:pPr>
              <w:spacing w:before="20" w:after="20" w:line="360" w:lineRule="auto"/>
              <w:jc w:val="both"/>
            </w:pPr>
            <w:r w:rsidRPr="00C8219D">
              <w:rPr>
                <w:rFonts w:eastAsia="Times New Roman"/>
              </w:rPr>
              <w:t>44</w:t>
            </w:r>
          </w:p>
        </w:tc>
        <w:tc>
          <w:tcPr>
            <w:tcW w:w="506"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2377E50" w14:textId="5466D64B" w:rsidR="106DDA1A" w:rsidRPr="00C8219D" w:rsidRDefault="106DDA1A" w:rsidP="00CE1C48">
            <w:pPr>
              <w:spacing w:before="20" w:after="20" w:line="360" w:lineRule="auto"/>
              <w:jc w:val="both"/>
            </w:pPr>
            <w:r w:rsidRPr="00C8219D">
              <w:rPr>
                <w:rFonts w:eastAsia="Times New Roman"/>
              </w:rPr>
              <w:t>524</w:t>
            </w:r>
          </w:p>
        </w:tc>
      </w:tr>
      <w:tr w:rsidR="001E7A3D" w:rsidRPr="00C8219D" w14:paraId="4DB714E4" w14:textId="77777777" w:rsidTr="00D46D91">
        <w:trPr>
          <w:trHeight w:val="495"/>
          <w:jc w:val="center"/>
        </w:trPr>
        <w:tc>
          <w:tcPr>
            <w:tcW w:w="1006"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824376D" w14:textId="1371C84B" w:rsidR="106DDA1A" w:rsidRPr="00C8219D" w:rsidRDefault="00B40D28" w:rsidP="00CE1C48">
            <w:pPr>
              <w:spacing w:before="20" w:after="20" w:line="360" w:lineRule="auto"/>
              <w:jc w:val="both"/>
            </w:pPr>
            <w:r w:rsidRPr="00C8219D">
              <w:rPr>
                <w:rFonts w:eastAsia="Times New Roman"/>
              </w:rPr>
              <w:t>San Cristóbal</w:t>
            </w:r>
          </w:p>
        </w:tc>
        <w:tc>
          <w:tcPr>
            <w:tcW w:w="834"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395B10C5" w14:textId="67340267" w:rsidR="106DDA1A" w:rsidRPr="00C8219D" w:rsidRDefault="106DDA1A" w:rsidP="00CE1C48">
            <w:pPr>
              <w:spacing w:before="20" w:after="20" w:line="360" w:lineRule="auto"/>
              <w:jc w:val="both"/>
            </w:pPr>
            <w:r w:rsidRPr="00C8219D">
              <w:rPr>
                <w:rFonts w:eastAsia="Times New Roman"/>
              </w:rPr>
              <w:t>3</w:t>
            </w:r>
          </w:p>
        </w:tc>
        <w:tc>
          <w:tcPr>
            <w:tcW w:w="935"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CBB25C0" w14:textId="202F55C3" w:rsidR="106DDA1A" w:rsidRPr="00C8219D" w:rsidRDefault="106DDA1A" w:rsidP="00CE1C48">
            <w:pPr>
              <w:spacing w:before="20" w:after="20" w:line="360" w:lineRule="auto"/>
              <w:jc w:val="both"/>
            </w:pPr>
            <w:r w:rsidRPr="00C8219D">
              <w:rPr>
                <w:rFonts w:eastAsia="Times New Roman"/>
              </w:rPr>
              <w:t>1,084</w:t>
            </w:r>
          </w:p>
        </w:tc>
        <w:tc>
          <w:tcPr>
            <w:tcW w:w="506"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9030AB4" w14:textId="09F36E5D" w:rsidR="106DDA1A" w:rsidRPr="00C8219D" w:rsidRDefault="106DDA1A" w:rsidP="00CE1C48">
            <w:pPr>
              <w:spacing w:before="20" w:after="20" w:line="360" w:lineRule="auto"/>
              <w:jc w:val="both"/>
            </w:pPr>
            <w:r w:rsidRPr="00C8219D">
              <w:rPr>
                <w:rFonts w:eastAsia="Times New Roman"/>
              </w:rPr>
              <w:t>-</w:t>
            </w:r>
          </w:p>
        </w:tc>
        <w:tc>
          <w:tcPr>
            <w:tcW w:w="657"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04B6E01" w14:textId="10C8A430" w:rsidR="106DDA1A" w:rsidRPr="00C8219D" w:rsidRDefault="106DDA1A" w:rsidP="00CE1C48">
            <w:pPr>
              <w:spacing w:before="20" w:after="20" w:line="360" w:lineRule="auto"/>
              <w:jc w:val="both"/>
            </w:pPr>
            <w:r w:rsidRPr="00C8219D">
              <w:rPr>
                <w:rFonts w:eastAsia="Times New Roman"/>
              </w:rPr>
              <w:t>24</w:t>
            </w:r>
          </w:p>
        </w:tc>
        <w:tc>
          <w:tcPr>
            <w:tcW w:w="556"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BDE557C" w14:textId="0314FD22" w:rsidR="106DDA1A" w:rsidRPr="00C8219D" w:rsidRDefault="106DDA1A" w:rsidP="00CE1C48">
            <w:pPr>
              <w:spacing w:before="20" w:after="20" w:line="360" w:lineRule="auto"/>
              <w:jc w:val="both"/>
            </w:pPr>
            <w:r w:rsidRPr="00C8219D">
              <w:rPr>
                <w:rFonts w:eastAsia="Times New Roman"/>
              </w:rPr>
              <w:t>656</w:t>
            </w:r>
          </w:p>
        </w:tc>
        <w:tc>
          <w:tcPr>
            <w:tcW w:w="506"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763F1A5" w14:textId="744F044E" w:rsidR="106DDA1A" w:rsidRPr="00C8219D" w:rsidRDefault="106DDA1A" w:rsidP="00CE1C48">
            <w:pPr>
              <w:spacing w:before="20" w:after="20" w:line="360" w:lineRule="auto"/>
              <w:jc w:val="both"/>
            </w:pPr>
            <w:r w:rsidRPr="00C8219D">
              <w:rPr>
                <w:rFonts w:eastAsia="Times New Roman"/>
              </w:rPr>
              <w:t>404</w:t>
            </w:r>
          </w:p>
        </w:tc>
      </w:tr>
      <w:tr w:rsidR="001E7A3D" w:rsidRPr="00C8219D" w14:paraId="1274666F" w14:textId="77777777" w:rsidTr="00D46D91">
        <w:trPr>
          <w:trHeight w:val="495"/>
          <w:jc w:val="center"/>
        </w:trPr>
        <w:tc>
          <w:tcPr>
            <w:tcW w:w="1006"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976089F" w14:textId="7FD467B8" w:rsidR="106DDA1A" w:rsidRPr="00C8219D" w:rsidRDefault="00B40D28" w:rsidP="00CE1C48">
            <w:pPr>
              <w:spacing w:before="20" w:after="20" w:line="360" w:lineRule="auto"/>
              <w:jc w:val="both"/>
            </w:pPr>
            <w:r w:rsidRPr="00C8219D">
              <w:rPr>
                <w:rFonts w:eastAsia="Times New Roman"/>
              </w:rPr>
              <w:t xml:space="preserve"> Santo Domingo</w:t>
            </w:r>
          </w:p>
        </w:tc>
        <w:tc>
          <w:tcPr>
            <w:tcW w:w="834"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E7E2CF9" w14:textId="4B52BD8B" w:rsidR="106DDA1A" w:rsidRPr="00C8219D" w:rsidRDefault="106DDA1A" w:rsidP="00CE1C48">
            <w:pPr>
              <w:spacing w:before="20" w:after="20" w:line="360" w:lineRule="auto"/>
              <w:jc w:val="both"/>
            </w:pPr>
            <w:r w:rsidRPr="00C8219D">
              <w:rPr>
                <w:rFonts w:eastAsia="Times New Roman"/>
              </w:rPr>
              <w:t>14</w:t>
            </w:r>
          </w:p>
        </w:tc>
        <w:tc>
          <w:tcPr>
            <w:tcW w:w="935"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FD6433B" w14:textId="36795902" w:rsidR="106DDA1A" w:rsidRPr="00C8219D" w:rsidRDefault="106DDA1A" w:rsidP="00CE1C48">
            <w:pPr>
              <w:spacing w:before="20" w:after="20" w:line="360" w:lineRule="auto"/>
              <w:jc w:val="both"/>
            </w:pPr>
            <w:r w:rsidRPr="00C8219D">
              <w:rPr>
                <w:rFonts w:eastAsia="Times New Roman"/>
              </w:rPr>
              <w:t>10,431</w:t>
            </w:r>
          </w:p>
        </w:tc>
        <w:tc>
          <w:tcPr>
            <w:tcW w:w="506"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7C807C6" w14:textId="42E31E24" w:rsidR="106DDA1A" w:rsidRPr="00C8219D" w:rsidRDefault="106DDA1A" w:rsidP="00CE1C48">
            <w:pPr>
              <w:spacing w:before="20" w:after="20" w:line="360" w:lineRule="auto"/>
              <w:jc w:val="both"/>
            </w:pPr>
            <w:r w:rsidRPr="00C8219D">
              <w:rPr>
                <w:rFonts w:eastAsia="Times New Roman"/>
              </w:rPr>
              <w:t>1,811</w:t>
            </w:r>
          </w:p>
        </w:tc>
        <w:tc>
          <w:tcPr>
            <w:tcW w:w="657"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9283D26" w14:textId="7B20EE8A" w:rsidR="106DDA1A" w:rsidRPr="00C8219D" w:rsidRDefault="106DDA1A" w:rsidP="00CE1C48">
            <w:pPr>
              <w:spacing w:before="20" w:after="20" w:line="360" w:lineRule="auto"/>
              <w:jc w:val="both"/>
            </w:pPr>
            <w:r w:rsidRPr="00C8219D">
              <w:rPr>
                <w:rFonts w:eastAsia="Times New Roman"/>
              </w:rPr>
              <w:t>-</w:t>
            </w:r>
          </w:p>
        </w:tc>
        <w:tc>
          <w:tcPr>
            <w:tcW w:w="556"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A9C5969" w14:textId="2F3AC8E9" w:rsidR="106DDA1A" w:rsidRPr="00C8219D" w:rsidRDefault="106DDA1A" w:rsidP="00CE1C48">
            <w:pPr>
              <w:spacing w:before="20" w:after="20" w:line="360" w:lineRule="auto"/>
              <w:jc w:val="both"/>
            </w:pPr>
            <w:r w:rsidRPr="00C8219D">
              <w:rPr>
                <w:rFonts w:eastAsia="Times New Roman"/>
              </w:rPr>
              <w:t>1,580</w:t>
            </w:r>
          </w:p>
        </w:tc>
        <w:tc>
          <w:tcPr>
            <w:tcW w:w="506"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8F0EA8D" w14:textId="129080B3" w:rsidR="106DDA1A" w:rsidRPr="00C8219D" w:rsidRDefault="106DDA1A" w:rsidP="00CE1C48">
            <w:pPr>
              <w:spacing w:before="20" w:after="20" w:line="360" w:lineRule="auto"/>
              <w:jc w:val="both"/>
            </w:pPr>
            <w:r w:rsidRPr="00C8219D">
              <w:rPr>
                <w:rFonts w:eastAsia="Times New Roman"/>
              </w:rPr>
              <w:t>7,040</w:t>
            </w:r>
          </w:p>
        </w:tc>
      </w:tr>
      <w:tr w:rsidR="001E7A3D" w:rsidRPr="00C8219D" w14:paraId="750DCA55" w14:textId="77777777" w:rsidTr="00D46D91">
        <w:trPr>
          <w:trHeight w:val="450"/>
          <w:jc w:val="center"/>
        </w:trPr>
        <w:tc>
          <w:tcPr>
            <w:tcW w:w="100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2060"/>
            <w:tcMar>
              <w:left w:w="108" w:type="dxa"/>
              <w:right w:w="108" w:type="dxa"/>
            </w:tcMar>
          </w:tcPr>
          <w:p w14:paraId="2B9440DB" w14:textId="67FD66FE" w:rsidR="106DDA1A" w:rsidRPr="00C8219D" w:rsidRDefault="106DDA1A" w:rsidP="00CE1C48">
            <w:pPr>
              <w:spacing w:before="20" w:after="20" w:line="360" w:lineRule="auto"/>
              <w:jc w:val="both"/>
              <w:rPr>
                <w:color w:val="FFFFFF" w:themeColor="background1"/>
              </w:rPr>
            </w:pPr>
            <w:proofErr w:type="gramStart"/>
            <w:r w:rsidRPr="00C8219D">
              <w:rPr>
                <w:rFonts w:eastAsia="Times New Roman"/>
                <w:b/>
                <w:bCs/>
                <w:color w:val="FFFFFF" w:themeColor="background1"/>
              </w:rPr>
              <w:t>Total</w:t>
            </w:r>
            <w:proofErr w:type="gramEnd"/>
            <w:r w:rsidRPr="00C8219D">
              <w:rPr>
                <w:rFonts w:eastAsia="Times New Roman"/>
                <w:b/>
                <w:bCs/>
                <w:color w:val="FFFFFF" w:themeColor="background1"/>
              </w:rPr>
              <w:t xml:space="preserve"> General</w:t>
            </w:r>
          </w:p>
        </w:tc>
        <w:tc>
          <w:tcPr>
            <w:tcW w:w="834"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2060"/>
            <w:tcMar>
              <w:left w:w="108" w:type="dxa"/>
              <w:right w:w="108" w:type="dxa"/>
            </w:tcMar>
          </w:tcPr>
          <w:p w14:paraId="54CC6407" w14:textId="582FC98A" w:rsidR="106DDA1A" w:rsidRPr="00C8219D" w:rsidRDefault="106DDA1A" w:rsidP="00CE1C48">
            <w:pPr>
              <w:spacing w:before="20" w:after="20" w:line="360" w:lineRule="auto"/>
              <w:jc w:val="both"/>
              <w:rPr>
                <w:color w:val="FFFFFF" w:themeColor="background1"/>
              </w:rPr>
            </w:pPr>
            <w:r w:rsidRPr="00C8219D">
              <w:rPr>
                <w:rFonts w:eastAsia="Times New Roman"/>
                <w:b/>
                <w:bCs/>
                <w:color w:val="FFFFFF" w:themeColor="background1"/>
              </w:rPr>
              <w:t>24</w:t>
            </w:r>
          </w:p>
        </w:tc>
        <w:tc>
          <w:tcPr>
            <w:tcW w:w="935"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2060"/>
            <w:tcMar>
              <w:left w:w="108" w:type="dxa"/>
              <w:right w:w="108" w:type="dxa"/>
            </w:tcMar>
          </w:tcPr>
          <w:p w14:paraId="577D55AA" w14:textId="386415F4" w:rsidR="106DDA1A" w:rsidRPr="00C8219D" w:rsidRDefault="106DDA1A" w:rsidP="00CE1C48">
            <w:pPr>
              <w:spacing w:before="20" w:after="20" w:line="360" w:lineRule="auto"/>
              <w:jc w:val="both"/>
              <w:rPr>
                <w:color w:val="FFFFFF" w:themeColor="background1"/>
              </w:rPr>
            </w:pPr>
            <w:r w:rsidRPr="00C8219D">
              <w:rPr>
                <w:rFonts w:eastAsia="Times New Roman"/>
                <w:b/>
                <w:bCs/>
                <w:color w:val="FFFFFF" w:themeColor="background1"/>
              </w:rPr>
              <w:t>13,300</w:t>
            </w:r>
          </w:p>
        </w:tc>
        <w:tc>
          <w:tcPr>
            <w:tcW w:w="50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2060"/>
            <w:tcMar>
              <w:left w:w="108" w:type="dxa"/>
              <w:right w:w="108" w:type="dxa"/>
            </w:tcMar>
          </w:tcPr>
          <w:p w14:paraId="49C4208A" w14:textId="1B1B2B38" w:rsidR="106DDA1A" w:rsidRPr="00C8219D" w:rsidRDefault="106DDA1A" w:rsidP="00CE1C48">
            <w:pPr>
              <w:spacing w:before="20" w:after="20" w:line="360" w:lineRule="auto"/>
              <w:jc w:val="both"/>
              <w:rPr>
                <w:color w:val="FFFFFF" w:themeColor="background1"/>
              </w:rPr>
            </w:pPr>
            <w:r w:rsidRPr="00C8219D">
              <w:rPr>
                <w:rFonts w:eastAsia="Times New Roman"/>
                <w:b/>
                <w:bCs/>
                <w:color w:val="FFFFFF" w:themeColor="background1"/>
              </w:rPr>
              <w:t>1,867</w:t>
            </w:r>
          </w:p>
        </w:tc>
        <w:tc>
          <w:tcPr>
            <w:tcW w:w="657"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2060"/>
            <w:tcMar>
              <w:left w:w="108" w:type="dxa"/>
              <w:right w:w="108" w:type="dxa"/>
            </w:tcMar>
          </w:tcPr>
          <w:p w14:paraId="0C03E55B" w14:textId="01C661FE" w:rsidR="106DDA1A" w:rsidRPr="00C8219D" w:rsidRDefault="106DDA1A" w:rsidP="00CE1C48">
            <w:pPr>
              <w:spacing w:before="20" w:after="20" w:line="360" w:lineRule="auto"/>
              <w:jc w:val="both"/>
              <w:rPr>
                <w:color w:val="FFFFFF" w:themeColor="background1"/>
              </w:rPr>
            </w:pPr>
            <w:r w:rsidRPr="00C8219D">
              <w:rPr>
                <w:rFonts w:eastAsia="Times New Roman"/>
                <w:b/>
                <w:bCs/>
                <w:color w:val="FFFFFF" w:themeColor="background1"/>
              </w:rPr>
              <w:t>24</w:t>
            </w:r>
          </w:p>
        </w:tc>
        <w:tc>
          <w:tcPr>
            <w:tcW w:w="55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2060"/>
            <w:tcMar>
              <w:left w:w="108" w:type="dxa"/>
              <w:right w:w="108" w:type="dxa"/>
            </w:tcMar>
          </w:tcPr>
          <w:p w14:paraId="58949FBC" w14:textId="4EBB861D" w:rsidR="106DDA1A" w:rsidRPr="00C8219D" w:rsidRDefault="106DDA1A" w:rsidP="00CE1C48">
            <w:pPr>
              <w:spacing w:before="20" w:after="20" w:line="360" w:lineRule="auto"/>
              <w:jc w:val="both"/>
              <w:rPr>
                <w:color w:val="FFFFFF" w:themeColor="background1"/>
              </w:rPr>
            </w:pPr>
            <w:r w:rsidRPr="00C8219D">
              <w:rPr>
                <w:rFonts w:eastAsia="Times New Roman"/>
                <w:b/>
                <w:bCs/>
                <w:color w:val="FFFFFF" w:themeColor="background1"/>
              </w:rPr>
              <w:t>2,928</w:t>
            </w:r>
          </w:p>
        </w:tc>
        <w:tc>
          <w:tcPr>
            <w:tcW w:w="50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2060"/>
            <w:tcMar>
              <w:left w:w="108" w:type="dxa"/>
              <w:right w:w="108" w:type="dxa"/>
            </w:tcMar>
          </w:tcPr>
          <w:p w14:paraId="41047E3A" w14:textId="395E02F0" w:rsidR="106DDA1A" w:rsidRPr="00C8219D" w:rsidRDefault="106DDA1A" w:rsidP="00CE1C48">
            <w:pPr>
              <w:spacing w:before="20" w:after="20" w:line="360" w:lineRule="auto"/>
              <w:jc w:val="both"/>
              <w:rPr>
                <w:color w:val="FFFFFF" w:themeColor="background1"/>
              </w:rPr>
            </w:pPr>
            <w:r w:rsidRPr="00C8219D">
              <w:rPr>
                <w:rFonts w:eastAsia="Times New Roman"/>
                <w:b/>
                <w:bCs/>
                <w:color w:val="FFFFFF" w:themeColor="background1"/>
              </w:rPr>
              <w:t>8,481</w:t>
            </w:r>
          </w:p>
        </w:tc>
      </w:tr>
    </w:tbl>
    <w:p w14:paraId="0C1678E8" w14:textId="4BED93FF" w:rsidR="106DDA1A" w:rsidRPr="00C8219D" w:rsidRDefault="106DDA1A" w:rsidP="00CE1C48">
      <w:pPr>
        <w:spacing w:before="20" w:after="20" w:line="360" w:lineRule="auto"/>
        <w:jc w:val="both"/>
      </w:pPr>
    </w:p>
    <w:p w14:paraId="3398C6C0" w14:textId="3B8795F1" w:rsidR="04F4C299" w:rsidRPr="00C8219D" w:rsidRDefault="00073293" w:rsidP="00CE1C48">
      <w:pPr>
        <w:pStyle w:val="Subtitle"/>
        <w:spacing w:before="20" w:after="20" w:line="360" w:lineRule="auto"/>
        <w:jc w:val="center"/>
        <w:rPr>
          <w:rFonts w:eastAsia="Times New Roman" w:cs="Times New Roman"/>
          <w:b/>
          <w:bCs/>
          <w:color w:val="767171"/>
          <w:sz w:val="24"/>
          <w:szCs w:val="24"/>
        </w:rPr>
      </w:pPr>
      <w:r w:rsidRPr="00C8219D">
        <w:rPr>
          <w:rFonts w:eastAsia="Times New Roman" w:cs="Times New Roman"/>
          <w:b/>
          <w:bCs/>
          <w:color w:val="767171"/>
          <w:sz w:val="24"/>
          <w:szCs w:val="24"/>
        </w:rPr>
        <w:t xml:space="preserve">Tabla 11. </w:t>
      </w:r>
      <w:r w:rsidR="0585A2A5" w:rsidRPr="00C8219D">
        <w:rPr>
          <w:rFonts w:eastAsia="Times New Roman" w:cs="Times New Roman"/>
          <w:b/>
          <w:bCs/>
          <w:color w:val="767171"/>
          <w:sz w:val="24"/>
          <w:szCs w:val="24"/>
        </w:rPr>
        <w:t>Distribución de Viviendas y Proyectos Entregados</w:t>
      </w:r>
    </w:p>
    <w:tbl>
      <w:tblPr>
        <w:tblW w:w="9170" w:type="dxa"/>
        <w:jc w:val="center"/>
        <w:tblLayout w:type="fixed"/>
        <w:tblLook w:val="0400" w:firstRow="0" w:lastRow="0" w:firstColumn="0" w:lastColumn="0" w:noHBand="0" w:noVBand="1"/>
      </w:tblPr>
      <w:tblGrid>
        <w:gridCol w:w="2240"/>
        <w:gridCol w:w="1440"/>
        <w:gridCol w:w="1620"/>
        <w:gridCol w:w="1350"/>
        <w:gridCol w:w="720"/>
        <w:gridCol w:w="900"/>
        <w:gridCol w:w="900"/>
      </w:tblGrid>
      <w:tr w:rsidR="001E7A3D" w:rsidRPr="00C8219D" w14:paraId="222E25ED" w14:textId="77777777" w:rsidTr="00D46D91">
        <w:trPr>
          <w:trHeight w:val="270"/>
          <w:tblHeader/>
          <w:jc w:val="center"/>
        </w:trPr>
        <w:tc>
          <w:tcPr>
            <w:tcW w:w="22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2060"/>
            <w:tcMar>
              <w:left w:w="108" w:type="dxa"/>
              <w:right w:w="108" w:type="dxa"/>
            </w:tcMar>
            <w:vAlign w:val="center"/>
          </w:tcPr>
          <w:p w14:paraId="374E2357" w14:textId="2986DBBF" w:rsidR="106DDA1A" w:rsidRPr="00C8219D" w:rsidRDefault="106DDA1A" w:rsidP="00CE1C48">
            <w:pPr>
              <w:spacing w:before="20" w:after="20" w:line="360" w:lineRule="auto"/>
              <w:ind w:right="441"/>
              <w:jc w:val="center"/>
              <w:rPr>
                <w:color w:val="FFFFFF" w:themeColor="background1"/>
              </w:rPr>
            </w:pPr>
            <w:r w:rsidRPr="00C8219D">
              <w:rPr>
                <w:rFonts w:eastAsia="Times New Roman"/>
                <w:b/>
                <w:bCs/>
                <w:color w:val="FFFFFF" w:themeColor="background1"/>
              </w:rPr>
              <w:t>PROVINCIA</w:t>
            </w:r>
          </w:p>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2060"/>
            <w:tcMar>
              <w:left w:w="108" w:type="dxa"/>
              <w:right w:w="108" w:type="dxa"/>
            </w:tcMar>
            <w:vAlign w:val="center"/>
          </w:tcPr>
          <w:p w14:paraId="347DEDD8" w14:textId="26987E3E" w:rsidR="106DDA1A" w:rsidRPr="00C8219D" w:rsidRDefault="106DDA1A" w:rsidP="00CE1C48">
            <w:pPr>
              <w:spacing w:before="20" w:after="20" w:line="360" w:lineRule="auto"/>
              <w:ind w:right="441"/>
              <w:jc w:val="center"/>
              <w:rPr>
                <w:color w:val="FFFFFF" w:themeColor="background1"/>
              </w:rPr>
            </w:pPr>
            <w:r w:rsidRPr="00C8219D">
              <w:rPr>
                <w:rFonts w:eastAsia="Times New Roman"/>
                <w:b/>
                <w:bCs/>
                <w:color w:val="FFFFFF" w:themeColor="background1"/>
              </w:rPr>
              <w:t>PROY</w:t>
            </w:r>
          </w:p>
        </w:tc>
        <w:tc>
          <w:tcPr>
            <w:tcW w:w="16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2060"/>
            <w:tcMar>
              <w:left w:w="108" w:type="dxa"/>
              <w:right w:w="108" w:type="dxa"/>
            </w:tcMar>
            <w:vAlign w:val="center"/>
          </w:tcPr>
          <w:p w14:paraId="2FCD6E37" w14:textId="2A65B908" w:rsidR="106DDA1A" w:rsidRPr="00C8219D" w:rsidRDefault="106DDA1A" w:rsidP="00CE1C48">
            <w:pPr>
              <w:spacing w:before="20" w:after="20" w:line="360" w:lineRule="auto"/>
              <w:ind w:right="441"/>
              <w:jc w:val="center"/>
              <w:rPr>
                <w:color w:val="FFFFFF" w:themeColor="background1"/>
              </w:rPr>
            </w:pPr>
            <w:r w:rsidRPr="00C8219D">
              <w:rPr>
                <w:rFonts w:eastAsia="Times New Roman"/>
                <w:b/>
                <w:bCs/>
                <w:color w:val="FFFFFF" w:themeColor="background1"/>
              </w:rPr>
              <w:t>TOTAL</w:t>
            </w:r>
          </w:p>
        </w:tc>
        <w:tc>
          <w:tcPr>
            <w:tcW w:w="13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2060"/>
            <w:tcMar>
              <w:left w:w="108" w:type="dxa"/>
              <w:right w:w="108" w:type="dxa"/>
            </w:tcMar>
            <w:vAlign w:val="center"/>
          </w:tcPr>
          <w:p w14:paraId="340F75D7" w14:textId="55DE2464" w:rsidR="106DDA1A" w:rsidRPr="00C8219D" w:rsidRDefault="106DDA1A" w:rsidP="00CE1C48">
            <w:pPr>
              <w:spacing w:before="20" w:after="20" w:line="360" w:lineRule="auto"/>
              <w:ind w:right="441"/>
              <w:jc w:val="center"/>
              <w:rPr>
                <w:color w:val="FFFFFF" w:themeColor="background1"/>
              </w:rPr>
            </w:pPr>
            <w:r w:rsidRPr="00C8219D">
              <w:rPr>
                <w:rFonts w:eastAsia="Times New Roman"/>
                <w:b/>
                <w:bCs/>
                <w:color w:val="FFFFFF" w:themeColor="background1"/>
              </w:rPr>
              <w:t>VBC</w:t>
            </w:r>
          </w:p>
        </w:tc>
        <w:tc>
          <w:tcPr>
            <w:tcW w:w="7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2060"/>
            <w:tcMar>
              <w:left w:w="108" w:type="dxa"/>
              <w:right w:w="108" w:type="dxa"/>
            </w:tcMar>
            <w:vAlign w:val="center"/>
          </w:tcPr>
          <w:p w14:paraId="4D37156B" w14:textId="6AF6C395" w:rsidR="106DDA1A" w:rsidRPr="00C8219D" w:rsidRDefault="106DDA1A" w:rsidP="00CE1C48">
            <w:pPr>
              <w:spacing w:before="20" w:after="20" w:line="360" w:lineRule="auto"/>
              <w:ind w:right="441"/>
              <w:jc w:val="center"/>
              <w:rPr>
                <w:color w:val="FFFFFF" w:themeColor="background1"/>
              </w:rPr>
            </w:pPr>
            <w:r w:rsidRPr="00C8219D">
              <w:rPr>
                <w:rFonts w:eastAsia="Times New Roman"/>
                <w:b/>
                <w:bCs/>
                <w:color w:val="FFFFFF" w:themeColor="background1"/>
              </w:rPr>
              <w:t>VISUB</w:t>
            </w: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2060"/>
            <w:tcMar>
              <w:left w:w="108" w:type="dxa"/>
              <w:right w:w="108" w:type="dxa"/>
            </w:tcMar>
            <w:vAlign w:val="center"/>
          </w:tcPr>
          <w:p w14:paraId="023A1439" w14:textId="11909BE6" w:rsidR="106DDA1A" w:rsidRPr="00C8219D" w:rsidRDefault="106DDA1A" w:rsidP="00CE1C48">
            <w:pPr>
              <w:spacing w:before="20" w:after="20" w:line="360" w:lineRule="auto"/>
              <w:ind w:right="441"/>
              <w:jc w:val="center"/>
              <w:rPr>
                <w:color w:val="FFFFFF" w:themeColor="background1"/>
              </w:rPr>
            </w:pPr>
            <w:r w:rsidRPr="00C8219D">
              <w:rPr>
                <w:rFonts w:eastAsia="Times New Roman"/>
                <w:b/>
                <w:bCs/>
                <w:color w:val="FFFFFF" w:themeColor="background1"/>
              </w:rPr>
              <w:t>VIP</w:t>
            </w: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2060"/>
            <w:tcMar>
              <w:left w:w="108" w:type="dxa"/>
              <w:right w:w="108" w:type="dxa"/>
            </w:tcMar>
            <w:vAlign w:val="center"/>
          </w:tcPr>
          <w:p w14:paraId="6188A0C5" w14:textId="31920800" w:rsidR="106DDA1A" w:rsidRPr="00C8219D" w:rsidRDefault="106DDA1A" w:rsidP="00CE1C48">
            <w:pPr>
              <w:spacing w:before="20" w:after="20" w:line="360" w:lineRule="auto"/>
              <w:ind w:right="441"/>
              <w:jc w:val="center"/>
              <w:rPr>
                <w:color w:val="FFFFFF" w:themeColor="background1"/>
              </w:rPr>
            </w:pPr>
            <w:r w:rsidRPr="00C8219D">
              <w:rPr>
                <w:rFonts w:eastAsia="Times New Roman"/>
                <w:b/>
                <w:bCs/>
                <w:color w:val="FFFFFF" w:themeColor="background1"/>
              </w:rPr>
              <w:t>VIS</w:t>
            </w:r>
          </w:p>
        </w:tc>
      </w:tr>
      <w:tr w:rsidR="001E7A3D" w:rsidRPr="00C8219D" w14:paraId="75E1C8D5" w14:textId="77777777" w:rsidTr="00200740">
        <w:trPr>
          <w:trHeight w:val="270"/>
          <w:jc w:val="center"/>
        </w:trPr>
        <w:tc>
          <w:tcPr>
            <w:tcW w:w="22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5F8F37B" w14:textId="30D18085" w:rsidR="106DDA1A" w:rsidRPr="00C8219D" w:rsidRDefault="00B40D28" w:rsidP="00CE1C48">
            <w:pPr>
              <w:spacing w:before="20" w:after="20" w:line="360" w:lineRule="auto"/>
              <w:jc w:val="both"/>
            </w:pPr>
            <w:r w:rsidRPr="00C8219D">
              <w:rPr>
                <w:rFonts w:eastAsia="Times New Roman"/>
              </w:rPr>
              <w:t>Azua</w:t>
            </w:r>
          </w:p>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DE66CC8" w14:textId="302BC9BC" w:rsidR="106DDA1A" w:rsidRPr="00C8219D" w:rsidRDefault="106DDA1A" w:rsidP="00CE1C48">
            <w:pPr>
              <w:spacing w:before="20" w:after="20" w:line="360" w:lineRule="auto"/>
              <w:jc w:val="both"/>
            </w:pPr>
            <w:r w:rsidRPr="00C8219D">
              <w:rPr>
                <w:rFonts w:eastAsia="Times New Roman"/>
              </w:rPr>
              <w:t>1</w:t>
            </w:r>
          </w:p>
        </w:tc>
        <w:tc>
          <w:tcPr>
            <w:tcW w:w="16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EDA16F4" w14:textId="236795A0" w:rsidR="106DDA1A" w:rsidRPr="00C8219D" w:rsidRDefault="106DDA1A" w:rsidP="00CE1C48">
            <w:pPr>
              <w:spacing w:before="20" w:after="20" w:line="360" w:lineRule="auto"/>
              <w:jc w:val="both"/>
            </w:pPr>
            <w:r w:rsidRPr="00C8219D">
              <w:rPr>
                <w:rFonts w:eastAsia="Times New Roman"/>
              </w:rPr>
              <w:t>95</w:t>
            </w:r>
          </w:p>
        </w:tc>
        <w:tc>
          <w:tcPr>
            <w:tcW w:w="13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BF45AE1" w14:textId="36432607" w:rsidR="106DDA1A" w:rsidRPr="00C8219D" w:rsidRDefault="106DDA1A" w:rsidP="00CE1C48">
            <w:pPr>
              <w:spacing w:before="20" w:after="20" w:line="360" w:lineRule="auto"/>
              <w:jc w:val="both"/>
            </w:pPr>
            <w:r w:rsidRPr="00C8219D">
              <w:rPr>
                <w:rFonts w:eastAsia="Times New Roman"/>
              </w:rPr>
              <w:t xml:space="preserve"> </w:t>
            </w:r>
          </w:p>
        </w:tc>
        <w:tc>
          <w:tcPr>
            <w:tcW w:w="7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EF100A7" w14:textId="41751247" w:rsidR="106DDA1A" w:rsidRPr="00C8219D" w:rsidRDefault="106DDA1A" w:rsidP="00CE1C48">
            <w:pPr>
              <w:spacing w:before="20" w:after="20" w:line="360" w:lineRule="auto"/>
              <w:jc w:val="both"/>
            </w:pPr>
            <w:r w:rsidRPr="00C8219D">
              <w:rPr>
                <w:rFonts w:eastAsia="Times New Roman"/>
              </w:rPr>
              <w:t xml:space="preserve"> </w:t>
            </w: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8202FA2" w14:textId="57D86083" w:rsidR="106DDA1A" w:rsidRPr="00C8219D" w:rsidRDefault="106DDA1A" w:rsidP="00CE1C48">
            <w:pPr>
              <w:spacing w:before="20" w:after="20" w:line="360" w:lineRule="auto"/>
              <w:jc w:val="both"/>
            </w:pPr>
            <w:r w:rsidRPr="00C8219D">
              <w:rPr>
                <w:rFonts w:eastAsia="Times New Roman"/>
              </w:rPr>
              <w:t xml:space="preserve"> </w:t>
            </w: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F02744A" w14:textId="6D9F7C6D" w:rsidR="106DDA1A" w:rsidRPr="00C8219D" w:rsidRDefault="106DDA1A" w:rsidP="00CE1C48">
            <w:pPr>
              <w:spacing w:before="20" w:after="20" w:line="360" w:lineRule="auto"/>
              <w:jc w:val="both"/>
            </w:pPr>
            <w:r w:rsidRPr="00C8219D">
              <w:rPr>
                <w:rFonts w:eastAsia="Times New Roman"/>
              </w:rPr>
              <w:t>95</w:t>
            </w:r>
          </w:p>
        </w:tc>
      </w:tr>
      <w:tr w:rsidR="001E7A3D" w:rsidRPr="00C8219D" w14:paraId="55998D05" w14:textId="77777777" w:rsidTr="00200740">
        <w:trPr>
          <w:trHeight w:val="180"/>
          <w:jc w:val="center"/>
        </w:trPr>
        <w:tc>
          <w:tcPr>
            <w:tcW w:w="22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121E70A" w14:textId="53EDF519" w:rsidR="106DDA1A" w:rsidRPr="00C8219D" w:rsidRDefault="00B40D28" w:rsidP="00CE1C48">
            <w:pPr>
              <w:spacing w:before="20" w:after="20" w:line="360" w:lineRule="auto"/>
              <w:jc w:val="both"/>
            </w:pPr>
            <w:r w:rsidRPr="00C8219D">
              <w:rPr>
                <w:rFonts w:eastAsia="Times New Roman"/>
              </w:rPr>
              <w:t>Duarte</w:t>
            </w:r>
          </w:p>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577ACD0" w14:textId="64236C0A" w:rsidR="106DDA1A" w:rsidRPr="00C8219D" w:rsidRDefault="106DDA1A" w:rsidP="00CE1C48">
            <w:pPr>
              <w:spacing w:before="20" w:after="20" w:line="360" w:lineRule="auto"/>
              <w:jc w:val="both"/>
            </w:pPr>
            <w:r w:rsidRPr="00C8219D">
              <w:rPr>
                <w:rFonts w:eastAsia="Times New Roman"/>
              </w:rPr>
              <w:t>1</w:t>
            </w:r>
          </w:p>
        </w:tc>
        <w:tc>
          <w:tcPr>
            <w:tcW w:w="16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07BCE2D" w14:textId="46FEB557" w:rsidR="106DDA1A" w:rsidRPr="00C8219D" w:rsidRDefault="106DDA1A" w:rsidP="00CE1C48">
            <w:pPr>
              <w:spacing w:before="20" w:after="20" w:line="360" w:lineRule="auto"/>
              <w:jc w:val="both"/>
            </w:pPr>
            <w:r w:rsidRPr="00C8219D">
              <w:rPr>
                <w:rFonts w:eastAsia="Times New Roman"/>
              </w:rPr>
              <w:t>186</w:t>
            </w:r>
          </w:p>
        </w:tc>
        <w:tc>
          <w:tcPr>
            <w:tcW w:w="13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E392DAA" w14:textId="765DE41F" w:rsidR="106DDA1A" w:rsidRPr="00C8219D" w:rsidRDefault="106DDA1A" w:rsidP="00CE1C48">
            <w:pPr>
              <w:spacing w:before="20" w:after="20" w:line="360" w:lineRule="auto"/>
              <w:jc w:val="both"/>
            </w:pPr>
            <w:r w:rsidRPr="00C8219D">
              <w:rPr>
                <w:rFonts w:eastAsia="Times New Roman"/>
              </w:rPr>
              <w:t>145</w:t>
            </w:r>
          </w:p>
        </w:tc>
        <w:tc>
          <w:tcPr>
            <w:tcW w:w="7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548800B" w14:textId="38E7A04E" w:rsidR="106DDA1A" w:rsidRPr="00C8219D" w:rsidRDefault="106DDA1A" w:rsidP="00CE1C48">
            <w:pPr>
              <w:spacing w:before="20" w:after="20" w:line="360" w:lineRule="auto"/>
              <w:jc w:val="both"/>
            </w:pPr>
            <w:r w:rsidRPr="00C8219D">
              <w:rPr>
                <w:rFonts w:eastAsia="Times New Roman"/>
              </w:rPr>
              <w:t xml:space="preserve"> </w:t>
            </w: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F4DDD1D" w14:textId="2CBBDF6E" w:rsidR="106DDA1A" w:rsidRPr="00C8219D" w:rsidRDefault="106DDA1A" w:rsidP="00CE1C48">
            <w:pPr>
              <w:spacing w:before="20" w:after="20" w:line="360" w:lineRule="auto"/>
              <w:jc w:val="both"/>
            </w:pPr>
            <w:r w:rsidRPr="00C8219D">
              <w:rPr>
                <w:rFonts w:eastAsia="Times New Roman"/>
              </w:rPr>
              <w:t xml:space="preserve"> </w:t>
            </w: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E73A7F8" w14:textId="6D4285EE" w:rsidR="106DDA1A" w:rsidRPr="00C8219D" w:rsidRDefault="106DDA1A" w:rsidP="00CE1C48">
            <w:pPr>
              <w:spacing w:before="20" w:after="20" w:line="360" w:lineRule="auto"/>
              <w:jc w:val="both"/>
            </w:pPr>
            <w:r w:rsidRPr="00C8219D">
              <w:rPr>
                <w:rFonts w:eastAsia="Times New Roman"/>
              </w:rPr>
              <w:t>41</w:t>
            </w:r>
          </w:p>
        </w:tc>
      </w:tr>
      <w:tr w:rsidR="001E7A3D" w:rsidRPr="00C8219D" w14:paraId="6DC1739B" w14:textId="77777777" w:rsidTr="00200740">
        <w:trPr>
          <w:trHeight w:val="180"/>
          <w:jc w:val="center"/>
        </w:trPr>
        <w:tc>
          <w:tcPr>
            <w:tcW w:w="22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9CE5759" w14:textId="47DF28FD" w:rsidR="106DDA1A" w:rsidRPr="00C8219D" w:rsidRDefault="00B40D28" w:rsidP="00CE1C48">
            <w:pPr>
              <w:spacing w:before="20" w:after="20" w:line="360" w:lineRule="auto"/>
              <w:jc w:val="both"/>
            </w:pPr>
            <w:r w:rsidRPr="00C8219D">
              <w:rPr>
                <w:rFonts w:eastAsia="Times New Roman"/>
              </w:rPr>
              <w:t>La Altagracia</w:t>
            </w:r>
          </w:p>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B8269C3" w14:textId="1DDCB999" w:rsidR="106DDA1A" w:rsidRPr="00C8219D" w:rsidRDefault="106DDA1A" w:rsidP="00CE1C48">
            <w:pPr>
              <w:spacing w:before="20" w:after="20" w:line="360" w:lineRule="auto"/>
              <w:jc w:val="both"/>
            </w:pPr>
            <w:r w:rsidRPr="00C8219D">
              <w:rPr>
                <w:rFonts w:eastAsia="Times New Roman"/>
              </w:rPr>
              <w:t>1</w:t>
            </w:r>
          </w:p>
        </w:tc>
        <w:tc>
          <w:tcPr>
            <w:tcW w:w="16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C5876B2" w14:textId="572A57AF" w:rsidR="106DDA1A" w:rsidRPr="00C8219D" w:rsidRDefault="106DDA1A" w:rsidP="00CE1C48">
            <w:pPr>
              <w:spacing w:before="20" w:after="20" w:line="360" w:lineRule="auto"/>
              <w:jc w:val="both"/>
            </w:pPr>
            <w:r w:rsidRPr="00C8219D">
              <w:rPr>
                <w:rFonts w:eastAsia="Times New Roman"/>
              </w:rPr>
              <w:t>96</w:t>
            </w:r>
          </w:p>
        </w:tc>
        <w:tc>
          <w:tcPr>
            <w:tcW w:w="13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B3BF975" w14:textId="14CC319C" w:rsidR="106DDA1A" w:rsidRPr="00C8219D" w:rsidRDefault="106DDA1A" w:rsidP="00CE1C48">
            <w:pPr>
              <w:spacing w:before="20" w:after="20" w:line="360" w:lineRule="auto"/>
              <w:jc w:val="both"/>
            </w:pPr>
            <w:r w:rsidRPr="00C8219D">
              <w:rPr>
                <w:rFonts w:eastAsia="Times New Roman"/>
              </w:rPr>
              <w:t xml:space="preserve"> </w:t>
            </w:r>
          </w:p>
        </w:tc>
        <w:tc>
          <w:tcPr>
            <w:tcW w:w="7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9E07B31" w14:textId="4B8A8CC6" w:rsidR="106DDA1A" w:rsidRPr="00C8219D" w:rsidRDefault="106DDA1A" w:rsidP="00CE1C48">
            <w:pPr>
              <w:spacing w:before="20" w:after="20" w:line="360" w:lineRule="auto"/>
              <w:jc w:val="both"/>
            </w:pPr>
            <w:r w:rsidRPr="00C8219D">
              <w:rPr>
                <w:rFonts w:eastAsia="Times New Roman"/>
              </w:rPr>
              <w:t xml:space="preserve"> </w:t>
            </w: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59166A0" w14:textId="271E3A76" w:rsidR="106DDA1A" w:rsidRPr="00C8219D" w:rsidRDefault="106DDA1A" w:rsidP="00CE1C48">
            <w:pPr>
              <w:spacing w:before="20" w:after="20" w:line="360" w:lineRule="auto"/>
              <w:jc w:val="both"/>
            </w:pPr>
            <w:r w:rsidRPr="00C8219D">
              <w:rPr>
                <w:rFonts w:eastAsia="Times New Roman"/>
              </w:rPr>
              <w:t>96</w:t>
            </w: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E82141C" w14:textId="39FBBC80" w:rsidR="106DDA1A" w:rsidRPr="00C8219D" w:rsidRDefault="106DDA1A" w:rsidP="00CE1C48">
            <w:pPr>
              <w:spacing w:before="20" w:after="20" w:line="360" w:lineRule="auto"/>
              <w:jc w:val="both"/>
            </w:pPr>
            <w:r w:rsidRPr="00C8219D">
              <w:rPr>
                <w:rFonts w:eastAsia="Times New Roman"/>
              </w:rPr>
              <w:t xml:space="preserve"> </w:t>
            </w:r>
          </w:p>
        </w:tc>
      </w:tr>
      <w:tr w:rsidR="001E7A3D" w:rsidRPr="00C8219D" w14:paraId="1CBEEB4A" w14:textId="77777777" w:rsidTr="00200740">
        <w:trPr>
          <w:trHeight w:val="180"/>
          <w:jc w:val="center"/>
        </w:trPr>
        <w:tc>
          <w:tcPr>
            <w:tcW w:w="22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EBF2385" w14:textId="0D8CC7F1" w:rsidR="106DDA1A" w:rsidRPr="00C8219D" w:rsidRDefault="00B40D28" w:rsidP="00CE1C48">
            <w:pPr>
              <w:spacing w:before="20" w:after="20" w:line="360" w:lineRule="auto"/>
              <w:jc w:val="both"/>
            </w:pPr>
            <w:r w:rsidRPr="00C8219D">
              <w:rPr>
                <w:rFonts w:eastAsia="Times New Roman"/>
              </w:rPr>
              <w:t>La Romana</w:t>
            </w:r>
          </w:p>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94BCE12" w14:textId="5B91A253" w:rsidR="106DDA1A" w:rsidRPr="00C8219D" w:rsidRDefault="106DDA1A" w:rsidP="00CE1C48">
            <w:pPr>
              <w:spacing w:before="20" w:after="20" w:line="360" w:lineRule="auto"/>
              <w:jc w:val="both"/>
            </w:pPr>
            <w:r w:rsidRPr="00C8219D">
              <w:rPr>
                <w:rFonts w:eastAsia="Times New Roman"/>
              </w:rPr>
              <w:t>1</w:t>
            </w:r>
          </w:p>
        </w:tc>
        <w:tc>
          <w:tcPr>
            <w:tcW w:w="16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DED9EEF" w14:textId="1A420172" w:rsidR="106DDA1A" w:rsidRPr="00C8219D" w:rsidRDefault="106DDA1A" w:rsidP="00CE1C48">
            <w:pPr>
              <w:spacing w:before="20" w:after="20" w:line="360" w:lineRule="auto"/>
              <w:jc w:val="both"/>
            </w:pPr>
            <w:r w:rsidRPr="00C8219D">
              <w:rPr>
                <w:rFonts w:eastAsia="Times New Roman"/>
              </w:rPr>
              <w:t>104</w:t>
            </w:r>
          </w:p>
        </w:tc>
        <w:tc>
          <w:tcPr>
            <w:tcW w:w="13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A26141D" w14:textId="7046AEBE" w:rsidR="106DDA1A" w:rsidRPr="00C8219D" w:rsidRDefault="106DDA1A" w:rsidP="00CE1C48">
            <w:pPr>
              <w:spacing w:before="20" w:after="20" w:line="360" w:lineRule="auto"/>
              <w:jc w:val="both"/>
            </w:pPr>
            <w:r w:rsidRPr="00C8219D">
              <w:rPr>
                <w:rFonts w:eastAsia="Times New Roman"/>
              </w:rPr>
              <w:t xml:space="preserve"> </w:t>
            </w:r>
          </w:p>
        </w:tc>
        <w:tc>
          <w:tcPr>
            <w:tcW w:w="7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4BC13F2" w14:textId="65F8D962" w:rsidR="106DDA1A" w:rsidRPr="00C8219D" w:rsidRDefault="106DDA1A" w:rsidP="00CE1C48">
            <w:pPr>
              <w:spacing w:before="20" w:after="20" w:line="360" w:lineRule="auto"/>
              <w:jc w:val="both"/>
            </w:pPr>
            <w:r w:rsidRPr="00C8219D">
              <w:rPr>
                <w:rFonts w:eastAsia="Times New Roman"/>
              </w:rPr>
              <w:t xml:space="preserve"> </w:t>
            </w: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864C73E" w14:textId="78C98A55" w:rsidR="106DDA1A" w:rsidRPr="00C8219D" w:rsidRDefault="106DDA1A" w:rsidP="00CE1C48">
            <w:pPr>
              <w:spacing w:before="20" w:after="20" w:line="360" w:lineRule="auto"/>
              <w:jc w:val="both"/>
            </w:pPr>
            <w:r w:rsidRPr="00C8219D">
              <w:rPr>
                <w:rFonts w:eastAsia="Times New Roman"/>
              </w:rPr>
              <w:t>16</w:t>
            </w: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7524E464" w14:textId="26209E6E" w:rsidR="106DDA1A" w:rsidRPr="00C8219D" w:rsidRDefault="106DDA1A" w:rsidP="00CE1C48">
            <w:pPr>
              <w:spacing w:before="20" w:after="20" w:line="360" w:lineRule="auto"/>
              <w:jc w:val="both"/>
            </w:pPr>
            <w:r w:rsidRPr="00C8219D">
              <w:rPr>
                <w:rFonts w:eastAsia="Times New Roman"/>
              </w:rPr>
              <w:t>88</w:t>
            </w:r>
          </w:p>
        </w:tc>
      </w:tr>
      <w:tr w:rsidR="001E7A3D" w:rsidRPr="00C8219D" w14:paraId="79EEE811" w14:textId="77777777" w:rsidTr="00200740">
        <w:trPr>
          <w:trHeight w:val="180"/>
          <w:jc w:val="center"/>
        </w:trPr>
        <w:tc>
          <w:tcPr>
            <w:tcW w:w="22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379B0D4" w14:textId="4603CD0F" w:rsidR="106DDA1A" w:rsidRPr="00C8219D" w:rsidRDefault="00B40D28" w:rsidP="00CE1C48">
            <w:pPr>
              <w:spacing w:before="20" w:after="20" w:line="360" w:lineRule="auto"/>
              <w:jc w:val="both"/>
            </w:pPr>
            <w:r w:rsidRPr="00C8219D">
              <w:rPr>
                <w:rFonts w:eastAsia="Times New Roman"/>
              </w:rPr>
              <w:t>Peravia</w:t>
            </w:r>
          </w:p>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FB2D8F8" w14:textId="6826AAEE" w:rsidR="106DDA1A" w:rsidRPr="00C8219D" w:rsidRDefault="106DDA1A" w:rsidP="00CE1C48">
            <w:pPr>
              <w:spacing w:before="20" w:after="20" w:line="360" w:lineRule="auto"/>
              <w:jc w:val="both"/>
            </w:pPr>
            <w:r w:rsidRPr="00C8219D">
              <w:rPr>
                <w:rFonts w:eastAsia="Times New Roman"/>
              </w:rPr>
              <w:t>1</w:t>
            </w:r>
          </w:p>
        </w:tc>
        <w:tc>
          <w:tcPr>
            <w:tcW w:w="16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13311C8" w14:textId="6436CBE5" w:rsidR="106DDA1A" w:rsidRPr="00C8219D" w:rsidRDefault="106DDA1A" w:rsidP="00CE1C48">
            <w:pPr>
              <w:spacing w:before="20" w:after="20" w:line="360" w:lineRule="auto"/>
              <w:jc w:val="both"/>
            </w:pPr>
            <w:r w:rsidRPr="00C8219D">
              <w:rPr>
                <w:rFonts w:eastAsia="Times New Roman"/>
              </w:rPr>
              <w:t>120</w:t>
            </w:r>
          </w:p>
        </w:tc>
        <w:tc>
          <w:tcPr>
            <w:tcW w:w="13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4FAD4C0" w14:textId="634437B6" w:rsidR="106DDA1A" w:rsidRPr="00C8219D" w:rsidRDefault="106DDA1A" w:rsidP="00CE1C48">
            <w:pPr>
              <w:spacing w:before="20" w:after="20" w:line="360" w:lineRule="auto"/>
              <w:jc w:val="both"/>
            </w:pPr>
            <w:r w:rsidRPr="00C8219D">
              <w:rPr>
                <w:rFonts w:eastAsia="Times New Roman"/>
              </w:rPr>
              <w:t>89</w:t>
            </w:r>
          </w:p>
        </w:tc>
        <w:tc>
          <w:tcPr>
            <w:tcW w:w="7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38078BD" w14:textId="59E712DE" w:rsidR="106DDA1A" w:rsidRPr="00C8219D" w:rsidRDefault="106DDA1A" w:rsidP="00CE1C48">
            <w:pPr>
              <w:spacing w:before="20" w:after="20" w:line="360" w:lineRule="auto"/>
              <w:jc w:val="both"/>
            </w:pPr>
            <w:r w:rsidRPr="00C8219D">
              <w:rPr>
                <w:rFonts w:eastAsia="Times New Roman"/>
              </w:rPr>
              <w:t xml:space="preserve"> </w:t>
            </w: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8F53BC7" w14:textId="1E78DB28" w:rsidR="106DDA1A" w:rsidRPr="00C8219D" w:rsidRDefault="106DDA1A" w:rsidP="00CE1C48">
            <w:pPr>
              <w:spacing w:before="20" w:after="20" w:line="360" w:lineRule="auto"/>
              <w:jc w:val="both"/>
            </w:pPr>
            <w:r w:rsidRPr="00C8219D">
              <w:rPr>
                <w:rFonts w:eastAsia="Times New Roman"/>
              </w:rPr>
              <w:t xml:space="preserve"> </w:t>
            </w: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43D6ADA" w14:textId="6739CE84" w:rsidR="106DDA1A" w:rsidRPr="00C8219D" w:rsidRDefault="106DDA1A" w:rsidP="00CE1C48">
            <w:pPr>
              <w:spacing w:before="20" w:after="20" w:line="360" w:lineRule="auto"/>
              <w:jc w:val="both"/>
            </w:pPr>
            <w:r w:rsidRPr="00C8219D">
              <w:rPr>
                <w:rFonts w:eastAsia="Times New Roman"/>
              </w:rPr>
              <w:t>31</w:t>
            </w:r>
          </w:p>
        </w:tc>
      </w:tr>
      <w:tr w:rsidR="001E7A3D" w:rsidRPr="00C8219D" w14:paraId="0F8576D6" w14:textId="77777777" w:rsidTr="00200740">
        <w:trPr>
          <w:trHeight w:val="180"/>
          <w:jc w:val="center"/>
        </w:trPr>
        <w:tc>
          <w:tcPr>
            <w:tcW w:w="22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54FD920" w14:textId="69A45B46" w:rsidR="106DDA1A" w:rsidRPr="00C8219D" w:rsidRDefault="00B40D28" w:rsidP="00CE1C48">
            <w:pPr>
              <w:spacing w:before="20" w:after="20" w:line="360" w:lineRule="auto"/>
              <w:jc w:val="both"/>
            </w:pPr>
            <w:r w:rsidRPr="00C8219D">
              <w:rPr>
                <w:rFonts w:eastAsia="Times New Roman"/>
              </w:rPr>
              <w:t xml:space="preserve">San </w:t>
            </w:r>
            <w:proofErr w:type="spellStart"/>
            <w:r w:rsidRPr="00C8219D">
              <w:rPr>
                <w:rFonts w:eastAsia="Times New Roman"/>
              </w:rPr>
              <w:t>Cristobal</w:t>
            </w:r>
            <w:proofErr w:type="spellEnd"/>
          </w:p>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0A02441" w14:textId="60CDFC6C" w:rsidR="106DDA1A" w:rsidRPr="00C8219D" w:rsidRDefault="106DDA1A" w:rsidP="00CE1C48">
            <w:pPr>
              <w:spacing w:before="20" w:after="20" w:line="360" w:lineRule="auto"/>
              <w:jc w:val="both"/>
            </w:pPr>
            <w:r w:rsidRPr="00C8219D">
              <w:rPr>
                <w:rFonts w:eastAsia="Times New Roman"/>
              </w:rPr>
              <w:t>1</w:t>
            </w:r>
          </w:p>
        </w:tc>
        <w:tc>
          <w:tcPr>
            <w:tcW w:w="16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B6EF263" w14:textId="46971C19" w:rsidR="106DDA1A" w:rsidRPr="00C8219D" w:rsidRDefault="106DDA1A" w:rsidP="00CE1C48">
            <w:pPr>
              <w:spacing w:before="20" w:after="20" w:line="360" w:lineRule="auto"/>
              <w:jc w:val="both"/>
            </w:pPr>
            <w:r w:rsidRPr="00C8219D">
              <w:rPr>
                <w:rFonts w:eastAsia="Times New Roman"/>
              </w:rPr>
              <w:t>400</w:t>
            </w:r>
          </w:p>
        </w:tc>
        <w:tc>
          <w:tcPr>
            <w:tcW w:w="13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67108022" w14:textId="2CCB4640" w:rsidR="106DDA1A" w:rsidRPr="00C8219D" w:rsidRDefault="106DDA1A" w:rsidP="00CE1C48">
            <w:pPr>
              <w:spacing w:before="20" w:after="20" w:line="360" w:lineRule="auto"/>
              <w:jc w:val="both"/>
            </w:pPr>
            <w:r w:rsidRPr="00C8219D">
              <w:rPr>
                <w:rFonts w:eastAsia="Times New Roman"/>
              </w:rPr>
              <w:t>160</w:t>
            </w:r>
          </w:p>
        </w:tc>
        <w:tc>
          <w:tcPr>
            <w:tcW w:w="7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1DC9337D" w14:textId="3CEE6CB3" w:rsidR="106DDA1A" w:rsidRPr="00C8219D" w:rsidRDefault="106DDA1A" w:rsidP="00CE1C48">
            <w:pPr>
              <w:spacing w:before="20" w:after="20" w:line="360" w:lineRule="auto"/>
              <w:jc w:val="both"/>
            </w:pPr>
            <w:r w:rsidRPr="00C8219D">
              <w:rPr>
                <w:rFonts w:eastAsia="Times New Roman"/>
              </w:rPr>
              <w:t xml:space="preserve"> </w:t>
            </w: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31F5A23" w14:textId="34F44363" w:rsidR="106DDA1A" w:rsidRPr="00C8219D" w:rsidRDefault="106DDA1A" w:rsidP="00CE1C48">
            <w:pPr>
              <w:spacing w:before="20" w:after="20" w:line="360" w:lineRule="auto"/>
              <w:jc w:val="both"/>
            </w:pPr>
            <w:r w:rsidRPr="00C8219D">
              <w:rPr>
                <w:rFonts w:eastAsia="Times New Roman"/>
              </w:rPr>
              <w:t>160</w:t>
            </w: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04841407" w14:textId="33B1A56C" w:rsidR="106DDA1A" w:rsidRPr="00C8219D" w:rsidRDefault="106DDA1A" w:rsidP="00CE1C48">
            <w:pPr>
              <w:spacing w:before="20" w:after="20" w:line="360" w:lineRule="auto"/>
              <w:jc w:val="both"/>
            </w:pPr>
            <w:r w:rsidRPr="00C8219D">
              <w:rPr>
                <w:rFonts w:eastAsia="Times New Roman"/>
              </w:rPr>
              <w:t>80</w:t>
            </w:r>
          </w:p>
        </w:tc>
      </w:tr>
      <w:tr w:rsidR="001E7A3D" w:rsidRPr="00C8219D" w14:paraId="153998C7" w14:textId="77777777" w:rsidTr="00200740">
        <w:trPr>
          <w:trHeight w:val="180"/>
          <w:jc w:val="center"/>
        </w:trPr>
        <w:tc>
          <w:tcPr>
            <w:tcW w:w="22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37B8BFD" w14:textId="1B764B8C" w:rsidR="106DDA1A" w:rsidRPr="00C8219D" w:rsidRDefault="00B40D28" w:rsidP="00CE1C48">
            <w:pPr>
              <w:spacing w:before="20" w:after="20" w:line="360" w:lineRule="auto"/>
              <w:jc w:val="both"/>
            </w:pPr>
            <w:r w:rsidRPr="00C8219D">
              <w:rPr>
                <w:rFonts w:eastAsia="Times New Roman"/>
              </w:rPr>
              <w:lastRenderedPageBreak/>
              <w:t>Santo Domingo</w:t>
            </w:r>
          </w:p>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B461CC0" w14:textId="78E6AF31" w:rsidR="106DDA1A" w:rsidRPr="00C8219D" w:rsidRDefault="106DDA1A" w:rsidP="00CE1C48">
            <w:pPr>
              <w:spacing w:before="20" w:after="20" w:line="360" w:lineRule="auto"/>
              <w:jc w:val="both"/>
            </w:pPr>
            <w:r w:rsidRPr="00C8219D">
              <w:rPr>
                <w:rFonts w:eastAsia="Times New Roman"/>
              </w:rPr>
              <w:t>17</w:t>
            </w:r>
          </w:p>
        </w:tc>
        <w:tc>
          <w:tcPr>
            <w:tcW w:w="16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378380D8" w14:textId="7D94473B" w:rsidR="106DDA1A" w:rsidRPr="00C8219D" w:rsidRDefault="106DDA1A" w:rsidP="00CE1C48">
            <w:pPr>
              <w:spacing w:before="20" w:after="20" w:line="360" w:lineRule="auto"/>
              <w:jc w:val="both"/>
            </w:pPr>
            <w:r w:rsidRPr="00C8219D">
              <w:rPr>
                <w:rFonts w:eastAsia="Times New Roman"/>
              </w:rPr>
              <w:t>3,504</w:t>
            </w:r>
          </w:p>
        </w:tc>
        <w:tc>
          <w:tcPr>
            <w:tcW w:w="135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4FF67EC6" w14:textId="224C596F" w:rsidR="106DDA1A" w:rsidRPr="00C8219D" w:rsidRDefault="106DDA1A" w:rsidP="00CE1C48">
            <w:pPr>
              <w:spacing w:before="20" w:after="20" w:line="360" w:lineRule="auto"/>
              <w:jc w:val="both"/>
            </w:pPr>
            <w:r w:rsidRPr="00C8219D">
              <w:rPr>
                <w:rFonts w:eastAsia="Times New Roman"/>
              </w:rPr>
              <w:t>95</w:t>
            </w:r>
          </w:p>
        </w:tc>
        <w:tc>
          <w:tcPr>
            <w:tcW w:w="72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55658FF" w14:textId="1EA87E8A" w:rsidR="106DDA1A" w:rsidRPr="00C8219D" w:rsidRDefault="106DDA1A" w:rsidP="00CE1C48">
            <w:pPr>
              <w:spacing w:before="20" w:after="20" w:line="360" w:lineRule="auto"/>
              <w:jc w:val="both"/>
            </w:pPr>
            <w:r w:rsidRPr="00C8219D">
              <w:rPr>
                <w:rFonts w:eastAsia="Times New Roman"/>
              </w:rPr>
              <w:t>12</w:t>
            </w: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2EEAB320" w14:textId="2B1815DC" w:rsidR="106DDA1A" w:rsidRPr="00C8219D" w:rsidRDefault="106DDA1A" w:rsidP="00CE1C48">
            <w:pPr>
              <w:spacing w:before="20" w:after="20" w:line="360" w:lineRule="auto"/>
              <w:jc w:val="both"/>
            </w:pPr>
            <w:r w:rsidRPr="00C8219D">
              <w:rPr>
                <w:rFonts w:eastAsia="Times New Roman"/>
              </w:rPr>
              <w:t>880</w:t>
            </w:r>
          </w:p>
          <w:p w14:paraId="01095B27" w14:textId="6CC413C3" w:rsidR="106DDA1A" w:rsidRPr="00C8219D" w:rsidRDefault="106DDA1A" w:rsidP="00CE1C48">
            <w:pPr>
              <w:spacing w:before="20" w:after="20" w:line="360" w:lineRule="auto"/>
              <w:jc w:val="both"/>
            </w:pPr>
            <w:r w:rsidRPr="00C8219D">
              <w:rPr>
                <w:rFonts w:eastAsia="Times New Roman"/>
              </w:rPr>
              <w:t xml:space="preserve"> </w:t>
            </w: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14:paraId="53C6D12F" w14:textId="67984D37" w:rsidR="106DDA1A" w:rsidRPr="00C8219D" w:rsidRDefault="106DDA1A" w:rsidP="00CE1C48">
            <w:pPr>
              <w:spacing w:before="20" w:after="20" w:line="360" w:lineRule="auto"/>
              <w:jc w:val="both"/>
            </w:pPr>
            <w:r w:rsidRPr="00C8219D">
              <w:rPr>
                <w:rFonts w:eastAsia="Times New Roman"/>
              </w:rPr>
              <w:t>2,517</w:t>
            </w:r>
          </w:p>
        </w:tc>
      </w:tr>
      <w:tr w:rsidR="001E7A3D" w:rsidRPr="00C8219D" w14:paraId="3374B854" w14:textId="77777777" w:rsidTr="00200740">
        <w:trPr>
          <w:trHeight w:val="180"/>
          <w:jc w:val="center"/>
        </w:trPr>
        <w:tc>
          <w:tcPr>
            <w:tcW w:w="22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2060"/>
            <w:tcMar>
              <w:left w:w="108" w:type="dxa"/>
              <w:right w:w="108" w:type="dxa"/>
            </w:tcMar>
            <w:vAlign w:val="center"/>
          </w:tcPr>
          <w:p w14:paraId="569B0D7E" w14:textId="35D5BBDC" w:rsidR="106DDA1A" w:rsidRPr="00C8219D" w:rsidRDefault="106DDA1A" w:rsidP="00CE1C48">
            <w:pPr>
              <w:spacing w:before="20" w:after="20" w:line="360" w:lineRule="auto"/>
              <w:jc w:val="both"/>
              <w:rPr>
                <w:b/>
                <w:bCs/>
                <w:color w:val="FFFFFF" w:themeColor="background1"/>
              </w:rPr>
            </w:pPr>
            <w:r w:rsidRPr="00C8219D">
              <w:rPr>
                <w:rFonts w:eastAsia="Times New Roman"/>
                <w:b/>
                <w:bCs/>
                <w:color w:val="FFFFFF" w:themeColor="background1"/>
              </w:rPr>
              <w:t>Grand Total</w:t>
            </w:r>
          </w:p>
        </w:tc>
        <w:tc>
          <w:tcPr>
            <w:tcW w:w="14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2060"/>
            <w:tcMar>
              <w:left w:w="108" w:type="dxa"/>
              <w:right w:w="108" w:type="dxa"/>
            </w:tcMar>
            <w:vAlign w:val="center"/>
          </w:tcPr>
          <w:p w14:paraId="6C485E6A" w14:textId="2D456B0D" w:rsidR="106DDA1A" w:rsidRPr="00C8219D" w:rsidRDefault="106DDA1A" w:rsidP="00CE1C48">
            <w:pPr>
              <w:spacing w:before="20" w:after="20" w:line="360" w:lineRule="auto"/>
              <w:jc w:val="both"/>
              <w:rPr>
                <w:b/>
                <w:bCs/>
                <w:color w:val="FFFFFF" w:themeColor="background1"/>
              </w:rPr>
            </w:pPr>
            <w:r w:rsidRPr="00C8219D">
              <w:rPr>
                <w:rFonts w:eastAsia="Times New Roman"/>
                <w:b/>
                <w:bCs/>
                <w:color w:val="FFFFFF" w:themeColor="background1"/>
              </w:rPr>
              <w:t>23</w:t>
            </w:r>
          </w:p>
        </w:tc>
        <w:tc>
          <w:tcPr>
            <w:tcW w:w="16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2060"/>
            <w:tcMar>
              <w:left w:w="108" w:type="dxa"/>
              <w:right w:w="108" w:type="dxa"/>
            </w:tcMar>
            <w:vAlign w:val="center"/>
          </w:tcPr>
          <w:p w14:paraId="18AE64E1" w14:textId="52DBC9BA" w:rsidR="106DDA1A" w:rsidRPr="00C8219D" w:rsidRDefault="106DDA1A" w:rsidP="00CE1C48">
            <w:pPr>
              <w:spacing w:before="20" w:after="20" w:line="360" w:lineRule="auto"/>
              <w:jc w:val="both"/>
              <w:rPr>
                <w:b/>
                <w:bCs/>
                <w:color w:val="FFFFFF" w:themeColor="background1"/>
              </w:rPr>
            </w:pPr>
            <w:r w:rsidRPr="00C8219D">
              <w:rPr>
                <w:rFonts w:eastAsia="Times New Roman"/>
                <w:b/>
                <w:bCs/>
                <w:color w:val="FFFFFF" w:themeColor="background1"/>
              </w:rPr>
              <w:t>4,505</w:t>
            </w:r>
          </w:p>
        </w:tc>
        <w:tc>
          <w:tcPr>
            <w:tcW w:w="13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2060"/>
            <w:tcMar>
              <w:left w:w="108" w:type="dxa"/>
              <w:right w:w="108" w:type="dxa"/>
            </w:tcMar>
            <w:vAlign w:val="center"/>
          </w:tcPr>
          <w:p w14:paraId="155D8BF2" w14:textId="537A4886" w:rsidR="106DDA1A" w:rsidRPr="00C8219D" w:rsidRDefault="106DDA1A" w:rsidP="00CE1C48">
            <w:pPr>
              <w:spacing w:before="20" w:after="20" w:line="360" w:lineRule="auto"/>
              <w:jc w:val="both"/>
              <w:rPr>
                <w:b/>
                <w:bCs/>
                <w:color w:val="FFFFFF" w:themeColor="background1"/>
              </w:rPr>
            </w:pPr>
            <w:r w:rsidRPr="00C8219D">
              <w:rPr>
                <w:rFonts w:eastAsia="Times New Roman"/>
                <w:b/>
                <w:bCs/>
                <w:color w:val="FFFFFF" w:themeColor="background1"/>
              </w:rPr>
              <w:t>489</w:t>
            </w:r>
          </w:p>
        </w:tc>
        <w:tc>
          <w:tcPr>
            <w:tcW w:w="7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2060"/>
            <w:tcMar>
              <w:left w:w="108" w:type="dxa"/>
              <w:right w:w="108" w:type="dxa"/>
            </w:tcMar>
            <w:vAlign w:val="center"/>
          </w:tcPr>
          <w:p w14:paraId="44B864CA" w14:textId="2196E6EC" w:rsidR="106DDA1A" w:rsidRPr="00C8219D" w:rsidRDefault="106DDA1A" w:rsidP="00CE1C48">
            <w:pPr>
              <w:spacing w:before="20" w:after="20" w:line="360" w:lineRule="auto"/>
              <w:jc w:val="both"/>
              <w:rPr>
                <w:b/>
                <w:bCs/>
                <w:color w:val="FFFFFF" w:themeColor="background1"/>
              </w:rPr>
            </w:pPr>
            <w:r w:rsidRPr="00C8219D">
              <w:rPr>
                <w:rFonts w:eastAsia="Times New Roman"/>
                <w:b/>
                <w:bCs/>
                <w:color w:val="FFFFFF" w:themeColor="background1"/>
              </w:rPr>
              <w:t>12</w:t>
            </w: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2060"/>
            <w:tcMar>
              <w:left w:w="108" w:type="dxa"/>
              <w:right w:w="108" w:type="dxa"/>
            </w:tcMar>
            <w:vAlign w:val="center"/>
          </w:tcPr>
          <w:p w14:paraId="0AF8B296" w14:textId="07E62104" w:rsidR="106DDA1A" w:rsidRPr="00C8219D" w:rsidRDefault="106DDA1A" w:rsidP="00CE1C48">
            <w:pPr>
              <w:spacing w:before="20" w:after="20" w:line="360" w:lineRule="auto"/>
              <w:jc w:val="both"/>
              <w:rPr>
                <w:b/>
                <w:bCs/>
                <w:color w:val="FFFFFF" w:themeColor="background1"/>
              </w:rPr>
            </w:pPr>
            <w:r w:rsidRPr="00C8219D">
              <w:rPr>
                <w:rFonts w:eastAsia="Times New Roman"/>
                <w:b/>
                <w:bCs/>
                <w:color w:val="FFFFFF" w:themeColor="background1"/>
              </w:rPr>
              <w:t>1,152</w:t>
            </w:r>
          </w:p>
        </w:tc>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2060"/>
            <w:tcMar>
              <w:left w:w="108" w:type="dxa"/>
              <w:right w:w="108" w:type="dxa"/>
            </w:tcMar>
            <w:vAlign w:val="center"/>
          </w:tcPr>
          <w:p w14:paraId="28AC0C8D" w14:textId="3767264C" w:rsidR="106DDA1A" w:rsidRPr="00C8219D" w:rsidRDefault="106DDA1A" w:rsidP="00CE1C48">
            <w:pPr>
              <w:spacing w:before="20" w:after="20" w:line="360" w:lineRule="auto"/>
              <w:jc w:val="both"/>
              <w:rPr>
                <w:b/>
                <w:bCs/>
                <w:color w:val="FFFFFF" w:themeColor="background1"/>
              </w:rPr>
            </w:pPr>
            <w:r w:rsidRPr="00C8219D">
              <w:rPr>
                <w:rFonts w:eastAsia="Times New Roman"/>
                <w:b/>
                <w:bCs/>
                <w:color w:val="FFFFFF" w:themeColor="background1"/>
              </w:rPr>
              <w:t>2,852</w:t>
            </w:r>
          </w:p>
        </w:tc>
      </w:tr>
    </w:tbl>
    <w:p w14:paraId="2752C8C7" w14:textId="0A410828" w:rsidR="106DDA1A" w:rsidRPr="00C8219D" w:rsidRDefault="106DDA1A" w:rsidP="00CE1C48">
      <w:pPr>
        <w:spacing w:before="20" w:after="20" w:line="360" w:lineRule="auto"/>
        <w:jc w:val="both"/>
      </w:pPr>
    </w:p>
    <w:p w14:paraId="31C58A6F" w14:textId="18A4AFFB" w:rsidR="2E63B0CF" w:rsidRPr="00C8219D" w:rsidRDefault="2E63B0CF" w:rsidP="00CE1C48">
      <w:pPr>
        <w:spacing w:before="20" w:after="20" w:line="360" w:lineRule="auto"/>
        <w:jc w:val="both"/>
      </w:pPr>
      <w:r w:rsidRPr="00C8219D">
        <w:rPr>
          <w:rFonts w:eastAsia="Times New Roman"/>
        </w:rPr>
        <w:t>Actualmente el plan cuenta con 24 proyectos en ejecución, los cuales suman un total de 13,300 viviendas en desarrollo, de las cuales hay 8,000 proyectadas a ser entregadas en el transcurso del año 2025.</w:t>
      </w:r>
    </w:p>
    <w:p w14:paraId="161CD952" w14:textId="77777777" w:rsidR="00200740" w:rsidRPr="00C8219D" w:rsidRDefault="00200740" w:rsidP="00CE1C48">
      <w:pPr>
        <w:spacing w:line="360" w:lineRule="auto"/>
      </w:pPr>
    </w:p>
    <w:p w14:paraId="2F937B2C" w14:textId="5B901F95" w:rsidR="2E63B0CF" w:rsidRPr="00C8219D" w:rsidRDefault="63C366A4" w:rsidP="00CE1C48">
      <w:pPr>
        <w:pStyle w:val="Subtitle"/>
        <w:spacing w:before="20" w:after="20" w:line="360" w:lineRule="auto"/>
        <w:jc w:val="both"/>
        <w:rPr>
          <w:rFonts w:eastAsia="Times New Roman" w:cs="Times New Roman"/>
          <w:b/>
          <w:bCs/>
          <w:color w:val="767171"/>
          <w:sz w:val="24"/>
          <w:szCs w:val="24"/>
        </w:rPr>
      </w:pPr>
      <w:r w:rsidRPr="00C8219D">
        <w:rPr>
          <w:rFonts w:eastAsia="Times New Roman" w:cs="Times New Roman"/>
          <w:b/>
          <w:bCs/>
          <w:color w:val="767171"/>
          <w:sz w:val="24"/>
          <w:szCs w:val="24"/>
        </w:rPr>
        <w:t>Sobre la gestión social de las familias</w:t>
      </w:r>
    </w:p>
    <w:p w14:paraId="48C7F09D" w14:textId="1F14CABB" w:rsidR="2E63B0CF" w:rsidRPr="00C8219D" w:rsidRDefault="2E63B0CF" w:rsidP="00CE1C48">
      <w:pPr>
        <w:spacing w:before="20" w:after="20" w:line="360" w:lineRule="auto"/>
        <w:jc w:val="both"/>
        <w:rPr>
          <w:rFonts w:eastAsia="Times New Roman"/>
        </w:rPr>
      </w:pPr>
      <w:r w:rsidRPr="00C8219D">
        <w:rPr>
          <w:rFonts w:eastAsia="Times New Roman"/>
        </w:rPr>
        <w:t>El PNVFF gestiona más de 550,000 solicitudes distribuidas a lo largo del territorio nacional, junto con más de 12,000 solicitudes provenientes de dominicanos residentes en el extranjero. A través de un enfoque de acompañamiento familiar, el programa asegura que todas las familias solicitantes puedan alcanzar el sueño de tener acceso a una vivienda digna y propia. Para cumplir con este propósito, el PNVFF opera mediante el Centro de Atención Ciudadana (CAC), el cual ofrece los siguientes servicios:</w:t>
      </w:r>
    </w:p>
    <w:p w14:paraId="7BB21E2E" w14:textId="77777777" w:rsidR="00C4516A" w:rsidRPr="00C8219D" w:rsidRDefault="00C4516A" w:rsidP="00CE1C48">
      <w:pPr>
        <w:spacing w:before="20" w:after="20" w:line="360" w:lineRule="auto"/>
        <w:jc w:val="both"/>
      </w:pPr>
    </w:p>
    <w:p w14:paraId="3F777328" w14:textId="25D0861B" w:rsidR="2E63B0CF" w:rsidRPr="00C8219D" w:rsidRDefault="2E63B0CF" w:rsidP="00CE1C48">
      <w:pPr>
        <w:pStyle w:val="ListParagraph"/>
        <w:numPr>
          <w:ilvl w:val="0"/>
          <w:numId w:val="40"/>
        </w:numPr>
        <w:spacing w:before="20" w:after="20" w:line="360" w:lineRule="auto"/>
        <w:jc w:val="both"/>
        <w:rPr>
          <w:rFonts w:eastAsia="Times New Roman"/>
          <w:b/>
          <w:bCs/>
        </w:rPr>
      </w:pPr>
      <w:r w:rsidRPr="00C8219D">
        <w:rPr>
          <w:rFonts w:eastAsia="Times New Roman"/>
          <w:b/>
          <w:bCs/>
        </w:rPr>
        <w:t>Registro de Familias:</w:t>
      </w:r>
    </w:p>
    <w:p w14:paraId="07582F43" w14:textId="34A32759" w:rsidR="2E63B0CF" w:rsidRPr="00C8219D" w:rsidRDefault="2E63B0CF" w:rsidP="00CE1C48">
      <w:pPr>
        <w:spacing w:before="20" w:after="20" w:line="360" w:lineRule="auto"/>
        <w:ind w:left="720"/>
        <w:jc w:val="both"/>
        <w:rPr>
          <w:rFonts w:eastAsia="Times New Roman"/>
        </w:rPr>
      </w:pPr>
      <w:r w:rsidRPr="00C8219D">
        <w:rPr>
          <w:rFonts w:eastAsia="Times New Roman"/>
        </w:rPr>
        <w:t xml:space="preserve">Las familias pueden inscribirse desde cualquier lugar del mundo mediante nuestra página web, lo que permite que todos los dominicanos sin una vivienda previa puedan aplicar al programa de vivienda de Familia Feliz. Además, el </w:t>
      </w:r>
      <w:r w:rsidRPr="00C8219D">
        <w:rPr>
          <w:rFonts w:eastAsia="Times New Roman"/>
          <w:b/>
          <w:bCs/>
        </w:rPr>
        <w:t>CAC</w:t>
      </w:r>
      <w:r w:rsidRPr="00C8219D">
        <w:rPr>
          <w:rFonts w:eastAsia="Times New Roman"/>
        </w:rPr>
        <w:t xml:space="preserve"> brinda apoyo para que las familias puedan completar, actualizar y dar seguimiento a sus solicitudes.</w:t>
      </w:r>
    </w:p>
    <w:p w14:paraId="4AC0C7AC" w14:textId="0600BC6D" w:rsidR="00D46D91" w:rsidRPr="00C8219D" w:rsidRDefault="00D46D91" w:rsidP="00CE1C48">
      <w:pPr>
        <w:spacing w:line="360" w:lineRule="auto"/>
      </w:pPr>
      <w:r w:rsidRPr="00C8219D">
        <w:br w:type="page"/>
      </w:r>
    </w:p>
    <w:p w14:paraId="431B780E" w14:textId="17496F2D" w:rsidR="2E63B0CF" w:rsidRPr="00C8219D" w:rsidRDefault="2E63B0CF" w:rsidP="00CE1C48">
      <w:pPr>
        <w:pStyle w:val="ListParagraph"/>
        <w:numPr>
          <w:ilvl w:val="0"/>
          <w:numId w:val="39"/>
        </w:numPr>
        <w:spacing w:before="20" w:after="20" w:line="360" w:lineRule="auto"/>
        <w:jc w:val="both"/>
        <w:rPr>
          <w:rFonts w:eastAsia="Times New Roman"/>
          <w:b/>
          <w:bCs/>
        </w:rPr>
      </w:pPr>
      <w:r w:rsidRPr="00C8219D">
        <w:rPr>
          <w:rFonts w:eastAsia="Times New Roman"/>
          <w:b/>
          <w:bCs/>
        </w:rPr>
        <w:lastRenderedPageBreak/>
        <w:t>Priorización Social de las Solicitudes:</w:t>
      </w:r>
    </w:p>
    <w:p w14:paraId="19604E4C" w14:textId="41BE9203" w:rsidR="2E63B0CF" w:rsidRPr="00C8219D" w:rsidRDefault="63C366A4" w:rsidP="00CE1C48">
      <w:pPr>
        <w:spacing w:before="20" w:after="20" w:line="360" w:lineRule="auto"/>
        <w:ind w:left="720"/>
        <w:jc w:val="both"/>
        <w:rPr>
          <w:rFonts w:eastAsia="Times New Roman"/>
        </w:rPr>
      </w:pPr>
      <w:r w:rsidRPr="00C8219D">
        <w:rPr>
          <w:rFonts w:eastAsiaTheme="minorEastAsia"/>
        </w:rPr>
        <w:t>En colaboración con el programa SUPÉRATE, el PNVFF clasifica las solicitudes según el nivel de vulnerabilidad de las familias. Se otorga prioridad a aquellas en situaciones especiales, tales como hogares monoparentales, personas envejecientes, condiciones de salud especiales, madres solteras, desplazados por fuerza mayor, entre otros. Estas familias reciben un puntaje social que permite identificar y atender de manera prioritaria las necesidades habitacionales más apremiantes.</w:t>
      </w:r>
    </w:p>
    <w:p w14:paraId="382CD108" w14:textId="48C791C8" w:rsidR="00200740" w:rsidRPr="00C8219D" w:rsidRDefault="2E63B0CF" w:rsidP="00CE1C48">
      <w:pPr>
        <w:spacing w:before="20" w:after="20" w:line="360" w:lineRule="auto"/>
        <w:ind w:left="720"/>
        <w:jc w:val="both"/>
        <w:rPr>
          <w:rFonts w:eastAsia="Times New Roman"/>
        </w:rPr>
      </w:pPr>
      <w:r w:rsidRPr="00C8219D">
        <w:rPr>
          <w:rFonts w:eastAsia="Times New Roman"/>
        </w:rPr>
        <w:t xml:space="preserve"> </w:t>
      </w:r>
    </w:p>
    <w:p w14:paraId="679E31FC" w14:textId="27EE58E3" w:rsidR="2E63B0CF" w:rsidRPr="00C8219D" w:rsidRDefault="2E63B0CF" w:rsidP="00CE1C48">
      <w:pPr>
        <w:pStyle w:val="ListParagraph"/>
        <w:numPr>
          <w:ilvl w:val="0"/>
          <w:numId w:val="38"/>
        </w:numPr>
        <w:spacing w:before="20" w:after="20" w:line="360" w:lineRule="auto"/>
        <w:jc w:val="both"/>
        <w:rPr>
          <w:rFonts w:eastAsia="Times New Roman"/>
          <w:b/>
          <w:bCs/>
        </w:rPr>
      </w:pPr>
      <w:r w:rsidRPr="00C8219D">
        <w:rPr>
          <w:rFonts w:eastAsia="Times New Roman"/>
          <w:b/>
          <w:bCs/>
        </w:rPr>
        <w:t>Validación de Datos:</w:t>
      </w:r>
    </w:p>
    <w:p w14:paraId="0D0E6A66" w14:textId="276495EF" w:rsidR="2E63B0CF" w:rsidRPr="00C8219D" w:rsidRDefault="2E63B0CF" w:rsidP="00CE1C48">
      <w:pPr>
        <w:spacing w:before="20" w:after="20" w:line="360" w:lineRule="auto"/>
        <w:ind w:left="720"/>
        <w:jc w:val="both"/>
        <w:rPr>
          <w:rFonts w:eastAsia="Times New Roman"/>
          <w:lang w:val="es-ES"/>
        </w:rPr>
      </w:pPr>
      <w:r w:rsidRPr="00C8219D">
        <w:rPr>
          <w:rFonts w:eastAsia="Times New Roman"/>
          <w:lang w:val="es-ES"/>
        </w:rPr>
        <w:t xml:space="preserve">Todas las solicitudes pasan por un proceso continuo de validación y actualización para garantizar que los datos de las familias sean reales y estén vigentes. El equipo del CAC verifica información clave como estado civil, dirección, datos laborales, contactos, afiliación a la TSS, historial en </w:t>
      </w:r>
      <w:proofErr w:type="spellStart"/>
      <w:r w:rsidRPr="00C8219D">
        <w:rPr>
          <w:rFonts w:eastAsia="Times New Roman"/>
          <w:lang w:val="es-ES"/>
        </w:rPr>
        <w:t>TransUnion</w:t>
      </w:r>
      <w:proofErr w:type="spellEnd"/>
      <w:r w:rsidRPr="00C8219D">
        <w:rPr>
          <w:rFonts w:eastAsia="Times New Roman"/>
          <w:lang w:val="es-ES"/>
        </w:rPr>
        <w:t xml:space="preserve"> y </w:t>
      </w:r>
      <w:proofErr w:type="spellStart"/>
      <w:r w:rsidRPr="00C8219D">
        <w:rPr>
          <w:rFonts w:eastAsia="Times New Roman"/>
          <w:lang w:val="es-ES"/>
        </w:rPr>
        <w:t>DataCrédito</w:t>
      </w:r>
      <w:proofErr w:type="spellEnd"/>
      <w:r w:rsidRPr="00C8219D">
        <w:rPr>
          <w:rFonts w:eastAsia="Times New Roman"/>
          <w:lang w:val="es-ES"/>
        </w:rPr>
        <w:t>, entre otros. Esto permite reflejar las condiciones reales de las familias y adaptarse a cualquier cambio que surja con el tiempo.</w:t>
      </w:r>
    </w:p>
    <w:p w14:paraId="0F325482" w14:textId="06ABCD17" w:rsidR="106DDA1A" w:rsidRPr="00C8219D" w:rsidRDefault="106DDA1A" w:rsidP="00CE1C48">
      <w:pPr>
        <w:spacing w:before="20" w:after="20" w:line="360" w:lineRule="auto"/>
        <w:ind w:left="720"/>
        <w:jc w:val="both"/>
        <w:rPr>
          <w:rFonts w:eastAsia="Times New Roman"/>
          <w:lang w:val="es-ES"/>
        </w:rPr>
      </w:pPr>
    </w:p>
    <w:p w14:paraId="16AAB751" w14:textId="61D4DC30" w:rsidR="2E63B0CF" w:rsidRPr="00C8219D" w:rsidRDefault="2E63B0CF" w:rsidP="00CE1C48">
      <w:pPr>
        <w:pStyle w:val="ListParagraph"/>
        <w:numPr>
          <w:ilvl w:val="0"/>
          <w:numId w:val="38"/>
        </w:numPr>
        <w:spacing w:before="20" w:after="20" w:line="360" w:lineRule="auto"/>
        <w:jc w:val="both"/>
        <w:rPr>
          <w:rFonts w:eastAsia="Times New Roman"/>
          <w:b/>
          <w:bCs/>
          <w:lang w:val="es-ES"/>
        </w:rPr>
      </w:pPr>
      <w:r w:rsidRPr="00C8219D">
        <w:rPr>
          <w:rFonts w:eastAsia="Times New Roman"/>
          <w:b/>
          <w:bCs/>
          <w:lang w:val="es-ES"/>
        </w:rPr>
        <w:t>Asignación de Proyectos:</w:t>
      </w:r>
    </w:p>
    <w:p w14:paraId="510F6DD2" w14:textId="414A33CA" w:rsidR="2E63B0CF" w:rsidRPr="00C8219D" w:rsidRDefault="2E63B0CF" w:rsidP="00CE1C48">
      <w:pPr>
        <w:spacing w:before="20" w:after="20" w:line="360" w:lineRule="auto"/>
        <w:ind w:left="720"/>
        <w:jc w:val="both"/>
      </w:pPr>
      <w:r w:rsidRPr="00C8219D">
        <w:rPr>
          <w:rFonts w:eastAsia="Times New Roman"/>
          <w:lang w:val="es-ES"/>
        </w:rPr>
        <w:t>Este proceso considera la ubicación actual de las familias solicitantes, asegurando que las viviendas asignadas estén próximas a sus lugares de trabajo, centros educativos, familiares y redes de apoyo. De esta manera, se minimizan los desplazamientos que puedan alterar su dinámica de vida.</w:t>
      </w:r>
    </w:p>
    <w:p w14:paraId="413D8F26" w14:textId="63A74419" w:rsidR="412E6655" w:rsidRPr="00C8219D" w:rsidRDefault="63C366A4" w:rsidP="00CE1C48">
      <w:pPr>
        <w:spacing w:before="20" w:after="20" w:line="360" w:lineRule="auto"/>
        <w:ind w:left="720"/>
        <w:jc w:val="both"/>
        <w:rPr>
          <w:rFonts w:eastAsia="Times New Roman"/>
          <w:lang w:val="es-ES"/>
        </w:rPr>
      </w:pPr>
      <w:r w:rsidRPr="00C8219D">
        <w:rPr>
          <w:rFonts w:eastAsia="Times New Roman"/>
          <w:lang w:val="es-ES"/>
        </w:rPr>
        <w:t xml:space="preserve"> </w:t>
      </w:r>
    </w:p>
    <w:p w14:paraId="568688E8" w14:textId="140516B2" w:rsidR="2E63B0CF" w:rsidRPr="00C8219D" w:rsidRDefault="63C366A4" w:rsidP="00CE1C48">
      <w:pPr>
        <w:pStyle w:val="ListParagraph"/>
        <w:numPr>
          <w:ilvl w:val="0"/>
          <w:numId w:val="38"/>
        </w:numPr>
        <w:spacing w:before="20" w:after="20" w:line="360" w:lineRule="auto"/>
        <w:jc w:val="both"/>
        <w:rPr>
          <w:rFonts w:eastAsia="Times New Roman"/>
          <w:b/>
          <w:bCs/>
          <w:lang w:val="es-ES"/>
        </w:rPr>
      </w:pPr>
      <w:r w:rsidRPr="00C8219D">
        <w:rPr>
          <w:rFonts w:eastAsia="Times New Roman"/>
          <w:b/>
          <w:bCs/>
          <w:lang w:val="es-ES"/>
        </w:rPr>
        <w:t>Validación de Interés:</w:t>
      </w:r>
    </w:p>
    <w:p w14:paraId="04118EEB" w14:textId="663BAC6D" w:rsidR="2E63B0CF" w:rsidRPr="00C8219D" w:rsidRDefault="63C366A4" w:rsidP="00CE1C48">
      <w:pPr>
        <w:spacing w:before="20" w:after="20" w:line="360" w:lineRule="auto"/>
        <w:ind w:left="720"/>
        <w:jc w:val="both"/>
      </w:pPr>
      <w:r w:rsidRPr="00C8219D">
        <w:rPr>
          <w:rFonts w:eastAsia="Times New Roman"/>
          <w:lang w:val="es-ES"/>
        </w:rPr>
        <w:t>Una vez se cuenta con unidades habitacionales disponibles en las distintas zonas, se ofrece a las familias una descripción detallada del proyecto asignado. Este paso incluye información sobre los servicios, equipamientos y características del desarrollo, asegurando que comprendan plenamente el alcance y las ventajas del proyecto.</w:t>
      </w:r>
    </w:p>
    <w:p w14:paraId="44F9CE87" w14:textId="22EC58D6" w:rsidR="2E63B0CF" w:rsidRPr="00C8219D" w:rsidRDefault="2E63B0CF" w:rsidP="00CE1C48">
      <w:pPr>
        <w:spacing w:before="20" w:after="20" w:line="360" w:lineRule="auto"/>
        <w:jc w:val="both"/>
        <w:rPr>
          <w:rFonts w:eastAsia="Times New Roman"/>
          <w:lang w:val="es-ES"/>
        </w:rPr>
      </w:pPr>
      <w:r w:rsidRPr="00C8219D">
        <w:rPr>
          <w:rFonts w:eastAsia="Times New Roman"/>
          <w:lang w:val="es-ES"/>
        </w:rPr>
        <w:lastRenderedPageBreak/>
        <w:t>El Plan Nacional de Viviendas Familia Feliz (PNVFF) ha transformado la calidad de vida de las familias dominicanas mediante un enfoque integral que prioriza la inclusión social, la salud financiera y el desarrollo familiar sostenible. A continuación, se desglosan los logros más significativos en estas áreas, destacando cómo el programa ha impactado las dimensiones sociales, económicas y educativas de los hogares beneficiarios.</w:t>
      </w:r>
    </w:p>
    <w:p w14:paraId="6018D6D7" w14:textId="77777777" w:rsidR="00C4516A" w:rsidRPr="00C8219D" w:rsidRDefault="00C4516A" w:rsidP="00CE1C48">
      <w:pPr>
        <w:spacing w:before="20" w:after="20" w:line="360" w:lineRule="auto"/>
        <w:jc w:val="both"/>
      </w:pPr>
    </w:p>
    <w:p w14:paraId="06904393" w14:textId="0F5A4518" w:rsidR="2E63B0CF" w:rsidRPr="00C8219D" w:rsidRDefault="63C366A4" w:rsidP="00CE1C48">
      <w:pPr>
        <w:pStyle w:val="Subtitle"/>
        <w:spacing w:before="20" w:after="20" w:line="360" w:lineRule="auto"/>
        <w:jc w:val="both"/>
        <w:rPr>
          <w:rFonts w:cs="Times New Roman"/>
          <w:color w:val="767171"/>
          <w:sz w:val="24"/>
          <w:szCs w:val="24"/>
        </w:rPr>
      </w:pPr>
      <w:r w:rsidRPr="00C8219D">
        <w:rPr>
          <w:rFonts w:eastAsia="Times New Roman" w:cs="Times New Roman"/>
          <w:b/>
          <w:bCs/>
          <w:color w:val="767171"/>
          <w:sz w:val="24"/>
          <w:szCs w:val="24"/>
          <w:lang w:val="es-ES"/>
        </w:rPr>
        <w:t>Fortalecimiento del rol de las mujeres y la inclusión social</w:t>
      </w:r>
    </w:p>
    <w:p w14:paraId="7B200BE6" w14:textId="501B835A" w:rsidR="2E63B0CF" w:rsidRPr="00C8219D" w:rsidRDefault="2E63B0CF" w:rsidP="00CE1C48">
      <w:pPr>
        <w:spacing w:before="20" w:after="20" w:line="360" w:lineRule="auto"/>
        <w:jc w:val="both"/>
      </w:pPr>
      <w:r w:rsidRPr="00C8219D">
        <w:rPr>
          <w:rFonts w:eastAsia="Times New Roman"/>
          <w:lang w:val="es-ES"/>
        </w:rPr>
        <w:t>El PNVFF reconoce el papel fundamental de las mujeres en la estabilidad y el desarrollo de los hogares, orientando sus esfuerzos hacia su inclusión y empoderamiento.</w:t>
      </w:r>
    </w:p>
    <w:p w14:paraId="53AC24DA" w14:textId="05093C83" w:rsidR="2E63B0CF" w:rsidRPr="00C8219D" w:rsidRDefault="2E63B0CF" w:rsidP="00CE1C48">
      <w:pPr>
        <w:pStyle w:val="ListParagraph"/>
        <w:numPr>
          <w:ilvl w:val="0"/>
          <w:numId w:val="37"/>
        </w:numPr>
        <w:spacing w:before="20" w:after="20" w:line="360" w:lineRule="auto"/>
        <w:jc w:val="both"/>
        <w:rPr>
          <w:rFonts w:eastAsia="Times New Roman"/>
          <w:lang w:val="es-ES"/>
        </w:rPr>
      </w:pPr>
      <w:r w:rsidRPr="00C8219D">
        <w:rPr>
          <w:rFonts w:eastAsia="Times New Roman"/>
          <w:lang w:val="es-ES"/>
        </w:rPr>
        <w:t>64% de los hogares beneficiarios son liderados por mujeres cabeza de familia, lo que refleja la sensibilidad del programa hacia las necesidades específicas de este grupo. Este enfoque fomenta la equidad de género y asegura que estas mujeres tengan acceso a recursos para consolidar su autonomía económica.</w:t>
      </w:r>
    </w:p>
    <w:p w14:paraId="32E81DC5" w14:textId="459A0B51" w:rsidR="2E63B0CF" w:rsidRPr="00C8219D" w:rsidRDefault="2E63B0CF" w:rsidP="00CE1C48">
      <w:pPr>
        <w:pStyle w:val="ListParagraph"/>
        <w:numPr>
          <w:ilvl w:val="0"/>
          <w:numId w:val="37"/>
        </w:numPr>
        <w:spacing w:before="20" w:after="20" w:line="360" w:lineRule="auto"/>
        <w:jc w:val="both"/>
        <w:rPr>
          <w:rFonts w:eastAsia="Times New Roman"/>
          <w:lang w:val="es-ES"/>
        </w:rPr>
      </w:pPr>
      <w:r w:rsidRPr="00C8219D">
        <w:rPr>
          <w:rFonts w:eastAsia="Times New Roman"/>
          <w:lang w:val="es-ES"/>
        </w:rPr>
        <w:t>23% de los hogares atendidos son monoparentales. El acompañamiento integral del PNVFF permite que madres y padres solteros puedan ofrecer estabilidad emocional y financiera a sus hijos, contribuyendo al fortalecimiento del tejido social.</w:t>
      </w:r>
    </w:p>
    <w:p w14:paraId="65EA7C96" w14:textId="32A9EE24" w:rsidR="2E63B0CF" w:rsidRPr="00C8219D" w:rsidRDefault="2E63B0CF" w:rsidP="00CE1C48">
      <w:pPr>
        <w:pStyle w:val="ListParagraph"/>
        <w:numPr>
          <w:ilvl w:val="0"/>
          <w:numId w:val="37"/>
        </w:numPr>
        <w:spacing w:before="20" w:after="20" w:line="360" w:lineRule="auto"/>
        <w:jc w:val="both"/>
        <w:rPr>
          <w:rFonts w:eastAsia="Times New Roman"/>
          <w:lang w:val="es-ES"/>
        </w:rPr>
      </w:pPr>
      <w:r w:rsidRPr="00C8219D">
        <w:rPr>
          <w:rFonts w:eastAsia="Times New Roman"/>
          <w:lang w:val="es-ES"/>
        </w:rPr>
        <w:t>A través del Bono Mujer, que ha beneficiado al 22% de las familias, el programa reduce barreras económicas y brinda apoyo directo para mejorar las condiciones de vida de las mujeres y sus familias.</w:t>
      </w:r>
    </w:p>
    <w:p w14:paraId="0E350EA8" w14:textId="469FA8FF" w:rsidR="2E63B0CF" w:rsidRPr="00C8219D" w:rsidRDefault="63C366A4" w:rsidP="00CE1C48">
      <w:pPr>
        <w:spacing w:before="20" w:after="20" w:line="360" w:lineRule="auto"/>
        <w:jc w:val="both"/>
        <w:rPr>
          <w:rFonts w:eastAsia="Times New Roman"/>
          <w:lang w:val="es-ES"/>
        </w:rPr>
      </w:pPr>
      <w:r w:rsidRPr="00C8219D">
        <w:rPr>
          <w:rFonts w:eastAsia="Times New Roman"/>
          <w:lang w:val="es-ES"/>
        </w:rPr>
        <w:t>Este esfuerzo por priorizar a los hogares vulnerables fortalece la cohesión social y demuestra el compromiso del programa con los valores de igualdad y justicia social.</w:t>
      </w:r>
    </w:p>
    <w:p w14:paraId="76232489" w14:textId="2A5BF45A" w:rsidR="00B40D28" w:rsidRPr="00C8219D" w:rsidRDefault="00B40D28" w:rsidP="00CE1C48">
      <w:pPr>
        <w:spacing w:before="20" w:after="20" w:line="360" w:lineRule="auto"/>
        <w:jc w:val="both"/>
      </w:pPr>
    </w:p>
    <w:p w14:paraId="24B9EF5F" w14:textId="0C20DEB7" w:rsidR="00200740" w:rsidRPr="00C8219D" w:rsidRDefault="00200740" w:rsidP="00CE1C48">
      <w:pPr>
        <w:spacing w:before="20" w:after="20" w:line="360" w:lineRule="auto"/>
        <w:jc w:val="both"/>
      </w:pPr>
    </w:p>
    <w:p w14:paraId="640CC5BB" w14:textId="590A7A10" w:rsidR="00200740" w:rsidRPr="00C8219D" w:rsidRDefault="00200740" w:rsidP="00CE1C48">
      <w:pPr>
        <w:spacing w:before="20" w:after="20" w:line="360" w:lineRule="auto"/>
        <w:jc w:val="both"/>
      </w:pPr>
    </w:p>
    <w:p w14:paraId="01F99D92" w14:textId="77777777" w:rsidR="00200740" w:rsidRPr="00C8219D" w:rsidRDefault="00200740" w:rsidP="00CE1C48">
      <w:pPr>
        <w:spacing w:before="20" w:after="20" w:line="360" w:lineRule="auto"/>
        <w:jc w:val="both"/>
      </w:pPr>
    </w:p>
    <w:p w14:paraId="1E3859F9" w14:textId="699EC159" w:rsidR="2E63B0CF" w:rsidRPr="00C8219D" w:rsidRDefault="63C366A4" w:rsidP="00CE1C48">
      <w:pPr>
        <w:pStyle w:val="Subtitle"/>
        <w:spacing w:before="20" w:after="20" w:line="360" w:lineRule="auto"/>
        <w:jc w:val="both"/>
        <w:rPr>
          <w:rFonts w:eastAsia="Times New Roman" w:cs="Times New Roman"/>
          <w:b/>
          <w:bCs/>
          <w:color w:val="767171"/>
          <w:sz w:val="24"/>
          <w:szCs w:val="24"/>
        </w:rPr>
      </w:pPr>
      <w:r w:rsidRPr="00C8219D">
        <w:rPr>
          <w:rFonts w:eastAsia="Times New Roman" w:cs="Times New Roman"/>
          <w:b/>
          <w:bCs/>
          <w:color w:val="767171"/>
          <w:sz w:val="24"/>
          <w:szCs w:val="24"/>
        </w:rPr>
        <w:lastRenderedPageBreak/>
        <w:t>Salud f</w:t>
      </w:r>
      <w:r w:rsidR="0061488F" w:rsidRPr="00C8219D">
        <w:rPr>
          <w:rFonts w:eastAsia="Times New Roman" w:cs="Times New Roman"/>
          <w:b/>
          <w:bCs/>
          <w:color w:val="767171"/>
          <w:sz w:val="24"/>
          <w:szCs w:val="24"/>
        </w:rPr>
        <w:t>i</w:t>
      </w:r>
      <w:r w:rsidRPr="00C8219D">
        <w:rPr>
          <w:rFonts w:eastAsia="Times New Roman" w:cs="Times New Roman"/>
          <w:b/>
          <w:bCs/>
          <w:color w:val="767171"/>
          <w:sz w:val="24"/>
          <w:szCs w:val="24"/>
        </w:rPr>
        <w:t>nanciera y empoderamiento económico</w:t>
      </w:r>
    </w:p>
    <w:p w14:paraId="3605F939" w14:textId="3B5A229A" w:rsidR="2E63B0CF" w:rsidRPr="00C8219D" w:rsidRDefault="2E63B0CF" w:rsidP="00CE1C48">
      <w:pPr>
        <w:spacing w:before="20" w:after="20" w:line="360" w:lineRule="auto"/>
        <w:jc w:val="both"/>
      </w:pPr>
      <w:r w:rsidRPr="00C8219D">
        <w:rPr>
          <w:rFonts w:eastAsia="Times New Roman"/>
          <w:lang w:val="es-ES"/>
        </w:rPr>
        <w:t>El Plan ha transformado las capacidades financieras de las familias beneficiarias, impulsando su inclusión en el sistema financiero formal y promoviendo hábitos de planificación económica sostenible.</w:t>
      </w:r>
    </w:p>
    <w:p w14:paraId="4314B868" w14:textId="596A64B1" w:rsidR="2E63B0CF" w:rsidRPr="00C8219D" w:rsidRDefault="2E63B0CF" w:rsidP="00CE1C48">
      <w:pPr>
        <w:pStyle w:val="ListParagraph"/>
        <w:numPr>
          <w:ilvl w:val="0"/>
          <w:numId w:val="36"/>
        </w:numPr>
        <w:spacing w:before="20" w:after="20" w:line="360" w:lineRule="auto"/>
        <w:jc w:val="both"/>
        <w:rPr>
          <w:rFonts w:eastAsia="Times New Roman"/>
          <w:lang w:val="es-ES"/>
        </w:rPr>
      </w:pPr>
      <w:r w:rsidRPr="00C8219D">
        <w:rPr>
          <w:rFonts w:eastAsia="Times New Roman"/>
          <w:lang w:val="es-ES"/>
        </w:rPr>
        <w:t>57% de los hogares han accedido por primera vez a servicios financieros, facilitando el acceso a créditos y mecanismos de ahorro que refuerzan su estabilidad económica.</w:t>
      </w:r>
    </w:p>
    <w:p w14:paraId="1A57D5BD" w14:textId="2969CD3B" w:rsidR="2E63B0CF" w:rsidRPr="00C8219D" w:rsidRDefault="2E63B0CF" w:rsidP="00CE1C48">
      <w:pPr>
        <w:pStyle w:val="ListParagraph"/>
        <w:numPr>
          <w:ilvl w:val="0"/>
          <w:numId w:val="36"/>
        </w:numPr>
        <w:spacing w:before="20" w:after="20" w:line="360" w:lineRule="auto"/>
        <w:jc w:val="both"/>
        <w:rPr>
          <w:rFonts w:eastAsia="Times New Roman"/>
          <w:lang w:val="es-ES"/>
        </w:rPr>
      </w:pPr>
      <w:r w:rsidRPr="00C8219D">
        <w:rPr>
          <w:rFonts w:eastAsia="Times New Roman"/>
          <w:lang w:val="es-ES"/>
        </w:rPr>
        <w:t>Más de la mitad de las familias, 53%, reportaron un incremento en sus ingresos económicos, lo que evidencia el impacto positivo de las herramientas y capacitaciones proporcionadas por el programa.</w:t>
      </w:r>
    </w:p>
    <w:p w14:paraId="61ECC930" w14:textId="32138062" w:rsidR="2E63B0CF" w:rsidRPr="00C8219D" w:rsidRDefault="2E63B0CF" w:rsidP="00CE1C48">
      <w:pPr>
        <w:pStyle w:val="ListParagraph"/>
        <w:numPr>
          <w:ilvl w:val="0"/>
          <w:numId w:val="36"/>
        </w:numPr>
        <w:spacing w:before="20" w:after="20" w:line="360" w:lineRule="auto"/>
        <w:jc w:val="both"/>
        <w:rPr>
          <w:rFonts w:eastAsia="Times New Roman"/>
          <w:lang w:val="es-ES"/>
        </w:rPr>
      </w:pPr>
      <w:r w:rsidRPr="00C8219D">
        <w:rPr>
          <w:rFonts w:eastAsia="Times New Roman"/>
          <w:lang w:val="es-ES"/>
        </w:rPr>
        <w:t>Un logro significativo es que el 79% de los beneficiarios ahora maneja sus deudas de manera responsable. Este cambio no solo reduce la vulnerabilidad financiera, sino que fomenta la confianza de las familias en la gestión de sus recursos.</w:t>
      </w:r>
    </w:p>
    <w:p w14:paraId="7E85633F" w14:textId="5279B2B0" w:rsidR="2E63B0CF" w:rsidRPr="00C8219D" w:rsidRDefault="63C366A4" w:rsidP="00CE1C48">
      <w:pPr>
        <w:pStyle w:val="ListParagraph"/>
        <w:numPr>
          <w:ilvl w:val="0"/>
          <w:numId w:val="36"/>
        </w:numPr>
        <w:spacing w:before="20" w:after="20" w:line="360" w:lineRule="auto"/>
        <w:jc w:val="both"/>
        <w:rPr>
          <w:rFonts w:eastAsia="Times New Roman"/>
          <w:lang w:val="es-ES"/>
        </w:rPr>
      </w:pPr>
      <w:r w:rsidRPr="00C8219D">
        <w:rPr>
          <w:rFonts w:eastAsia="Times New Roman"/>
          <w:lang w:val="es-ES"/>
        </w:rPr>
        <w:t>64% de las familias han adoptado prácticas de planificación financiera anticipada, marcando un cambio cultural en la forma en que los hogares administran sus ingresos y egresos.</w:t>
      </w:r>
    </w:p>
    <w:p w14:paraId="3E8C15AF" w14:textId="676B34F3" w:rsidR="2E63B0CF" w:rsidRPr="00C8219D" w:rsidRDefault="2E63B0CF" w:rsidP="00CE1C48">
      <w:pPr>
        <w:spacing w:before="20" w:after="20" w:line="360" w:lineRule="auto"/>
        <w:jc w:val="both"/>
        <w:rPr>
          <w:rFonts w:eastAsia="Times New Roman"/>
          <w:lang w:val="es-ES"/>
        </w:rPr>
      </w:pPr>
    </w:p>
    <w:p w14:paraId="12C0DEFD" w14:textId="7B037A5B" w:rsidR="2E63B0CF" w:rsidRPr="00C8219D" w:rsidRDefault="63C366A4" w:rsidP="00CE1C48">
      <w:pPr>
        <w:spacing w:before="20" w:after="20" w:line="360" w:lineRule="auto"/>
        <w:jc w:val="both"/>
        <w:rPr>
          <w:rFonts w:eastAsia="Times New Roman"/>
          <w:lang w:val="es-ES"/>
        </w:rPr>
      </w:pPr>
      <w:r w:rsidRPr="00C8219D">
        <w:rPr>
          <w:rFonts w:eastAsia="Times New Roman"/>
          <w:lang w:val="es-ES"/>
        </w:rPr>
        <w:t>Estos indicadores reflejan un progreso sustancial hacia la autosuficiencia económica y el desarrollo integral de las familias beneficiarias.</w:t>
      </w:r>
    </w:p>
    <w:p w14:paraId="3F94F986" w14:textId="1CFD3CE5" w:rsidR="106DDA1A" w:rsidRPr="00C8219D" w:rsidRDefault="106DDA1A" w:rsidP="00CE1C48">
      <w:pPr>
        <w:pStyle w:val="Subtitle"/>
        <w:spacing w:before="20" w:after="20" w:line="360" w:lineRule="auto"/>
        <w:jc w:val="both"/>
        <w:rPr>
          <w:rFonts w:eastAsia="Times New Roman" w:cs="Times New Roman"/>
          <w:b/>
          <w:bCs/>
          <w:color w:val="767171"/>
          <w:sz w:val="24"/>
          <w:szCs w:val="24"/>
          <w:lang w:val="es-ES"/>
        </w:rPr>
      </w:pPr>
    </w:p>
    <w:p w14:paraId="18B051A2" w14:textId="1DE1BCB6" w:rsidR="2E63B0CF" w:rsidRPr="00C8219D" w:rsidRDefault="63C366A4" w:rsidP="00CE1C48">
      <w:pPr>
        <w:spacing w:before="20" w:after="20" w:line="360" w:lineRule="auto"/>
        <w:jc w:val="both"/>
        <w:rPr>
          <w:rFonts w:eastAsia="Times New Roman"/>
          <w:b/>
          <w:bCs/>
          <w:lang w:val="es-ES"/>
        </w:rPr>
      </w:pPr>
      <w:r w:rsidRPr="00C8219D">
        <w:rPr>
          <w:rFonts w:eastAsia="Times New Roman"/>
          <w:b/>
          <w:bCs/>
          <w:lang w:val="es-ES"/>
        </w:rPr>
        <w:t>Impacto en educación y resiliencia familiar</w:t>
      </w:r>
    </w:p>
    <w:p w14:paraId="700DE78A" w14:textId="4B86A8A6" w:rsidR="2E63B0CF" w:rsidRPr="00C8219D" w:rsidRDefault="2E63B0CF" w:rsidP="00CE1C48">
      <w:pPr>
        <w:spacing w:before="20" w:after="20" w:line="360" w:lineRule="auto"/>
        <w:jc w:val="both"/>
      </w:pPr>
      <w:r w:rsidRPr="00C8219D">
        <w:rPr>
          <w:rFonts w:eastAsia="Times New Roman"/>
          <w:lang w:val="es-ES"/>
        </w:rPr>
        <w:t>El acceso a una vivienda digna y estable ha generado un efecto multiplicador en el desarrollo educativo y la resiliencia familiar:</w:t>
      </w:r>
    </w:p>
    <w:p w14:paraId="34DC584C" w14:textId="62DFA9B4" w:rsidR="2E63B0CF" w:rsidRPr="00C8219D" w:rsidRDefault="63C366A4" w:rsidP="00CE1C48">
      <w:pPr>
        <w:pStyle w:val="ListParagraph"/>
        <w:numPr>
          <w:ilvl w:val="0"/>
          <w:numId w:val="35"/>
        </w:numPr>
        <w:spacing w:before="20" w:after="20" w:line="360" w:lineRule="auto"/>
        <w:jc w:val="both"/>
        <w:rPr>
          <w:rFonts w:eastAsia="Times New Roman"/>
          <w:lang w:val="es-ES"/>
        </w:rPr>
      </w:pPr>
      <w:r w:rsidRPr="00C8219D">
        <w:rPr>
          <w:rFonts w:eastAsiaTheme="minorEastAsia"/>
          <w:lang w:val="es-ES"/>
        </w:rPr>
        <w:t>El 35% de los estudiantes beneficiarios mejoraron sus calificaciones académicas, lo que demuestra cómo un entorno adecuado puede potenciar el rendimiento escolar. Esta mejora refuerza la esperanza de un futuro más prometedor para estas familias.</w:t>
      </w:r>
    </w:p>
    <w:p w14:paraId="508B6F44" w14:textId="0D810BAE" w:rsidR="2E63B0CF" w:rsidRPr="00C8219D" w:rsidRDefault="63C366A4" w:rsidP="00CE1C48">
      <w:pPr>
        <w:pStyle w:val="ListParagraph"/>
        <w:numPr>
          <w:ilvl w:val="0"/>
          <w:numId w:val="35"/>
        </w:numPr>
        <w:spacing w:before="20" w:after="20" w:line="360" w:lineRule="auto"/>
        <w:jc w:val="both"/>
        <w:rPr>
          <w:rFonts w:eastAsia="Times New Roman"/>
          <w:lang w:val="es-ES"/>
        </w:rPr>
      </w:pPr>
      <w:r w:rsidRPr="00C8219D">
        <w:rPr>
          <w:rFonts w:eastAsiaTheme="minorEastAsia"/>
          <w:lang w:val="es-ES"/>
        </w:rPr>
        <w:t xml:space="preserve">20% de los hogares beneficiarios se encuentran en condiciones de alta vulnerabilidad frente a choques climáticos. El PNVFF, al enfocarse en </w:t>
      </w:r>
      <w:r w:rsidRPr="00C8219D">
        <w:rPr>
          <w:rFonts w:eastAsiaTheme="minorEastAsia"/>
          <w:lang w:val="es-ES"/>
        </w:rPr>
        <w:lastRenderedPageBreak/>
        <w:t>grupos con riesgo climático, no solo provee una vivienda digna, sino que también integra estrategias de adaptación para garantizar la seguridad y estabilidad de las familias.</w:t>
      </w:r>
    </w:p>
    <w:p w14:paraId="03ADFF77" w14:textId="6C92CD81" w:rsidR="2E63B0CF" w:rsidRPr="00C8219D" w:rsidRDefault="63C366A4" w:rsidP="00CE1C48">
      <w:pPr>
        <w:pStyle w:val="ListParagraph"/>
        <w:numPr>
          <w:ilvl w:val="0"/>
          <w:numId w:val="35"/>
        </w:numPr>
        <w:spacing w:before="20" w:after="20" w:line="360" w:lineRule="auto"/>
        <w:jc w:val="both"/>
        <w:rPr>
          <w:rFonts w:eastAsia="Times New Roman"/>
          <w:lang w:val="es-ES"/>
        </w:rPr>
      </w:pPr>
      <w:r w:rsidRPr="00C8219D">
        <w:rPr>
          <w:rFonts w:eastAsiaTheme="minorEastAsia"/>
          <w:lang w:val="es-ES"/>
        </w:rPr>
        <w:t>15% de las familias atendidas viven en umbrales de pobreza medidos por los índices ICV1 e ICV2, destacando la efectividad del programa en la inclusión de los sectores más marginados de la sociedad.</w:t>
      </w:r>
    </w:p>
    <w:p w14:paraId="537B83A4" w14:textId="6C259A60" w:rsidR="2E63B0CF" w:rsidRPr="00C8219D" w:rsidRDefault="2E63B0CF" w:rsidP="00CE1C48">
      <w:pPr>
        <w:spacing w:before="20" w:after="20" w:line="360" w:lineRule="auto"/>
        <w:jc w:val="both"/>
        <w:rPr>
          <w:rFonts w:eastAsia="Times New Roman"/>
          <w:lang w:val="es-ES"/>
        </w:rPr>
      </w:pPr>
    </w:p>
    <w:p w14:paraId="7E7F2C61" w14:textId="2FAB7AE9" w:rsidR="2E63B0CF" w:rsidRPr="00C8219D" w:rsidRDefault="63C366A4" w:rsidP="00CE1C48">
      <w:pPr>
        <w:spacing w:before="20" w:after="20" w:line="360" w:lineRule="auto"/>
        <w:jc w:val="both"/>
        <w:rPr>
          <w:rFonts w:eastAsiaTheme="minorEastAsia"/>
          <w:b/>
          <w:bCs/>
          <w:lang w:val="es-ES"/>
        </w:rPr>
      </w:pPr>
      <w:r w:rsidRPr="00C8219D">
        <w:rPr>
          <w:rFonts w:eastAsia="Times New Roman"/>
          <w:lang w:val="es-ES"/>
        </w:rPr>
        <w:t>Este enfoque refuerza la resiliencia de las familias y garantiza que las generaciones futuras tengan mejores oportunidades.</w:t>
      </w:r>
    </w:p>
    <w:p w14:paraId="0C6E28E5" w14:textId="715F3A5D" w:rsidR="2E63B0CF" w:rsidRPr="00C8219D" w:rsidRDefault="2E63B0CF" w:rsidP="00CE1C48">
      <w:pPr>
        <w:pStyle w:val="ListParagraph"/>
        <w:spacing w:before="20" w:after="20" w:line="360" w:lineRule="auto"/>
        <w:ind w:left="360"/>
        <w:jc w:val="both"/>
        <w:rPr>
          <w:rFonts w:eastAsiaTheme="minorEastAsia"/>
          <w:b/>
          <w:bCs/>
          <w:lang w:val="es-ES"/>
        </w:rPr>
      </w:pPr>
    </w:p>
    <w:p w14:paraId="1B9AA996" w14:textId="7E598993" w:rsidR="2E63B0CF" w:rsidRPr="00C8219D" w:rsidRDefault="63C366A4" w:rsidP="00CE1C48">
      <w:pPr>
        <w:spacing w:before="20" w:after="20" w:line="360" w:lineRule="auto"/>
        <w:jc w:val="both"/>
        <w:rPr>
          <w:rFonts w:eastAsiaTheme="minorEastAsia"/>
          <w:b/>
          <w:bCs/>
          <w:lang w:val="es-ES"/>
        </w:rPr>
      </w:pPr>
      <w:r w:rsidRPr="00C8219D">
        <w:rPr>
          <w:rFonts w:eastAsiaTheme="minorEastAsia"/>
          <w:b/>
          <w:bCs/>
          <w:lang w:val="es-ES"/>
        </w:rPr>
        <w:t>Monitoreo continuo y satisfacción de los beneficiarios</w:t>
      </w:r>
    </w:p>
    <w:p w14:paraId="47AC7486" w14:textId="0C7BF3CF" w:rsidR="2E63B0CF" w:rsidRPr="00C8219D" w:rsidRDefault="2E63B0CF" w:rsidP="00CE1C48">
      <w:pPr>
        <w:spacing w:before="20" w:after="20" w:line="360" w:lineRule="auto"/>
        <w:jc w:val="both"/>
      </w:pPr>
      <w:r w:rsidRPr="00C8219D">
        <w:rPr>
          <w:rFonts w:eastAsia="Times New Roman"/>
          <w:lang w:val="es-ES"/>
        </w:rPr>
        <w:t>El PNVFF mantiene un sistema de monitoreo constante que permite evaluar el impacto del programa y garantizar la eficacia de sus intervenciones.</w:t>
      </w:r>
    </w:p>
    <w:p w14:paraId="3D4C412C" w14:textId="6E9C9E66" w:rsidR="2E63B0CF" w:rsidRPr="00C8219D" w:rsidRDefault="2E63B0CF" w:rsidP="00CE1C48">
      <w:pPr>
        <w:pStyle w:val="ListParagraph"/>
        <w:numPr>
          <w:ilvl w:val="0"/>
          <w:numId w:val="34"/>
        </w:numPr>
        <w:spacing w:before="20" w:after="20" w:line="360" w:lineRule="auto"/>
        <w:jc w:val="both"/>
        <w:rPr>
          <w:rFonts w:eastAsia="Times New Roman"/>
          <w:lang w:val="es-ES"/>
        </w:rPr>
      </w:pPr>
      <w:r w:rsidRPr="00C8219D">
        <w:rPr>
          <w:rFonts w:eastAsia="Times New Roman"/>
          <w:lang w:val="es-ES"/>
        </w:rPr>
        <w:t>La satisfacción de los beneficiarios es un reflejo claro del éxito del programa: el 100% de los hogares recomendaría el Plan, lo que demuestra la confianza y aceptación que ha generado.</w:t>
      </w:r>
      <w:r w:rsidRPr="00C8219D">
        <w:br/>
      </w:r>
      <w:r w:rsidRPr="00C8219D">
        <w:br/>
      </w:r>
      <w:r w:rsidRPr="00C8219D">
        <w:rPr>
          <w:rFonts w:eastAsia="Times New Roman"/>
          <w:lang w:val="es-ES"/>
        </w:rPr>
        <w:t>El monitoreo no solo asegura la transparencia en la ejecución del programa, sino que también permite identificar áreas de mejora para adaptar las estrategias a las necesidades emergentes de las familias.</w:t>
      </w:r>
    </w:p>
    <w:p w14:paraId="67FE8EE1" w14:textId="5DD7C80E" w:rsidR="106DDA1A" w:rsidRPr="00C8219D" w:rsidRDefault="106DDA1A" w:rsidP="00CE1C48">
      <w:pPr>
        <w:pStyle w:val="Subtitle"/>
        <w:spacing w:before="20" w:after="20" w:line="360" w:lineRule="auto"/>
        <w:jc w:val="both"/>
        <w:rPr>
          <w:rFonts w:eastAsia="Times New Roman" w:cs="Times New Roman"/>
          <w:b/>
          <w:bCs/>
          <w:color w:val="767171"/>
          <w:sz w:val="24"/>
          <w:szCs w:val="24"/>
          <w:lang w:val="es-ES"/>
        </w:rPr>
      </w:pPr>
    </w:p>
    <w:p w14:paraId="0B844166" w14:textId="638117C2" w:rsidR="2E63B0CF" w:rsidRPr="00C8219D" w:rsidRDefault="63C366A4" w:rsidP="00CE1C48">
      <w:pPr>
        <w:pStyle w:val="Subtitle"/>
        <w:spacing w:before="20" w:after="20" w:line="360" w:lineRule="auto"/>
        <w:jc w:val="both"/>
        <w:rPr>
          <w:rFonts w:eastAsia="Times New Roman" w:cs="Times New Roman"/>
          <w:b/>
          <w:bCs/>
          <w:color w:val="767171"/>
          <w:sz w:val="24"/>
          <w:szCs w:val="24"/>
          <w:lang w:val="es-ES"/>
        </w:rPr>
      </w:pPr>
      <w:r w:rsidRPr="00C8219D">
        <w:rPr>
          <w:rFonts w:cs="Times New Roman"/>
          <w:b/>
          <w:bCs/>
          <w:color w:val="767171"/>
          <w:sz w:val="24"/>
          <w:szCs w:val="24"/>
          <w:lang w:val="es-ES"/>
        </w:rPr>
        <w:t>Fortalecimiento de alianzas estratégicas y captación de familias beneficiarias</w:t>
      </w:r>
    </w:p>
    <w:p w14:paraId="6E0E7B60" w14:textId="41F9A60F" w:rsidR="2E63B0CF" w:rsidRPr="00C8219D" w:rsidRDefault="2E63B0CF" w:rsidP="00CE1C48">
      <w:pPr>
        <w:spacing w:before="20" w:after="20" w:line="360" w:lineRule="auto"/>
        <w:jc w:val="both"/>
        <w:rPr>
          <w:rFonts w:eastAsia="Times New Roman"/>
          <w:lang w:val="es-ES"/>
        </w:rPr>
      </w:pPr>
      <w:r w:rsidRPr="00C8219D">
        <w:rPr>
          <w:rFonts w:eastAsia="Times New Roman"/>
          <w:lang w:val="es-ES"/>
        </w:rPr>
        <w:t>Con el propósito de priorizar a los gremios más vulnerables y de alto impacto en nuestra sociedad, el Departamento de Alianzas y Captación ha establecido acuerdos estratégicos con 41 instituciones públicas y privadas. Estas alianzas abarcan sectores fundamentales como ministerios públicos, gobiernos locales, fundaciones, profesionales de la salud (médicos y enfermeras), docentes, militares, policías y empresas del sector turismo, asegurando que las familias pertenecientes a estos grupos tengan acceso prioritario a los beneficios del Plan Nacional de Viviendas Familia Feliz (PNVFF).</w:t>
      </w:r>
    </w:p>
    <w:p w14:paraId="00A4EA16" w14:textId="64AC1E97" w:rsidR="2E63B0CF" w:rsidRPr="00C8219D" w:rsidRDefault="63C366A4" w:rsidP="00CE1C48">
      <w:pPr>
        <w:spacing w:before="20" w:after="20" w:line="360" w:lineRule="auto"/>
        <w:jc w:val="both"/>
      </w:pPr>
      <w:r w:rsidRPr="00C8219D">
        <w:rPr>
          <w:rFonts w:eastAsia="Times New Roman"/>
          <w:lang w:val="es-ES"/>
        </w:rPr>
        <w:lastRenderedPageBreak/>
        <w:t xml:space="preserve">Gracias a estos esfuerzos, se </w:t>
      </w:r>
      <w:r w:rsidR="1B6C715B" w:rsidRPr="00C8219D">
        <w:rPr>
          <w:rFonts w:eastAsia="Times New Roman"/>
          <w:lang w:val="es-ES"/>
        </w:rPr>
        <w:t>logró</w:t>
      </w:r>
      <w:r w:rsidRPr="00C8219D">
        <w:rPr>
          <w:rFonts w:eastAsia="Times New Roman"/>
          <w:lang w:val="es-ES"/>
        </w:rPr>
        <w:t xml:space="preserve"> captar más de 63,000 solicitudes, de las cuales más de 4,500 familias ya se encuentran preaprobadas financieramente y en distintas etapas del proceso. Este logro incluye:</w:t>
      </w:r>
    </w:p>
    <w:p w14:paraId="25193E07" w14:textId="29FE883B" w:rsidR="2E63B0CF" w:rsidRPr="00C8219D" w:rsidRDefault="2E63B0CF" w:rsidP="00CE1C48">
      <w:pPr>
        <w:pStyle w:val="ListParagraph"/>
        <w:numPr>
          <w:ilvl w:val="0"/>
          <w:numId w:val="33"/>
        </w:numPr>
        <w:spacing w:before="20" w:after="20" w:line="360" w:lineRule="auto"/>
        <w:jc w:val="both"/>
        <w:rPr>
          <w:rFonts w:eastAsia="Times New Roman"/>
          <w:lang w:val="es-ES"/>
        </w:rPr>
      </w:pPr>
      <w:r w:rsidRPr="00C8219D">
        <w:rPr>
          <w:rFonts w:eastAsia="Times New Roman"/>
          <w:lang w:val="es-ES"/>
        </w:rPr>
        <w:t>Familias en proceso de vinculación, avanzando hacia la asignación de su vivienda.</w:t>
      </w:r>
    </w:p>
    <w:p w14:paraId="0D1612EF" w14:textId="26B3B2DC" w:rsidR="2E63B0CF" w:rsidRPr="00C8219D" w:rsidRDefault="63C366A4" w:rsidP="00CE1C48">
      <w:pPr>
        <w:pStyle w:val="ListParagraph"/>
        <w:numPr>
          <w:ilvl w:val="0"/>
          <w:numId w:val="33"/>
        </w:numPr>
        <w:spacing w:before="20" w:after="20" w:line="360" w:lineRule="auto"/>
        <w:jc w:val="both"/>
        <w:rPr>
          <w:rFonts w:eastAsia="Times New Roman"/>
          <w:lang w:val="es-ES"/>
        </w:rPr>
      </w:pPr>
      <w:r w:rsidRPr="00C8219D">
        <w:rPr>
          <w:rFonts w:eastAsia="Times New Roman"/>
          <w:lang w:val="es-ES"/>
        </w:rPr>
        <w:t>Hogares que ya han recibido las llaves de su primera vivienda, consolidando su estabilidad y calidad de vida.</w:t>
      </w:r>
      <w:r w:rsidR="2E63B0CF" w:rsidRPr="00C8219D">
        <w:br/>
      </w:r>
      <w:r w:rsidRPr="00C8219D">
        <w:rPr>
          <w:rFonts w:eastAsia="Times New Roman"/>
          <w:lang w:val="es-ES"/>
        </w:rPr>
        <w:t xml:space="preserve"> </w:t>
      </w:r>
    </w:p>
    <w:p w14:paraId="626433C1" w14:textId="466502BC" w:rsidR="2E63B0CF" w:rsidRPr="00C8219D" w:rsidRDefault="63C366A4" w:rsidP="00CE1C48">
      <w:pPr>
        <w:spacing w:before="20" w:after="20" w:line="360" w:lineRule="auto"/>
        <w:jc w:val="both"/>
        <w:rPr>
          <w:rFonts w:eastAsia="Times New Roman"/>
          <w:lang w:val="es-ES"/>
        </w:rPr>
      </w:pPr>
      <w:r w:rsidRPr="00C8219D">
        <w:rPr>
          <w:rFonts w:eastAsia="Times New Roman"/>
          <w:lang w:val="es-ES"/>
        </w:rPr>
        <w:t>El Plan Nacional de Viviendas Familia Feliz se ha consolidado como un impulsor en la transformación en la vida de miles de familias, demostrando cómo las alianzas estratégicas pueden ser el motor que garantiza que los recursos y beneficios lleguen a los sectores que más lo necesitan. Estas colaboraciones priorizan a los profesionales que sostienen nuestra sociedad y aseguran que cada vivienda otorgada no solo sea un hogar, sino también una contribución directa al bienestar de las comunidades y al fortalecimiento del tejido social.</w:t>
      </w:r>
      <w:r w:rsidR="2E63B0CF" w:rsidRPr="00C8219D">
        <w:br/>
      </w:r>
    </w:p>
    <w:p w14:paraId="6D4C6443" w14:textId="48F3BDFD" w:rsidR="2E63B0CF" w:rsidRPr="00C8219D" w:rsidRDefault="63C366A4" w:rsidP="00CE1C48">
      <w:pPr>
        <w:spacing w:before="20" w:after="20" w:line="360" w:lineRule="auto"/>
        <w:jc w:val="both"/>
        <w:rPr>
          <w:rFonts w:eastAsia="Times New Roman"/>
          <w:lang w:val="es-ES"/>
        </w:rPr>
      </w:pPr>
      <w:r w:rsidRPr="00C8219D">
        <w:rPr>
          <w:rFonts w:eastAsia="Times New Roman"/>
          <w:lang w:val="es-ES"/>
        </w:rPr>
        <w:t>Mediante un enfoque integral centrado en la inclusión social, económica y educativa, el Plan ha impactado significativamente en las comunidades más vulnerables, promoviendo bienestar, resiliencia y empoderamiento. Este esfuerzo no solo refleja el alcance y la efectividad del programa, sino también su capacidad para transformar vidas y construir un futuro más equitativo y sostenible para la República Dominicana. Cada vivienda entregada es un paso hacia la construcción de comunidades más fuertes, resilientes y un país más justo para todos.</w:t>
      </w:r>
    </w:p>
    <w:p w14:paraId="1DE67293" w14:textId="77777777" w:rsidR="00B23306" w:rsidRPr="00C8219D" w:rsidRDefault="00B23306" w:rsidP="00CE1C48">
      <w:pPr>
        <w:pStyle w:val="Subtitle"/>
        <w:spacing w:before="20" w:after="20" w:line="360" w:lineRule="auto"/>
        <w:jc w:val="both"/>
        <w:rPr>
          <w:rFonts w:cs="Times New Roman"/>
          <w:b/>
          <w:bCs/>
          <w:color w:val="767171"/>
          <w:sz w:val="24"/>
          <w:szCs w:val="24"/>
        </w:rPr>
      </w:pPr>
    </w:p>
    <w:p w14:paraId="0776BD28" w14:textId="49E32D81" w:rsidR="2E63B0CF" w:rsidRPr="00C8219D" w:rsidRDefault="63C366A4" w:rsidP="00CE1C48">
      <w:pPr>
        <w:pStyle w:val="Subtitle"/>
        <w:spacing w:before="20" w:after="20" w:line="360" w:lineRule="auto"/>
        <w:jc w:val="both"/>
        <w:rPr>
          <w:rFonts w:eastAsia="Times New Roman" w:cs="Times New Roman"/>
          <w:b/>
          <w:bCs/>
          <w:color w:val="767171"/>
          <w:sz w:val="24"/>
          <w:szCs w:val="24"/>
        </w:rPr>
      </w:pPr>
      <w:r w:rsidRPr="00C8219D">
        <w:rPr>
          <w:rFonts w:cs="Times New Roman"/>
          <w:b/>
          <w:bCs/>
          <w:color w:val="767171"/>
          <w:sz w:val="24"/>
          <w:szCs w:val="24"/>
        </w:rPr>
        <w:t>Sobre la</w:t>
      </w:r>
      <w:r w:rsidR="00B23306" w:rsidRPr="00C8219D">
        <w:rPr>
          <w:rFonts w:cs="Times New Roman"/>
          <w:b/>
          <w:bCs/>
          <w:color w:val="767171"/>
          <w:sz w:val="24"/>
          <w:szCs w:val="24"/>
        </w:rPr>
        <w:t xml:space="preserve"> </w:t>
      </w:r>
      <w:r w:rsidRPr="00C8219D">
        <w:rPr>
          <w:rFonts w:cs="Times New Roman"/>
          <w:b/>
          <w:bCs/>
          <w:color w:val="767171"/>
          <w:sz w:val="24"/>
          <w:szCs w:val="24"/>
        </w:rPr>
        <w:t>gestión financiera de las familias.</w:t>
      </w:r>
    </w:p>
    <w:p w14:paraId="2CD936B8" w14:textId="31DBB927" w:rsidR="2E63B0CF" w:rsidRPr="00C8219D" w:rsidRDefault="63C366A4" w:rsidP="00CE1C48">
      <w:pPr>
        <w:spacing w:before="20" w:after="20" w:line="360" w:lineRule="auto"/>
        <w:jc w:val="both"/>
        <w:rPr>
          <w:rFonts w:eastAsia="Times New Roman"/>
          <w:lang w:val="es-ES"/>
        </w:rPr>
      </w:pPr>
      <w:r w:rsidRPr="00C8219D">
        <w:rPr>
          <w:rFonts w:eastAsia="Times New Roman"/>
          <w:lang w:val="es-ES"/>
        </w:rPr>
        <w:t>Uno de los pilares del plan es la inclusión Financiera de las familias,</w:t>
      </w:r>
      <w:r w:rsidR="7F99ABF8" w:rsidRPr="00C8219D">
        <w:rPr>
          <w:rFonts w:eastAsia="Times New Roman"/>
          <w:lang w:val="es-ES"/>
        </w:rPr>
        <w:t xml:space="preserve"> </w:t>
      </w:r>
      <w:r w:rsidRPr="00C8219D">
        <w:rPr>
          <w:rFonts w:eastAsia="Times New Roman"/>
          <w:lang w:val="es-ES"/>
        </w:rPr>
        <w:t xml:space="preserve">por lo que trabajamos enfocados a establecer acciones que conlleven a mejorar el comportamiento crediticio y a generar confianza en el sector financiero con respecto al perfil de los potenciales beneficiarios. En conjunto con las entidades financieras buscamos mecanismos, de manera, que las personas puedan ser sujetos de crédito y provocar un </w:t>
      </w:r>
      <w:r w:rsidRPr="00C8219D">
        <w:rPr>
          <w:rFonts w:eastAsia="Times New Roman"/>
          <w:lang w:val="es-ES"/>
        </w:rPr>
        <w:lastRenderedPageBreak/>
        <w:t>aumento de la bancarización. Actualmente contamos con el apoyo de 4 entidades bancarias en el programa las cuales son: Banco de Reservas, Asociación Romana de Ahorros y Préstamos, Cooperativa de Viviendas, Servicios Múltiples Progreso y Familia (COOPVIVE) y Asociación La Nacional de Ahorros y Préstamos.</w:t>
      </w:r>
    </w:p>
    <w:p w14:paraId="1B83B24B" w14:textId="30A54624" w:rsidR="2E63B0CF" w:rsidRPr="00C8219D" w:rsidRDefault="2E63B0CF" w:rsidP="00CE1C48">
      <w:pPr>
        <w:spacing w:before="20" w:after="20" w:line="360" w:lineRule="auto"/>
        <w:jc w:val="both"/>
      </w:pPr>
      <w:r w:rsidRPr="00C8219D">
        <w:rPr>
          <w:rFonts w:eastAsia="Times New Roman"/>
          <w:lang w:val="es-ES"/>
        </w:rPr>
        <w:t>Dentro de la inclusión financiera de las familias, se llevan a cabo dos procesos importantes, tales como: precalificación bancaria para fines de préstamos hipotecarios y el de vinculación Fiduciaria. En este orden, respecto del Proceso de precalificación bancaria para fines de préstamos hipotecarios, es necesario resaltar que:</w:t>
      </w:r>
    </w:p>
    <w:p w14:paraId="6687D9B8" w14:textId="76A57C0E" w:rsidR="2E63B0CF" w:rsidRPr="00C8219D" w:rsidRDefault="63C366A4" w:rsidP="00CE1C48">
      <w:pPr>
        <w:pStyle w:val="ListParagraph"/>
        <w:numPr>
          <w:ilvl w:val="0"/>
          <w:numId w:val="46"/>
        </w:numPr>
        <w:spacing w:before="20" w:after="20" w:line="360" w:lineRule="auto"/>
        <w:jc w:val="both"/>
        <w:rPr>
          <w:rFonts w:eastAsiaTheme="minorEastAsia"/>
          <w:lang w:val="es-ES"/>
        </w:rPr>
      </w:pPr>
      <w:r w:rsidRPr="00C8219D">
        <w:rPr>
          <w:rFonts w:eastAsiaTheme="minorEastAsia"/>
          <w:lang w:val="es-ES"/>
        </w:rPr>
        <w:t>A la fecha hemos logrado aproximadamente 11,048.00 precalificaciones positivas. Estos son posibles beneficiarios para optar por una facilidad hipotecaria en la banca.</w:t>
      </w:r>
    </w:p>
    <w:p w14:paraId="460A9A3B" w14:textId="2109B825" w:rsidR="2E63B0CF" w:rsidRPr="00C8219D" w:rsidRDefault="63C366A4" w:rsidP="00CE1C48">
      <w:pPr>
        <w:pStyle w:val="ListParagraph"/>
        <w:numPr>
          <w:ilvl w:val="0"/>
          <w:numId w:val="46"/>
        </w:numPr>
        <w:spacing w:before="20" w:after="20" w:line="360" w:lineRule="auto"/>
        <w:jc w:val="both"/>
        <w:rPr>
          <w:rFonts w:eastAsia="Times New Roman"/>
          <w:lang w:val="es-ES"/>
        </w:rPr>
      </w:pPr>
      <w:r w:rsidRPr="00C8219D">
        <w:rPr>
          <w:rFonts w:eastAsiaTheme="minorEastAsia"/>
          <w:lang w:val="es-ES"/>
        </w:rPr>
        <w:t xml:space="preserve">Esto representa un mayor número en crecimiento comparado con la cantidad de personas identificadas como </w:t>
      </w:r>
      <w:r w:rsidR="00B40D28" w:rsidRPr="00C8219D">
        <w:rPr>
          <w:rFonts w:eastAsiaTheme="minorEastAsia"/>
          <w:lang w:val="es-ES"/>
        </w:rPr>
        <w:t>preaprobadas</w:t>
      </w:r>
      <w:r w:rsidRPr="00C8219D">
        <w:rPr>
          <w:rFonts w:eastAsiaTheme="minorEastAsia"/>
          <w:lang w:val="es-ES"/>
        </w:rPr>
        <w:t xml:space="preserve"> sin este procedimiento.</w:t>
      </w:r>
    </w:p>
    <w:p w14:paraId="0CEA2C5A" w14:textId="77777777" w:rsidR="00C4516A" w:rsidRPr="00C8219D" w:rsidRDefault="00C4516A" w:rsidP="00CE1C48">
      <w:pPr>
        <w:pStyle w:val="ListParagraph"/>
        <w:spacing w:before="20" w:after="20" w:line="360" w:lineRule="auto"/>
        <w:jc w:val="both"/>
        <w:rPr>
          <w:rFonts w:eastAsia="Times New Roman"/>
          <w:lang w:val="es-ES"/>
        </w:rPr>
      </w:pPr>
    </w:p>
    <w:p w14:paraId="4284DAB4" w14:textId="72D84C65" w:rsidR="2E63B0CF" w:rsidRPr="00C8219D" w:rsidRDefault="63C366A4" w:rsidP="00CE1C48">
      <w:pPr>
        <w:spacing w:before="20" w:after="20" w:line="360" w:lineRule="auto"/>
        <w:jc w:val="both"/>
        <w:rPr>
          <w:rFonts w:eastAsia="Times New Roman"/>
          <w:lang w:val="es-ES"/>
        </w:rPr>
      </w:pPr>
      <w:r w:rsidRPr="00C8219D">
        <w:rPr>
          <w:rFonts w:eastAsiaTheme="minorEastAsia"/>
          <w:lang w:val="es-ES"/>
        </w:rPr>
        <w:t>Adicionalmente, dentro de este proceso de precalificación bancaria se inició formalmente con la implementación de un equipo de subsanación financiera, a los fines de brindar un acompañamiento a las personas para obtener préstamos financieros. Así pues, hemos desarrollado un plan de subsanación financiera, el cual cuenta con una estrategia divida por estatus, considerando los siguientes puntos:</w:t>
      </w:r>
    </w:p>
    <w:p w14:paraId="3CA5AD45" w14:textId="59BA2F0D" w:rsidR="2E63B0CF" w:rsidRPr="00C8219D" w:rsidRDefault="63C366A4" w:rsidP="00CE1C48">
      <w:pPr>
        <w:pStyle w:val="ListParagraph"/>
        <w:numPr>
          <w:ilvl w:val="0"/>
          <w:numId w:val="46"/>
        </w:numPr>
        <w:spacing w:before="20" w:after="20" w:line="360" w:lineRule="auto"/>
        <w:jc w:val="both"/>
        <w:rPr>
          <w:rFonts w:eastAsia="Times New Roman"/>
          <w:lang w:val="es-ES"/>
        </w:rPr>
      </w:pPr>
      <w:r w:rsidRPr="00C8219D">
        <w:rPr>
          <w:rFonts w:eastAsia="Times New Roman"/>
          <w:lang w:val="es-ES"/>
        </w:rPr>
        <w:t>Recuperación a corto, mediano y largo plazo. Con esta finalidad se creó un esquema de subsanación teniendo como prioridad lograr recuperar el mayor número de solicitantes.</w:t>
      </w:r>
    </w:p>
    <w:p w14:paraId="6CFBAFAA" w14:textId="6AA1D633" w:rsidR="2E63B0CF" w:rsidRPr="00C8219D" w:rsidRDefault="63C366A4" w:rsidP="00CE1C48">
      <w:pPr>
        <w:pStyle w:val="ListParagraph"/>
        <w:numPr>
          <w:ilvl w:val="0"/>
          <w:numId w:val="46"/>
        </w:numPr>
        <w:spacing w:before="20" w:after="20" w:line="360" w:lineRule="auto"/>
        <w:jc w:val="both"/>
        <w:rPr>
          <w:rFonts w:eastAsia="Times New Roman"/>
          <w:lang w:val="es-ES"/>
        </w:rPr>
      </w:pPr>
      <w:r w:rsidRPr="00C8219D">
        <w:rPr>
          <w:rFonts w:eastAsia="Times New Roman"/>
          <w:lang w:val="es-ES"/>
        </w:rPr>
        <w:t>Hemos elaborado distintos filtros con el objetivo de eficientizar el proceso en cada escenario.</w:t>
      </w:r>
    </w:p>
    <w:p w14:paraId="107C07F2" w14:textId="7D02A6E5" w:rsidR="2E63B0CF" w:rsidRPr="00C8219D" w:rsidRDefault="63C366A4" w:rsidP="00CE1C48">
      <w:pPr>
        <w:pStyle w:val="ListParagraph"/>
        <w:numPr>
          <w:ilvl w:val="0"/>
          <w:numId w:val="2"/>
        </w:numPr>
        <w:spacing w:before="20" w:after="20" w:line="360" w:lineRule="auto"/>
        <w:jc w:val="both"/>
        <w:rPr>
          <w:rFonts w:eastAsia="Times New Roman"/>
          <w:lang w:val="es-ES"/>
        </w:rPr>
      </w:pPr>
      <w:r w:rsidRPr="00C8219D">
        <w:rPr>
          <w:rFonts w:eastAsia="Times New Roman"/>
          <w:lang w:val="es-ES"/>
        </w:rPr>
        <w:t>Filtrar los clientes con estatus de rechazado, referido y no clientes, para analizar su situación crediticia a través de Transunion y de esa manera determinamos los objetivos de lugar para que el ciudadano alcance su meta que es obtener su primera vivienda.</w:t>
      </w:r>
    </w:p>
    <w:p w14:paraId="25FAE91F" w14:textId="727EC96B" w:rsidR="106DDA1A" w:rsidRDefault="63C366A4" w:rsidP="00CE1C48">
      <w:pPr>
        <w:pStyle w:val="ListParagraph"/>
        <w:numPr>
          <w:ilvl w:val="0"/>
          <w:numId w:val="2"/>
        </w:numPr>
        <w:spacing w:before="20" w:after="20" w:line="360" w:lineRule="auto"/>
        <w:jc w:val="both"/>
        <w:rPr>
          <w:rFonts w:eastAsia="Times New Roman"/>
          <w:lang w:val="es-ES"/>
        </w:rPr>
      </w:pPr>
      <w:r w:rsidRPr="00C8219D">
        <w:rPr>
          <w:rFonts w:eastAsia="Times New Roman"/>
          <w:lang w:val="es-ES"/>
        </w:rPr>
        <w:lastRenderedPageBreak/>
        <w:t>Tomando como punto estratégico los proyectos entregados que aun poseen cupos disponibles, proyectos próximos a la entrega y los que necesitan llegar al punto de equilibrio para iniciar.</w:t>
      </w:r>
    </w:p>
    <w:p w14:paraId="0501F20E" w14:textId="77777777" w:rsidR="00863C8D" w:rsidRPr="00C8219D" w:rsidRDefault="00863C8D" w:rsidP="00863C8D">
      <w:pPr>
        <w:pStyle w:val="ListParagraph"/>
        <w:spacing w:before="20" w:after="20" w:line="360" w:lineRule="auto"/>
        <w:jc w:val="both"/>
        <w:rPr>
          <w:rFonts w:eastAsia="Times New Roman"/>
          <w:lang w:val="es-ES"/>
        </w:rPr>
      </w:pPr>
    </w:p>
    <w:tbl>
      <w:tblPr>
        <w:tblW w:w="6369" w:type="dxa"/>
        <w:jc w:val="center"/>
        <w:tblLayout w:type="fixed"/>
        <w:tblLook w:val="0400" w:firstRow="0" w:lastRow="0" w:firstColumn="0" w:lastColumn="0" w:noHBand="0" w:noVBand="1"/>
      </w:tblPr>
      <w:tblGrid>
        <w:gridCol w:w="3959"/>
        <w:gridCol w:w="2410"/>
      </w:tblGrid>
      <w:tr w:rsidR="001E7A3D" w:rsidRPr="00C8219D" w14:paraId="57FAFFC7" w14:textId="77777777" w:rsidTr="00C4516A">
        <w:trPr>
          <w:trHeight w:val="255"/>
          <w:jc w:val="center"/>
        </w:trPr>
        <w:tc>
          <w:tcPr>
            <w:tcW w:w="39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2060"/>
            <w:tcMar>
              <w:left w:w="108" w:type="dxa"/>
              <w:right w:w="108" w:type="dxa"/>
            </w:tcMar>
            <w:vAlign w:val="center"/>
          </w:tcPr>
          <w:p w14:paraId="4A996D4A" w14:textId="447621AC" w:rsidR="106DDA1A" w:rsidRPr="00C8219D" w:rsidRDefault="002E3FE5" w:rsidP="00CE1C48">
            <w:pPr>
              <w:spacing w:before="20" w:after="20" w:line="360" w:lineRule="auto"/>
              <w:ind w:left="-337" w:right="60" w:firstLine="457"/>
              <w:jc w:val="center"/>
              <w:rPr>
                <w:color w:val="FFFFFF" w:themeColor="background1"/>
              </w:rPr>
            </w:pPr>
            <w:r w:rsidRPr="00C8219D">
              <w:rPr>
                <w:rFonts w:eastAsia="Times New Roman"/>
                <w:b/>
                <w:bCs/>
                <w:color w:val="FFFFFF" w:themeColor="background1"/>
              </w:rPr>
              <w:t>ETAPAS</w:t>
            </w:r>
          </w:p>
        </w:tc>
        <w:tc>
          <w:tcPr>
            <w:tcW w:w="24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2060"/>
            <w:tcMar>
              <w:left w:w="108" w:type="dxa"/>
              <w:right w:w="108" w:type="dxa"/>
            </w:tcMar>
            <w:vAlign w:val="center"/>
          </w:tcPr>
          <w:p w14:paraId="54360F66" w14:textId="2B30850B" w:rsidR="0087CAD5" w:rsidRPr="00C8219D" w:rsidRDefault="106DDA1A" w:rsidP="00CE1C48">
            <w:pPr>
              <w:spacing w:before="20" w:after="20" w:line="360" w:lineRule="auto"/>
              <w:ind w:left="-337" w:right="60" w:firstLine="457"/>
              <w:jc w:val="center"/>
              <w:rPr>
                <w:color w:val="FFFFFF" w:themeColor="background1"/>
              </w:rPr>
            </w:pPr>
            <w:r w:rsidRPr="00C8219D">
              <w:rPr>
                <w:rFonts w:eastAsia="Times New Roman"/>
                <w:b/>
                <w:bCs/>
                <w:color w:val="FFFFFF" w:themeColor="background1"/>
              </w:rPr>
              <w:t>CANTIDAD</w:t>
            </w:r>
          </w:p>
        </w:tc>
      </w:tr>
      <w:tr w:rsidR="001E7A3D" w:rsidRPr="00C8219D" w14:paraId="06813663" w14:textId="77777777" w:rsidTr="00C4516A">
        <w:trPr>
          <w:trHeight w:val="255"/>
          <w:jc w:val="center"/>
        </w:trPr>
        <w:tc>
          <w:tcPr>
            <w:tcW w:w="39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108" w:type="dxa"/>
              <w:right w:w="108" w:type="dxa"/>
            </w:tcMar>
            <w:vAlign w:val="center"/>
          </w:tcPr>
          <w:p w14:paraId="689FBCD5" w14:textId="18D7C55E" w:rsidR="106DDA1A" w:rsidRPr="00C8219D" w:rsidRDefault="002E3FE5" w:rsidP="00CE1C48">
            <w:pPr>
              <w:spacing w:before="20" w:after="20" w:line="360" w:lineRule="auto"/>
              <w:jc w:val="center"/>
            </w:pPr>
            <w:r w:rsidRPr="00C8219D">
              <w:rPr>
                <w:rFonts w:eastAsia="Times New Roman"/>
              </w:rPr>
              <w:t>Subsanables</w:t>
            </w:r>
          </w:p>
        </w:tc>
        <w:tc>
          <w:tcPr>
            <w:tcW w:w="2410" w:type="dxa"/>
            <w:tcBorders>
              <w:top w:val="nil"/>
              <w:left w:val="nil"/>
              <w:bottom w:val="single" w:sz="8" w:space="0" w:color="000000" w:themeColor="text1"/>
              <w:right w:val="single" w:sz="8" w:space="0" w:color="000000" w:themeColor="text1"/>
            </w:tcBorders>
            <w:shd w:val="clear" w:color="auto" w:fill="FFFFFF" w:themeFill="background1"/>
            <w:tcMar>
              <w:left w:w="108" w:type="dxa"/>
              <w:right w:w="108" w:type="dxa"/>
            </w:tcMar>
            <w:vAlign w:val="center"/>
          </w:tcPr>
          <w:p w14:paraId="6DF3F06A" w14:textId="77953DA1" w:rsidR="106DDA1A" w:rsidRPr="00C8219D" w:rsidRDefault="106DDA1A" w:rsidP="00CE1C48">
            <w:pPr>
              <w:spacing w:before="20" w:after="20" w:line="360" w:lineRule="auto"/>
              <w:jc w:val="center"/>
            </w:pPr>
            <w:r w:rsidRPr="00C8219D">
              <w:rPr>
                <w:rFonts w:eastAsia="Times New Roman"/>
              </w:rPr>
              <w:t>36,816</w:t>
            </w:r>
          </w:p>
        </w:tc>
      </w:tr>
      <w:tr w:rsidR="001E7A3D" w:rsidRPr="00C8219D" w14:paraId="04F280AC" w14:textId="77777777" w:rsidTr="00C4516A">
        <w:trPr>
          <w:trHeight w:val="510"/>
          <w:jc w:val="center"/>
        </w:trPr>
        <w:tc>
          <w:tcPr>
            <w:tcW w:w="39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108" w:type="dxa"/>
              <w:right w:w="108" w:type="dxa"/>
            </w:tcMar>
            <w:vAlign w:val="center"/>
          </w:tcPr>
          <w:p w14:paraId="3B92B9FE" w14:textId="38DAEEEB" w:rsidR="106DDA1A" w:rsidRPr="00C8219D" w:rsidRDefault="002E3FE5" w:rsidP="00CE1C48">
            <w:pPr>
              <w:spacing w:before="20" w:after="20" w:line="360" w:lineRule="auto"/>
              <w:jc w:val="center"/>
            </w:pPr>
            <w:proofErr w:type="spellStart"/>
            <w:r w:rsidRPr="00C8219D">
              <w:rPr>
                <w:rFonts w:eastAsia="Times New Roman"/>
              </w:rPr>
              <w:t>Educacion</w:t>
            </w:r>
            <w:proofErr w:type="spellEnd"/>
            <w:r w:rsidRPr="00C8219D">
              <w:rPr>
                <w:rFonts w:eastAsia="Times New Roman"/>
              </w:rPr>
              <w:t xml:space="preserve"> Financiera</w:t>
            </w:r>
          </w:p>
        </w:tc>
        <w:tc>
          <w:tcPr>
            <w:tcW w:w="2410" w:type="dxa"/>
            <w:tcBorders>
              <w:top w:val="single" w:sz="8" w:space="0" w:color="000000" w:themeColor="text1"/>
              <w:left w:val="nil"/>
              <w:bottom w:val="single" w:sz="8" w:space="0" w:color="000000" w:themeColor="text1"/>
              <w:right w:val="single" w:sz="8" w:space="0" w:color="000000" w:themeColor="text1"/>
            </w:tcBorders>
            <w:shd w:val="clear" w:color="auto" w:fill="FFFFFF" w:themeFill="background1"/>
            <w:tcMar>
              <w:left w:w="108" w:type="dxa"/>
              <w:right w:w="108" w:type="dxa"/>
            </w:tcMar>
            <w:vAlign w:val="center"/>
          </w:tcPr>
          <w:p w14:paraId="301D5EAA" w14:textId="0C9F4989" w:rsidR="106DDA1A" w:rsidRPr="00C8219D" w:rsidRDefault="106DDA1A" w:rsidP="00CE1C48">
            <w:pPr>
              <w:spacing w:before="20" w:after="20" w:line="360" w:lineRule="auto"/>
              <w:jc w:val="center"/>
            </w:pPr>
            <w:r w:rsidRPr="00C8219D">
              <w:rPr>
                <w:rFonts w:eastAsia="Times New Roman"/>
              </w:rPr>
              <w:t>19,668</w:t>
            </w:r>
          </w:p>
        </w:tc>
      </w:tr>
      <w:tr w:rsidR="001E7A3D" w:rsidRPr="00C8219D" w14:paraId="0549F10F" w14:textId="77777777" w:rsidTr="00C4516A">
        <w:trPr>
          <w:trHeight w:val="1015"/>
          <w:jc w:val="center"/>
        </w:trPr>
        <w:tc>
          <w:tcPr>
            <w:tcW w:w="39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Mar>
              <w:left w:w="108" w:type="dxa"/>
              <w:right w:w="108" w:type="dxa"/>
            </w:tcMar>
            <w:vAlign w:val="center"/>
          </w:tcPr>
          <w:p w14:paraId="2A8A2265" w14:textId="728B6857" w:rsidR="106DDA1A" w:rsidRPr="00C8219D" w:rsidRDefault="002E3FE5" w:rsidP="00CE1C48">
            <w:pPr>
              <w:spacing w:before="20" w:after="20" w:line="360" w:lineRule="auto"/>
              <w:jc w:val="center"/>
            </w:pPr>
            <w:r w:rsidRPr="00C8219D">
              <w:rPr>
                <w:rFonts w:eastAsia="Times New Roman"/>
              </w:rPr>
              <w:t>Subsanados / Preaprobado</w:t>
            </w:r>
          </w:p>
        </w:tc>
        <w:tc>
          <w:tcPr>
            <w:tcW w:w="2410" w:type="dxa"/>
            <w:tcBorders>
              <w:top w:val="single" w:sz="8" w:space="0" w:color="000000" w:themeColor="text1"/>
              <w:left w:val="nil"/>
              <w:bottom w:val="single" w:sz="8" w:space="0" w:color="000000" w:themeColor="text1"/>
              <w:right w:val="single" w:sz="8" w:space="0" w:color="000000" w:themeColor="text1"/>
            </w:tcBorders>
            <w:shd w:val="clear" w:color="auto" w:fill="FFFFFF" w:themeFill="background1"/>
            <w:tcMar>
              <w:left w:w="108" w:type="dxa"/>
              <w:right w:w="108" w:type="dxa"/>
            </w:tcMar>
            <w:vAlign w:val="center"/>
          </w:tcPr>
          <w:p w14:paraId="7C00798F" w14:textId="7F6CB33C" w:rsidR="106DDA1A" w:rsidRPr="00C8219D" w:rsidRDefault="106DDA1A" w:rsidP="00CE1C48">
            <w:pPr>
              <w:spacing w:before="20" w:after="20" w:line="360" w:lineRule="auto"/>
              <w:jc w:val="center"/>
            </w:pPr>
            <w:r w:rsidRPr="00C8219D">
              <w:rPr>
                <w:rFonts w:eastAsia="Times New Roman"/>
              </w:rPr>
              <w:t>3,433</w:t>
            </w:r>
          </w:p>
        </w:tc>
      </w:tr>
      <w:tr w:rsidR="001E7A3D" w:rsidRPr="00C8219D" w14:paraId="3AF43677" w14:textId="77777777" w:rsidTr="00C4516A">
        <w:trPr>
          <w:trHeight w:val="300"/>
          <w:jc w:val="center"/>
        </w:trPr>
        <w:tc>
          <w:tcPr>
            <w:tcW w:w="39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002060"/>
            <w:tcMar>
              <w:left w:w="108" w:type="dxa"/>
              <w:right w:w="108" w:type="dxa"/>
            </w:tcMar>
            <w:vAlign w:val="center"/>
          </w:tcPr>
          <w:p w14:paraId="0E2E8133" w14:textId="08250680" w:rsidR="106DDA1A" w:rsidRPr="00C8219D" w:rsidRDefault="00C4516A" w:rsidP="00CE1C48">
            <w:pPr>
              <w:spacing w:before="20" w:after="20" w:line="360" w:lineRule="auto"/>
              <w:jc w:val="center"/>
              <w:rPr>
                <w:b/>
                <w:bCs/>
                <w:color w:val="FFFFFF" w:themeColor="background1"/>
              </w:rPr>
            </w:pPr>
            <w:proofErr w:type="gramStart"/>
            <w:r w:rsidRPr="00C8219D">
              <w:rPr>
                <w:rFonts w:eastAsia="Times New Roman"/>
                <w:b/>
                <w:bCs/>
                <w:color w:val="FFFFFF" w:themeColor="background1"/>
              </w:rPr>
              <w:t>Total</w:t>
            </w:r>
            <w:proofErr w:type="gramEnd"/>
            <w:r w:rsidRPr="00C8219D">
              <w:rPr>
                <w:rFonts w:eastAsia="Times New Roman"/>
                <w:b/>
                <w:bCs/>
                <w:color w:val="FFFFFF" w:themeColor="background1"/>
              </w:rPr>
              <w:t xml:space="preserve"> Trabajados</w:t>
            </w:r>
          </w:p>
        </w:tc>
        <w:tc>
          <w:tcPr>
            <w:tcW w:w="2410" w:type="dxa"/>
            <w:tcBorders>
              <w:top w:val="single" w:sz="8" w:space="0" w:color="000000" w:themeColor="text1"/>
              <w:left w:val="nil"/>
              <w:bottom w:val="single" w:sz="8" w:space="0" w:color="000000" w:themeColor="text1"/>
              <w:right w:val="single" w:sz="8" w:space="0" w:color="000000" w:themeColor="text1"/>
            </w:tcBorders>
            <w:shd w:val="clear" w:color="auto" w:fill="002060"/>
            <w:tcMar>
              <w:left w:w="108" w:type="dxa"/>
              <w:right w:w="108" w:type="dxa"/>
            </w:tcMar>
            <w:vAlign w:val="center"/>
          </w:tcPr>
          <w:p w14:paraId="58545FA0" w14:textId="1BDB54E2" w:rsidR="106DDA1A" w:rsidRPr="00C8219D" w:rsidRDefault="106DDA1A" w:rsidP="00CE1C48">
            <w:pPr>
              <w:spacing w:before="20" w:after="20" w:line="360" w:lineRule="auto"/>
              <w:jc w:val="center"/>
              <w:rPr>
                <w:b/>
                <w:bCs/>
                <w:color w:val="FFFFFF" w:themeColor="background1"/>
              </w:rPr>
            </w:pPr>
            <w:r w:rsidRPr="00C8219D">
              <w:rPr>
                <w:rFonts w:eastAsia="Times New Roman"/>
                <w:b/>
                <w:bCs/>
                <w:color w:val="FFFFFF" w:themeColor="background1"/>
              </w:rPr>
              <w:t>59,917</w:t>
            </w:r>
          </w:p>
        </w:tc>
      </w:tr>
    </w:tbl>
    <w:p w14:paraId="5A1A7C97" w14:textId="0A403630" w:rsidR="00073293" w:rsidRPr="00C8219D" w:rsidRDefault="00073293" w:rsidP="00CE1C48">
      <w:pPr>
        <w:spacing w:before="20" w:after="20" w:line="360" w:lineRule="auto"/>
        <w:jc w:val="center"/>
        <w:rPr>
          <w:rFonts w:eastAsia="Times New Roman"/>
          <w:i/>
          <w:iCs/>
          <w:sz w:val="22"/>
          <w:szCs w:val="22"/>
          <w:lang w:val="es-ES"/>
        </w:rPr>
      </w:pPr>
      <w:r w:rsidRPr="00C8219D">
        <w:rPr>
          <w:rFonts w:eastAsia="Times New Roman"/>
          <w:i/>
          <w:iCs/>
          <w:sz w:val="22"/>
          <w:szCs w:val="22"/>
          <w:lang w:val="es-ES"/>
        </w:rPr>
        <w:t>Tabla 12</w:t>
      </w:r>
    </w:p>
    <w:p w14:paraId="5E10B782" w14:textId="182F7E8D" w:rsidR="27454ED4" w:rsidRPr="00C8219D" w:rsidRDefault="27454ED4" w:rsidP="00CE1C48">
      <w:pPr>
        <w:spacing w:before="20" w:after="20" w:line="360" w:lineRule="auto"/>
        <w:jc w:val="both"/>
        <w:rPr>
          <w:rFonts w:eastAsia="Times New Roman"/>
          <w:lang w:val="es-ES"/>
        </w:rPr>
      </w:pPr>
      <w:r w:rsidRPr="00C8219D">
        <w:rPr>
          <w:rFonts w:eastAsia="Times New Roman"/>
          <w:lang w:val="es-ES"/>
        </w:rPr>
        <w:t>El Departamento de Subsanación se creó con la finalidad de ayudar al ciudadano con su historial crediticio a través de charlas y acompañamiento, con el objetivo ser potable a la banca y pueda optar por la vivienda.</w:t>
      </w:r>
    </w:p>
    <w:p w14:paraId="711694C7" w14:textId="77777777" w:rsidR="007F40CB" w:rsidRPr="00C8219D" w:rsidRDefault="007F40CB" w:rsidP="00CE1C48">
      <w:pPr>
        <w:spacing w:before="20" w:after="20" w:line="360" w:lineRule="auto"/>
        <w:jc w:val="both"/>
        <w:rPr>
          <w:rFonts w:eastAsia="Times New Roman"/>
          <w:lang w:val="es-ES"/>
        </w:rPr>
      </w:pPr>
    </w:p>
    <w:p w14:paraId="006DEBFC" w14:textId="2D52D1DD" w:rsidR="27454ED4" w:rsidRPr="00C8219D" w:rsidRDefault="27454ED4" w:rsidP="00CE1C48">
      <w:pPr>
        <w:spacing w:before="20" w:after="20" w:line="360" w:lineRule="auto"/>
        <w:jc w:val="both"/>
        <w:rPr>
          <w:rFonts w:eastAsia="Times New Roman"/>
          <w:lang w:val="es-ES"/>
        </w:rPr>
      </w:pPr>
      <w:r w:rsidRPr="00C8219D">
        <w:rPr>
          <w:rFonts w:eastAsia="Times New Roman"/>
          <w:lang w:val="es-ES"/>
        </w:rPr>
        <w:t>En el sentido del Proceso de Vinculación Fiduciaria, destacamos que:</w:t>
      </w:r>
    </w:p>
    <w:p w14:paraId="5D49E5F2" w14:textId="77777777" w:rsidR="00874F01" w:rsidRPr="00C8219D" w:rsidRDefault="00874F01" w:rsidP="00CE1C48">
      <w:pPr>
        <w:spacing w:before="20" w:after="20" w:line="360" w:lineRule="auto"/>
        <w:jc w:val="both"/>
      </w:pPr>
    </w:p>
    <w:p w14:paraId="6DAE4E49" w14:textId="77076CDF" w:rsidR="27454ED4" w:rsidRPr="00C8219D" w:rsidRDefault="27454ED4" w:rsidP="00CE1C48">
      <w:pPr>
        <w:pStyle w:val="ListParagraph"/>
        <w:numPr>
          <w:ilvl w:val="0"/>
          <w:numId w:val="32"/>
        </w:numPr>
        <w:spacing w:before="20" w:after="20" w:line="360" w:lineRule="auto"/>
        <w:jc w:val="both"/>
        <w:rPr>
          <w:rFonts w:eastAsia="Times New Roman"/>
          <w:lang w:val="es-ES"/>
        </w:rPr>
      </w:pPr>
      <w:r w:rsidRPr="00C8219D">
        <w:rPr>
          <w:rFonts w:eastAsia="Times New Roman"/>
          <w:lang w:val="es-ES"/>
        </w:rPr>
        <w:t>En la actualidad existe 5,860 familias vinculadas.</w:t>
      </w:r>
    </w:p>
    <w:p w14:paraId="3AD54015" w14:textId="00D6BF6D" w:rsidR="27454ED4" w:rsidRPr="00C8219D" w:rsidRDefault="48A6ABF3" w:rsidP="00CE1C48">
      <w:pPr>
        <w:pStyle w:val="ListParagraph"/>
        <w:numPr>
          <w:ilvl w:val="0"/>
          <w:numId w:val="32"/>
        </w:numPr>
        <w:spacing w:before="20" w:after="20" w:line="360" w:lineRule="auto"/>
        <w:jc w:val="both"/>
        <w:rPr>
          <w:rFonts w:eastAsia="Times New Roman"/>
          <w:lang w:val="es-ES"/>
        </w:rPr>
      </w:pPr>
      <w:r w:rsidRPr="00C8219D">
        <w:rPr>
          <w:rFonts w:eastAsia="Times New Roman"/>
          <w:lang w:val="es-ES"/>
        </w:rPr>
        <w:t xml:space="preserve">En la última gran feria de vinculación logramos alcanzar una cifra histórica de 433 familias vinculadas.  </w:t>
      </w:r>
    </w:p>
    <w:p w14:paraId="492E5503" w14:textId="1E2C4F78" w:rsidR="27454ED4" w:rsidRPr="00C8219D" w:rsidRDefault="27454ED4" w:rsidP="00CE1C48">
      <w:pPr>
        <w:spacing w:before="20" w:after="20" w:line="360" w:lineRule="auto"/>
        <w:jc w:val="both"/>
        <w:rPr>
          <w:rFonts w:eastAsiaTheme="minorEastAsia"/>
          <w:lang w:val="es-ES"/>
        </w:rPr>
      </w:pPr>
    </w:p>
    <w:p w14:paraId="3FF69E73" w14:textId="3B8DDC4F" w:rsidR="27454ED4" w:rsidRDefault="48A6ABF3" w:rsidP="00CE1C48">
      <w:pPr>
        <w:spacing w:before="20" w:after="20" w:line="360" w:lineRule="auto"/>
        <w:jc w:val="both"/>
        <w:rPr>
          <w:rFonts w:eastAsiaTheme="minorEastAsia"/>
          <w:lang w:val="es-ES"/>
        </w:rPr>
      </w:pPr>
      <w:r w:rsidRPr="00C8219D">
        <w:rPr>
          <w:rFonts w:eastAsiaTheme="minorEastAsia"/>
          <w:lang w:val="es-ES"/>
        </w:rPr>
        <w:t>En la actualidad, a lo largo de esta gestión 2024, tenemos 1,354 préstamos desembolsados a beneficiarios del Plan Nacional Vivienda Familia Feliz con montos ascendentes a RD$2,505,931,703.44 Estos préstamos tienen una tasa preferencial del 8%, lograda a través de un acuerdo con el Banco de Reservas. Cabe destacar que actualmente los préstamos hipotecarios tienen una tasa promedio del 14%.</w:t>
      </w:r>
    </w:p>
    <w:p w14:paraId="4C499C9D" w14:textId="77777777" w:rsidR="008C1E8E" w:rsidRPr="00C8219D" w:rsidRDefault="008C1E8E" w:rsidP="00CE1C48">
      <w:pPr>
        <w:spacing w:before="20" w:after="20" w:line="360" w:lineRule="auto"/>
        <w:jc w:val="both"/>
        <w:rPr>
          <w:rFonts w:eastAsiaTheme="minorEastAsia"/>
          <w:lang w:val="es-ES"/>
        </w:rPr>
      </w:pPr>
    </w:p>
    <w:p w14:paraId="01C17EF6" w14:textId="77777777" w:rsidR="00874F01" w:rsidRPr="00C8219D" w:rsidRDefault="00874F01" w:rsidP="00CE1C48">
      <w:pPr>
        <w:spacing w:before="20" w:after="20" w:line="360" w:lineRule="auto"/>
        <w:jc w:val="both"/>
        <w:rPr>
          <w:rFonts w:eastAsiaTheme="minorEastAsia"/>
          <w:lang w:val="es-ES"/>
        </w:rPr>
      </w:pPr>
    </w:p>
    <w:tbl>
      <w:tblPr>
        <w:tblW w:w="5000" w:type="pct"/>
        <w:jc w:val="center"/>
        <w:tblLook w:val="04A0" w:firstRow="1" w:lastRow="0" w:firstColumn="1" w:lastColumn="0" w:noHBand="0" w:noVBand="1"/>
      </w:tblPr>
      <w:tblGrid>
        <w:gridCol w:w="2103"/>
        <w:gridCol w:w="2916"/>
        <w:gridCol w:w="4321"/>
      </w:tblGrid>
      <w:tr w:rsidR="001E7A3D" w:rsidRPr="00C8219D" w14:paraId="525659EF" w14:textId="77777777" w:rsidTr="00D46D91">
        <w:trPr>
          <w:trHeight w:val="405"/>
          <w:jc w:val="center"/>
        </w:trPr>
        <w:tc>
          <w:tcPr>
            <w:tcW w:w="5000" w:type="pct"/>
            <w:gridSpan w:val="3"/>
            <w:tcBorders>
              <w:top w:val="single" w:sz="8" w:space="0" w:color="auto"/>
              <w:left w:val="single" w:sz="8" w:space="0" w:color="auto"/>
              <w:bottom w:val="single" w:sz="8" w:space="0" w:color="auto"/>
              <w:right w:val="single" w:sz="8" w:space="0" w:color="000000" w:themeColor="text1"/>
            </w:tcBorders>
            <w:shd w:val="clear" w:color="auto" w:fill="002060"/>
            <w:tcMar>
              <w:left w:w="70" w:type="dxa"/>
              <w:right w:w="70" w:type="dxa"/>
            </w:tcMar>
            <w:vAlign w:val="bottom"/>
          </w:tcPr>
          <w:p w14:paraId="2E88F428" w14:textId="073028E6" w:rsidR="106DDA1A" w:rsidRPr="00C8219D" w:rsidRDefault="68709560" w:rsidP="00CE1C48">
            <w:pPr>
              <w:spacing w:before="20" w:after="20" w:line="360" w:lineRule="auto"/>
              <w:jc w:val="center"/>
            </w:pPr>
            <w:r w:rsidRPr="00C8219D">
              <w:rPr>
                <w:rFonts w:eastAsia="Times New Roman"/>
                <w:b/>
                <w:bCs/>
                <w:color w:val="FFFFFF" w:themeColor="background1"/>
              </w:rPr>
              <w:lastRenderedPageBreak/>
              <w:t>PR</w:t>
            </w:r>
            <w:r w:rsidR="3DF878C4" w:rsidRPr="00C8219D">
              <w:rPr>
                <w:rFonts w:eastAsia="Times New Roman"/>
                <w:b/>
                <w:bCs/>
                <w:color w:val="FFFFFF" w:themeColor="background1"/>
              </w:rPr>
              <w:t>É</w:t>
            </w:r>
            <w:r w:rsidRPr="00C8219D">
              <w:rPr>
                <w:rFonts w:eastAsia="Times New Roman"/>
                <w:b/>
                <w:bCs/>
                <w:color w:val="FFFFFF" w:themeColor="background1"/>
              </w:rPr>
              <w:t>STAMOS OTORGADOS PNVFF</w:t>
            </w:r>
          </w:p>
        </w:tc>
      </w:tr>
      <w:tr w:rsidR="001E7A3D" w:rsidRPr="00C8219D" w14:paraId="03535200" w14:textId="77777777" w:rsidTr="00D46D91">
        <w:trPr>
          <w:trHeight w:val="270"/>
          <w:jc w:val="center"/>
        </w:trPr>
        <w:tc>
          <w:tcPr>
            <w:tcW w:w="1126" w:type="pct"/>
            <w:tcBorders>
              <w:top w:val="single" w:sz="8" w:space="0" w:color="auto"/>
              <w:left w:val="single" w:sz="8" w:space="0" w:color="auto"/>
              <w:bottom w:val="single" w:sz="8" w:space="0" w:color="auto"/>
              <w:right w:val="single" w:sz="8" w:space="0" w:color="000000" w:themeColor="text1"/>
            </w:tcBorders>
            <w:tcMar>
              <w:left w:w="70" w:type="dxa"/>
              <w:right w:w="70" w:type="dxa"/>
            </w:tcMar>
            <w:vAlign w:val="bottom"/>
          </w:tcPr>
          <w:p w14:paraId="72C61573" w14:textId="2D48FC24" w:rsidR="106DDA1A" w:rsidRPr="00C8219D" w:rsidRDefault="106DDA1A" w:rsidP="00CE1C48">
            <w:pPr>
              <w:spacing w:before="20" w:after="20" w:line="360" w:lineRule="auto"/>
              <w:ind w:firstLine="220"/>
              <w:jc w:val="both"/>
              <w:rPr>
                <w:rFonts w:eastAsia="Times New Roman"/>
              </w:rPr>
            </w:pPr>
            <w:r w:rsidRPr="00C8219D">
              <w:rPr>
                <w:rFonts w:eastAsiaTheme="minorEastAsia"/>
                <w:lang w:val="es-ES"/>
              </w:rPr>
              <w:t>Enero</w:t>
            </w:r>
          </w:p>
        </w:tc>
        <w:tc>
          <w:tcPr>
            <w:tcW w:w="1561" w:type="pct"/>
            <w:tcBorders>
              <w:top w:val="nil"/>
              <w:left w:val="single" w:sz="8" w:space="0" w:color="auto"/>
              <w:bottom w:val="single" w:sz="8" w:space="0" w:color="auto"/>
              <w:right w:val="single" w:sz="8" w:space="0" w:color="auto"/>
            </w:tcBorders>
            <w:tcMar>
              <w:left w:w="70" w:type="dxa"/>
              <w:right w:w="70" w:type="dxa"/>
            </w:tcMar>
            <w:vAlign w:val="bottom"/>
          </w:tcPr>
          <w:p w14:paraId="0F176F3C" w14:textId="14E5BA62" w:rsidR="106DDA1A" w:rsidRPr="00C8219D" w:rsidRDefault="106DDA1A" w:rsidP="00CE1C48">
            <w:pPr>
              <w:spacing w:before="20" w:after="20" w:line="360" w:lineRule="auto"/>
              <w:ind w:firstLine="220"/>
              <w:jc w:val="both"/>
              <w:rPr>
                <w:rFonts w:eastAsiaTheme="minorEastAsia"/>
                <w:lang w:val="es-ES"/>
              </w:rPr>
            </w:pPr>
            <w:r w:rsidRPr="00C8219D">
              <w:rPr>
                <w:rFonts w:eastAsiaTheme="minorEastAsia"/>
                <w:lang w:val="es-ES"/>
              </w:rPr>
              <w:t>58</w:t>
            </w:r>
          </w:p>
        </w:tc>
        <w:tc>
          <w:tcPr>
            <w:tcW w:w="2314" w:type="pct"/>
            <w:tcBorders>
              <w:top w:val="nil"/>
              <w:left w:val="single" w:sz="8" w:space="0" w:color="auto"/>
              <w:bottom w:val="single" w:sz="8" w:space="0" w:color="auto"/>
              <w:right w:val="single" w:sz="8" w:space="0" w:color="000000" w:themeColor="text1"/>
            </w:tcBorders>
            <w:tcMar>
              <w:left w:w="70" w:type="dxa"/>
              <w:right w:w="70" w:type="dxa"/>
            </w:tcMar>
            <w:vAlign w:val="bottom"/>
          </w:tcPr>
          <w:p w14:paraId="55D9D285" w14:textId="60549008" w:rsidR="106DDA1A" w:rsidRPr="00C8219D" w:rsidRDefault="106DDA1A" w:rsidP="00CE1C48">
            <w:pPr>
              <w:spacing w:before="20" w:after="20" w:line="360" w:lineRule="auto"/>
              <w:ind w:firstLine="220"/>
              <w:jc w:val="center"/>
              <w:rPr>
                <w:rFonts w:eastAsiaTheme="minorEastAsia"/>
                <w:lang w:val="es-ES"/>
              </w:rPr>
            </w:pPr>
            <w:r w:rsidRPr="00C8219D">
              <w:rPr>
                <w:rFonts w:eastAsiaTheme="minorEastAsia"/>
                <w:lang w:val="es-ES"/>
              </w:rPr>
              <w:t>$104,583,261.07</w:t>
            </w:r>
          </w:p>
        </w:tc>
      </w:tr>
      <w:tr w:rsidR="001E7A3D" w:rsidRPr="00C8219D" w14:paraId="28C36AF4" w14:textId="77777777" w:rsidTr="00D46D91">
        <w:trPr>
          <w:trHeight w:val="270"/>
          <w:jc w:val="center"/>
        </w:trPr>
        <w:tc>
          <w:tcPr>
            <w:tcW w:w="1126" w:type="pct"/>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05A8B32D" w14:textId="5194EDF4" w:rsidR="106DDA1A" w:rsidRPr="00C8219D" w:rsidRDefault="106DDA1A" w:rsidP="00CE1C48">
            <w:pPr>
              <w:spacing w:before="20" w:after="20" w:line="360" w:lineRule="auto"/>
              <w:ind w:firstLine="220"/>
              <w:jc w:val="both"/>
              <w:rPr>
                <w:rFonts w:eastAsiaTheme="minorEastAsia"/>
                <w:lang w:val="es-ES"/>
              </w:rPr>
            </w:pPr>
            <w:r w:rsidRPr="00C8219D">
              <w:rPr>
                <w:rFonts w:eastAsiaTheme="minorEastAsia"/>
                <w:lang w:val="es-ES"/>
              </w:rPr>
              <w:t>Febrero</w:t>
            </w:r>
          </w:p>
        </w:tc>
        <w:tc>
          <w:tcPr>
            <w:tcW w:w="1561" w:type="pct"/>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5DFD32F1" w14:textId="6C451FD1" w:rsidR="106DDA1A" w:rsidRPr="00C8219D" w:rsidRDefault="106DDA1A" w:rsidP="00CE1C48">
            <w:pPr>
              <w:spacing w:before="20" w:after="20" w:line="360" w:lineRule="auto"/>
              <w:ind w:firstLine="220"/>
              <w:jc w:val="both"/>
              <w:rPr>
                <w:rFonts w:eastAsiaTheme="minorEastAsia"/>
                <w:lang w:val="es-ES"/>
              </w:rPr>
            </w:pPr>
            <w:r w:rsidRPr="00C8219D">
              <w:rPr>
                <w:rFonts w:eastAsiaTheme="minorEastAsia"/>
                <w:lang w:val="es-ES"/>
              </w:rPr>
              <w:t>43</w:t>
            </w:r>
          </w:p>
        </w:tc>
        <w:tc>
          <w:tcPr>
            <w:tcW w:w="2314" w:type="pct"/>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0D544CB7" w14:textId="0579004C" w:rsidR="106DDA1A" w:rsidRPr="00C8219D" w:rsidRDefault="106DDA1A" w:rsidP="00CE1C48">
            <w:pPr>
              <w:spacing w:before="20" w:after="20" w:line="360" w:lineRule="auto"/>
              <w:ind w:firstLine="220"/>
              <w:jc w:val="center"/>
              <w:rPr>
                <w:rFonts w:eastAsiaTheme="minorEastAsia"/>
                <w:lang w:val="es-ES"/>
              </w:rPr>
            </w:pPr>
            <w:r w:rsidRPr="00C8219D">
              <w:rPr>
                <w:rFonts w:eastAsiaTheme="minorEastAsia"/>
                <w:lang w:val="es-ES"/>
              </w:rPr>
              <w:t>$80,127,385.82</w:t>
            </w:r>
          </w:p>
        </w:tc>
      </w:tr>
      <w:tr w:rsidR="001E7A3D" w:rsidRPr="00C8219D" w14:paraId="1D23B06E" w14:textId="77777777" w:rsidTr="00D46D91">
        <w:trPr>
          <w:trHeight w:val="270"/>
          <w:jc w:val="center"/>
        </w:trPr>
        <w:tc>
          <w:tcPr>
            <w:tcW w:w="1126" w:type="pct"/>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7429E79D" w14:textId="444F9C1F" w:rsidR="106DDA1A" w:rsidRPr="00C8219D" w:rsidRDefault="106DDA1A" w:rsidP="00CE1C48">
            <w:pPr>
              <w:spacing w:before="20" w:after="20" w:line="360" w:lineRule="auto"/>
              <w:ind w:firstLine="220"/>
              <w:jc w:val="both"/>
              <w:rPr>
                <w:rFonts w:eastAsiaTheme="minorEastAsia"/>
                <w:lang w:val="es-ES"/>
              </w:rPr>
            </w:pPr>
            <w:r w:rsidRPr="00C8219D">
              <w:rPr>
                <w:rFonts w:eastAsiaTheme="minorEastAsia"/>
                <w:lang w:val="es-ES"/>
              </w:rPr>
              <w:t>Marzo</w:t>
            </w:r>
          </w:p>
        </w:tc>
        <w:tc>
          <w:tcPr>
            <w:tcW w:w="1561" w:type="pct"/>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198B246F" w14:textId="08CA06DD" w:rsidR="106DDA1A" w:rsidRPr="00C8219D" w:rsidRDefault="106DDA1A" w:rsidP="00CE1C48">
            <w:pPr>
              <w:spacing w:before="20" w:after="20" w:line="360" w:lineRule="auto"/>
              <w:ind w:firstLine="220"/>
              <w:jc w:val="both"/>
              <w:rPr>
                <w:rFonts w:eastAsiaTheme="minorEastAsia"/>
                <w:lang w:val="es-ES"/>
              </w:rPr>
            </w:pPr>
            <w:r w:rsidRPr="00C8219D">
              <w:rPr>
                <w:rFonts w:eastAsiaTheme="minorEastAsia"/>
                <w:lang w:val="es-ES"/>
              </w:rPr>
              <w:t>44</w:t>
            </w:r>
          </w:p>
        </w:tc>
        <w:tc>
          <w:tcPr>
            <w:tcW w:w="2314" w:type="pct"/>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7C2DF06D" w14:textId="255B6E43" w:rsidR="106DDA1A" w:rsidRPr="00C8219D" w:rsidRDefault="106DDA1A" w:rsidP="00CE1C48">
            <w:pPr>
              <w:spacing w:before="20" w:after="20" w:line="360" w:lineRule="auto"/>
              <w:ind w:firstLine="220"/>
              <w:jc w:val="center"/>
              <w:rPr>
                <w:rFonts w:eastAsiaTheme="minorEastAsia"/>
                <w:lang w:val="es-ES"/>
              </w:rPr>
            </w:pPr>
            <w:r w:rsidRPr="00C8219D">
              <w:rPr>
                <w:rFonts w:eastAsiaTheme="minorEastAsia"/>
                <w:lang w:val="es-ES"/>
              </w:rPr>
              <w:t>$80,299,120.55</w:t>
            </w:r>
          </w:p>
        </w:tc>
      </w:tr>
      <w:tr w:rsidR="001E7A3D" w:rsidRPr="00C8219D" w14:paraId="5E9CD8D7" w14:textId="77777777" w:rsidTr="00D46D91">
        <w:trPr>
          <w:trHeight w:val="270"/>
          <w:jc w:val="center"/>
        </w:trPr>
        <w:tc>
          <w:tcPr>
            <w:tcW w:w="1126" w:type="pct"/>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44568AF2" w14:textId="0E672A48" w:rsidR="106DDA1A" w:rsidRPr="00C8219D" w:rsidRDefault="106DDA1A" w:rsidP="00CE1C48">
            <w:pPr>
              <w:spacing w:before="20" w:after="20" w:line="360" w:lineRule="auto"/>
              <w:ind w:firstLine="220"/>
              <w:jc w:val="both"/>
              <w:rPr>
                <w:rFonts w:eastAsiaTheme="minorEastAsia"/>
                <w:lang w:val="es-ES"/>
              </w:rPr>
            </w:pPr>
            <w:r w:rsidRPr="00C8219D">
              <w:rPr>
                <w:rFonts w:eastAsiaTheme="minorEastAsia"/>
                <w:lang w:val="es-ES"/>
              </w:rPr>
              <w:t>Abril</w:t>
            </w:r>
          </w:p>
        </w:tc>
        <w:tc>
          <w:tcPr>
            <w:tcW w:w="1561" w:type="pct"/>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62782A98" w14:textId="6B4C0805" w:rsidR="106DDA1A" w:rsidRPr="00C8219D" w:rsidRDefault="106DDA1A" w:rsidP="00CE1C48">
            <w:pPr>
              <w:spacing w:before="20" w:after="20" w:line="360" w:lineRule="auto"/>
              <w:ind w:firstLine="220"/>
              <w:jc w:val="both"/>
              <w:rPr>
                <w:rFonts w:eastAsiaTheme="minorEastAsia"/>
                <w:lang w:val="es-ES"/>
              </w:rPr>
            </w:pPr>
            <w:r w:rsidRPr="00C8219D">
              <w:rPr>
                <w:rFonts w:eastAsiaTheme="minorEastAsia"/>
                <w:lang w:val="es-ES"/>
              </w:rPr>
              <w:t>65</w:t>
            </w:r>
          </w:p>
        </w:tc>
        <w:tc>
          <w:tcPr>
            <w:tcW w:w="2314" w:type="pct"/>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59737016" w14:textId="3ED18D2B" w:rsidR="106DDA1A" w:rsidRPr="00C8219D" w:rsidRDefault="106DDA1A" w:rsidP="00CE1C48">
            <w:pPr>
              <w:spacing w:before="20" w:after="20" w:line="360" w:lineRule="auto"/>
              <w:ind w:firstLine="220"/>
              <w:jc w:val="center"/>
              <w:rPr>
                <w:rFonts w:eastAsiaTheme="minorEastAsia"/>
                <w:lang w:val="es-ES"/>
              </w:rPr>
            </w:pPr>
            <w:r w:rsidRPr="00C8219D">
              <w:rPr>
                <w:rFonts w:eastAsiaTheme="minorEastAsia"/>
                <w:lang w:val="es-ES"/>
              </w:rPr>
              <w:t>$112,479,297.68</w:t>
            </w:r>
          </w:p>
        </w:tc>
      </w:tr>
      <w:tr w:rsidR="001E7A3D" w:rsidRPr="00C8219D" w14:paraId="0A944893" w14:textId="77777777" w:rsidTr="00D46D91">
        <w:trPr>
          <w:trHeight w:val="270"/>
          <w:jc w:val="center"/>
        </w:trPr>
        <w:tc>
          <w:tcPr>
            <w:tcW w:w="1126" w:type="pct"/>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30C2E830" w14:textId="1685F177" w:rsidR="106DDA1A" w:rsidRPr="00C8219D" w:rsidRDefault="106DDA1A" w:rsidP="00CE1C48">
            <w:pPr>
              <w:spacing w:before="20" w:after="20" w:line="360" w:lineRule="auto"/>
              <w:ind w:firstLine="220"/>
              <w:jc w:val="both"/>
              <w:rPr>
                <w:rFonts w:eastAsiaTheme="minorEastAsia"/>
                <w:lang w:val="es-ES"/>
              </w:rPr>
            </w:pPr>
            <w:r w:rsidRPr="00C8219D">
              <w:rPr>
                <w:rFonts w:eastAsiaTheme="minorEastAsia"/>
                <w:lang w:val="es-ES"/>
              </w:rPr>
              <w:t>Mayo</w:t>
            </w:r>
          </w:p>
        </w:tc>
        <w:tc>
          <w:tcPr>
            <w:tcW w:w="1561" w:type="pct"/>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2C29D203" w14:textId="730F6DAD" w:rsidR="106DDA1A" w:rsidRPr="00C8219D" w:rsidRDefault="106DDA1A" w:rsidP="00CE1C48">
            <w:pPr>
              <w:spacing w:before="20" w:after="20" w:line="360" w:lineRule="auto"/>
              <w:ind w:firstLine="220"/>
              <w:jc w:val="both"/>
              <w:rPr>
                <w:rFonts w:eastAsiaTheme="minorEastAsia"/>
                <w:lang w:val="es-ES"/>
              </w:rPr>
            </w:pPr>
            <w:r w:rsidRPr="00C8219D">
              <w:rPr>
                <w:rFonts w:eastAsiaTheme="minorEastAsia"/>
                <w:lang w:val="es-ES"/>
              </w:rPr>
              <w:t>125</w:t>
            </w:r>
          </w:p>
        </w:tc>
        <w:tc>
          <w:tcPr>
            <w:tcW w:w="2314" w:type="pct"/>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73283740" w14:textId="08ACD700" w:rsidR="106DDA1A" w:rsidRPr="00C8219D" w:rsidRDefault="106DDA1A" w:rsidP="00CE1C48">
            <w:pPr>
              <w:spacing w:before="20" w:after="20" w:line="360" w:lineRule="auto"/>
              <w:ind w:firstLine="220"/>
              <w:jc w:val="center"/>
              <w:rPr>
                <w:rFonts w:eastAsiaTheme="minorEastAsia"/>
                <w:lang w:val="es-ES"/>
              </w:rPr>
            </w:pPr>
            <w:r w:rsidRPr="00C8219D">
              <w:rPr>
                <w:rFonts w:eastAsiaTheme="minorEastAsia"/>
                <w:lang w:val="es-ES"/>
              </w:rPr>
              <w:t>$232,122,440.33</w:t>
            </w:r>
          </w:p>
        </w:tc>
      </w:tr>
      <w:tr w:rsidR="001E7A3D" w:rsidRPr="00C8219D" w14:paraId="19BE1A9C" w14:textId="77777777" w:rsidTr="00D46D91">
        <w:trPr>
          <w:trHeight w:val="270"/>
          <w:jc w:val="center"/>
        </w:trPr>
        <w:tc>
          <w:tcPr>
            <w:tcW w:w="1126" w:type="pct"/>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406ACCB1" w14:textId="4CB72BC5" w:rsidR="106DDA1A" w:rsidRPr="00C8219D" w:rsidRDefault="106DDA1A" w:rsidP="00CE1C48">
            <w:pPr>
              <w:spacing w:before="20" w:after="20" w:line="360" w:lineRule="auto"/>
              <w:ind w:firstLine="220"/>
              <w:jc w:val="both"/>
              <w:rPr>
                <w:rFonts w:eastAsiaTheme="minorEastAsia"/>
                <w:lang w:val="es-ES"/>
              </w:rPr>
            </w:pPr>
            <w:r w:rsidRPr="00C8219D">
              <w:rPr>
                <w:rFonts w:eastAsiaTheme="minorEastAsia"/>
                <w:lang w:val="es-ES"/>
              </w:rPr>
              <w:t>Junio</w:t>
            </w:r>
          </w:p>
        </w:tc>
        <w:tc>
          <w:tcPr>
            <w:tcW w:w="1561" w:type="pct"/>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1D0D8A06" w14:textId="4155AEE6" w:rsidR="106DDA1A" w:rsidRPr="00C8219D" w:rsidRDefault="106DDA1A" w:rsidP="00CE1C48">
            <w:pPr>
              <w:spacing w:before="20" w:after="20" w:line="360" w:lineRule="auto"/>
              <w:ind w:firstLine="220"/>
              <w:jc w:val="both"/>
              <w:rPr>
                <w:rFonts w:eastAsiaTheme="minorEastAsia"/>
                <w:lang w:val="es-ES"/>
              </w:rPr>
            </w:pPr>
            <w:r w:rsidRPr="00C8219D">
              <w:rPr>
                <w:rFonts w:eastAsiaTheme="minorEastAsia"/>
                <w:lang w:val="es-ES"/>
              </w:rPr>
              <w:t>133</w:t>
            </w:r>
          </w:p>
        </w:tc>
        <w:tc>
          <w:tcPr>
            <w:tcW w:w="2314" w:type="pct"/>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4A23624A" w14:textId="24E90E0E" w:rsidR="106DDA1A" w:rsidRPr="00C8219D" w:rsidRDefault="106DDA1A" w:rsidP="00CE1C48">
            <w:pPr>
              <w:spacing w:before="20" w:after="20" w:line="360" w:lineRule="auto"/>
              <w:ind w:firstLine="220"/>
              <w:jc w:val="center"/>
              <w:rPr>
                <w:rFonts w:eastAsiaTheme="minorEastAsia"/>
                <w:lang w:val="es-ES"/>
              </w:rPr>
            </w:pPr>
            <w:r w:rsidRPr="00C8219D">
              <w:rPr>
                <w:rFonts w:eastAsiaTheme="minorEastAsia"/>
                <w:lang w:val="es-ES"/>
              </w:rPr>
              <w:t>$242,412,750.12</w:t>
            </w:r>
          </w:p>
        </w:tc>
      </w:tr>
      <w:tr w:rsidR="001E7A3D" w:rsidRPr="00C8219D" w14:paraId="24F9DF70" w14:textId="77777777" w:rsidTr="00D46D91">
        <w:trPr>
          <w:trHeight w:val="270"/>
          <w:jc w:val="center"/>
        </w:trPr>
        <w:tc>
          <w:tcPr>
            <w:tcW w:w="1126" w:type="pct"/>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41054E6D" w14:textId="58773BF7" w:rsidR="106DDA1A" w:rsidRPr="00C8219D" w:rsidRDefault="106DDA1A" w:rsidP="00CE1C48">
            <w:pPr>
              <w:spacing w:before="20" w:after="20" w:line="360" w:lineRule="auto"/>
              <w:ind w:firstLine="220"/>
              <w:jc w:val="both"/>
              <w:rPr>
                <w:rFonts w:eastAsiaTheme="minorEastAsia"/>
                <w:lang w:val="es-ES"/>
              </w:rPr>
            </w:pPr>
            <w:r w:rsidRPr="00C8219D">
              <w:rPr>
                <w:rFonts w:eastAsiaTheme="minorEastAsia"/>
                <w:lang w:val="es-ES"/>
              </w:rPr>
              <w:t>Julio</w:t>
            </w:r>
          </w:p>
        </w:tc>
        <w:tc>
          <w:tcPr>
            <w:tcW w:w="1561" w:type="pct"/>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42CC5BA4" w14:textId="4FE8D3D5" w:rsidR="106DDA1A" w:rsidRPr="00C8219D" w:rsidRDefault="106DDA1A" w:rsidP="00CE1C48">
            <w:pPr>
              <w:spacing w:before="20" w:after="20" w:line="360" w:lineRule="auto"/>
              <w:ind w:firstLine="220"/>
              <w:jc w:val="both"/>
              <w:rPr>
                <w:rFonts w:eastAsiaTheme="minorEastAsia"/>
                <w:lang w:val="es-ES"/>
              </w:rPr>
            </w:pPr>
            <w:r w:rsidRPr="00C8219D">
              <w:rPr>
                <w:rFonts w:eastAsiaTheme="minorEastAsia"/>
                <w:lang w:val="es-ES"/>
              </w:rPr>
              <w:t>167</w:t>
            </w:r>
          </w:p>
        </w:tc>
        <w:tc>
          <w:tcPr>
            <w:tcW w:w="2314" w:type="pct"/>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3F146A4D" w14:textId="20474707" w:rsidR="106DDA1A" w:rsidRPr="00C8219D" w:rsidRDefault="106DDA1A" w:rsidP="00CE1C48">
            <w:pPr>
              <w:spacing w:before="20" w:after="20" w:line="360" w:lineRule="auto"/>
              <w:ind w:firstLine="220"/>
              <w:jc w:val="center"/>
              <w:rPr>
                <w:rFonts w:eastAsiaTheme="minorEastAsia"/>
                <w:lang w:val="es-ES"/>
              </w:rPr>
            </w:pPr>
            <w:r w:rsidRPr="00C8219D">
              <w:rPr>
                <w:rFonts w:eastAsiaTheme="minorEastAsia"/>
                <w:lang w:val="es-ES"/>
              </w:rPr>
              <w:t>$308,575,796.84</w:t>
            </w:r>
          </w:p>
        </w:tc>
      </w:tr>
      <w:tr w:rsidR="001E7A3D" w:rsidRPr="00C8219D" w14:paraId="31F1D31A" w14:textId="77777777" w:rsidTr="00D46D91">
        <w:trPr>
          <w:trHeight w:val="270"/>
          <w:jc w:val="center"/>
        </w:trPr>
        <w:tc>
          <w:tcPr>
            <w:tcW w:w="1126" w:type="pct"/>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17BFBCC1" w14:textId="1C5557DC" w:rsidR="106DDA1A" w:rsidRPr="00C8219D" w:rsidRDefault="106DDA1A" w:rsidP="00CE1C48">
            <w:pPr>
              <w:spacing w:before="20" w:after="20" w:line="360" w:lineRule="auto"/>
              <w:ind w:firstLine="220"/>
              <w:jc w:val="both"/>
              <w:rPr>
                <w:rFonts w:eastAsiaTheme="minorEastAsia"/>
                <w:lang w:val="es-ES"/>
              </w:rPr>
            </w:pPr>
            <w:r w:rsidRPr="00C8219D">
              <w:rPr>
                <w:rFonts w:eastAsiaTheme="minorEastAsia"/>
                <w:lang w:val="es-ES"/>
              </w:rPr>
              <w:t>Agosto</w:t>
            </w:r>
          </w:p>
        </w:tc>
        <w:tc>
          <w:tcPr>
            <w:tcW w:w="1561" w:type="pct"/>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04ED67FC" w14:textId="699DF910" w:rsidR="106DDA1A" w:rsidRPr="00C8219D" w:rsidRDefault="106DDA1A" w:rsidP="00CE1C48">
            <w:pPr>
              <w:spacing w:before="20" w:after="20" w:line="360" w:lineRule="auto"/>
              <w:ind w:firstLine="220"/>
              <w:jc w:val="both"/>
              <w:rPr>
                <w:rFonts w:eastAsiaTheme="minorEastAsia"/>
                <w:lang w:val="es-ES"/>
              </w:rPr>
            </w:pPr>
            <w:r w:rsidRPr="00C8219D">
              <w:rPr>
                <w:rFonts w:eastAsiaTheme="minorEastAsia"/>
                <w:lang w:val="es-ES"/>
              </w:rPr>
              <w:t>119</w:t>
            </w:r>
          </w:p>
        </w:tc>
        <w:tc>
          <w:tcPr>
            <w:tcW w:w="2314" w:type="pct"/>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6939F6A0" w14:textId="6B669F8B" w:rsidR="106DDA1A" w:rsidRPr="00C8219D" w:rsidRDefault="106DDA1A" w:rsidP="00CE1C48">
            <w:pPr>
              <w:spacing w:before="20" w:after="20" w:line="360" w:lineRule="auto"/>
              <w:ind w:firstLine="220"/>
              <w:jc w:val="center"/>
              <w:rPr>
                <w:rFonts w:eastAsiaTheme="minorEastAsia"/>
                <w:lang w:val="es-ES"/>
              </w:rPr>
            </w:pPr>
            <w:r w:rsidRPr="00C8219D">
              <w:rPr>
                <w:rFonts w:eastAsiaTheme="minorEastAsia"/>
                <w:lang w:val="es-ES"/>
              </w:rPr>
              <w:t>$217,141,409.08</w:t>
            </w:r>
          </w:p>
        </w:tc>
      </w:tr>
      <w:tr w:rsidR="001E7A3D" w:rsidRPr="00C8219D" w14:paraId="54134F82" w14:textId="77777777" w:rsidTr="00D46D91">
        <w:trPr>
          <w:trHeight w:val="315"/>
          <w:jc w:val="center"/>
        </w:trPr>
        <w:tc>
          <w:tcPr>
            <w:tcW w:w="1126" w:type="pct"/>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0F920F28" w14:textId="63CC85F8" w:rsidR="106DDA1A" w:rsidRPr="00C8219D" w:rsidRDefault="106DDA1A" w:rsidP="00CE1C48">
            <w:pPr>
              <w:spacing w:before="20" w:after="20" w:line="360" w:lineRule="auto"/>
              <w:ind w:firstLine="220"/>
              <w:jc w:val="both"/>
              <w:rPr>
                <w:rFonts w:eastAsiaTheme="minorEastAsia"/>
                <w:lang w:val="es-ES"/>
              </w:rPr>
            </w:pPr>
            <w:r w:rsidRPr="00C8219D">
              <w:rPr>
                <w:rFonts w:eastAsiaTheme="minorEastAsia"/>
                <w:lang w:val="es-ES"/>
              </w:rPr>
              <w:t>Septiembre</w:t>
            </w:r>
          </w:p>
        </w:tc>
        <w:tc>
          <w:tcPr>
            <w:tcW w:w="1561" w:type="pct"/>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607FAAF2" w14:textId="5D248423" w:rsidR="106DDA1A" w:rsidRPr="00C8219D" w:rsidRDefault="106DDA1A" w:rsidP="00CE1C48">
            <w:pPr>
              <w:spacing w:before="20" w:after="20" w:line="360" w:lineRule="auto"/>
              <w:ind w:firstLine="220"/>
              <w:jc w:val="both"/>
              <w:rPr>
                <w:rFonts w:eastAsiaTheme="minorEastAsia"/>
                <w:lang w:val="es-ES"/>
              </w:rPr>
            </w:pPr>
            <w:r w:rsidRPr="00C8219D">
              <w:rPr>
                <w:rFonts w:eastAsiaTheme="minorEastAsia"/>
                <w:lang w:val="es-ES"/>
              </w:rPr>
              <w:t>184</w:t>
            </w:r>
          </w:p>
        </w:tc>
        <w:tc>
          <w:tcPr>
            <w:tcW w:w="2314" w:type="pct"/>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187CA728" w14:textId="06F3F28D" w:rsidR="106DDA1A" w:rsidRPr="00C8219D" w:rsidRDefault="106DDA1A" w:rsidP="00CE1C48">
            <w:pPr>
              <w:spacing w:before="20" w:after="20" w:line="360" w:lineRule="auto"/>
              <w:jc w:val="center"/>
              <w:rPr>
                <w:rFonts w:eastAsiaTheme="minorEastAsia"/>
                <w:lang w:val="es-ES"/>
              </w:rPr>
            </w:pPr>
            <w:r w:rsidRPr="00C8219D">
              <w:rPr>
                <w:rFonts w:eastAsiaTheme="minorEastAsia"/>
                <w:lang w:val="es-ES"/>
              </w:rPr>
              <w:t>$335,980,631.17</w:t>
            </w:r>
          </w:p>
        </w:tc>
      </w:tr>
      <w:tr w:rsidR="001E7A3D" w:rsidRPr="00C8219D" w14:paraId="5E933977" w14:textId="77777777" w:rsidTr="00D46D91">
        <w:trPr>
          <w:trHeight w:val="270"/>
          <w:jc w:val="center"/>
        </w:trPr>
        <w:tc>
          <w:tcPr>
            <w:tcW w:w="1126" w:type="pct"/>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0C046289" w14:textId="46CAA4A0" w:rsidR="106DDA1A" w:rsidRPr="00C8219D" w:rsidRDefault="106DDA1A" w:rsidP="00CE1C48">
            <w:pPr>
              <w:spacing w:before="20" w:after="20" w:line="360" w:lineRule="auto"/>
              <w:ind w:firstLine="220"/>
              <w:jc w:val="both"/>
              <w:rPr>
                <w:rFonts w:eastAsiaTheme="minorEastAsia"/>
                <w:lang w:val="es-ES"/>
              </w:rPr>
            </w:pPr>
            <w:r w:rsidRPr="00C8219D">
              <w:rPr>
                <w:rFonts w:eastAsiaTheme="minorEastAsia"/>
                <w:lang w:val="es-ES"/>
              </w:rPr>
              <w:t>Octubre</w:t>
            </w:r>
          </w:p>
        </w:tc>
        <w:tc>
          <w:tcPr>
            <w:tcW w:w="1561" w:type="pct"/>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449B006B" w14:textId="09063CDD" w:rsidR="106DDA1A" w:rsidRPr="00C8219D" w:rsidRDefault="106DDA1A" w:rsidP="00CE1C48">
            <w:pPr>
              <w:spacing w:before="20" w:after="20" w:line="360" w:lineRule="auto"/>
              <w:ind w:firstLine="220"/>
              <w:jc w:val="both"/>
              <w:rPr>
                <w:rFonts w:eastAsiaTheme="minorEastAsia"/>
                <w:lang w:val="es-ES"/>
              </w:rPr>
            </w:pPr>
            <w:r w:rsidRPr="00C8219D">
              <w:rPr>
                <w:rFonts w:eastAsiaTheme="minorEastAsia"/>
                <w:lang w:val="es-ES"/>
              </w:rPr>
              <w:t>213</w:t>
            </w:r>
          </w:p>
        </w:tc>
        <w:tc>
          <w:tcPr>
            <w:tcW w:w="2314" w:type="pct"/>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5AD3DBE7" w14:textId="5B03947A" w:rsidR="106DDA1A" w:rsidRPr="00C8219D" w:rsidRDefault="106DDA1A" w:rsidP="00CE1C48">
            <w:pPr>
              <w:spacing w:before="20" w:after="20" w:line="360" w:lineRule="auto"/>
              <w:ind w:firstLine="220"/>
              <w:jc w:val="center"/>
              <w:rPr>
                <w:rFonts w:eastAsiaTheme="minorEastAsia"/>
                <w:lang w:val="es-ES"/>
              </w:rPr>
            </w:pPr>
            <w:r w:rsidRPr="00C8219D">
              <w:rPr>
                <w:rFonts w:eastAsiaTheme="minorEastAsia"/>
                <w:lang w:val="es-ES"/>
              </w:rPr>
              <w:t>$402,726,568.48</w:t>
            </w:r>
          </w:p>
        </w:tc>
      </w:tr>
      <w:tr w:rsidR="001E7A3D" w:rsidRPr="00C8219D" w14:paraId="1FEA022B" w14:textId="77777777" w:rsidTr="00D46D91">
        <w:trPr>
          <w:trHeight w:val="270"/>
          <w:jc w:val="center"/>
        </w:trPr>
        <w:tc>
          <w:tcPr>
            <w:tcW w:w="1126" w:type="pct"/>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10242B25" w14:textId="1991616A" w:rsidR="106DDA1A" w:rsidRPr="00C8219D" w:rsidRDefault="106DDA1A" w:rsidP="00CE1C48">
            <w:pPr>
              <w:spacing w:before="20" w:after="20" w:line="360" w:lineRule="auto"/>
              <w:ind w:firstLine="220"/>
              <w:jc w:val="both"/>
              <w:rPr>
                <w:rFonts w:eastAsiaTheme="minorEastAsia"/>
                <w:lang w:val="es-ES"/>
              </w:rPr>
            </w:pPr>
            <w:r w:rsidRPr="00C8219D">
              <w:rPr>
                <w:rFonts w:eastAsiaTheme="minorEastAsia"/>
                <w:lang w:val="es-ES"/>
              </w:rPr>
              <w:t>Noviembre</w:t>
            </w:r>
          </w:p>
        </w:tc>
        <w:tc>
          <w:tcPr>
            <w:tcW w:w="1561" w:type="pct"/>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131775ED" w14:textId="3806BF0C" w:rsidR="106DDA1A" w:rsidRPr="00C8219D" w:rsidRDefault="106DDA1A" w:rsidP="00CE1C48">
            <w:pPr>
              <w:spacing w:before="20" w:after="20" w:line="360" w:lineRule="auto"/>
              <w:ind w:firstLine="220"/>
              <w:jc w:val="both"/>
              <w:rPr>
                <w:rFonts w:eastAsiaTheme="minorEastAsia"/>
                <w:lang w:val="es-ES"/>
              </w:rPr>
            </w:pPr>
            <w:r w:rsidRPr="00C8219D">
              <w:rPr>
                <w:rFonts w:eastAsiaTheme="minorEastAsia"/>
                <w:lang w:val="es-ES"/>
              </w:rPr>
              <w:t>203</w:t>
            </w:r>
          </w:p>
        </w:tc>
        <w:tc>
          <w:tcPr>
            <w:tcW w:w="2314" w:type="pct"/>
            <w:tcBorders>
              <w:top w:val="single" w:sz="8" w:space="0" w:color="auto"/>
              <w:left w:val="single" w:sz="8" w:space="0" w:color="auto"/>
              <w:bottom w:val="single" w:sz="8" w:space="0" w:color="auto"/>
              <w:right w:val="single" w:sz="8" w:space="0" w:color="auto"/>
            </w:tcBorders>
            <w:tcMar>
              <w:left w:w="70" w:type="dxa"/>
              <w:right w:w="70" w:type="dxa"/>
            </w:tcMar>
            <w:vAlign w:val="bottom"/>
          </w:tcPr>
          <w:p w14:paraId="213C42A9" w14:textId="1A5F061F" w:rsidR="106DDA1A" w:rsidRPr="00C8219D" w:rsidRDefault="106DDA1A" w:rsidP="00CE1C48">
            <w:pPr>
              <w:spacing w:before="20" w:after="20" w:line="360" w:lineRule="auto"/>
              <w:ind w:firstLine="220"/>
              <w:jc w:val="center"/>
              <w:rPr>
                <w:rFonts w:eastAsiaTheme="minorEastAsia"/>
                <w:lang w:val="es-ES"/>
              </w:rPr>
            </w:pPr>
            <w:r w:rsidRPr="00C8219D">
              <w:rPr>
                <w:rFonts w:eastAsiaTheme="minorEastAsia"/>
                <w:lang w:val="es-ES"/>
              </w:rPr>
              <w:t>$387,483,042.30</w:t>
            </w:r>
          </w:p>
        </w:tc>
      </w:tr>
      <w:tr w:rsidR="001E7A3D" w:rsidRPr="00C8219D" w14:paraId="3858C4F2" w14:textId="77777777" w:rsidTr="00D46D91">
        <w:trPr>
          <w:trHeight w:val="120"/>
          <w:jc w:val="center"/>
        </w:trPr>
        <w:tc>
          <w:tcPr>
            <w:tcW w:w="1126" w:type="pct"/>
            <w:tcBorders>
              <w:top w:val="single" w:sz="8" w:space="0" w:color="auto"/>
              <w:left w:val="single" w:sz="8" w:space="0" w:color="auto"/>
              <w:bottom w:val="single" w:sz="8" w:space="0" w:color="auto"/>
              <w:right w:val="single" w:sz="8" w:space="0" w:color="auto"/>
            </w:tcBorders>
            <w:shd w:val="clear" w:color="auto" w:fill="002060"/>
            <w:tcMar>
              <w:left w:w="70" w:type="dxa"/>
              <w:right w:w="70" w:type="dxa"/>
            </w:tcMar>
            <w:vAlign w:val="center"/>
          </w:tcPr>
          <w:p w14:paraId="3B5F98AB" w14:textId="0F22341C" w:rsidR="106DDA1A" w:rsidRPr="00C8219D" w:rsidRDefault="106DDA1A" w:rsidP="00CE1C48">
            <w:pPr>
              <w:spacing w:before="20" w:after="20" w:line="360" w:lineRule="auto"/>
              <w:jc w:val="center"/>
              <w:rPr>
                <w:color w:val="FFFFFF" w:themeColor="background1"/>
              </w:rPr>
            </w:pPr>
            <w:r w:rsidRPr="00C8219D">
              <w:rPr>
                <w:rFonts w:eastAsia="Times New Roman"/>
                <w:b/>
                <w:bCs/>
                <w:color w:val="FFFFFF" w:themeColor="background1"/>
              </w:rPr>
              <w:t>Grand Total</w:t>
            </w:r>
          </w:p>
        </w:tc>
        <w:tc>
          <w:tcPr>
            <w:tcW w:w="1561" w:type="pct"/>
            <w:tcBorders>
              <w:top w:val="single" w:sz="8" w:space="0" w:color="auto"/>
              <w:left w:val="single" w:sz="8" w:space="0" w:color="auto"/>
              <w:bottom w:val="single" w:sz="8" w:space="0" w:color="auto"/>
              <w:right w:val="single" w:sz="8" w:space="0" w:color="auto"/>
            </w:tcBorders>
            <w:shd w:val="clear" w:color="auto" w:fill="002060"/>
            <w:tcMar>
              <w:left w:w="70" w:type="dxa"/>
              <w:right w:w="70" w:type="dxa"/>
            </w:tcMar>
            <w:vAlign w:val="bottom"/>
          </w:tcPr>
          <w:p w14:paraId="4E02C2DF" w14:textId="3ACB32C0" w:rsidR="106DDA1A" w:rsidRPr="00C8219D" w:rsidRDefault="106DDA1A" w:rsidP="00CE1C48">
            <w:pPr>
              <w:spacing w:before="20" w:after="20" w:line="360" w:lineRule="auto"/>
              <w:rPr>
                <w:color w:val="FFFFFF" w:themeColor="background1"/>
              </w:rPr>
            </w:pPr>
            <w:r w:rsidRPr="00C8219D">
              <w:rPr>
                <w:rFonts w:eastAsia="Times New Roman"/>
                <w:b/>
                <w:bCs/>
                <w:color w:val="FFFFFF" w:themeColor="background1"/>
              </w:rPr>
              <w:t>1,354</w:t>
            </w:r>
          </w:p>
        </w:tc>
        <w:tc>
          <w:tcPr>
            <w:tcW w:w="2314" w:type="pct"/>
            <w:tcBorders>
              <w:top w:val="single" w:sz="8" w:space="0" w:color="auto"/>
              <w:left w:val="single" w:sz="8" w:space="0" w:color="auto"/>
              <w:bottom w:val="single" w:sz="8" w:space="0" w:color="auto"/>
              <w:right w:val="single" w:sz="8" w:space="0" w:color="auto"/>
            </w:tcBorders>
            <w:shd w:val="clear" w:color="auto" w:fill="002060"/>
            <w:tcMar>
              <w:left w:w="70" w:type="dxa"/>
              <w:right w:w="70" w:type="dxa"/>
            </w:tcMar>
            <w:vAlign w:val="bottom"/>
          </w:tcPr>
          <w:p w14:paraId="37A47271" w14:textId="0F99E02F" w:rsidR="106DDA1A" w:rsidRPr="00C8219D" w:rsidRDefault="106DDA1A" w:rsidP="00CE1C48">
            <w:pPr>
              <w:spacing w:before="20" w:after="20" w:line="360" w:lineRule="auto"/>
              <w:jc w:val="center"/>
              <w:rPr>
                <w:color w:val="FFFFFF" w:themeColor="background1"/>
              </w:rPr>
            </w:pPr>
            <w:r w:rsidRPr="00C8219D">
              <w:rPr>
                <w:rFonts w:eastAsia="Times New Roman"/>
                <w:b/>
                <w:bCs/>
                <w:color w:val="FFFFFF" w:themeColor="background1"/>
              </w:rPr>
              <w:t>$2,505,931,703.44</w:t>
            </w:r>
          </w:p>
        </w:tc>
      </w:tr>
    </w:tbl>
    <w:p w14:paraId="26CC9849" w14:textId="3CB13330" w:rsidR="1E52B083" w:rsidRPr="00C8219D" w:rsidRDefault="00073293" w:rsidP="00CE1C48">
      <w:pPr>
        <w:spacing w:before="20" w:after="20" w:line="360" w:lineRule="auto"/>
        <w:jc w:val="center"/>
        <w:rPr>
          <w:i/>
          <w:iCs/>
          <w:sz w:val="22"/>
          <w:szCs w:val="22"/>
        </w:rPr>
      </w:pPr>
      <w:r w:rsidRPr="00C8219D">
        <w:rPr>
          <w:i/>
          <w:iCs/>
          <w:sz w:val="22"/>
          <w:szCs w:val="22"/>
        </w:rPr>
        <w:t>Tabla 13</w:t>
      </w:r>
    </w:p>
    <w:p w14:paraId="75059DD0" w14:textId="77305378" w:rsidR="00073293" w:rsidRPr="00C8219D" w:rsidRDefault="00073293" w:rsidP="00CE1C48">
      <w:pPr>
        <w:spacing w:before="20" w:after="20" w:line="360" w:lineRule="auto"/>
        <w:jc w:val="center"/>
        <w:rPr>
          <w:i/>
          <w:iCs/>
          <w:sz w:val="22"/>
          <w:szCs w:val="22"/>
        </w:rPr>
      </w:pPr>
    </w:p>
    <w:tbl>
      <w:tblPr>
        <w:tblStyle w:val="TableGrid"/>
        <w:tblW w:w="0" w:type="auto"/>
        <w:jc w:val="center"/>
        <w:tblLook w:val="04A0" w:firstRow="1" w:lastRow="0" w:firstColumn="1" w:lastColumn="0" w:noHBand="0" w:noVBand="1"/>
      </w:tblPr>
      <w:tblGrid>
        <w:gridCol w:w="2636"/>
        <w:gridCol w:w="2637"/>
      </w:tblGrid>
      <w:tr w:rsidR="00C4516A" w:rsidRPr="00C8219D" w14:paraId="6E103DA1" w14:textId="77777777" w:rsidTr="00D46D91">
        <w:trPr>
          <w:jc w:val="center"/>
        </w:trPr>
        <w:tc>
          <w:tcPr>
            <w:tcW w:w="5273" w:type="dxa"/>
            <w:gridSpan w:val="2"/>
            <w:shd w:val="clear" w:color="auto" w:fill="002060"/>
          </w:tcPr>
          <w:p w14:paraId="45A1DFB7" w14:textId="5B6CEAB9" w:rsidR="00C4516A" w:rsidRPr="00C8219D" w:rsidRDefault="00C4516A" w:rsidP="00CE1C48">
            <w:pPr>
              <w:spacing w:before="20" w:after="20" w:line="360" w:lineRule="auto"/>
              <w:jc w:val="center"/>
              <w:rPr>
                <w:b/>
                <w:bCs/>
              </w:rPr>
            </w:pPr>
            <w:r w:rsidRPr="00C8219D">
              <w:rPr>
                <w:b/>
                <w:bCs/>
                <w:color w:val="FFFFFF" w:themeColor="background1"/>
              </w:rPr>
              <w:t>Cantidad de préstamos por institución</w:t>
            </w:r>
          </w:p>
        </w:tc>
      </w:tr>
      <w:tr w:rsidR="00C4516A" w:rsidRPr="00C8219D" w14:paraId="47C921C7" w14:textId="77777777" w:rsidTr="00C4516A">
        <w:trPr>
          <w:jc w:val="center"/>
        </w:trPr>
        <w:tc>
          <w:tcPr>
            <w:tcW w:w="2636" w:type="dxa"/>
          </w:tcPr>
          <w:p w14:paraId="7D89F879" w14:textId="79D565E9" w:rsidR="00C4516A" w:rsidRPr="00C8219D" w:rsidRDefault="00C4516A" w:rsidP="00CE1C48">
            <w:pPr>
              <w:spacing w:before="20" w:after="20" w:line="360" w:lineRule="auto"/>
              <w:jc w:val="both"/>
            </w:pPr>
            <w:r w:rsidRPr="00C8219D">
              <w:t>Banreservas</w:t>
            </w:r>
          </w:p>
        </w:tc>
        <w:tc>
          <w:tcPr>
            <w:tcW w:w="2637" w:type="dxa"/>
          </w:tcPr>
          <w:p w14:paraId="310E336B" w14:textId="12E1BA45" w:rsidR="00C4516A" w:rsidRPr="00C8219D" w:rsidRDefault="00C4516A" w:rsidP="00CE1C48">
            <w:pPr>
              <w:spacing w:before="20" w:after="20" w:line="360" w:lineRule="auto"/>
              <w:jc w:val="both"/>
            </w:pPr>
            <w:r w:rsidRPr="00C8219D">
              <w:t>2,186</w:t>
            </w:r>
          </w:p>
        </w:tc>
      </w:tr>
      <w:tr w:rsidR="00C4516A" w:rsidRPr="00C8219D" w14:paraId="6BDFBB41" w14:textId="77777777" w:rsidTr="00C4516A">
        <w:trPr>
          <w:jc w:val="center"/>
        </w:trPr>
        <w:tc>
          <w:tcPr>
            <w:tcW w:w="2636" w:type="dxa"/>
          </w:tcPr>
          <w:p w14:paraId="0A219E0C" w14:textId="5427D589" w:rsidR="00C4516A" w:rsidRPr="00C8219D" w:rsidRDefault="00C4516A" w:rsidP="00CE1C48">
            <w:pPr>
              <w:spacing w:before="20" w:after="20" w:line="360" w:lineRule="auto"/>
              <w:jc w:val="both"/>
            </w:pPr>
            <w:r w:rsidRPr="00C8219D">
              <w:t>La Nacional</w:t>
            </w:r>
          </w:p>
        </w:tc>
        <w:tc>
          <w:tcPr>
            <w:tcW w:w="2637" w:type="dxa"/>
          </w:tcPr>
          <w:p w14:paraId="46B8E22A" w14:textId="1DF73504" w:rsidR="00C4516A" w:rsidRPr="00C8219D" w:rsidRDefault="00C4516A" w:rsidP="00CE1C48">
            <w:pPr>
              <w:spacing w:before="20" w:after="20" w:line="360" w:lineRule="auto"/>
              <w:jc w:val="both"/>
            </w:pPr>
            <w:r w:rsidRPr="00C8219D">
              <w:t>20</w:t>
            </w:r>
          </w:p>
        </w:tc>
      </w:tr>
      <w:tr w:rsidR="00C4516A" w:rsidRPr="00C8219D" w14:paraId="1E1B07F8" w14:textId="77777777" w:rsidTr="00C4516A">
        <w:trPr>
          <w:jc w:val="center"/>
        </w:trPr>
        <w:tc>
          <w:tcPr>
            <w:tcW w:w="2636" w:type="dxa"/>
          </w:tcPr>
          <w:p w14:paraId="011F8ED9" w14:textId="585B0D21" w:rsidR="00C4516A" w:rsidRPr="00C8219D" w:rsidRDefault="00C4516A" w:rsidP="00CE1C48">
            <w:pPr>
              <w:spacing w:before="20" w:after="20" w:line="360" w:lineRule="auto"/>
              <w:jc w:val="both"/>
            </w:pPr>
            <w:r w:rsidRPr="00C8219D">
              <w:t>Total</w:t>
            </w:r>
          </w:p>
        </w:tc>
        <w:tc>
          <w:tcPr>
            <w:tcW w:w="2637" w:type="dxa"/>
          </w:tcPr>
          <w:p w14:paraId="32B7D367" w14:textId="23DFDD1B" w:rsidR="00C4516A" w:rsidRPr="00C8219D" w:rsidRDefault="00C4516A" w:rsidP="00CE1C48">
            <w:pPr>
              <w:spacing w:before="20" w:after="20" w:line="360" w:lineRule="auto"/>
              <w:jc w:val="both"/>
            </w:pPr>
            <w:r w:rsidRPr="00C8219D">
              <w:t>2,206</w:t>
            </w:r>
          </w:p>
        </w:tc>
      </w:tr>
    </w:tbl>
    <w:p w14:paraId="1A33E2F2" w14:textId="0C3594BE" w:rsidR="00C4516A" w:rsidRPr="00C8219D" w:rsidRDefault="00073293" w:rsidP="00CE1C48">
      <w:pPr>
        <w:spacing w:before="20" w:after="20" w:line="360" w:lineRule="auto"/>
        <w:jc w:val="center"/>
        <w:rPr>
          <w:i/>
          <w:iCs/>
          <w:sz w:val="22"/>
          <w:szCs w:val="22"/>
        </w:rPr>
      </w:pPr>
      <w:r w:rsidRPr="00C8219D">
        <w:rPr>
          <w:i/>
          <w:iCs/>
          <w:sz w:val="22"/>
          <w:szCs w:val="22"/>
        </w:rPr>
        <w:t>Tabla 14</w:t>
      </w:r>
    </w:p>
    <w:p w14:paraId="2781BE33" w14:textId="77777777" w:rsidR="00073293" w:rsidRPr="00C8219D" w:rsidRDefault="00073293" w:rsidP="00CE1C48">
      <w:pPr>
        <w:spacing w:before="20" w:after="20" w:line="360" w:lineRule="auto"/>
        <w:jc w:val="both"/>
        <w:rPr>
          <w:rFonts w:eastAsia="Times New Roman"/>
          <w:lang w:val="es-ES"/>
        </w:rPr>
      </w:pPr>
    </w:p>
    <w:p w14:paraId="6D2A3694" w14:textId="7E97FAE9" w:rsidR="1E52B083" w:rsidRPr="00C8219D" w:rsidRDefault="28055119" w:rsidP="00CE1C48">
      <w:pPr>
        <w:spacing w:before="20" w:after="20" w:line="360" w:lineRule="auto"/>
        <w:jc w:val="both"/>
        <w:rPr>
          <w:rFonts w:eastAsia="Times New Roman"/>
          <w:lang w:val="es-ES"/>
        </w:rPr>
      </w:pPr>
      <w:r w:rsidRPr="00C8219D">
        <w:rPr>
          <w:rFonts w:eastAsia="Times New Roman"/>
          <w:lang w:val="es-ES"/>
        </w:rPr>
        <w:t xml:space="preserve">El Plan Nacional De Viviendas Familia Feliz tiene como uno de sus objetivos principales favorecer y apoyar a las familias dominicanas en el proceso de la adquisición de una vivienda digna mediante subsidios, entre estos el bono primera vivienda con el propósito de lograr contribuir con el sueño de tener un hogar propio. A noviembre del 2024 se han otorgado bonos ascendentes a RD$ 1,185,970,885.66. Dentro de estos, el 94% corresponde al bono inicial, siendo este el bono que se entrega a los desarrolladores contra avance de obra. El 2% </w:t>
      </w:r>
      <w:r w:rsidRPr="00C8219D">
        <w:rPr>
          <w:rFonts w:eastAsia="Times New Roman"/>
          <w:lang w:val="es-ES"/>
        </w:rPr>
        <w:lastRenderedPageBreak/>
        <w:t>corresponde al bono mujer, impactando a 124 familias, y el 4% restante corresponde a bono tasa, impactando a 1,354 familias con préstamos otorgados dentro del plan.</w:t>
      </w:r>
    </w:p>
    <w:p w14:paraId="60496142" w14:textId="77777777" w:rsidR="00C4516A" w:rsidRPr="00C8219D" w:rsidRDefault="00C4516A" w:rsidP="00CE1C48">
      <w:pPr>
        <w:spacing w:before="20" w:after="20" w:line="360" w:lineRule="auto"/>
        <w:jc w:val="both"/>
        <w:rPr>
          <w:rFonts w:eastAsia="Times New Roman"/>
          <w:lang w:val="es-ES"/>
        </w:rPr>
      </w:pPr>
    </w:p>
    <w:p w14:paraId="443FC916" w14:textId="2C47D037" w:rsidR="1E52B083" w:rsidRPr="00C8219D" w:rsidRDefault="00CD27ED" w:rsidP="00CE1C48">
      <w:pPr>
        <w:spacing w:before="20" w:after="20" w:line="360" w:lineRule="auto"/>
        <w:jc w:val="center"/>
      </w:pPr>
      <w:r w:rsidRPr="00C8219D">
        <w:rPr>
          <w:rFonts w:eastAsia="Times New Roman"/>
          <w:b/>
          <w:bCs/>
          <w:lang w:val="es-ES"/>
        </w:rPr>
        <w:t xml:space="preserve">Tabla 15. </w:t>
      </w:r>
      <w:r w:rsidR="1E52B083" w:rsidRPr="00C8219D">
        <w:rPr>
          <w:rFonts w:eastAsia="Times New Roman"/>
          <w:b/>
          <w:bCs/>
          <w:lang w:val="es-ES"/>
        </w:rPr>
        <w:t>Bonos En</w:t>
      </w:r>
      <w:r w:rsidRPr="00C8219D">
        <w:rPr>
          <w:rFonts w:eastAsia="Times New Roman"/>
          <w:b/>
          <w:bCs/>
          <w:lang w:val="es-ES"/>
        </w:rPr>
        <w:t>t</w:t>
      </w:r>
      <w:r w:rsidR="1E52B083" w:rsidRPr="00C8219D">
        <w:rPr>
          <w:rFonts w:eastAsia="Times New Roman"/>
          <w:b/>
          <w:bCs/>
          <w:lang w:val="es-ES"/>
        </w:rPr>
        <w:t>regados según su tipo 2024:</w:t>
      </w:r>
    </w:p>
    <w:tbl>
      <w:tblPr>
        <w:tblW w:w="5000" w:type="pct"/>
        <w:jc w:val="center"/>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224"/>
        <w:gridCol w:w="2165"/>
        <w:gridCol w:w="2864"/>
        <w:gridCol w:w="2087"/>
      </w:tblGrid>
      <w:tr w:rsidR="001E7A3D" w:rsidRPr="00C8219D" w14:paraId="358FD13A" w14:textId="77777777" w:rsidTr="00D46D91">
        <w:trPr>
          <w:trHeight w:val="450"/>
          <w:jc w:val="center"/>
        </w:trPr>
        <w:tc>
          <w:tcPr>
            <w:tcW w:w="1191" w:type="pct"/>
            <w:tcBorders>
              <w:top w:val="single" w:sz="8" w:space="0" w:color="auto"/>
              <w:left w:val="single" w:sz="8" w:space="0" w:color="auto"/>
              <w:bottom w:val="single" w:sz="8" w:space="0" w:color="auto"/>
              <w:right w:val="single" w:sz="8" w:space="0" w:color="auto"/>
            </w:tcBorders>
            <w:shd w:val="clear" w:color="auto" w:fill="002060"/>
            <w:vAlign w:val="center"/>
          </w:tcPr>
          <w:p w14:paraId="61FA9828" w14:textId="7A251929" w:rsidR="106DDA1A" w:rsidRPr="00C8219D" w:rsidRDefault="106DDA1A" w:rsidP="00CE1C48">
            <w:pPr>
              <w:spacing w:before="20" w:after="20" w:line="360" w:lineRule="auto"/>
              <w:jc w:val="center"/>
              <w:rPr>
                <w:b/>
                <w:bCs/>
                <w:color w:val="FFFFFF" w:themeColor="background1"/>
              </w:rPr>
            </w:pPr>
            <w:r w:rsidRPr="00C8219D">
              <w:rPr>
                <w:rFonts w:eastAsia="Times New Roman"/>
                <w:b/>
                <w:bCs/>
                <w:color w:val="FFFFFF" w:themeColor="background1"/>
              </w:rPr>
              <w:t>Tipo de Bono</w:t>
            </w:r>
          </w:p>
        </w:tc>
        <w:tc>
          <w:tcPr>
            <w:tcW w:w="1159" w:type="pct"/>
            <w:tcBorders>
              <w:top w:val="single" w:sz="8" w:space="0" w:color="auto"/>
              <w:left w:val="single" w:sz="8" w:space="0" w:color="auto"/>
              <w:bottom w:val="single" w:sz="8" w:space="0" w:color="auto"/>
              <w:right w:val="single" w:sz="8" w:space="0" w:color="auto"/>
            </w:tcBorders>
            <w:shd w:val="clear" w:color="auto" w:fill="002060"/>
            <w:vAlign w:val="center"/>
          </w:tcPr>
          <w:p w14:paraId="45171CC4" w14:textId="7C432138" w:rsidR="106DDA1A" w:rsidRPr="00C8219D" w:rsidRDefault="106DDA1A" w:rsidP="00CE1C48">
            <w:pPr>
              <w:spacing w:before="20" w:after="20" w:line="360" w:lineRule="auto"/>
              <w:jc w:val="center"/>
              <w:rPr>
                <w:b/>
                <w:bCs/>
                <w:color w:val="FFFFFF" w:themeColor="background1"/>
              </w:rPr>
            </w:pPr>
            <w:r w:rsidRPr="00C8219D">
              <w:rPr>
                <w:rFonts w:eastAsia="Times New Roman"/>
                <w:b/>
                <w:bCs/>
                <w:color w:val="FFFFFF" w:themeColor="background1"/>
              </w:rPr>
              <w:t>Cantidad de Familias</w:t>
            </w:r>
          </w:p>
        </w:tc>
        <w:tc>
          <w:tcPr>
            <w:tcW w:w="1533" w:type="pct"/>
            <w:tcBorders>
              <w:top w:val="single" w:sz="8" w:space="0" w:color="auto"/>
              <w:left w:val="single" w:sz="8" w:space="0" w:color="auto"/>
              <w:bottom w:val="single" w:sz="8" w:space="0" w:color="auto"/>
              <w:right w:val="single" w:sz="8" w:space="0" w:color="auto"/>
            </w:tcBorders>
            <w:shd w:val="clear" w:color="auto" w:fill="002060"/>
            <w:vAlign w:val="center"/>
          </w:tcPr>
          <w:p w14:paraId="19130BEE" w14:textId="365E4DC4" w:rsidR="106DDA1A" w:rsidRPr="00C8219D" w:rsidRDefault="106DDA1A" w:rsidP="00CE1C48">
            <w:pPr>
              <w:spacing w:before="20" w:after="20" w:line="360" w:lineRule="auto"/>
              <w:jc w:val="center"/>
              <w:rPr>
                <w:b/>
                <w:bCs/>
                <w:color w:val="FFFFFF" w:themeColor="background1"/>
              </w:rPr>
            </w:pPr>
            <w:r w:rsidRPr="00C8219D">
              <w:rPr>
                <w:rFonts w:eastAsia="Times New Roman"/>
                <w:b/>
                <w:bCs/>
                <w:color w:val="FFFFFF" w:themeColor="background1"/>
              </w:rPr>
              <w:t>2024 (RD$)</w:t>
            </w:r>
          </w:p>
        </w:tc>
        <w:tc>
          <w:tcPr>
            <w:tcW w:w="1117" w:type="pct"/>
            <w:tcBorders>
              <w:top w:val="single" w:sz="8" w:space="0" w:color="auto"/>
              <w:left w:val="single" w:sz="8" w:space="0" w:color="auto"/>
              <w:bottom w:val="single" w:sz="8" w:space="0" w:color="auto"/>
              <w:right w:val="single" w:sz="8" w:space="0" w:color="auto"/>
            </w:tcBorders>
            <w:shd w:val="clear" w:color="auto" w:fill="002060"/>
            <w:vAlign w:val="center"/>
          </w:tcPr>
          <w:p w14:paraId="7F03763F" w14:textId="5ADA2BBF" w:rsidR="106DDA1A" w:rsidRPr="00C8219D" w:rsidRDefault="106DDA1A" w:rsidP="00CE1C48">
            <w:pPr>
              <w:spacing w:before="20" w:after="20" w:line="360" w:lineRule="auto"/>
              <w:jc w:val="center"/>
              <w:rPr>
                <w:b/>
                <w:bCs/>
                <w:color w:val="FFFFFF" w:themeColor="background1"/>
              </w:rPr>
            </w:pPr>
            <w:r w:rsidRPr="00C8219D">
              <w:rPr>
                <w:rFonts w:eastAsia="Times New Roman"/>
                <w:b/>
                <w:bCs/>
                <w:color w:val="FFFFFF" w:themeColor="background1"/>
              </w:rPr>
              <w:t>Porcentajes</w:t>
            </w:r>
          </w:p>
        </w:tc>
      </w:tr>
      <w:tr w:rsidR="001E7A3D" w:rsidRPr="00C8219D" w14:paraId="68A74118" w14:textId="77777777" w:rsidTr="00D46D91">
        <w:trPr>
          <w:trHeight w:val="225"/>
          <w:jc w:val="center"/>
        </w:trPr>
        <w:tc>
          <w:tcPr>
            <w:tcW w:w="1191" w:type="pct"/>
            <w:tcBorders>
              <w:top w:val="single" w:sz="8" w:space="0" w:color="auto"/>
              <w:left w:val="single" w:sz="8" w:space="0" w:color="auto"/>
              <w:bottom w:val="single" w:sz="8" w:space="0" w:color="auto"/>
              <w:right w:val="single" w:sz="8" w:space="0" w:color="auto"/>
            </w:tcBorders>
            <w:vAlign w:val="center"/>
          </w:tcPr>
          <w:p w14:paraId="14E15B8B" w14:textId="2F011EED" w:rsidR="106DDA1A" w:rsidRPr="00C8219D" w:rsidRDefault="106DDA1A" w:rsidP="00CE1C48">
            <w:pPr>
              <w:spacing w:before="20" w:after="20" w:line="360" w:lineRule="auto"/>
              <w:jc w:val="center"/>
            </w:pPr>
            <w:r w:rsidRPr="00C8219D">
              <w:rPr>
                <w:rFonts w:eastAsia="Times New Roman"/>
              </w:rPr>
              <w:t>Bono Inicial</w:t>
            </w:r>
          </w:p>
        </w:tc>
        <w:tc>
          <w:tcPr>
            <w:tcW w:w="1159" w:type="pct"/>
            <w:tcBorders>
              <w:top w:val="single" w:sz="8" w:space="0" w:color="auto"/>
              <w:left w:val="single" w:sz="8" w:space="0" w:color="auto"/>
              <w:bottom w:val="single" w:sz="8" w:space="0" w:color="auto"/>
              <w:right w:val="single" w:sz="8" w:space="0" w:color="auto"/>
            </w:tcBorders>
            <w:vAlign w:val="center"/>
          </w:tcPr>
          <w:p w14:paraId="20B9733B" w14:textId="2C063CA5" w:rsidR="106DDA1A" w:rsidRPr="00C8219D" w:rsidRDefault="106DDA1A" w:rsidP="00CE1C48">
            <w:pPr>
              <w:spacing w:before="20" w:after="20" w:line="360" w:lineRule="auto"/>
              <w:jc w:val="center"/>
            </w:pPr>
            <w:r w:rsidRPr="00C8219D">
              <w:rPr>
                <w:rFonts w:eastAsia="Times New Roman"/>
              </w:rPr>
              <w:t>2,063</w:t>
            </w:r>
          </w:p>
        </w:tc>
        <w:tc>
          <w:tcPr>
            <w:tcW w:w="1533" w:type="pct"/>
            <w:tcBorders>
              <w:top w:val="single" w:sz="8" w:space="0" w:color="auto"/>
              <w:left w:val="single" w:sz="8" w:space="0" w:color="auto"/>
              <w:bottom w:val="single" w:sz="8" w:space="0" w:color="auto"/>
              <w:right w:val="single" w:sz="8" w:space="0" w:color="auto"/>
            </w:tcBorders>
            <w:vAlign w:val="center"/>
          </w:tcPr>
          <w:p w14:paraId="035EEDE9" w14:textId="5A24D314" w:rsidR="106DDA1A" w:rsidRPr="00C8219D" w:rsidRDefault="106DDA1A" w:rsidP="00CE1C48">
            <w:pPr>
              <w:spacing w:before="20" w:after="20" w:line="360" w:lineRule="auto"/>
              <w:jc w:val="center"/>
            </w:pPr>
            <w:r w:rsidRPr="00C8219D">
              <w:rPr>
                <w:rFonts w:eastAsia="Times New Roman"/>
              </w:rPr>
              <w:t>1,110,561,400</w:t>
            </w:r>
          </w:p>
        </w:tc>
        <w:tc>
          <w:tcPr>
            <w:tcW w:w="1117" w:type="pct"/>
            <w:tcBorders>
              <w:top w:val="single" w:sz="8" w:space="0" w:color="auto"/>
              <w:left w:val="single" w:sz="8" w:space="0" w:color="auto"/>
              <w:bottom w:val="single" w:sz="8" w:space="0" w:color="auto"/>
              <w:right w:val="single" w:sz="8" w:space="0" w:color="auto"/>
            </w:tcBorders>
            <w:vAlign w:val="center"/>
          </w:tcPr>
          <w:p w14:paraId="2C134E35" w14:textId="3B5AF1E2" w:rsidR="106DDA1A" w:rsidRPr="00C8219D" w:rsidRDefault="106DDA1A" w:rsidP="00CE1C48">
            <w:pPr>
              <w:spacing w:before="20" w:after="20" w:line="360" w:lineRule="auto"/>
              <w:jc w:val="center"/>
            </w:pPr>
            <w:r w:rsidRPr="00C8219D">
              <w:rPr>
                <w:rFonts w:eastAsia="Times New Roman"/>
              </w:rPr>
              <w:t>94%</w:t>
            </w:r>
          </w:p>
        </w:tc>
      </w:tr>
      <w:tr w:rsidR="001E7A3D" w:rsidRPr="00C8219D" w14:paraId="728B0E5F" w14:textId="77777777" w:rsidTr="00D46D91">
        <w:trPr>
          <w:trHeight w:val="225"/>
          <w:jc w:val="center"/>
        </w:trPr>
        <w:tc>
          <w:tcPr>
            <w:tcW w:w="1191" w:type="pct"/>
            <w:tcBorders>
              <w:top w:val="single" w:sz="8" w:space="0" w:color="auto"/>
              <w:left w:val="single" w:sz="8" w:space="0" w:color="auto"/>
              <w:bottom w:val="single" w:sz="8" w:space="0" w:color="auto"/>
              <w:right w:val="single" w:sz="8" w:space="0" w:color="auto"/>
            </w:tcBorders>
            <w:vAlign w:val="center"/>
          </w:tcPr>
          <w:p w14:paraId="32D31DB0" w14:textId="5A0B9D41" w:rsidR="106DDA1A" w:rsidRPr="00C8219D" w:rsidRDefault="106DDA1A" w:rsidP="00CE1C48">
            <w:pPr>
              <w:spacing w:before="20" w:after="20" w:line="360" w:lineRule="auto"/>
              <w:jc w:val="center"/>
            </w:pPr>
            <w:r w:rsidRPr="00C8219D">
              <w:rPr>
                <w:rFonts w:eastAsia="Times New Roman"/>
              </w:rPr>
              <w:t>Bono Mujer</w:t>
            </w:r>
          </w:p>
        </w:tc>
        <w:tc>
          <w:tcPr>
            <w:tcW w:w="1159" w:type="pct"/>
            <w:tcBorders>
              <w:top w:val="single" w:sz="8" w:space="0" w:color="auto"/>
              <w:left w:val="single" w:sz="8" w:space="0" w:color="auto"/>
              <w:bottom w:val="single" w:sz="8" w:space="0" w:color="auto"/>
              <w:right w:val="single" w:sz="8" w:space="0" w:color="auto"/>
            </w:tcBorders>
            <w:vAlign w:val="center"/>
          </w:tcPr>
          <w:p w14:paraId="1389A192" w14:textId="0A9CA733" w:rsidR="106DDA1A" w:rsidRPr="00C8219D" w:rsidRDefault="106DDA1A" w:rsidP="00CE1C48">
            <w:pPr>
              <w:spacing w:before="20" w:after="20" w:line="360" w:lineRule="auto"/>
              <w:jc w:val="center"/>
            </w:pPr>
            <w:r w:rsidRPr="00C8219D">
              <w:rPr>
                <w:rFonts w:eastAsia="Times New Roman"/>
              </w:rPr>
              <w:t>124</w:t>
            </w:r>
          </w:p>
        </w:tc>
        <w:tc>
          <w:tcPr>
            <w:tcW w:w="1533" w:type="pct"/>
            <w:tcBorders>
              <w:top w:val="single" w:sz="8" w:space="0" w:color="auto"/>
              <w:left w:val="single" w:sz="8" w:space="0" w:color="auto"/>
              <w:bottom w:val="single" w:sz="8" w:space="0" w:color="auto"/>
              <w:right w:val="single" w:sz="8" w:space="0" w:color="auto"/>
            </w:tcBorders>
            <w:vAlign w:val="center"/>
          </w:tcPr>
          <w:p w14:paraId="21CC13A6" w14:textId="0B873ECE" w:rsidR="106DDA1A" w:rsidRPr="00C8219D" w:rsidRDefault="106DDA1A" w:rsidP="00CE1C48">
            <w:pPr>
              <w:spacing w:before="20" w:after="20" w:line="360" w:lineRule="auto"/>
              <w:jc w:val="center"/>
            </w:pPr>
            <w:r w:rsidRPr="00C8219D">
              <w:rPr>
                <w:rFonts w:eastAsia="Times New Roman"/>
              </w:rPr>
              <w:t>26,316,609.81</w:t>
            </w:r>
          </w:p>
        </w:tc>
        <w:tc>
          <w:tcPr>
            <w:tcW w:w="1117" w:type="pct"/>
            <w:tcBorders>
              <w:top w:val="single" w:sz="8" w:space="0" w:color="auto"/>
              <w:left w:val="single" w:sz="8" w:space="0" w:color="auto"/>
              <w:bottom w:val="single" w:sz="8" w:space="0" w:color="auto"/>
              <w:right w:val="single" w:sz="8" w:space="0" w:color="auto"/>
            </w:tcBorders>
            <w:vAlign w:val="center"/>
          </w:tcPr>
          <w:p w14:paraId="261D9BF1" w14:textId="40D1B482" w:rsidR="106DDA1A" w:rsidRPr="00C8219D" w:rsidRDefault="106DDA1A" w:rsidP="00CE1C48">
            <w:pPr>
              <w:spacing w:before="20" w:after="20" w:line="360" w:lineRule="auto"/>
              <w:jc w:val="center"/>
            </w:pPr>
            <w:r w:rsidRPr="00C8219D">
              <w:rPr>
                <w:rFonts w:eastAsia="Times New Roman"/>
              </w:rPr>
              <w:t>2%</w:t>
            </w:r>
          </w:p>
        </w:tc>
      </w:tr>
      <w:tr w:rsidR="001E7A3D" w:rsidRPr="00C8219D" w14:paraId="5D394B8E" w14:textId="77777777" w:rsidTr="00D46D91">
        <w:trPr>
          <w:trHeight w:val="225"/>
          <w:jc w:val="center"/>
        </w:trPr>
        <w:tc>
          <w:tcPr>
            <w:tcW w:w="1191" w:type="pct"/>
            <w:tcBorders>
              <w:top w:val="single" w:sz="8" w:space="0" w:color="auto"/>
              <w:left w:val="single" w:sz="8" w:space="0" w:color="auto"/>
              <w:bottom w:val="single" w:sz="8" w:space="0" w:color="auto"/>
              <w:right w:val="single" w:sz="8" w:space="0" w:color="auto"/>
            </w:tcBorders>
            <w:vAlign w:val="center"/>
          </w:tcPr>
          <w:p w14:paraId="6ED05048" w14:textId="36C7082D" w:rsidR="106DDA1A" w:rsidRPr="00C8219D" w:rsidRDefault="106DDA1A" w:rsidP="00CE1C48">
            <w:pPr>
              <w:spacing w:before="20" w:after="20" w:line="360" w:lineRule="auto"/>
              <w:jc w:val="center"/>
            </w:pPr>
            <w:r w:rsidRPr="00C8219D">
              <w:rPr>
                <w:rFonts w:eastAsia="Times New Roman"/>
              </w:rPr>
              <w:t>Bono Tasa</w:t>
            </w:r>
          </w:p>
        </w:tc>
        <w:tc>
          <w:tcPr>
            <w:tcW w:w="1159" w:type="pct"/>
            <w:tcBorders>
              <w:top w:val="single" w:sz="8" w:space="0" w:color="auto"/>
              <w:left w:val="single" w:sz="8" w:space="0" w:color="auto"/>
              <w:bottom w:val="single" w:sz="8" w:space="0" w:color="auto"/>
              <w:right w:val="single" w:sz="8" w:space="0" w:color="auto"/>
            </w:tcBorders>
            <w:vAlign w:val="center"/>
          </w:tcPr>
          <w:p w14:paraId="7A29517E" w14:textId="79E2D4D8" w:rsidR="106DDA1A" w:rsidRPr="00C8219D" w:rsidRDefault="106DDA1A" w:rsidP="00CE1C48">
            <w:pPr>
              <w:spacing w:before="20" w:after="20" w:line="360" w:lineRule="auto"/>
              <w:jc w:val="center"/>
            </w:pPr>
            <w:r w:rsidRPr="00C8219D">
              <w:rPr>
                <w:rFonts w:eastAsia="Times New Roman"/>
              </w:rPr>
              <w:t>1,354</w:t>
            </w:r>
          </w:p>
        </w:tc>
        <w:tc>
          <w:tcPr>
            <w:tcW w:w="1533" w:type="pct"/>
            <w:tcBorders>
              <w:top w:val="single" w:sz="8" w:space="0" w:color="auto"/>
              <w:left w:val="single" w:sz="8" w:space="0" w:color="auto"/>
              <w:bottom w:val="single" w:sz="8" w:space="0" w:color="auto"/>
              <w:right w:val="single" w:sz="8" w:space="0" w:color="auto"/>
            </w:tcBorders>
            <w:vAlign w:val="center"/>
          </w:tcPr>
          <w:p w14:paraId="2682B299" w14:textId="20A0096C" w:rsidR="106DDA1A" w:rsidRPr="00C8219D" w:rsidRDefault="106DDA1A" w:rsidP="00CE1C48">
            <w:pPr>
              <w:spacing w:before="20" w:after="20" w:line="360" w:lineRule="auto"/>
              <w:jc w:val="center"/>
            </w:pPr>
            <w:r w:rsidRPr="00C8219D">
              <w:rPr>
                <w:rFonts w:eastAsia="Times New Roman"/>
              </w:rPr>
              <w:t>49,092,875.85</w:t>
            </w:r>
          </w:p>
        </w:tc>
        <w:tc>
          <w:tcPr>
            <w:tcW w:w="1117" w:type="pct"/>
            <w:tcBorders>
              <w:top w:val="single" w:sz="8" w:space="0" w:color="auto"/>
              <w:left w:val="single" w:sz="8" w:space="0" w:color="auto"/>
              <w:bottom w:val="single" w:sz="8" w:space="0" w:color="auto"/>
              <w:right w:val="single" w:sz="8" w:space="0" w:color="auto"/>
            </w:tcBorders>
            <w:vAlign w:val="center"/>
          </w:tcPr>
          <w:p w14:paraId="13A90B15" w14:textId="32D420F0" w:rsidR="106DDA1A" w:rsidRPr="00C8219D" w:rsidRDefault="106DDA1A" w:rsidP="00CE1C48">
            <w:pPr>
              <w:spacing w:before="20" w:after="20" w:line="360" w:lineRule="auto"/>
              <w:jc w:val="center"/>
            </w:pPr>
            <w:r w:rsidRPr="00C8219D">
              <w:rPr>
                <w:rFonts w:eastAsia="Times New Roman"/>
              </w:rPr>
              <w:t>4%</w:t>
            </w:r>
          </w:p>
        </w:tc>
      </w:tr>
      <w:tr w:rsidR="001E7A3D" w:rsidRPr="00C8219D" w14:paraId="61FF059C" w14:textId="77777777" w:rsidTr="00D46D91">
        <w:trPr>
          <w:trHeight w:val="225"/>
          <w:jc w:val="center"/>
        </w:trPr>
        <w:tc>
          <w:tcPr>
            <w:tcW w:w="1191" w:type="pct"/>
            <w:tcBorders>
              <w:top w:val="single" w:sz="8" w:space="0" w:color="auto"/>
              <w:left w:val="single" w:sz="8" w:space="0" w:color="auto"/>
              <w:bottom w:val="single" w:sz="8" w:space="0" w:color="auto"/>
              <w:right w:val="single" w:sz="8" w:space="0" w:color="auto"/>
            </w:tcBorders>
            <w:shd w:val="clear" w:color="auto" w:fill="002060"/>
            <w:vAlign w:val="center"/>
          </w:tcPr>
          <w:p w14:paraId="29402F9B" w14:textId="0C91661D" w:rsidR="106DDA1A" w:rsidRPr="00C8219D" w:rsidRDefault="106DDA1A" w:rsidP="00CE1C48">
            <w:pPr>
              <w:spacing w:before="20" w:after="20" w:line="360" w:lineRule="auto"/>
              <w:ind w:left="720"/>
              <w:jc w:val="center"/>
              <w:rPr>
                <w:b/>
                <w:bCs/>
                <w:color w:val="FFFFFF" w:themeColor="background1"/>
              </w:rPr>
            </w:pPr>
            <w:r w:rsidRPr="00C8219D">
              <w:rPr>
                <w:rFonts w:eastAsia="Times New Roman"/>
                <w:b/>
                <w:bCs/>
                <w:color w:val="FFFFFF" w:themeColor="background1"/>
              </w:rPr>
              <w:t>Total</w:t>
            </w:r>
          </w:p>
        </w:tc>
        <w:tc>
          <w:tcPr>
            <w:tcW w:w="1159" w:type="pct"/>
            <w:tcBorders>
              <w:top w:val="single" w:sz="8" w:space="0" w:color="auto"/>
              <w:left w:val="single" w:sz="8" w:space="0" w:color="auto"/>
              <w:bottom w:val="single" w:sz="8" w:space="0" w:color="auto"/>
              <w:right w:val="single" w:sz="8" w:space="0" w:color="auto"/>
            </w:tcBorders>
            <w:shd w:val="clear" w:color="auto" w:fill="002060"/>
            <w:vAlign w:val="center"/>
          </w:tcPr>
          <w:p w14:paraId="02A299DD" w14:textId="4107301D" w:rsidR="106DDA1A" w:rsidRPr="00C8219D" w:rsidRDefault="106DDA1A" w:rsidP="00CE1C48">
            <w:pPr>
              <w:spacing w:before="20" w:after="20" w:line="360" w:lineRule="auto"/>
              <w:ind w:left="720"/>
              <w:jc w:val="center"/>
              <w:rPr>
                <w:b/>
                <w:bCs/>
                <w:color w:val="FFFFFF" w:themeColor="background1"/>
              </w:rPr>
            </w:pPr>
          </w:p>
        </w:tc>
        <w:tc>
          <w:tcPr>
            <w:tcW w:w="1533" w:type="pct"/>
            <w:tcBorders>
              <w:top w:val="single" w:sz="8" w:space="0" w:color="auto"/>
              <w:left w:val="single" w:sz="8" w:space="0" w:color="auto"/>
              <w:bottom w:val="single" w:sz="8" w:space="0" w:color="auto"/>
              <w:right w:val="single" w:sz="8" w:space="0" w:color="auto"/>
            </w:tcBorders>
            <w:shd w:val="clear" w:color="auto" w:fill="002060"/>
            <w:vAlign w:val="center"/>
          </w:tcPr>
          <w:p w14:paraId="7E3E8058" w14:textId="4904B2D4" w:rsidR="106DDA1A" w:rsidRPr="00C8219D" w:rsidRDefault="106DDA1A" w:rsidP="00CE1C48">
            <w:pPr>
              <w:spacing w:before="20" w:after="20" w:line="360" w:lineRule="auto"/>
              <w:jc w:val="center"/>
              <w:rPr>
                <w:b/>
                <w:bCs/>
                <w:color w:val="FFFFFF" w:themeColor="background1"/>
              </w:rPr>
            </w:pPr>
            <w:r w:rsidRPr="00C8219D">
              <w:rPr>
                <w:rFonts w:eastAsia="Times New Roman"/>
                <w:b/>
                <w:bCs/>
                <w:color w:val="FFFFFF" w:themeColor="background1"/>
              </w:rPr>
              <w:t>1,185,970,885.66</w:t>
            </w:r>
          </w:p>
        </w:tc>
        <w:tc>
          <w:tcPr>
            <w:tcW w:w="1117" w:type="pct"/>
            <w:tcBorders>
              <w:top w:val="single" w:sz="8" w:space="0" w:color="auto"/>
              <w:left w:val="single" w:sz="8" w:space="0" w:color="auto"/>
              <w:bottom w:val="single" w:sz="8" w:space="0" w:color="auto"/>
              <w:right w:val="single" w:sz="8" w:space="0" w:color="auto"/>
            </w:tcBorders>
            <w:shd w:val="clear" w:color="auto" w:fill="002060"/>
            <w:vAlign w:val="center"/>
          </w:tcPr>
          <w:p w14:paraId="20B147FA" w14:textId="4BCDB09C" w:rsidR="106DDA1A" w:rsidRPr="00C8219D" w:rsidRDefault="106DDA1A" w:rsidP="00CE1C48">
            <w:pPr>
              <w:spacing w:before="20" w:after="20" w:line="360" w:lineRule="auto"/>
              <w:jc w:val="center"/>
              <w:rPr>
                <w:b/>
                <w:bCs/>
                <w:color w:val="FFFFFF" w:themeColor="background1"/>
              </w:rPr>
            </w:pPr>
            <w:r w:rsidRPr="00C8219D">
              <w:rPr>
                <w:rFonts w:eastAsia="Times New Roman"/>
                <w:b/>
                <w:bCs/>
                <w:color w:val="FFFFFF" w:themeColor="background1"/>
              </w:rPr>
              <w:t>100%</w:t>
            </w:r>
          </w:p>
        </w:tc>
      </w:tr>
    </w:tbl>
    <w:p w14:paraId="203237B2" w14:textId="77777777" w:rsidR="00C4516A" w:rsidRPr="00C8219D" w:rsidRDefault="00C4516A" w:rsidP="00CE1C48">
      <w:pPr>
        <w:spacing w:before="20" w:after="20" w:line="360" w:lineRule="auto"/>
        <w:jc w:val="both"/>
        <w:rPr>
          <w:rFonts w:eastAsia="Times New Roman"/>
          <w:lang w:val="es-ES"/>
        </w:rPr>
      </w:pPr>
    </w:p>
    <w:p w14:paraId="6ACD4308" w14:textId="7ECD2C87" w:rsidR="7728528B" w:rsidRPr="00C8219D" w:rsidRDefault="3D5FE16A" w:rsidP="00CE1C48">
      <w:pPr>
        <w:spacing w:before="20" w:after="20" w:line="360" w:lineRule="auto"/>
        <w:jc w:val="both"/>
        <w:rPr>
          <w:rFonts w:eastAsia="Times New Roman"/>
          <w:lang w:val="es-ES"/>
        </w:rPr>
      </w:pPr>
      <w:r w:rsidRPr="00C8219D">
        <w:rPr>
          <w:rFonts w:eastAsia="Times New Roman"/>
          <w:lang w:val="es-ES"/>
        </w:rPr>
        <w:t xml:space="preserve">Por último, nos enorgullece destacar que desde el inicio del PNVFF, hemos logrado canalizar una inversión privada que asciende a RD$37,124,640,000.00. Este hito refleja el reconocimiento del sector privado al impacto económico y social que genera nuestro programa en el país. </w:t>
      </w:r>
    </w:p>
    <w:p w14:paraId="15D5AA29" w14:textId="37B08901" w:rsidR="7728528B" w:rsidRPr="00C8219D" w:rsidRDefault="3D5FE16A" w:rsidP="00CE1C48">
      <w:pPr>
        <w:spacing w:before="20" w:after="20" w:line="360" w:lineRule="auto"/>
        <w:jc w:val="both"/>
        <w:rPr>
          <w:rFonts w:eastAsia="Times New Roman"/>
          <w:lang w:val="es-ES"/>
        </w:rPr>
      </w:pPr>
      <w:r w:rsidRPr="00C8219D">
        <w:rPr>
          <w:rFonts w:eastAsia="Times New Roman"/>
          <w:lang w:val="es-ES"/>
        </w:rPr>
        <w:t>Esta inversión es testimonio de la confianza depositada en nuestra visión y estrategia, y fortalece nuestra capacidad para impulsar un crecimiento sostenible y equitativo en la República Dominicana.</w:t>
      </w:r>
    </w:p>
    <w:p w14:paraId="4E4B4B85" w14:textId="418F7CDC" w:rsidR="7728528B" w:rsidRPr="00C8219D" w:rsidRDefault="3D5FE16A" w:rsidP="00CE1C48">
      <w:pPr>
        <w:spacing w:before="20" w:after="20" w:line="360" w:lineRule="auto"/>
        <w:jc w:val="both"/>
        <w:rPr>
          <w:rFonts w:eastAsia="Times New Roman"/>
          <w:lang w:val="es-ES"/>
        </w:rPr>
      </w:pPr>
      <w:r w:rsidRPr="00C8219D">
        <w:rPr>
          <w:rFonts w:eastAsia="Times New Roman"/>
          <w:lang w:val="es-ES"/>
        </w:rPr>
        <w:t>El plan nacional de vivienda familia feliz ha logrado impactar a 2,470 familias con su primera vivienda desde sus inicios hasta junio 2024, donde se podrán encontrar 51 que son hogares dirigidos por maestros, 36 pertenecientes al sector salud, 28 militares y 9 policías. Así mismo, Familia Feliz ha logrado impactar a 5 dominicanos que residen en la diáspora. A nivel de personas impactadas totales vinculadas a estos hogares, el dato asciende a 6,000 personas.</w:t>
      </w:r>
    </w:p>
    <w:p w14:paraId="440D4F48" w14:textId="2271A174" w:rsidR="7728528B" w:rsidRPr="00C8219D" w:rsidRDefault="7728528B" w:rsidP="00CE1C48">
      <w:pPr>
        <w:spacing w:before="20" w:after="20" w:line="360" w:lineRule="auto"/>
        <w:jc w:val="both"/>
        <w:rPr>
          <w:rFonts w:eastAsia="Times New Roman"/>
          <w:lang w:val="es-ES"/>
        </w:rPr>
      </w:pPr>
      <w:r w:rsidRPr="00C8219D">
        <w:rPr>
          <w:rFonts w:eastAsia="Times New Roman"/>
          <w:lang w:val="es-ES"/>
        </w:rPr>
        <w:t>En otro orden, en virtud del esquema de funcionamiento del PNVFF donde las familias acuden a un préstamo hipotecario en una entidad de intermediación financiera, 1,441 personas logran su inclusión financiera, siendo esto un elemento facilitador clave para reducir la pobreza extrema y promover la prosperidad compartida.</w:t>
      </w:r>
    </w:p>
    <w:p w14:paraId="58E63183" w14:textId="314ED2F0" w:rsidR="7728528B" w:rsidRPr="00C8219D" w:rsidRDefault="3D5FE16A" w:rsidP="00CE1C48">
      <w:pPr>
        <w:spacing w:before="20" w:after="20" w:line="360" w:lineRule="auto"/>
        <w:jc w:val="both"/>
        <w:rPr>
          <w:rFonts w:eastAsia="Times New Roman"/>
          <w:lang w:val="es-ES"/>
        </w:rPr>
      </w:pPr>
      <w:r w:rsidRPr="00C8219D">
        <w:rPr>
          <w:rFonts w:eastAsia="Times New Roman"/>
          <w:lang w:val="es-ES"/>
        </w:rPr>
        <w:lastRenderedPageBreak/>
        <w:t>A lo largo del año 2024, el Plan Nacional de Viviendas Familia Feliz ha consolidado su compromiso con la transformación de las comunidades dominicanas a través de las Ferias de Vinculación, eventos que han cambiado el panorama habitacional para miles de familias. Estas iniciativas han permitido la vinculación de 8,172 familias, un logro significativo que refuerza el alcance y la efectividad del programa.</w:t>
      </w:r>
    </w:p>
    <w:p w14:paraId="37FF1E8D" w14:textId="77777777" w:rsidR="00C4516A" w:rsidRPr="00C8219D" w:rsidRDefault="00C4516A" w:rsidP="00CE1C48">
      <w:pPr>
        <w:spacing w:before="20" w:after="20" w:line="360" w:lineRule="auto"/>
        <w:jc w:val="both"/>
        <w:rPr>
          <w:rFonts w:eastAsia="Times New Roman"/>
          <w:lang w:val="es-ES"/>
        </w:rPr>
      </w:pPr>
    </w:p>
    <w:p w14:paraId="64F5F7B1" w14:textId="5143C723" w:rsidR="7728528B" w:rsidRPr="00C8219D" w:rsidRDefault="3D5FE16A" w:rsidP="00CE1C48">
      <w:pPr>
        <w:spacing w:before="20" w:after="20" w:line="360" w:lineRule="auto"/>
        <w:jc w:val="both"/>
        <w:rPr>
          <w:rFonts w:eastAsia="Times New Roman"/>
          <w:lang w:val="es-ES"/>
        </w:rPr>
      </w:pPr>
      <w:r w:rsidRPr="00C8219D">
        <w:rPr>
          <w:rFonts w:eastAsia="Times New Roman"/>
          <w:lang w:val="es-ES"/>
        </w:rPr>
        <w:t>Los resultados más destacados se distribuyen en municipios clave como Boca Chica, Santo Domingo Este, Guerra y Neiba, con proyectos emblemáticos como Ciudad Real Ecológica, que cuenta con 1,242 vinculados; Ciudad Real San Luís, con 209 familias beneficiadas; y Vista del Lago, con 127 vinculaciones. Estos desarrollos no solo representan oportunidades de acceso a viviendas dignas, sino que también fortalecen el tejido social y económico en las zonas de impacto.</w:t>
      </w:r>
    </w:p>
    <w:p w14:paraId="303B613B" w14:textId="77777777" w:rsidR="00C4516A" w:rsidRPr="00C8219D" w:rsidRDefault="00C4516A" w:rsidP="00CE1C48">
      <w:pPr>
        <w:spacing w:before="20" w:after="20" w:line="360" w:lineRule="auto"/>
        <w:jc w:val="both"/>
        <w:rPr>
          <w:rFonts w:eastAsia="Times New Roman"/>
          <w:lang w:val="es-ES"/>
        </w:rPr>
      </w:pPr>
    </w:p>
    <w:p w14:paraId="126EFF1D" w14:textId="0ED88A8E" w:rsidR="7728528B" w:rsidRPr="00C8219D" w:rsidRDefault="3D5FE16A" w:rsidP="00CE1C48">
      <w:pPr>
        <w:spacing w:before="20" w:after="20" w:line="360" w:lineRule="auto"/>
        <w:jc w:val="both"/>
        <w:rPr>
          <w:rFonts w:eastAsia="Times New Roman"/>
          <w:lang w:val="es-ES"/>
        </w:rPr>
      </w:pPr>
      <w:r w:rsidRPr="00C8219D">
        <w:rPr>
          <w:rFonts w:eastAsia="Times New Roman"/>
          <w:lang w:val="es-ES"/>
        </w:rPr>
        <w:t>Este avance no sería posible sin la planificación estratégica que caracteriza al programa. La capacidad de ofrecer 11,70 unidades habitacionales, de las cuales 6,924 ya están vinculadas y 500 se encuentran em separación, reflejando el compromiso del PNVFF con la expansión de oportunidades habitacionales accesibles y de calidad.</w:t>
      </w:r>
    </w:p>
    <w:p w14:paraId="6B5A7B2C" w14:textId="710DF444" w:rsidR="7728528B" w:rsidRPr="00C8219D" w:rsidRDefault="3D5FE16A" w:rsidP="00CE1C48">
      <w:pPr>
        <w:spacing w:before="20" w:after="20" w:line="360" w:lineRule="auto"/>
        <w:jc w:val="both"/>
        <w:rPr>
          <w:rFonts w:eastAsiaTheme="minorEastAsia"/>
          <w:lang w:val="es-ES"/>
        </w:rPr>
      </w:pPr>
      <w:r w:rsidRPr="00C8219D">
        <w:rPr>
          <w:rFonts w:eastAsiaTheme="minorEastAsia"/>
          <w:lang w:val="es-ES"/>
        </w:rPr>
        <w:t>Estos logros no solo subrayan la efectividad de las iniciativas implementadas, sino que también consolidan la visión del programa de brindar estabilidad, seguridad y una mejor calidad de vida a las comunidades más vulnerables del país. En cada evento y en cada proyecto, el PNVFF reafirma su dedicación a transformar vidas y construir un futuro más equitativo y sostenible para la República Dominicana.</w:t>
      </w:r>
    </w:p>
    <w:p w14:paraId="3F60BAC1" w14:textId="77777777" w:rsidR="00C4516A" w:rsidRPr="00C8219D" w:rsidRDefault="00C4516A" w:rsidP="00CE1C48">
      <w:pPr>
        <w:spacing w:before="20" w:after="20" w:line="360" w:lineRule="auto"/>
        <w:jc w:val="both"/>
        <w:rPr>
          <w:rFonts w:eastAsiaTheme="minorEastAsia"/>
          <w:lang w:val="es-ES"/>
        </w:rPr>
      </w:pPr>
    </w:p>
    <w:p w14:paraId="508495E6" w14:textId="35686046" w:rsidR="7728528B" w:rsidRPr="00C8219D" w:rsidRDefault="3D5FE16A" w:rsidP="00CE1C48">
      <w:pPr>
        <w:pStyle w:val="Heading3"/>
        <w:numPr>
          <w:ilvl w:val="2"/>
          <w:numId w:val="58"/>
        </w:numPr>
        <w:jc w:val="left"/>
        <w:rPr>
          <w:rFonts w:eastAsia="Times New Roman"/>
          <w:noProof w:val="0"/>
          <w:color w:val="767171"/>
        </w:rPr>
      </w:pPr>
      <w:bookmarkStart w:id="26" w:name="_Toc185843630"/>
      <w:r w:rsidRPr="00C8219D">
        <w:rPr>
          <w:rFonts w:eastAsia="Times New Roman"/>
          <w:noProof w:val="0"/>
          <w:color w:val="767171"/>
        </w:rPr>
        <w:t>Puerto de Manzanillo</w:t>
      </w:r>
      <w:bookmarkEnd w:id="26"/>
      <w:r w:rsidRPr="00C8219D">
        <w:rPr>
          <w:rFonts w:eastAsia="Times New Roman"/>
          <w:noProof w:val="0"/>
          <w:color w:val="767171"/>
        </w:rPr>
        <w:t xml:space="preserve"> </w:t>
      </w:r>
    </w:p>
    <w:p w14:paraId="3DA7D776" w14:textId="0D82A51A" w:rsidR="7728528B" w:rsidRPr="00C8219D" w:rsidRDefault="3D5FE16A" w:rsidP="00CE1C48">
      <w:pPr>
        <w:spacing w:before="20" w:after="20" w:line="360" w:lineRule="auto"/>
        <w:jc w:val="both"/>
        <w:rPr>
          <w:rFonts w:eastAsiaTheme="minorEastAsia"/>
          <w:lang w:val="es-ES"/>
        </w:rPr>
      </w:pPr>
      <w:r w:rsidRPr="00C8219D">
        <w:rPr>
          <w:rFonts w:eastAsia="Times New Roman"/>
          <w:lang w:val="es-ES"/>
        </w:rPr>
        <w:t xml:space="preserve"> </w:t>
      </w:r>
      <w:r w:rsidRPr="00C8219D">
        <w:rPr>
          <w:rFonts w:eastAsiaTheme="minorEastAsia"/>
          <w:lang w:val="es-ES"/>
        </w:rPr>
        <w:t xml:space="preserve">El Plan Maestro de Manzanillo tiene por objetivo articular los distintos proyectos de inversión, públicos y privados, que se preparan y desarrollan en el municipio de Pepillo Salcedo y el resto de la región Cibao Noroeste, con miras al desarrollo </w:t>
      </w:r>
      <w:r w:rsidRPr="00C8219D">
        <w:rPr>
          <w:rFonts w:eastAsiaTheme="minorEastAsia"/>
          <w:lang w:val="es-ES"/>
        </w:rPr>
        <w:lastRenderedPageBreak/>
        <w:t xml:space="preserve">logístico, energético e industrial de la zona de influencia del puerto de Manzanillo, acompañado de un conjunto de iniciativas de carácter social que propicien el desarrollo de la comunidad. </w:t>
      </w:r>
    </w:p>
    <w:p w14:paraId="67768288" w14:textId="0042201F" w:rsidR="7728528B" w:rsidRPr="00C8219D" w:rsidRDefault="3D5FE16A" w:rsidP="00CE1C48">
      <w:pPr>
        <w:spacing w:before="20" w:after="20" w:line="360" w:lineRule="auto"/>
        <w:jc w:val="both"/>
        <w:rPr>
          <w:rFonts w:eastAsiaTheme="minorEastAsia"/>
          <w:lang w:val="es-ES"/>
        </w:rPr>
      </w:pPr>
      <w:r w:rsidRPr="00C8219D">
        <w:rPr>
          <w:rFonts w:eastAsiaTheme="minorEastAsia"/>
          <w:lang w:val="es-ES"/>
        </w:rPr>
        <w:t>En ese sentido, durante el año 2024, el Ministerio de la Presidencia ha continuado apoyando y coordinando a los distintos estamentos institucionales responsables de la implementación de los componentes del plan Maestro de Manzanillo, incluyendo esfuerzos de planificación complementarios:</w:t>
      </w:r>
    </w:p>
    <w:p w14:paraId="03D6EBB4" w14:textId="77777777" w:rsidR="00F31760" w:rsidRPr="00C8219D" w:rsidRDefault="00F31760" w:rsidP="00CE1C48">
      <w:pPr>
        <w:spacing w:before="20" w:after="20" w:line="360" w:lineRule="auto"/>
        <w:jc w:val="both"/>
        <w:rPr>
          <w:rFonts w:eastAsiaTheme="minorEastAsia"/>
          <w:lang w:val="es-ES"/>
        </w:rPr>
      </w:pPr>
    </w:p>
    <w:p w14:paraId="7FF438CC" w14:textId="4878B547" w:rsidR="7728528B" w:rsidRPr="00C8219D" w:rsidRDefault="3D5FE16A" w:rsidP="00CE1C48">
      <w:pPr>
        <w:spacing w:before="20" w:after="20" w:line="360" w:lineRule="auto"/>
        <w:jc w:val="both"/>
        <w:rPr>
          <w:rFonts w:eastAsiaTheme="minorEastAsia"/>
          <w:b/>
          <w:bCs/>
        </w:rPr>
      </w:pPr>
      <w:r w:rsidRPr="00C8219D">
        <w:rPr>
          <w:rFonts w:eastAsiaTheme="minorEastAsia"/>
          <w:b/>
          <w:bCs/>
        </w:rPr>
        <w:t>Plan de Ordenamiento Territorial de Pepillo Salcedo.</w:t>
      </w:r>
    </w:p>
    <w:p w14:paraId="1FE8806D" w14:textId="4FCD5577" w:rsidR="7728528B" w:rsidRPr="00C8219D" w:rsidRDefault="3D5FE16A" w:rsidP="00CE1C48">
      <w:pPr>
        <w:spacing w:before="20" w:after="20" w:line="360" w:lineRule="auto"/>
        <w:jc w:val="both"/>
        <w:rPr>
          <w:rFonts w:eastAsiaTheme="minorEastAsia"/>
          <w:lang w:val="es-ES"/>
        </w:rPr>
      </w:pPr>
      <w:r w:rsidRPr="00C8219D">
        <w:rPr>
          <w:rFonts w:eastAsiaTheme="minorEastAsia"/>
          <w:lang w:val="es-ES"/>
        </w:rPr>
        <w:t>Para la correcta implementación en el territorio del Plan Maestro de Manzanillo, el Ministerio de Economía, Planificación y Desarrollo, en coordinación con el Ministerio de la Presidencia y el Ayuntamiento de Pepillo Salcedo, así como con la asistencia técnica del Banco Interamericano de Desarrollo, ha elaborado el Plan de Ordenamiento Territorial del municipio Pepillo Salcedo.</w:t>
      </w:r>
    </w:p>
    <w:p w14:paraId="789034C2" w14:textId="3EF58125" w:rsidR="7728528B" w:rsidRPr="00C8219D" w:rsidRDefault="3D5FE16A" w:rsidP="00CE1C48">
      <w:pPr>
        <w:spacing w:before="20" w:after="20" w:line="360" w:lineRule="auto"/>
        <w:jc w:val="both"/>
        <w:rPr>
          <w:rFonts w:eastAsiaTheme="minorEastAsia"/>
          <w:lang w:val="es-ES"/>
        </w:rPr>
      </w:pPr>
      <w:r w:rsidRPr="00C8219D">
        <w:rPr>
          <w:rFonts w:eastAsiaTheme="minorEastAsia"/>
          <w:lang w:val="es-ES"/>
        </w:rPr>
        <w:t>Dicho documento comprendió la realización de un diagnóstico integral del territorio, en sus dimensiones histórica y cultural, ambiental, rural y urbana, demográfica y económica; así como la elaboración de una visión estratégica del municipio, a través de un amplio proceso de consulta y participación pública.</w:t>
      </w:r>
    </w:p>
    <w:p w14:paraId="526F9860" w14:textId="3D362BE9" w:rsidR="7728528B" w:rsidRPr="00C8219D" w:rsidRDefault="3D5FE16A" w:rsidP="00CE1C48">
      <w:pPr>
        <w:spacing w:before="20" w:after="20" w:line="360" w:lineRule="auto"/>
        <w:jc w:val="both"/>
        <w:rPr>
          <w:rFonts w:eastAsiaTheme="minorEastAsia"/>
          <w:lang w:val="es-ES"/>
        </w:rPr>
      </w:pPr>
      <w:r w:rsidRPr="00C8219D">
        <w:rPr>
          <w:rFonts w:eastAsiaTheme="minorEastAsia"/>
          <w:lang w:val="es-ES"/>
        </w:rPr>
        <w:t>A partir de estos antecedentes, así como de aquellos delimitados en el Plan Maestro de Manzanillo, se determinó la capacidad y demanda de los suelos, su calificación y los tipos de usos permitidos, así como, muy especialmente, las pautas y condiciones para su desarrollo, distribuidos conforme a los distintos sectores urbanísticos y áreas estratégicas identificadas.</w:t>
      </w:r>
    </w:p>
    <w:p w14:paraId="02C471D5" w14:textId="248F82AC" w:rsidR="7728528B" w:rsidRPr="00C8219D" w:rsidRDefault="3D5FE16A" w:rsidP="00CE1C48">
      <w:pPr>
        <w:spacing w:before="20" w:after="20" w:line="360" w:lineRule="auto"/>
        <w:jc w:val="both"/>
        <w:rPr>
          <w:rFonts w:eastAsiaTheme="minorEastAsia"/>
          <w:lang w:val="es-ES"/>
        </w:rPr>
      </w:pPr>
      <w:r w:rsidRPr="00C8219D">
        <w:rPr>
          <w:rFonts w:eastAsiaTheme="minorEastAsia"/>
          <w:lang w:val="es-ES"/>
        </w:rPr>
        <w:t>Este Plan de Ordenamiento Territorial ha sido presentado a los distintos sectores consultados durante su elaboración, tanto públicos como privados, encontrándose listo para ser presentado a las autoridades locales del municipio, para su presentación, discusión y aprobación.</w:t>
      </w:r>
    </w:p>
    <w:p w14:paraId="3094CBDD" w14:textId="575DACC8" w:rsidR="00874F01" w:rsidRPr="00C8219D" w:rsidRDefault="00874F01" w:rsidP="00CE1C48">
      <w:pPr>
        <w:spacing w:before="20" w:after="20" w:line="360" w:lineRule="auto"/>
        <w:jc w:val="both"/>
        <w:rPr>
          <w:rFonts w:eastAsiaTheme="minorEastAsia"/>
          <w:lang w:val="es-ES"/>
        </w:rPr>
      </w:pPr>
    </w:p>
    <w:p w14:paraId="548AE38D" w14:textId="77777777" w:rsidR="00EB2E19" w:rsidRPr="00C8219D" w:rsidRDefault="00EB2E19" w:rsidP="00CE1C48">
      <w:pPr>
        <w:spacing w:line="360" w:lineRule="auto"/>
        <w:rPr>
          <w:rFonts w:eastAsiaTheme="minorEastAsia"/>
          <w:b/>
          <w:bCs/>
          <w:lang w:val="es-ES"/>
        </w:rPr>
      </w:pPr>
      <w:r w:rsidRPr="00C8219D">
        <w:rPr>
          <w:rFonts w:eastAsiaTheme="minorEastAsia"/>
          <w:b/>
          <w:bCs/>
          <w:lang w:val="es-ES"/>
        </w:rPr>
        <w:br w:type="page"/>
      </w:r>
    </w:p>
    <w:p w14:paraId="70EC09DE" w14:textId="251C94F3" w:rsidR="7728528B" w:rsidRPr="00C8219D" w:rsidRDefault="3D5FE16A" w:rsidP="00CE1C48">
      <w:pPr>
        <w:spacing w:before="20" w:after="20" w:line="360" w:lineRule="auto"/>
        <w:jc w:val="both"/>
        <w:rPr>
          <w:rFonts w:eastAsiaTheme="minorEastAsia"/>
          <w:b/>
          <w:bCs/>
          <w:lang w:val="es-ES"/>
        </w:rPr>
      </w:pPr>
      <w:r w:rsidRPr="00C8219D">
        <w:rPr>
          <w:rFonts w:eastAsiaTheme="minorEastAsia"/>
          <w:b/>
          <w:bCs/>
          <w:lang w:val="es-ES"/>
        </w:rPr>
        <w:lastRenderedPageBreak/>
        <w:t>Rehabilitación y ampliación del Puerto de Manzanillo, y sus vías de acceso.</w:t>
      </w:r>
    </w:p>
    <w:p w14:paraId="19CF3108" w14:textId="48986C0B" w:rsidR="7728528B" w:rsidRPr="00C8219D" w:rsidRDefault="3D5FE16A" w:rsidP="00CE1C48">
      <w:pPr>
        <w:spacing w:before="20" w:after="20" w:line="360" w:lineRule="auto"/>
        <w:jc w:val="both"/>
        <w:rPr>
          <w:rFonts w:eastAsiaTheme="minorEastAsia"/>
          <w:lang w:val="es-ES"/>
        </w:rPr>
      </w:pPr>
      <w:r w:rsidRPr="00C8219D">
        <w:rPr>
          <w:rFonts w:eastAsiaTheme="minorEastAsia"/>
          <w:lang w:val="es-ES"/>
        </w:rPr>
        <w:t>La estrategia de desarrollo de la bahía de Manzanillo y la región Cibao Noroeste se organiza en torno a la rehabilitación y ampliación del puerto de Manzanillo y la red vial regional, la cual estará siendo ejecutada por el Ministerio de Obras Públicas y Comunicaciones, tanto con recursos fiscales como con financiamiento externo.</w:t>
      </w:r>
    </w:p>
    <w:p w14:paraId="535CC3AC" w14:textId="6A4A0FCB" w:rsidR="7728528B" w:rsidRPr="00C8219D" w:rsidRDefault="3D5FE16A" w:rsidP="00CE1C48">
      <w:pPr>
        <w:spacing w:before="20" w:after="20" w:line="360" w:lineRule="auto"/>
        <w:jc w:val="both"/>
        <w:rPr>
          <w:rFonts w:eastAsiaTheme="minorEastAsia"/>
          <w:lang w:val="es-ES"/>
        </w:rPr>
      </w:pPr>
      <w:r w:rsidRPr="00C8219D">
        <w:rPr>
          <w:rFonts w:eastAsiaTheme="minorEastAsia"/>
          <w:lang w:val="es-ES"/>
        </w:rPr>
        <w:t>A tales fines, el gobierno dominicano suscribió un contrato de préstamo con el Banco Interamericano de Desarrollo, por USD$ 100,000,000; incluyendo partidas para el fortalecimiento institucional de la Autoridad Portuaria Dominicana y para la gestión ambiental y resiliencia al cambio climático del proyecto.</w:t>
      </w:r>
    </w:p>
    <w:p w14:paraId="4C046B52" w14:textId="7FC3993C" w:rsidR="7728528B" w:rsidRPr="00C8219D" w:rsidRDefault="3D5FE16A" w:rsidP="00CE1C48">
      <w:pPr>
        <w:spacing w:before="20" w:after="20" w:line="360" w:lineRule="auto"/>
        <w:jc w:val="both"/>
        <w:rPr>
          <w:rFonts w:eastAsiaTheme="minorEastAsia"/>
          <w:lang w:val="es-ES"/>
        </w:rPr>
      </w:pPr>
      <w:r w:rsidRPr="00C8219D">
        <w:rPr>
          <w:rFonts w:eastAsiaTheme="minorEastAsia"/>
          <w:lang w:val="es-ES"/>
        </w:rPr>
        <w:t xml:space="preserve">El proyecto de rehabilitación y ampliación del puerto de Manzanillo comprende la construcción de un nuevo muelle sólido off-shore, paralelo a la línea de costa, con una profundidad de 16 metros sin necesidad de dragado ni obras de protección, lo cual le ofrece condiciones naturales ventajosas respecto a los demás puertos nacionales y a los demás puertos en la región del Caribe. </w:t>
      </w:r>
    </w:p>
    <w:p w14:paraId="4B9A6A70" w14:textId="5CF4D6BB" w:rsidR="7728528B" w:rsidRPr="00C8219D" w:rsidRDefault="3D5FE16A" w:rsidP="00CE1C48">
      <w:pPr>
        <w:spacing w:before="20" w:after="20" w:line="360" w:lineRule="auto"/>
        <w:jc w:val="both"/>
        <w:rPr>
          <w:rFonts w:eastAsiaTheme="minorEastAsia"/>
          <w:lang w:val="es-ES"/>
        </w:rPr>
      </w:pPr>
      <w:r w:rsidRPr="00C8219D">
        <w:rPr>
          <w:rFonts w:eastAsiaTheme="minorEastAsia"/>
          <w:lang w:val="es-ES"/>
        </w:rPr>
        <w:t>La nueva infraestructura tendrá una dimensión de 240 metros de largo por 40 metros de ancho, lo cual permitirá el atraque simultáneo de 2 buques, lo cual, incluyendo la reparación del muelle actual, representa triplicar la capacidad de operación actual del puerto de Manzanillo. Asimismo, el recinto en tierra será</w:t>
      </w:r>
      <w:r w:rsidRPr="00C8219D">
        <w:rPr>
          <w:rFonts w:eastAsia="Times New Roman"/>
          <w:lang w:val="es-ES"/>
        </w:rPr>
        <w:t xml:space="preserve"> </w:t>
      </w:r>
      <w:r w:rsidRPr="00C8219D">
        <w:rPr>
          <w:rFonts w:eastAsiaTheme="minorEastAsia"/>
          <w:lang w:val="es-ES"/>
        </w:rPr>
        <w:t>ampliado de aproximadamente 50 mil metros cuadrados a más de 200 mil, de forma aumentar su capacidad de almacenamiento y operación.</w:t>
      </w:r>
    </w:p>
    <w:p w14:paraId="6339EFF4" w14:textId="12DC347B" w:rsidR="7728528B" w:rsidRPr="00C8219D" w:rsidRDefault="3D5FE16A" w:rsidP="00CE1C48">
      <w:pPr>
        <w:spacing w:before="20" w:after="20" w:line="360" w:lineRule="auto"/>
        <w:jc w:val="both"/>
        <w:rPr>
          <w:rFonts w:eastAsiaTheme="minorEastAsia"/>
          <w:lang w:val="es-ES"/>
        </w:rPr>
      </w:pPr>
      <w:r w:rsidRPr="00C8219D">
        <w:rPr>
          <w:rFonts w:eastAsiaTheme="minorEastAsia"/>
          <w:lang w:val="es-ES"/>
        </w:rPr>
        <w:t>El contrato de diseño y construcción del puerto de Manzanillo fue adjudicado en agosto de 2023, por el Ministerio de Obras Públicas y Comunicaciones. En ese sentido, el Ministerio de la Presidencia ha coordinado y apoyado a este y otros organismos gubernamentales los procesos de liberación y puesto en posesión de los terrenos del nuevo recinto portuario, anteriormente bajo la custodia y administración del Proyecto Agrario La Cruz de Manzanillo.</w:t>
      </w:r>
    </w:p>
    <w:p w14:paraId="2631265F" w14:textId="023D2778" w:rsidR="7728528B" w:rsidRPr="00C8219D" w:rsidRDefault="3D5FE16A" w:rsidP="00CE1C48">
      <w:pPr>
        <w:spacing w:before="20" w:after="20" w:line="360" w:lineRule="auto"/>
        <w:jc w:val="both"/>
        <w:rPr>
          <w:rFonts w:eastAsiaTheme="minorEastAsia"/>
          <w:lang w:val="es-ES"/>
        </w:rPr>
      </w:pPr>
      <w:r w:rsidRPr="00C8219D">
        <w:rPr>
          <w:rFonts w:eastAsiaTheme="minorEastAsia"/>
          <w:lang w:val="es-ES"/>
        </w:rPr>
        <w:t xml:space="preserve">Actualmente, el proyecto cuenta con licencia ambiental y ha sido dada la orden de inicio y pago de anticipo al contratista, para la ejecución de estudios complementarios y diseño. A la fecha, el Ministerio de Obras Públicas y Comunicaciones revisa los </w:t>
      </w:r>
      <w:r w:rsidRPr="00C8219D">
        <w:rPr>
          <w:rFonts w:eastAsiaTheme="minorEastAsia"/>
          <w:lang w:val="es-ES"/>
        </w:rPr>
        <w:lastRenderedPageBreak/>
        <w:t>informes de estudios complementarios presentados, como paso previo al inicio de la fase de diseño. El inicio de obras terrestres y marítimas está pautado para el primer semestre de 2025.</w:t>
      </w:r>
    </w:p>
    <w:p w14:paraId="3B7FBF9D" w14:textId="62E13ACA" w:rsidR="7728528B" w:rsidRPr="00C8219D" w:rsidRDefault="3D5FE16A" w:rsidP="00CE1C48">
      <w:pPr>
        <w:spacing w:before="20" w:after="20" w:line="360" w:lineRule="auto"/>
        <w:jc w:val="both"/>
        <w:rPr>
          <w:rFonts w:eastAsiaTheme="minorEastAsia"/>
          <w:lang w:val="es-ES"/>
        </w:rPr>
      </w:pPr>
      <w:r w:rsidRPr="00C8219D">
        <w:rPr>
          <w:rFonts w:eastAsiaTheme="minorEastAsia"/>
          <w:lang w:val="es-ES"/>
        </w:rPr>
        <w:t>Por otra parte, como parte de la mejora de la red vial regional, para reducir los tiempos y costos de transporte terrestres desde las zonas productivas del Cibao Noroeste al y desde el puerto de Manzanillo, el Ministerio de Obras Públicas y Comunicaciones ha completado en 2024 la rehabilitación de las siguientes vías:</w:t>
      </w:r>
    </w:p>
    <w:p w14:paraId="3DA5EB25" w14:textId="4232BF01" w:rsidR="7728528B" w:rsidRPr="00C8219D" w:rsidRDefault="3D5FE16A" w:rsidP="00CE1C48">
      <w:pPr>
        <w:pStyle w:val="ListParagraph"/>
        <w:numPr>
          <w:ilvl w:val="0"/>
          <w:numId w:val="3"/>
        </w:numPr>
        <w:spacing w:before="20" w:after="20" w:line="360" w:lineRule="auto"/>
        <w:jc w:val="both"/>
        <w:rPr>
          <w:rFonts w:eastAsiaTheme="minorEastAsia"/>
          <w:lang w:val="es-ES"/>
        </w:rPr>
      </w:pPr>
      <w:r w:rsidRPr="00C8219D">
        <w:rPr>
          <w:rFonts w:eastAsiaTheme="minorEastAsia"/>
          <w:lang w:val="es-ES"/>
        </w:rPr>
        <w:t>Rehabilitación de la carretera Duarte, tramo Navarrete – Montecristi (inaugurada en marzo 2024, con financiamiento del Banco Interamericano de Desarrollo).</w:t>
      </w:r>
    </w:p>
    <w:p w14:paraId="2FD6715D" w14:textId="60B2D584" w:rsidR="00F31760" w:rsidRPr="00C8219D" w:rsidRDefault="00F31760" w:rsidP="00CE1C48">
      <w:pPr>
        <w:spacing w:before="20" w:after="20" w:line="360" w:lineRule="auto"/>
        <w:jc w:val="both"/>
        <w:rPr>
          <w:rFonts w:eastAsiaTheme="minorEastAsia"/>
          <w:lang w:val="es-ES"/>
        </w:rPr>
      </w:pPr>
    </w:p>
    <w:p w14:paraId="0D68328B" w14:textId="48CBC166" w:rsidR="7728528B" w:rsidRPr="00C8219D" w:rsidRDefault="3D5FE16A" w:rsidP="00CE1C48">
      <w:pPr>
        <w:pStyle w:val="Subtitle"/>
        <w:spacing w:before="20" w:after="20" w:line="360" w:lineRule="auto"/>
        <w:jc w:val="both"/>
        <w:rPr>
          <w:rFonts w:cs="Times New Roman"/>
          <w:b/>
          <w:bCs/>
          <w:color w:val="767171"/>
          <w:sz w:val="24"/>
          <w:szCs w:val="24"/>
        </w:rPr>
      </w:pPr>
      <w:r w:rsidRPr="00C8219D">
        <w:rPr>
          <w:rFonts w:cs="Times New Roman"/>
          <w:b/>
          <w:bCs/>
          <w:color w:val="767171"/>
          <w:sz w:val="24"/>
          <w:szCs w:val="24"/>
        </w:rPr>
        <w:t>Nueva generación eléctrica a gas natural e infraestructuras asociadas.</w:t>
      </w:r>
    </w:p>
    <w:p w14:paraId="513A9662" w14:textId="6A7CF14F" w:rsidR="7728528B" w:rsidRPr="00C8219D" w:rsidRDefault="3D5FE16A" w:rsidP="00CE1C48">
      <w:pPr>
        <w:spacing w:before="20" w:after="20" w:line="360" w:lineRule="auto"/>
        <w:jc w:val="both"/>
        <w:rPr>
          <w:rFonts w:eastAsiaTheme="minorEastAsia"/>
          <w:lang w:val="es-ES"/>
        </w:rPr>
      </w:pPr>
      <w:r w:rsidRPr="00C8219D">
        <w:rPr>
          <w:rFonts w:eastAsiaTheme="minorEastAsia"/>
          <w:lang w:val="es-ES"/>
        </w:rPr>
        <w:t xml:space="preserve">El gobierno dominicano promueve la instalación de 3 centrales </w:t>
      </w:r>
      <w:r w:rsidR="00EB2E19" w:rsidRPr="00C8219D">
        <w:rPr>
          <w:rFonts w:eastAsiaTheme="minorEastAsia"/>
          <w:lang w:val="es-ES"/>
        </w:rPr>
        <w:t>termoeléctricas</w:t>
      </w:r>
      <w:r w:rsidRPr="00C8219D">
        <w:rPr>
          <w:rFonts w:eastAsiaTheme="minorEastAsia"/>
          <w:lang w:val="es-ES"/>
        </w:rPr>
        <w:t xml:space="preserve">, para la generación de más 1,200 MW a gas natural, incluyendo una terminal portuaria, de regasificación y almacenamiento y el aumento de la capacidad de transmisión eléctrica, hasta 345 KV, al Sistema Eléctrico Nacional Interconectado. </w:t>
      </w:r>
    </w:p>
    <w:p w14:paraId="23E21453" w14:textId="2D3CAFEB" w:rsidR="7728528B" w:rsidRPr="00C8219D" w:rsidRDefault="3D5FE16A" w:rsidP="00CE1C48">
      <w:pPr>
        <w:spacing w:before="20" w:after="20" w:line="360" w:lineRule="auto"/>
        <w:jc w:val="both"/>
        <w:rPr>
          <w:rFonts w:eastAsiaTheme="minorEastAsia"/>
          <w:lang w:val="es-ES"/>
        </w:rPr>
      </w:pPr>
      <w:r w:rsidRPr="00C8219D">
        <w:rPr>
          <w:rFonts w:eastAsiaTheme="minorEastAsia"/>
          <w:lang w:val="es-ES"/>
        </w:rPr>
        <w:t>En la actualidad, la primera de las centrales, proyecto de iniciativa y capital privado, se encuentra en fase de construcción, con un 72% de ejecución física, estimándose su terminación para mediados de 2025. Este proyecto aportará más de 414 MW al Mercado Spot.</w:t>
      </w:r>
    </w:p>
    <w:p w14:paraId="0C359AEC" w14:textId="77777777" w:rsidR="00F31760" w:rsidRPr="00C8219D" w:rsidRDefault="00F31760" w:rsidP="00CE1C48">
      <w:pPr>
        <w:spacing w:before="20" w:after="20" w:line="360" w:lineRule="auto"/>
        <w:jc w:val="both"/>
        <w:rPr>
          <w:rFonts w:eastAsia="Times New Roman"/>
          <w:lang w:val="es-ES"/>
        </w:rPr>
      </w:pPr>
    </w:p>
    <w:p w14:paraId="67CB4851" w14:textId="54222524" w:rsidR="7728528B" w:rsidRPr="00C8219D" w:rsidRDefault="3D5FE16A" w:rsidP="00CE1C48">
      <w:pPr>
        <w:spacing w:before="20" w:after="20" w:line="360" w:lineRule="auto"/>
        <w:jc w:val="both"/>
        <w:rPr>
          <w:rFonts w:eastAsia="Times New Roman"/>
          <w:lang w:val="es-ES"/>
        </w:rPr>
      </w:pPr>
      <w:r w:rsidRPr="00C8219D">
        <w:rPr>
          <w:rFonts w:eastAsiaTheme="minorEastAsia"/>
          <w:lang w:val="es-ES"/>
        </w:rPr>
        <w:t>Adicionalmente, la Empresa de Transmisión Eléctrica Dominicana se encuentra mejorando la capacidad de transmisión al Sistema Eléctrico Nacional Interconectado, mediante la construcción de una línea de transmisión de 345 KV, desde Pepillo Salcedo a Guayubín (41% ejecutado) y desde Guayubín a El Naranjo, Santiago (91% ejecutado). A tales fines, también se amplían las subestaciones para servir la línea de transmisión, en Pepillo Salcedo (30% ejecutado), en Guayubín (52% ejecutado) y en El Naranjo (70% ejecutado)</w:t>
      </w:r>
    </w:p>
    <w:p w14:paraId="26BE1747" w14:textId="7F850D52" w:rsidR="7728528B" w:rsidRPr="00C8219D" w:rsidRDefault="3D5FE16A" w:rsidP="00CE1C48">
      <w:pPr>
        <w:spacing w:before="20" w:after="20" w:line="360" w:lineRule="auto"/>
        <w:jc w:val="both"/>
        <w:rPr>
          <w:rFonts w:eastAsiaTheme="minorEastAsia"/>
          <w:lang w:val="es-ES"/>
        </w:rPr>
      </w:pPr>
      <w:r w:rsidRPr="00C8219D">
        <w:rPr>
          <w:rFonts w:eastAsiaTheme="minorEastAsia"/>
          <w:lang w:val="es-ES"/>
        </w:rPr>
        <w:lastRenderedPageBreak/>
        <w:t xml:space="preserve">En cuanto al resto de las centrales, también proyectos de iniciativa y capital </w:t>
      </w:r>
      <w:r w:rsidR="00214B04" w:rsidRPr="00C8219D">
        <w:rPr>
          <w:rFonts w:eastAsiaTheme="minorEastAsia"/>
          <w:lang w:val="es-ES"/>
        </w:rPr>
        <w:t>privado</w:t>
      </w:r>
      <w:r w:rsidRPr="00C8219D">
        <w:rPr>
          <w:rFonts w:eastAsiaTheme="minorEastAsia"/>
          <w:lang w:val="es-ES"/>
        </w:rPr>
        <w:t xml:space="preserve"> se encuentran en proceso de cierre financiero, habiendo obtenido su licencia ambiental a principios de 2024. Estas centrales aportarán más de 800 MW al Sistema Eléctrico Nacional Interconectado, a través de contratos de compraventa de energía a largo plazo con las Empresas Distribuidoras de Electricidad. La terminación de estas 2 centrales se estima para 2027.</w:t>
      </w:r>
    </w:p>
    <w:p w14:paraId="2E5D0ED5" w14:textId="6D86E016" w:rsidR="00F31760" w:rsidRPr="00C8219D" w:rsidRDefault="00F31760" w:rsidP="00CE1C48">
      <w:pPr>
        <w:spacing w:before="20" w:after="20" w:line="360" w:lineRule="auto"/>
        <w:jc w:val="both"/>
        <w:rPr>
          <w:rFonts w:eastAsiaTheme="minorEastAsia"/>
          <w:lang w:val="es-ES"/>
        </w:rPr>
      </w:pPr>
    </w:p>
    <w:p w14:paraId="59A95908" w14:textId="30D2E7FA" w:rsidR="7728528B" w:rsidRPr="00C8219D" w:rsidRDefault="3D5FE16A" w:rsidP="00CE1C48">
      <w:pPr>
        <w:pStyle w:val="Subtitle"/>
        <w:spacing w:before="20" w:after="20" w:line="360" w:lineRule="auto"/>
        <w:jc w:val="both"/>
        <w:rPr>
          <w:rFonts w:eastAsia="Times New Roman" w:cs="Times New Roman"/>
          <w:b/>
          <w:bCs/>
          <w:color w:val="767171"/>
          <w:sz w:val="24"/>
          <w:szCs w:val="24"/>
        </w:rPr>
      </w:pPr>
      <w:r w:rsidRPr="00C8219D">
        <w:rPr>
          <w:rFonts w:cs="Times New Roman"/>
          <w:b/>
          <w:bCs/>
          <w:color w:val="767171"/>
          <w:sz w:val="24"/>
          <w:szCs w:val="24"/>
        </w:rPr>
        <w:t>Mejora del entorno social y económico de la comunidad.</w:t>
      </w:r>
    </w:p>
    <w:p w14:paraId="2382911D" w14:textId="04A6AC4D" w:rsidR="7728528B" w:rsidRPr="00C8219D" w:rsidRDefault="3D5FE16A" w:rsidP="00CE1C48">
      <w:pPr>
        <w:spacing w:before="20" w:after="20" w:line="360" w:lineRule="auto"/>
        <w:jc w:val="both"/>
        <w:rPr>
          <w:rFonts w:eastAsia="Times New Roman"/>
          <w:lang w:val="es-ES"/>
        </w:rPr>
      </w:pPr>
      <w:r w:rsidRPr="00C8219D">
        <w:rPr>
          <w:rFonts w:eastAsia="Times New Roman"/>
          <w:lang w:val="es-ES"/>
        </w:rPr>
        <w:t>Con miras a garantizar que las riquezas y beneficios que generen contribuyan al bienestar de la comunidad en la cual se desarrollan, así como en toda la región adyacente, el Gobierno dominicano, bajo la coordinación del Ministerio de la Presidencia, desarrolla diversas iniciativas entre las cuales destacan, de manera enunciativa:</w:t>
      </w:r>
    </w:p>
    <w:p w14:paraId="0DB5AB7C" w14:textId="18176EC7" w:rsidR="7728528B" w:rsidRPr="00C8219D" w:rsidRDefault="3D5FE16A" w:rsidP="00CE1C48">
      <w:pPr>
        <w:pStyle w:val="ListParagraph"/>
        <w:numPr>
          <w:ilvl w:val="0"/>
          <w:numId w:val="4"/>
        </w:numPr>
        <w:spacing w:before="20" w:after="20" w:line="360" w:lineRule="auto"/>
        <w:jc w:val="both"/>
        <w:rPr>
          <w:rFonts w:eastAsia="Times New Roman"/>
          <w:lang w:val="es-ES"/>
        </w:rPr>
      </w:pPr>
      <w:r w:rsidRPr="00C8219D">
        <w:rPr>
          <w:rFonts w:eastAsia="Times New Roman"/>
          <w:lang w:val="es-ES"/>
        </w:rPr>
        <w:t xml:space="preserve">Formación de +500 personas cada año, a través del Instituto Nacional de Formación Técnico Profesional. </w:t>
      </w:r>
    </w:p>
    <w:p w14:paraId="74D4699E" w14:textId="7E60F25B" w:rsidR="7728528B" w:rsidRPr="00C8219D" w:rsidRDefault="3D5FE16A" w:rsidP="00CE1C48">
      <w:pPr>
        <w:pStyle w:val="ListParagraph"/>
        <w:numPr>
          <w:ilvl w:val="0"/>
          <w:numId w:val="4"/>
        </w:numPr>
        <w:spacing w:before="20" w:after="20" w:line="360" w:lineRule="auto"/>
        <w:jc w:val="both"/>
        <w:rPr>
          <w:rFonts w:eastAsia="Times New Roman"/>
          <w:lang w:val="es-ES"/>
        </w:rPr>
      </w:pPr>
      <w:r w:rsidRPr="00C8219D">
        <w:rPr>
          <w:rFonts w:eastAsia="Times New Roman"/>
          <w:lang w:val="es-ES"/>
        </w:rPr>
        <w:t>Adicionalmente, se realizó la donación de aprox. 5 mil m2 para la construcción del primer Centro de Formación Técnica en el municipio Pepillo Salcedo.</w:t>
      </w:r>
    </w:p>
    <w:p w14:paraId="74331C82" w14:textId="25F9DBA5" w:rsidR="7728528B" w:rsidRPr="00C8219D" w:rsidRDefault="3D5FE16A" w:rsidP="00CE1C48">
      <w:pPr>
        <w:spacing w:before="20" w:after="20" w:line="360" w:lineRule="auto"/>
        <w:jc w:val="both"/>
        <w:rPr>
          <w:rFonts w:eastAsia="Times New Roman"/>
          <w:lang w:val="es-ES"/>
        </w:rPr>
      </w:pPr>
      <w:r w:rsidRPr="00C8219D">
        <w:rPr>
          <w:rFonts w:eastAsia="Times New Roman"/>
          <w:lang w:val="es-ES"/>
        </w:rPr>
        <w:t>El Instituto Nacional de Formación Técnica Profesional ha completado el diseño del Centro de Formación Técnica, pendiente la asignación de fondos necesaria para la ejecución del proyecto.</w:t>
      </w:r>
    </w:p>
    <w:p w14:paraId="4CB71925" w14:textId="1514FD2E" w:rsidR="7728528B" w:rsidRPr="00C8219D" w:rsidRDefault="3D5FE16A" w:rsidP="00CE1C48">
      <w:pPr>
        <w:pStyle w:val="ListParagraph"/>
        <w:numPr>
          <w:ilvl w:val="0"/>
          <w:numId w:val="31"/>
        </w:numPr>
        <w:spacing w:before="20" w:after="20" w:line="360" w:lineRule="auto"/>
        <w:jc w:val="both"/>
        <w:rPr>
          <w:rFonts w:eastAsia="Times New Roman"/>
          <w:lang w:val="es-ES"/>
        </w:rPr>
      </w:pPr>
      <w:r w:rsidRPr="00C8219D">
        <w:rPr>
          <w:rFonts w:eastAsiaTheme="minorEastAsia"/>
          <w:lang w:val="es-ES"/>
        </w:rPr>
        <w:t>Declaratoria de humedales RAMSAR (octubre 2022), a través del Ministerio de Medio Ambiente y Recursos Naturales, para la protección de ecosistemas sensibles en la zona.</w:t>
      </w:r>
    </w:p>
    <w:p w14:paraId="35CF684A" w14:textId="397F8B34" w:rsidR="7728528B" w:rsidRPr="00C8219D" w:rsidRDefault="3D5FE16A" w:rsidP="00CE1C48">
      <w:pPr>
        <w:pStyle w:val="ListParagraph"/>
        <w:numPr>
          <w:ilvl w:val="1"/>
          <w:numId w:val="31"/>
        </w:numPr>
        <w:spacing w:before="20" w:after="20" w:line="360" w:lineRule="auto"/>
        <w:jc w:val="both"/>
        <w:rPr>
          <w:rFonts w:eastAsia="Times New Roman"/>
          <w:lang w:val="es-ES"/>
        </w:rPr>
      </w:pPr>
      <w:r w:rsidRPr="00C8219D">
        <w:rPr>
          <w:rFonts w:eastAsiaTheme="minorEastAsia"/>
          <w:lang w:val="es-ES"/>
        </w:rPr>
        <w:t>A destacar que en el entorno de Pepillo Salcedo confluyen 2 áreas protegidas; a saber, el Refugio de Vida Silvestre Laguna Saladilla y el Parque Nacional Manglares de Estero Balsa, cuyo plan de manejo se encuentra en elaboración por el Ministerio de Medio Ambiente y Recursos Naturales.</w:t>
      </w:r>
    </w:p>
    <w:p w14:paraId="6DBC716F" w14:textId="7B1A294E" w:rsidR="7728528B" w:rsidRPr="00C8219D" w:rsidRDefault="3D5FE16A" w:rsidP="00CE1C48">
      <w:pPr>
        <w:pStyle w:val="ListParagraph"/>
        <w:numPr>
          <w:ilvl w:val="0"/>
          <w:numId w:val="31"/>
        </w:numPr>
        <w:spacing w:before="20" w:after="20" w:line="360" w:lineRule="auto"/>
        <w:jc w:val="both"/>
        <w:rPr>
          <w:rFonts w:eastAsia="Times New Roman"/>
          <w:lang w:val="es-ES"/>
        </w:rPr>
      </w:pPr>
      <w:r w:rsidRPr="00C8219D">
        <w:rPr>
          <w:rFonts w:eastAsiaTheme="minorEastAsia"/>
          <w:lang w:val="es-ES"/>
        </w:rPr>
        <w:lastRenderedPageBreak/>
        <w:t>Donación de un camión de bomberos (enero 2024), a través del Sistema Nacional de Atención a Emergencias y Seguridad 9-1-1.</w:t>
      </w:r>
    </w:p>
    <w:p w14:paraId="6A022508" w14:textId="5C9F0E77" w:rsidR="7728528B" w:rsidRPr="00C8219D" w:rsidRDefault="3D5FE16A" w:rsidP="00CE1C48">
      <w:pPr>
        <w:pStyle w:val="ListParagraph"/>
        <w:numPr>
          <w:ilvl w:val="0"/>
          <w:numId w:val="31"/>
        </w:numPr>
        <w:spacing w:before="20" w:after="20" w:line="360" w:lineRule="auto"/>
        <w:jc w:val="both"/>
        <w:rPr>
          <w:rFonts w:eastAsia="Times New Roman"/>
          <w:lang w:val="es-ES"/>
        </w:rPr>
      </w:pPr>
      <w:r w:rsidRPr="00C8219D">
        <w:rPr>
          <w:rFonts w:eastAsiaTheme="minorEastAsia"/>
          <w:lang w:val="es-ES"/>
        </w:rPr>
        <w:t>Inicio de remodelación de la escuela Prof. Lourdes Morel de Abreu, para su adecuación como Politécnico.</w:t>
      </w:r>
    </w:p>
    <w:p w14:paraId="09417A29" w14:textId="35669016" w:rsidR="7728528B" w:rsidRPr="00C8219D" w:rsidRDefault="3D5FE16A" w:rsidP="00CE1C48">
      <w:pPr>
        <w:pStyle w:val="ListParagraph"/>
        <w:numPr>
          <w:ilvl w:val="0"/>
          <w:numId w:val="31"/>
        </w:numPr>
        <w:spacing w:before="20" w:after="20" w:line="360" w:lineRule="auto"/>
        <w:jc w:val="both"/>
        <w:rPr>
          <w:rFonts w:eastAsia="Times New Roman"/>
          <w:lang w:val="es-ES"/>
        </w:rPr>
      </w:pPr>
      <w:r w:rsidRPr="00C8219D">
        <w:rPr>
          <w:rFonts w:eastAsiaTheme="minorEastAsia"/>
          <w:lang w:val="es-ES"/>
        </w:rPr>
        <w:t>Donación de materiales de construcción (noviembre, 2024), a través de la Comisión Presidencial de Apoyo al Desarrollo Barrial, para el reasentamiento de 62 familias por el proyecto de la Verja Perimetral Inteligente, en su tramo Dajabón – Pepillo Salcedo.</w:t>
      </w:r>
      <w:r w:rsidR="7728528B" w:rsidRPr="00C8219D">
        <w:br/>
      </w:r>
      <w:r w:rsidR="7728528B" w:rsidRPr="00C8219D">
        <w:br/>
      </w:r>
      <w:r w:rsidRPr="00C8219D">
        <w:rPr>
          <w:rFonts w:eastAsiaTheme="minorEastAsia"/>
          <w:lang w:val="es-ES"/>
        </w:rPr>
        <w:t>Equipamiento y dotación de Unidad de Atención Primaria de Copey, a través del Servicio Nacional de Salud</w:t>
      </w:r>
      <w:r w:rsidR="1B6E538F" w:rsidRPr="00C8219D">
        <w:rPr>
          <w:rFonts w:eastAsiaTheme="minorEastAsia"/>
          <w:lang w:val="es-ES"/>
        </w:rPr>
        <w:t>.</w:t>
      </w:r>
    </w:p>
    <w:p w14:paraId="04ABD03C" w14:textId="09D0970E" w:rsidR="106DDA1A" w:rsidRPr="00C8219D" w:rsidRDefault="106DDA1A" w:rsidP="00CE1C48">
      <w:pPr>
        <w:spacing w:before="20" w:after="20" w:line="360" w:lineRule="auto"/>
        <w:ind w:left="720"/>
        <w:jc w:val="both"/>
        <w:rPr>
          <w:rFonts w:eastAsia="Times New Roman"/>
          <w:lang w:val="es-ES"/>
        </w:rPr>
      </w:pPr>
    </w:p>
    <w:p w14:paraId="2C42D618" w14:textId="51ADC1A2" w:rsidR="106DDA1A" w:rsidRPr="00C8219D" w:rsidRDefault="57E9E527" w:rsidP="00CE1C48">
      <w:pPr>
        <w:pStyle w:val="Heading2"/>
        <w:numPr>
          <w:ilvl w:val="1"/>
          <w:numId w:val="58"/>
        </w:numPr>
        <w:spacing w:before="20" w:after="20"/>
        <w:rPr>
          <w:color w:val="767171"/>
        </w:rPr>
      </w:pPr>
      <w:bookmarkStart w:id="27" w:name="_Toc185843631"/>
      <w:r w:rsidRPr="00C8219D">
        <w:rPr>
          <w:color w:val="767171"/>
        </w:rPr>
        <w:t>Viceministerio de Agenda Digital</w:t>
      </w:r>
      <w:bookmarkEnd w:id="27"/>
      <w:r w:rsidRPr="00C8219D">
        <w:rPr>
          <w:color w:val="767171"/>
        </w:rPr>
        <w:t xml:space="preserve"> </w:t>
      </w:r>
    </w:p>
    <w:p w14:paraId="4581EEFE" w14:textId="6DB2C290" w:rsidR="106DDA1A" w:rsidRPr="00C8219D" w:rsidRDefault="57E9E527" w:rsidP="00CE1C48">
      <w:pPr>
        <w:spacing w:before="20" w:after="20" w:line="360" w:lineRule="auto"/>
        <w:jc w:val="both"/>
        <w:rPr>
          <w:rFonts w:eastAsia="Times New Roman"/>
        </w:rPr>
      </w:pPr>
      <w:r w:rsidRPr="00C8219D">
        <w:rPr>
          <w:rFonts w:eastAsia="Times New Roman"/>
        </w:rPr>
        <w:t xml:space="preserve">El Gabinete Innovación y Desarrollo Digital, creado mediante Decreto Núm. 338-23, está establecido como el órgano estratégico y consultivo en materia de formulación y construcción de la sociedad de la información, este es presidido por el </w:t>
      </w:r>
      <w:proofErr w:type="gramStart"/>
      <w:r w:rsidRPr="00C8219D">
        <w:rPr>
          <w:rFonts w:eastAsia="Times New Roman"/>
        </w:rPr>
        <w:t>Ministro</w:t>
      </w:r>
      <w:proofErr w:type="gramEnd"/>
      <w:r w:rsidRPr="00C8219D">
        <w:rPr>
          <w:rFonts w:eastAsia="Times New Roman"/>
        </w:rPr>
        <w:t xml:space="preserve"> de la Presidencia y coordinado por el Viceministerio de Agenda Digital; ostentando la Oficina Gubernamental de Tecnologías de la Información y Comunicación (OGTIC) la dirección ejecutiva del mismo. </w:t>
      </w:r>
    </w:p>
    <w:p w14:paraId="34F4B29E" w14:textId="24BEFEA0" w:rsidR="106DDA1A" w:rsidRPr="00C8219D" w:rsidRDefault="57E9E527" w:rsidP="00CE1C48">
      <w:pPr>
        <w:spacing w:before="20" w:after="20" w:line="360" w:lineRule="auto"/>
        <w:jc w:val="both"/>
        <w:rPr>
          <w:rFonts w:eastAsia="Times New Roman"/>
        </w:rPr>
      </w:pPr>
      <w:r w:rsidRPr="00C8219D">
        <w:rPr>
          <w:rFonts w:eastAsia="Times New Roman"/>
        </w:rPr>
        <w:t>Dicho Gabinete, está integrado por los miembros titulares de los siguientes organismos:</w:t>
      </w:r>
    </w:p>
    <w:p w14:paraId="0CDD04C7" w14:textId="5512393E" w:rsidR="106DDA1A" w:rsidRPr="00C8219D" w:rsidRDefault="57E9E527" w:rsidP="00CE1C48">
      <w:pPr>
        <w:spacing w:before="20" w:after="20" w:line="360" w:lineRule="auto"/>
        <w:jc w:val="both"/>
        <w:rPr>
          <w:rFonts w:eastAsia="Times New Roman"/>
        </w:rPr>
      </w:pPr>
      <w:r w:rsidRPr="00C8219D">
        <w:rPr>
          <w:rFonts w:eastAsia="Times New Roman"/>
        </w:rPr>
        <w:t>a)</w:t>
      </w:r>
      <w:r w:rsidR="106DDA1A" w:rsidRPr="00C8219D">
        <w:tab/>
      </w:r>
      <w:r w:rsidRPr="00C8219D">
        <w:rPr>
          <w:rFonts w:eastAsia="Times New Roman"/>
        </w:rPr>
        <w:t>Ministerio de la Presidencia (MINPRE), quien lo preside;</w:t>
      </w:r>
    </w:p>
    <w:p w14:paraId="3F036B6E" w14:textId="29780871" w:rsidR="106DDA1A" w:rsidRPr="00C8219D" w:rsidRDefault="57E9E527" w:rsidP="00CE1C48">
      <w:pPr>
        <w:spacing w:before="20" w:after="20" w:line="360" w:lineRule="auto"/>
        <w:jc w:val="both"/>
        <w:rPr>
          <w:rFonts w:eastAsia="Times New Roman"/>
        </w:rPr>
      </w:pPr>
      <w:r w:rsidRPr="00C8219D">
        <w:rPr>
          <w:rFonts w:eastAsia="Times New Roman"/>
        </w:rPr>
        <w:t>b)</w:t>
      </w:r>
      <w:r w:rsidR="106DDA1A" w:rsidRPr="00C8219D">
        <w:tab/>
      </w:r>
      <w:r w:rsidRPr="00C8219D">
        <w:rPr>
          <w:rFonts w:eastAsia="Times New Roman"/>
        </w:rPr>
        <w:t>Ministerio de Educación Superior, Ciencia y Tecnología (MESCYT);</w:t>
      </w:r>
    </w:p>
    <w:p w14:paraId="46F70B10" w14:textId="319AADED" w:rsidR="106DDA1A" w:rsidRPr="00C8219D" w:rsidRDefault="57E9E527" w:rsidP="00CE1C48">
      <w:pPr>
        <w:spacing w:before="20" w:after="20" w:line="360" w:lineRule="auto"/>
        <w:jc w:val="both"/>
        <w:rPr>
          <w:rFonts w:eastAsia="Times New Roman"/>
        </w:rPr>
      </w:pPr>
      <w:r w:rsidRPr="00C8219D">
        <w:rPr>
          <w:rFonts w:eastAsia="Times New Roman"/>
        </w:rPr>
        <w:t>c)</w:t>
      </w:r>
      <w:r w:rsidR="106DDA1A" w:rsidRPr="00C8219D">
        <w:tab/>
      </w:r>
      <w:r w:rsidRPr="00C8219D">
        <w:rPr>
          <w:rFonts w:eastAsia="Times New Roman"/>
        </w:rPr>
        <w:t>Ministerio de Hacienda;</w:t>
      </w:r>
    </w:p>
    <w:p w14:paraId="409C5CF4" w14:textId="7CC0E2D2" w:rsidR="106DDA1A" w:rsidRPr="00C8219D" w:rsidRDefault="57E9E527" w:rsidP="00CE1C48">
      <w:pPr>
        <w:spacing w:before="20" w:after="20" w:line="360" w:lineRule="auto"/>
        <w:jc w:val="both"/>
        <w:rPr>
          <w:rFonts w:eastAsia="Times New Roman"/>
        </w:rPr>
      </w:pPr>
      <w:r w:rsidRPr="00C8219D">
        <w:rPr>
          <w:rFonts w:eastAsia="Times New Roman"/>
        </w:rPr>
        <w:t>d)</w:t>
      </w:r>
      <w:r w:rsidR="106DDA1A" w:rsidRPr="00C8219D">
        <w:tab/>
      </w:r>
      <w:r w:rsidRPr="00C8219D">
        <w:rPr>
          <w:rFonts w:eastAsia="Times New Roman"/>
        </w:rPr>
        <w:t>Ministerio de Industria, Comercio y Mipymes (MICM);</w:t>
      </w:r>
    </w:p>
    <w:p w14:paraId="5817271D" w14:textId="5340698D" w:rsidR="106DDA1A" w:rsidRPr="00C8219D" w:rsidRDefault="57E9E527" w:rsidP="00CE1C48">
      <w:pPr>
        <w:spacing w:before="20" w:after="20" w:line="360" w:lineRule="auto"/>
        <w:jc w:val="both"/>
        <w:rPr>
          <w:rFonts w:eastAsia="Times New Roman"/>
        </w:rPr>
      </w:pPr>
      <w:r w:rsidRPr="00C8219D">
        <w:rPr>
          <w:rFonts w:eastAsia="Times New Roman"/>
        </w:rPr>
        <w:t>e)</w:t>
      </w:r>
      <w:r w:rsidR="106DDA1A" w:rsidRPr="00C8219D">
        <w:tab/>
      </w:r>
      <w:r w:rsidRPr="00C8219D">
        <w:rPr>
          <w:rFonts w:eastAsia="Times New Roman"/>
        </w:rPr>
        <w:t>Ministerio de Economía, Planificación y Desarrollo (MEPYD);</w:t>
      </w:r>
    </w:p>
    <w:p w14:paraId="5C4D2341" w14:textId="4DA3E7B5" w:rsidR="106DDA1A" w:rsidRPr="00C8219D" w:rsidRDefault="57E9E527" w:rsidP="00CE1C48">
      <w:pPr>
        <w:spacing w:before="20" w:after="20" w:line="360" w:lineRule="auto"/>
        <w:jc w:val="both"/>
        <w:rPr>
          <w:rFonts w:eastAsia="Times New Roman"/>
        </w:rPr>
      </w:pPr>
      <w:r w:rsidRPr="00C8219D">
        <w:rPr>
          <w:rFonts w:eastAsia="Times New Roman"/>
        </w:rPr>
        <w:t>f)</w:t>
      </w:r>
      <w:r w:rsidR="106DDA1A" w:rsidRPr="00C8219D">
        <w:tab/>
      </w:r>
      <w:r w:rsidRPr="00C8219D">
        <w:rPr>
          <w:rFonts w:eastAsia="Times New Roman"/>
        </w:rPr>
        <w:t>Ministerio de Educación (MINERD);</w:t>
      </w:r>
    </w:p>
    <w:p w14:paraId="1D0267EA" w14:textId="6424D1E7" w:rsidR="106DDA1A" w:rsidRPr="00C8219D" w:rsidRDefault="57E9E527" w:rsidP="00CE1C48">
      <w:pPr>
        <w:spacing w:before="20" w:after="20" w:line="360" w:lineRule="auto"/>
        <w:jc w:val="both"/>
        <w:rPr>
          <w:rFonts w:eastAsia="Times New Roman"/>
        </w:rPr>
      </w:pPr>
      <w:r w:rsidRPr="00C8219D">
        <w:rPr>
          <w:rFonts w:eastAsia="Times New Roman"/>
        </w:rPr>
        <w:t>g)</w:t>
      </w:r>
      <w:r w:rsidR="106DDA1A" w:rsidRPr="00C8219D">
        <w:tab/>
      </w:r>
      <w:r w:rsidRPr="00C8219D">
        <w:rPr>
          <w:rFonts w:eastAsia="Times New Roman"/>
        </w:rPr>
        <w:t>Ministerio de Administración Pública (MAP);</w:t>
      </w:r>
    </w:p>
    <w:p w14:paraId="112DC46A" w14:textId="358B736C" w:rsidR="106DDA1A" w:rsidRPr="00C8219D" w:rsidRDefault="57E9E527" w:rsidP="00CE1C48">
      <w:pPr>
        <w:spacing w:before="20" w:after="20" w:line="360" w:lineRule="auto"/>
        <w:jc w:val="both"/>
        <w:rPr>
          <w:rFonts w:eastAsia="Times New Roman"/>
        </w:rPr>
      </w:pPr>
      <w:r w:rsidRPr="00C8219D">
        <w:rPr>
          <w:rFonts w:eastAsia="Times New Roman"/>
        </w:rPr>
        <w:t>h)</w:t>
      </w:r>
      <w:r w:rsidR="106DDA1A" w:rsidRPr="00C8219D">
        <w:tab/>
      </w:r>
      <w:r w:rsidRPr="00C8219D">
        <w:rPr>
          <w:rFonts w:eastAsia="Times New Roman"/>
        </w:rPr>
        <w:t>Ministerio de Trabajo (MT);</w:t>
      </w:r>
    </w:p>
    <w:p w14:paraId="3B1DAA7B" w14:textId="5DED04D4" w:rsidR="106DDA1A" w:rsidRPr="00C8219D" w:rsidRDefault="57E9E527" w:rsidP="00CE1C48">
      <w:pPr>
        <w:spacing w:before="20" w:after="20" w:line="360" w:lineRule="auto"/>
        <w:jc w:val="both"/>
        <w:rPr>
          <w:rFonts w:eastAsia="Times New Roman"/>
        </w:rPr>
      </w:pPr>
      <w:r w:rsidRPr="00C8219D">
        <w:rPr>
          <w:rFonts w:eastAsia="Times New Roman"/>
        </w:rPr>
        <w:t>i)</w:t>
      </w:r>
      <w:r w:rsidR="106DDA1A" w:rsidRPr="00C8219D">
        <w:tab/>
      </w:r>
      <w:r w:rsidRPr="00C8219D">
        <w:rPr>
          <w:rFonts w:eastAsia="Times New Roman"/>
        </w:rPr>
        <w:t>Ministerio de Relaciones Exteriores (MIREX);</w:t>
      </w:r>
    </w:p>
    <w:p w14:paraId="653E6FE5" w14:textId="75E32AC2" w:rsidR="106DDA1A" w:rsidRPr="00C8219D" w:rsidRDefault="57E9E527" w:rsidP="00CE1C48">
      <w:pPr>
        <w:spacing w:before="20" w:after="20" w:line="360" w:lineRule="auto"/>
        <w:jc w:val="both"/>
        <w:rPr>
          <w:rFonts w:eastAsia="Times New Roman"/>
        </w:rPr>
      </w:pPr>
      <w:r w:rsidRPr="00C8219D">
        <w:rPr>
          <w:rFonts w:eastAsia="Times New Roman"/>
        </w:rPr>
        <w:lastRenderedPageBreak/>
        <w:t>j)</w:t>
      </w:r>
      <w:r w:rsidR="106DDA1A" w:rsidRPr="00C8219D">
        <w:tab/>
      </w:r>
      <w:r w:rsidRPr="00C8219D">
        <w:rPr>
          <w:rFonts w:eastAsia="Times New Roman"/>
        </w:rPr>
        <w:t>Ministerio de la Juventud (MJ);</w:t>
      </w:r>
    </w:p>
    <w:p w14:paraId="33CA6455" w14:textId="167A4914" w:rsidR="106DDA1A" w:rsidRPr="00C8219D" w:rsidRDefault="57E9E527" w:rsidP="00CE1C48">
      <w:pPr>
        <w:spacing w:before="20" w:after="20" w:line="360" w:lineRule="auto"/>
        <w:jc w:val="both"/>
        <w:rPr>
          <w:rFonts w:eastAsia="Times New Roman"/>
        </w:rPr>
      </w:pPr>
      <w:r w:rsidRPr="00C8219D">
        <w:rPr>
          <w:rFonts w:eastAsia="Times New Roman"/>
        </w:rPr>
        <w:t>k)</w:t>
      </w:r>
      <w:r w:rsidR="106DDA1A" w:rsidRPr="00C8219D">
        <w:tab/>
      </w:r>
      <w:r w:rsidRPr="00C8219D">
        <w:rPr>
          <w:rFonts w:eastAsia="Times New Roman"/>
        </w:rPr>
        <w:t>Ministerio de la Mujer (MM);</w:t>
      </w:r>
    </w:p>
    <w:p w14:paraId="0C95D423" w14:textId="3AFDF7BA" w:rsidR="106DDA1A" w:rsidRPr="00C8219D" w:rsidRDefault="57E9E527" w:rsidP="00CE1C48">
      <w:pPr>
        <w:spacing w:before="20" w:after="20" w:line="360" w:lineRule="auto"/>
        <w:jc w:val="both"/>
        <w:rPr>
          <w:rFonts w:eastAsia="Times New Roman"/>
        </w:rPr>
      </w:pPr>
      <w:r w:rsidRPr="00C8219D">
        <w:rPr>
          <w:rFonts w:eastAsia="Times New Roman"/>
        </w:rPr>
        <w:t>l)</w:t>
      </w:r>
      <w:r w:rsidR="106DDA1A" w:rsidRPr="00C8219D">
        <w:tab/>
      </w:r>
      <w:r w:rsidRPr="00C8219D">
        <w:rPr>
          <w:rFonts w:eastAsia="Times New Roman"/>
        </w:rPr>
        <w:t>Ministerio Administrativo de la Presidencia (MAPRE);</w:t>
      </w:r>
    </w:p>
    <w:p w14:paraId="7B20CED6" w14:textId="22525CEF" w:rsidR="106DDA1A" w:rsidRPr="00C8219D" w:rsidRDefault="57E9E527" w:rsidP="00CE1C48">
      <w:pPr>
        <w:spacing w:before="20" w:after="20" w:line="360" w:lineRule="auto"/>
        <w:jc w:val="both"/>
        <w:rPr>
          <w:rFonts w:eastAsia="Times New Roman"/>
        </w:rPr>
      </w:pPr>
      <w:r w:rsidRPr="00C8219D">
        <w:rPr>
          <w:rFonts w:eastAsia="Times New Roman"/>
        </w:rPr>
        <w:t>m)</w:t>
      </w:r>
      <w:r w:rsidR="106DDA1A" w:rsidRPr="00C8219D">
        <w:tab/>
      </w:r>
      <w:r w:rsidRPr="00C8219D">
        <w:rPr>
          <w:rFonts w:eastAsia="Times New Roman"/>
        </w:rPr>
        <w:t>Banco Central de la República Dominicana (BCRD);</w:t>
      </w:r>
    </w:p>
    <w:p w14:paraId="7831024E" w14:textId="73995E3D" w:rsidR="106DDA1A" w:rsidRPr="00C8219D" w:rsidRDefault="57E9E527" w:rsidP="00CE1C48">
      <w:pPr>
        <w:spacing w:before="20" w:after="20" w:line="360" w:lineRule="auto"/>
        <w:jc w:val="both"/>
        <w:rPr>
          <w:rFonts w:eastAsia="Times New Roman"/>
        </w:rPr>
      </w:pPr>
      <w:r w:rsidRPr="00C8219D">
        <w:rPr>
          <w:rFonts w:eastAsia="Times New Roman"/>
        </w:rPr>
        <w:t>Instituto Dominicano de las Telecomunicaciones (INDOTEL);</w:t>
      </w:r>
    </w:p>
    <w:p w14:paraId="3A39E041" w14:textId="4E6FF3DC" w:rsidR="106DDA1A" w:rsidRPr="00C8219D" w:rsidRDefault="57E9E527" w:rsidP="00CE1C48">
      <w:pPr>
        <w:spacing w:before="20" w:after="20" w:line="360" w:lineRule="auto"/>
        <w:jc w:val="both"/>
        <w:rPr>
          <w:rFonts w:eastAsia="Times New Roman"/>
        </w:rPr>
      </w:pPr>
      <w:r w:rsidRPr="00C8219D">
        <w:rPr>
          <w:rFonts w:eastAsia="Times New Roman"/>
        </w:rPr>
        <w:t>o)</w:t>
      </w:r>
      <w:r w:rsidR="106DDA1A" w:rsidRPr="00C8219D">
        <w:tab/>
      </w:r>
      <w:r w:rsidRPr="00C8219D">
        <w:rPr>
          <w:rFonts w:eastAsia="Times New Roman"/>
        </w:rPr>
        <w:t>Instituto Dominicano para la Calidad (INDOCAL);</w:t>
      </w:r>
    </w:p>
    <w:p w14:paraId="46D541A3" w14:textId="5DF9309F" w:rsidR="106DDA1A" w:rsidRPr="00C8219D" w:rsidRDefault="57E9E527" w:rsidP="00CE1C48">
      <w:pPr>
        <w:spacing w:before="20" w:after="20" w:line="360" w:lineRule="auto"/>
        <w:jc w:val="both"/>
        <w:rPr>
          <w:rFonts w:eastAsia="Times New Roman"/>
        </w:rPr>
      </w:pPr>
      <w:r w:rsidRPr="00C8219D">
        <w:rPr>
          <w:rFonts w:eastAsia="Times New Roman"/>
        </w:rPr>
        <w:t>p)</w:t>
      </w:r>
      <w:r w:rsidR="106DDA1A" w:rsidRPr="00C8219D">
        <w:tab/>
      </w:r>
      <w:r w:rsidRPr="00C8219D">
        <w:rPr>
          <w:rFonts w:eastAsia="Times New Roman"/>
        </w:rPr>
        <w:t>Instituto Nacional de Formación Técnico Profesional (INFOTEP);</w:t>
      </w:r>
    </w:p>
    <w:p w14:paraId="7C8EBEDF" w14:textId="4B905A77" w:rsidR="106DDA1A" w:rsidRPr="00C8219D" w:rsidRDefault="57E9E527" w:rsidP="00CE1C48">
      <w:pPr>
        <w:spacing w:before="20" w:after="20" w:line="360" w:lineRule="auto"/>
        <w:jc w:val="both"/>
        <w:rPr>
          <w:rFonts w:eastAsia="Times New Roman"/>
        </w:rPr>
      </w:pPr>
      <w:r w:rsidRPr="00C8219D">
        <w:rPr>
          <w:rFonts w:eastAsia="Times New Roman"/>
        </w:rPr>
        <w:t>q)</w:t>
      </w:r>
      <w:r w:rsidR="106DDA1A" w:rsidRPr="00C8219D">
        <w:tab/>
      </w:r>
      <w:r w:rsidRPr="00C8219D">
        <w:rPr>
          <w:rFonts w:eastAsia="Times New Roman"/>
        </w:rPr>
        <w:t>Instituto Tecnológico de las Américas (ITLA);</w:t>
      </w:r>
    </w:p>
    <w:p w14:paraId="032B2ED1" w14:textId="255BE4D7" w:rsidR="106DDA1A" w:rsidRPr="00C8219D" w:rsidRDefault="57E9E527" w:rsidP="00CE1C48">
      <w:pPr>
        <w:spacing w:before="20" w:after="20" w:line="360" w:lineRule="auto"/>
        <w:jc w:val="both"/>
        <w:rPr>
          <w:rFonts w:eastAsia="Times New Roman"/>
        </w:rPr>
      </w:pPr>
      <w:r w:rsidRPr="00C8219D">
        <w:rPr>
          <w:rFonts w:eastAsia="Times New Roman"/>
        </w:rPr>
        <w:t>r)</w:t>
      </w:r>
      <w:r w:rsidR="106DDA1A" w:rsidRPr="00C8219D">
        <w:tab/>
      </w:r>
      <w:r w:rsidRPr="00C8219D">
        <w:rPr>
          <w:rFonts w:eastAsia="Times New Roman"/>
        </w:rPr>
        <w:t>Consultoría Jurídica el Poder Ejecutivo (CJPE);</w:t>
      </w:r>
    </w:p>
    <w:p w14:paraId="0155934E" w14:textId="3484DDD4" w:rsidR="106DDA1A" w:rsidRPr="00C8219D" w:rsidRDefault="57E9E527" w:rsidP="00CE1C48">
      <w:pPr>
        <w:spacing w:before="20" w:after="20" w:line="360" w:lineRule="auto"/>
        <w:jc w:val="both"/>
        <w:rPr>
          <w:rFonts w:eastAsia="Times New Roman"/>
        </w:rPr>
      </w:pPr>
      <w:r w:rsidRPr="00C8219D">
        <w:rPr>
          <w:rFonts w:eastAsia="Times New Roman"/>
        </w:rPr>
        <w:t>s)</w:t>
      </w:r>
      <w:r w:rsidR="106DDA1A" w:rsidRPr="00C8219D">
        <w:tab/>
      </w:r>
      <w:r w:rsidRPr="00C8219D">
        <w:rPr>
          <w:rFonts w:eastAsia="Times New Roman"/>
        </w:rPr>
        <w:t>Consejo Nacional de Competitividad (CNC);</w:t>
      </w:r>
    </w:p>
    <w:p w14:paraId="62824229" w14:textId="0362402B" w:rsidR="106DDA1A" w:rsidRPr="00C8219D" w:rsidRDefault="57E9E527" w:rsidP="00CE1C48">
      <w:pPr>
        <w:spacing w:before="20" w:after="20" w:line="360" w:lineRule="auto"/>
        <w:jc w:val="both"/>
        <w:rPr>
          <w:rFonts w:eastAsia="Times New Roman"/>
        </w:rPr>
      </w:pPr>
      <w:r w:rsidRPr="00C8219D">
        <w:rPr>
          <w:rFonts w:eastAsia="Times New Roman"/>
        </w:rPr>
        <w:t>t)</w:t>
      </w:r>
      <w:r w:rsidR="106DDA1A" w:rsidRPr="00C8219D">
        <w:tab/>
      </w:r>
      <w:r w:rsidRPr="00C8219D">
        <w:rPr>
          <w:rFonts w:eastAsia="Times New Roman"/>
        </w:rPr>
        <w:t>Centro Nacional de Ciberseguridad (CNCS);</w:t>
      </w:r>
    </w:p>
    <w:p w14:paraId="338A4DB0" w14:textId="0F8594C1" w:rsidR="106DDA1A" w:rsidRPr="00C8219D" w:rsidRDefault="57E9E527" w:rsidP="00CE1C48">
      <w:pPr>
        <w:spacing w:before="20" w:after="20" w:line="360" w:lineRule="auto"/>
        <w:jc w:val="both"/>
        <w:rPr>
          <w:rFonts w:eastAsia="Times New Roman"/>
        </w:rPr>
      </w:pPr>
      <w:r w:rsidRPr="00C8219D">
        <w:rPr>
          <w:rFonts w:eastAsia="Times New Roman"/>
        </w:rPr>
        <w:t>u)</w:t>
      </w:r>
      <w:r w:rsidR="106DDA1A" w:rsidRPr="00C8219D">
        <w:tab/>
      </w:r>
      <w:r w:rsidRPr="00C8219D">
        <w:rPr>
          <w:rFonts w:eastAsia="Times New Roman"/>
        </w:rPr>
        <w:t>Oficina Gubernamental de Tecnologías de la Información y Comunicación (OGTIC)</w:t>
      </w:r>
    </w:p>
    <w:p w14:paraId="1E85BF5C" w14:textId="1F804275" w:rsidR="106DDA1A" w:rsidRPr="00C8219D" w:rsidRDefault="57E9E527" w:rsidP="00CE1C48">
      <w:pPr>
        <w:spacing w:before="20" w:after="20" w:line="360" w:lineRule="auto"/>
        <w:jc w:val="both"/>
        <w:rPr>
          <w:rFonts w:eastAsia="Times New Roman"/>
        </w:rPr>
      </w:pPr>
      <w:r w:rsidRPr="00C8219D">
        <w:rPr>
          <w:rFonts w:eastAsia="Times New Roman"/>
        </w:rPr>
        <w:t xml:space="preserve">La promulgación del Decreto que crea este </w:t>
      </w:r>
      <w:r w:rsidR="65A10C9C" w:rsidRPr="00C8219D">
        <w:rPr>
          <w:rFonts w:eastAsia="Times New Roman"/>
        </w:rPr>
        <w:t>Gabinete</w:t>
      </w:r>
      <w:r w:rsidRPr="00C8219D">
        <w:rPr>
          <w:rFonts w:eastAsia="Times New Roman"/>
        </w:rPr>
        <w:t xml:space="preserve"> deroga las siguientes disposiciones previas: Decreto Núm. 71-21, Decreto Núm.464-21, Decreto Núm. 465-21 y cualquier otra disposición de igual o inferior jerarquía que le sea contraria. </w:t>
      </w:r>
    </w:p>
    <w:p w14:paraId="2891C470" w14:textId="11EA4F74" w:rsidR="106DDA1A" w:rsidRPr="00C8219D" w:rsidRDefault="57E9E527" w:rsidP="00CE1C48">
      <w:pPr>
        <w:spacing w:before="20" w:after="20" w:line="360" w:lineRule="auto"/>
        <w:jc w:val="both"/>
        <w:rPr>
          <w:rFonts w:eastAsia="Times New Roman"/>
        </w:rPr>
      </w:pPr>
      <w:r w:rsidRPr="00C8219D">
        <w:rPr>
          <w:rFonts w:eastAsia="Times New Roman"/>
        </w:rPr>
        <w:t xml:space="preserve">Así mismo, mediante el Decreto Núm. 444-24 fue designado como </w:t>
      </w:r>
      <w:bookmarkStart w:id="28" w:name="_Int_UZ87cJ9Z"/>
      <w:proofErr w:type="gramStart"/>
      <w:r w:rsidRPr="00C8219D">
        <w:rPr>
          <w:rFonts w:eastAsia="Times New Roman"/>
        </w:rPr>
        <w:t>Ministro</w:t>
      </w:r>
      <w:bookmarkEnd w:id="28"/>
      <w:proofErr w:type="gramEnd"/>
      <w:r w:rsidRPr="00C8219D">
        <w:rPr>
          <w:rFonts w:eastAsia="Times New Roman"/>
        </w:rPr>
        <w:t xml:space="preserve"> de la Presidencia y </w:t>
      </w:r>
      <w:bookmarkStart w:id="29" w:name="_Int_fjmxeSvZ"/>
      <w:r w:rsidRPr="00C8219D">
        <w:rPr>
          <w:rFonts w:eastAsia="Times New Roman"/>
        </w:rPr>
        <w:t>Presidente</w:t>
      </w:r>
      <w:bookmarkEnd w:id="29"/>
      <w:r w:rsidRPr="00C8219D">
        <w:rPr>
          <w:rFonts w:eastAsia="Times New Roman"/>
        </w:rPr>
        <w:t xml:space="preserve"> del Gabinete de Innovación y Desarrollo Digital (GIDD) el Sr. José Paliza, así también, mediante el Decreto Núm. 565-24, el Sr. Edgar Batista fue designado como </w:t>
      </w:r>
      <w:bookmarkStart w:id="30" w:name="_Int_aPIMX7CH"/>
      <w:r w:rsidRPr="00C8219D">
        <w:rPr>
          <w:rFonts w:eastAsia="Times New Roman"/>
        </w:rPr>
        <w:t>Viceministro</w:t>
      </w:r>
      <w:bookmarkEnd w:id="30"/>
      <w:r w:rsidRPr="00C8219D">
        <w:rPr>
          <w:rFonts w:eastAsia="Times New Roman"/>
        </w:rPr>
        <w:t xml:space="preserve"> de Agenda Digital y coordinador del GIDD.  </w:t>
      </w:r>
    </w:p>
    <w:p w14:paraId="64F6C252" w14:textId="77777777" w:rsidR="00F31760" w:rsidRPr="00C8219D" w:rsidRDefault="00F31760" w:rsidP="00CE1C48">
      <w:pPr>
        <w:spacing w:before="20" w:after="20" w:line="360" w:lineRule="auto"/>
        <w:jc w:val="both"/>
        <w:rPr>
          <w:rFonts w:eastAsia="Times New Roman"/>
        </w:rPr>
      </w:pPr>
    </w:p>
    <w:p w14:paraId="27A6B0BF" w14:textId="21133FF2" w:rsidR="106DDA1A" w:rsidRPr="00C8219D" w:rsidRDefault="57E9E527" w:rsidP="00CE1C48">
      <w:pPr>
        <w:pBdr>
          <w:top w:val="nil"/>
          <w:left w:val="nil"/>
          <w:bottom w:val="nil"/>
          <w:right w:val="nil"/>
          <w:between w:val="nil"/>
        </w:pBdr>
        <w:spacing w:before="20" w:after="20" w:line="360" w:lineRule="auto"/>
        <w:jc w:val="both"/>
        <w:rPr>
          <w:rFonts w:eastAsia="Times New Roman"/>
        </w:rPr>
      </w:pPr>
      <w:r w:rsidRPr="00C8219D">
        <w:rPr>
          <w:rFonts w:eastAsia="Times New Roman"/>
        </w:rPr>
        <w:t xml:space="preserve">La Agenda Digital de la República Dominicana conquistó el primer lugar en los premios de la Cumbre Mundial de la Sociedad de la Información en la categoría de Ambiente Apto, otorgado por la Unión Internacional de Telecomunicaciones (UIT). </w:t>
      </w:r>
    </w:p>
    <w:p w14:paraId="21AD0228" w14:textId="63855D6E" w:rsidR="106DDA1A" w:rsidRPr="00C8219D" w:rsidRDefault="106DDA1A" w:rsidP="00CE1C48">
      <w:pPr>
        <w:pBdr>
          <w:top w:val="nil"/>
          <w:left w:val="nil"/>
          <w:bottom w:val="nil"/>
          <w:right w:val="nil"/>
          <w:between w:val="nil"/>
        </w:pBdr>
        <w:spacing w:before="20" w:after="20" w:line="360" w:lineRule="auto"/>
        <w:ind w:left="720"/>
        <w:jc w:val="both"/>
        <w:rPr>
          <w:rFonts w:eastAsia="Times New Roman"/>
        </w:rPr>
      </w:pPr>
    </w:p>
    <w:p w14:paraId="145E1611" w14:textId="51E5F72A" w:rsidR="106DDA1A" w:rsidRPr="00C8219D" w:rsidRDefault="57E9E527" w:rsidP="00CE1C48">
      <w:pPr>
        <w:pBdr>
          <w:top w:val="nil"/>
          <w:left w:val="nil"/>
          <w:bottom w:val="nil"/>
          <w:right w:val="nil"/>
          <w:between w:val="nil"/>
        </w:pBdr>
        <w:spacing w:before="20" w:after="20" w:line="360" w:lineRule="auto"/>
        <w:jc w:val="both"/>
        <w:rPr>
          <w:rFonts w:eastAsia="Times New Roman"/>
        </w:rPr>
      </w:pPr>
      <w:r w:rsidRPr="00C8219D">
        <w:rPr>
          <w:rFonts w:eastAsia="Times New Roman"/>
        </w:rPr>
        <w:t xml:space="preserve">La Agenda Digital 2030 fue acogida en total consenso como propuesta de Reforma de Transformación Digital en el </w:t>
      </w:r>
      <w:r w:rsidRPr="00C8219D">
        <w:rPr>
          <w:rFonts w:eastAsia="Times New Roman"/>
        </w:rPr>
        <w:lastRenderedPageBreak/>
        <w:t>Marco del Diálogo por las Reformas que coordina el Consejo Económico y Social (CES), teniendo como resultado del consenso:</w:t>
      </w:r>
    </w:p>
    <w:p w14:paraId="0A4A91FF" w14:textId="73C009D0" w:rsidR="106DDA1A" w:rsidRPr="00C8219D" w:rsidRDefault="106DDA1A" w:rsidP="00CE1C48">
      <w:pPr>
        <w:pBdr>
          <w:top w:val="nil"/>
          <w:left w:val="nil"/>
          <w:bottom w:val="nil"/>
          <w:right w:val="nil"/>
          <w:between w:val="nil"/>
        </w:pBdr>
        <w:spacing w:before="20" w:after="20" w:line="360" w:lineRule="auto"/>
        <w:ind w:left="720"/>
        <w:jc w:val="both"/>
        <w:rPr>
          <w:rFonts w:eastAsia="Times New Roman"/>
        </w:rPr>
      </w:pPr>
    </w:p>
    <w:p w14:paraId="4CFA697D" w14:textId="3DA19241" w:rsidR="106DDA1A" w:rsidRPr="00C8219D" w:rsidRDefault="57E9E527" w:rsidP="00CE1C48">
      <w:pPr>
        <w:pStyle w:val="ListParagraph"/>
        <w:numPr>
          <w:ilvl w:val="0"/>
          <w:numId w:val="22"/>
        </w:numPr>
        <w:pBdr>
          <w:top w:val="nil"/>
          <w:left w:val="nil"/>
          <w:bottom w:val="nil"/>
          <w:right w:val="nil"/>
          <w:between w:val="nil"/>
        </w:pBdr>
        <w:spacing w:before="20" w:after="20" w:line="360" w:lineRule="auto"/>
        <w:jc w:val="both"/>
        <w:rPr>
          <w:rFonts w:eastAsia="Times New Roman"/>
        </w:rPr>
      </w:pPr>
      <w:r w:rsidRPr="00C8219D">
        <w:rPr>
          <w:rFonts w:eastAsia="Times New Roman"/>
        </w:rPr>
        <w:t>Integración de los Ministerios de la Juventud y de la Mujer al Gabinete de Transformación Digital (ahora Gabinete de Innovación y Desarrollo Digital).</w:t>
      </w:r>
    </w:p>
    <w:p w14:paraId="73CBD762" w14:textId="098F8EAA" w:rsidR="106DDA1A" w:rsidRPr="00C8219D" w:rsidRDefault="57E9E527" w:rsidP="00CE1C48">
      <w:pPr>
        <w:pStyle w:val="ListParagraph"/>
        <w:numPr>
          <w:ilvl w:val="0"/>
          <w:numId w:val="22"/>
        </w:numPr>
        <w:pBdr>
          <w:top w:val="nil"/>
          <w:left w:val="nil"/>
          <w:bottom w:val="nil"/>
          <w:right w:val="nil"/>
          <w:between w:val="nil"/>
        </w:pBdr>
        <w:spacing w:before="20" w:after="20" w:line="360" w:lineRule="auto"/>
        <w:jc w:val="both"/>
        <w:rPr>
          <w:rFonts w:eastAsia="Times New Roman"/>
        </w:rPr>
      </w:pPr>
      <w:r w:rsidRPr="00C8219D">
        <w:rPr>
          <w:rFonts w:eastAsia="Times New Roman"/>
        </w:rPr>
        <w:t>Ampliar y promover el uso de los canales de prestación de servicios a la población, tanto presenciales como digitales, cumpliendo con los criterios de accesibilidad e inclusión social.</w:t>
      </w:r>
    </w:p>
    <w:p w14:paraId="2F4E11EB" w14:textId="086C6F16" w:rsidR="106DDA1A" w:rsidRPr="00C8219D" w:rsidRDefault="57E9E527" w:rsidP="00CE1C48">
      <w:pPr>
        <w:pStyle w:val="ListParagraph"/>
        <w:numPr>
          <w:ilvl w:val="0"/>
          <w:numId w:val="22"/>
        </w:numPr>
        <w:pBdr>
          <w:top w:val="nil"/>
          <w:left w:val="nil"/>
          <w:bottom w:val="nil"/>
          <w:right w:val="nil"/>
          <w:between w:val="nil"/>
        </w:pBdr>
        <w:spacing w:before="20" w:after="20" w:line="360" w:lineRule="auto"/>
        <w:jc w:val="both"/>
        <w:rPr>
          <w:rFonts w:eastAsia="Times New Roman"/>
        </w:rPr>
      </w:pPr>
      <w:r w:rsidRPr="00C8219D">
        <w:rPr>
          <w:rFonts w:eastAsia="Times New Roman"/>
        </w:rPr>
        <w:t>Fomentar la innovación en las empresas mediante el aprovechamiento de las tecnologías digitales.</w:t>
      </w:r>
    </w:p>
    <w:p w14:paraId="5F7C0F08" w14:textId="54F607C1" w:rsidR="106DDA1A" w:rsidRPr="00C8219D" w:rsidRDefault="57E9E527" w:rsidP="00CE1C48">
      <w:pPr>
        <w:pStyle w:val="ListParagraph"/>
        <w:numPr>
          <w:ilvl w:val="0"/>
          <w:numId w:val="22"/>
        </w:numPr>
        <w:pBdr>
          <w:top w:val="nil"/>
          <w:left w:val="nil"/>
          <w:bottom w:val="nil"/>
          <w:right w:val="nil"/>
          <w:between w:val="nil"/>
        </w:pBdr>
        <w:spacing w:before="20" w:after="20" w:line="360" w:lineRule="auto"/>
        <w:jc w:val="both"/>
        <w:rPr>
          <w:rFonts w:eastAsia="Times New Roman"/>
        </w:rPr>
      </w:pPr>
      <w:r w:rsidRPr="00C8219D">
        <w:rPr>
          <w:rFonts w:eastAsia="Times New Roman"/>
        </w:rPr>
        <w:t>Definir mecanismos de financiamiento para la transformación digital de forma a garantizar su sostenibilidad en el tiempo.</w:t>
      </w:r>
    </w:p>
    <w:p w14:paraId="7AA4670F" w14:textId="119091CB" w:rsidR="106DDA1A" w:rsidRPr="00C8219D" w:rsidRDefault="57E9E527" w:rsidP="00CE1C48">
      <w:pPr>
        <w:pStyle w:val="ListParagraph"/>
        <w:numPr>
          <w:ilvl w:val="0"/>
          <w:numId w:val="22"/>
        </w:numPr>
        <w:pBdr>
          <w:top w:val="nil"/>
          <w:left w:val="nil"/>
          <w:bottom w:val="nil"/>
          <w:right w:val="nil"/>
          <w:between w:val="nil"/>
        </w:pBdr>
        <w:spacing w:before="20" w:after="20" w:line="360" w:lineRule="auto"/>
        <w:jc w:val="both"/>
        <w:rPr>
          <w:rFonts w:eastAsia="Times New Roman"/>
        </w:rPr>
      </w:pPr>
      <w:r w:rsidRPr="00C8219D">
        <w:rPr>
          <w:rFonts w:eastAsia="Times New Roman"/>
        </w:rPr>
        <w:t>Mejorar la prestación de los servicios municipales mediante la adopción tecnológica en los gobiernos locales.</w:t>
      </w:r>
    </w:p>
    <w:p w14:paraId="5C37C983" w14:textId="67CBBE2F" w:rsidR="106DDA1A" w:rsidRPr="00C8219D" w:rsidRDefault="57E9E527" w:rsidP="00CE1C48">
      <w:pPr>
        <w:pStyle w:val="ListParagraph"/>
        <w:numPr>
          <w:ilvl w:val="0"/>
          <w:numId w:val="22"/>
        </w:numPr>
        <w:pBdr>
          <w:top w:val="nil"/>
          <w:left w:val="nil"/>
          <w:bottom w:val="nil"/>
          <w:right w:val="nil"/>
          <w:between w:val="nil"/>
        </w:pBdr>
        <w:spacing w:before="20" w:after="20" w:line="360" w:lineRule="auto"/>
        <w:jc w:val="both"/>
        <w:rPr>
          <w:rFonts w:eastAsia="Times New Roman"/>
        </w:rPr>
      </w:pPr>
      <w:r w:rsidRPr="00C8219D">
        <w:rPr>
          <w:rFonts w:eastAsia="Times New Roman"/>
        </w:rPr>
        <w:t xml:space="preserve">Fomentar la creación, adopción y difusión de recursos educativos </w:t>
      </w:r>
      <w:r w:rsidR="00874F01" w:rsidRPr="00C8219D">
        <w:rPr>
          <w:rFonts w:eastAsia="Times New Roman"/>
        </w:rPr>
        <w:t>digitales abiertas</w:t>
      </w:r>
      <w:r w:rsidRPr="00C8219D">
        <w:rPr>
          <w:rFonts w:eastAsia="Times New Roman"/>
        </w:rPr>
        <w:t xml:space="preserve"> a todos los actores del sistema educativo nacional como audiolibros, libros interactivos, etc.</w:t>
      </w:r>
    </w:p>
    <w:p w14:paraId="0095F94C" w14:textId="21580BAB" w:rsidR="106DDA1A" w:rsidRPr="00C8219D" w:rsidRDefault="57E9E527" w:rsidP="00CE1C48">
      <w:pPr>
        <w:pStyle w:val="ListParagraph"/>
        <w:numPr>
          <w:ilvl w:val="0"/>
          <w:numId w:val="22"/>
        </w:numPr>
        <w:pBdr>
          <w:top w:val="nil"/>
          <w:left w:val="nil"/>
          <w:bottom w:val="nil"/>
          <w:right w:val="nil"/>
          <w:between w:val="nil"/>
        </w:pBdr>
        <w:spacing w:before="20" w:after="20" w:line="360" w:lineRule="auto"/>
        <w:jc w:val="both"/>
        <w:rPr>
          <w:rFonts w:eastAsia="Times New Roman"/>
        </w:rPr>
      </w:pPr>
      <w:r w:rsidRPr="00C8219D">
        <w:rPr>
          <w:rFonts w:eastAsia="Times New Roman"/>
        </w:rPr>
        <w:t>Elaborar un marco de gobernanza del internet que defina su uso y evolución en coordinación con el sector público, sector privado, sociedad civil y academia.</w:t>
      </w:r>
    </w:p>
    <w:p w14:paraId="340214C4" w14:textId="20F63B29" w:rsidR="106DDA1A" w:rsidRPr="00C8219D" w:rsidRDefault="57E9E527" w:rsidP="00CE1C48">
      <w:pPr>
        <w:pStyle w:val="ListParagraph"/>
        <w:numPr>
          <w:ilvl w:val="0"/>
          <w:numId w:val="22"/>
        </w:numPr>
        <w:pBdr>
          <w:top w:val="nil"/>
          <w:left w:val="nil"/>
          <w:bottom w:val="nil"/>
          <w:right w:val="nil"/>
          <w:between w:val="nil"/>
        </w:pBdr>
        <w:spacing w:before="20" w:after="20" w:line="360" w:lineRule="auto"/>
        <w:jc w:val="both"/>
        <w:rPr>
          <w:rFonts w:eastAsia="Times New Roman"/>
        </w:rPr>
      </w:pPr>
      <w:r w:rsidRPr="00C8219D">
        <w:rPr>
          <w:rFonts w:eastAsia="Times New Roman"/>
        </w:rPr>
        <w:t>Actualizar el marco legal y regulatorio de las telecomunicaciones y tecnologías digitales enfocándolo a las prioridades del desarrollo socioeconómico de la nación que promueva la adopción de tecnologías emergentes, así como exponenciales y que también regule el gasto público de las TIC.</w:t>
      </w:r>
    </w:p>
    <w:p w14:paraId="275F5B8E" w14:textId="68BD8636" w:rsidR="106DDA1A" w:rsidRPr="00C8219D" w:rsidRDefault="57E9E527" w:rsidP="00CE1C48">
      <w:pPr>
        <w:pStyle w:val="ListParagraph"/>
        <w:numPr>
          <w:ilvl w:val="0"/>
          <w:numId w:val="22"/>
        </w:numPr>
        <w:pBdr>
          <w:top w:val="nil"/>
          <w:left w:val="nil"/>
          <w:bottom w:val="nil"/>
          <w:right w:val="nil"/>
          <w:between w:val="nil"/>
        </w:pBdr>
        <w:spacing w:before="20" w:after="20" w:line="360" w:lineRule="auto"/>
        <w:jc w:val="both"/>
        <w:rPr>
          <w:rFonts w:eastAsia="Times New Roman"/>
        </w:rPr>
      </w:pPr>
      <w:r w:rsidRPr="00C8219D">
        <w:rPr>
          <w:rFonts w:eastAsia="Times New Roman"/>
        </w:rPr>
        <w:t>Promover los deportes digitales mediante entrenamientos deportivos y el aprovechamiento de tecnologías digitales, así como los e-sports.</w:t>
      </w:r>
    </w:p>
    <w:p w14:paraId="432211DA" w14:textId="1DABD960" w:rsidR="106DDA1A" w:rsidRPr="00C8219D" w:rsidRDefault="57E9E527" w:rsidP="00CE1C48">
      <w:pPr>
        <w:pStyle w:val="ListParagraph"/>
        <w:numPr>
          <w:ilvl w:val="0"/>
          <w:numId w:val="22"/>
        </w:numPr>
        <w:pBdr>
          <w:top w:val="nil"/>
          <w:left w:val="nil"/>
          <w:bottom w:val="nil"/>
          <w:right w:val="nil"/>
          <w:between w:val="nil"/>
        </w:pBdr>
        <w:spacing w:before="20" w:after="20" w:line="360" w:lineRule="auto"/>
        <w:jc w:val="both"/>
        <w:rPr>
          <w:rFonts w:eastAsia="Times New Roman"/>
        </w:rPr>
      </w:pPr>
      <w:r w:rsidRPr="00C8219D">
        <w:rPr>
          <w:rFonts w:eastAsia="Times New Roman"/>
        </w:rPr>
        <w:t>Ejecutar un proyecto, en el corto plazo, para implementar y poner en marcha el “Sistema de Registro Único sobre Violencia Contra las Mujeres”.</w:t>
      </w:r>
    </w:p>
    <w:p w14:paraId="148562E3" w14:textId="3351F419" w:rsidR="106DDA1A" w:rsidRPr="00C8219D" w:rsidRDefault="57E9E527" w:rsidP="00CE1C48">
      <w:pPr>
        <w:pStyle w:val="ListParagraph"/>
        <w:numPr>
          <w:ilvl w:val="0"/>
          <w:numId w:val="22"/>
        </w:numPr>
        <w:pBdr>
          <w:top w:val="nil"/>
          <w:left w:val="nil"/>
          <w:bottom w:val="nil"/>
          <w:right w:val="nil"/>
          <w:between w:val="nil"/>
        </w:pBdr>
        <w:spacing w:before="20" w:after="20" w:line="360" w:lineRule="auto"/>
        <w:jc w:val="both"/>
        <w:rPr>
          <w:rFonts w:eastAsia="Times New Roman"/>
        </w:rPr>
      </w:pPr>
      <w:r w:rsidRPr="00C8219D">
        <w:rPr>
          <w:rFonts w:eastAsia="Times New Roman"/>
        </w:rPr>
        <w:lastRenderedPageBreak/>
        <w:t>Estructuración de una instancia de diálogo permanente. Se recomienda la estructuración de una instancia de diálogo permanente, que contribuya al seguimiento, monitoreo y mejora de los contenidos, actividades, resultados e impactos de la Agenda Digital 20-30 conforme a consensos y su Plan de Acción.</w:t>
      </w:r>
    </w:p>
    <w:p w14:paraId="5AE3D009" w14:textId="1A6038C7" w:rsidR="106DDA1A" w:rsidRPr="00C8219D" w:rsidRDefault="57E9E527" w:rsidP="00CE1C48">
      <w:pPr>
        <w:pStyle w:val="ListParagraph"/>
        <w:numPr>
          <w:ilvl w:val="0"/>
          <w:numId w:val="22"/>
        </w:numPr>
        <w:pBdr>
          <w:top w:val="nil"/>
          <w:left w:val="nil"/>
          <w:bottom w:val="nil"/>
          <w:right w:val="nil"/>
          <w:between w:val="nil"/>
        </w:pBdr>
        <w:spacing w:before="20" w:after="20" w:line="360" w:lineRule="auto"/>
        <w:jc w:val="both"/>
        <w:rPr>
          <w:rFonts w:eastAsia="Times New Roman"/>
        </w:rPr>
      </w:pPr>
      <w:r w:rsidRPr="00C8219D">
        <w:rPr>
          <w:rFonts w:eastAsia="Times New Roman"/>
        </w:rPr>
        <w:t xml:space="preserve">Revisar y actualizar la Agenda Digital 2030 según lo indicado en el Decreto 527-21 que establece la frecuencia y modalidades en que será revisada y actualizada. </w:t>
      </w:r>
    </w:p>
    <w:p w14:paraId="3616CD8B" w14:textId="53408862" w:rsidR="106DDA1A" w:rsidRPr="00C8219D" w:rsidRDefault="57E9E527" w:rsidP="00CE1C48">
      <w:pPr>
        <w:pStyle w:val="ListParagraph"/>
        <w:numPr>
          <w:ilvl w:val="0"/>
          <w:numId w:val="22"/>
        </w:numPr>
        <w:pBdr>
          <w:top w:val="nil"/>
          <w:left w:val="nil"/>
          <w:bottom w:val="nil"/>
          <w:right w:val="nil"/>
          <w:between w:val="nil"/>
        </w:pBdr>
        <w:spacing w:before="20" w:after="20" w:line="360" w:lineRule="auto"/>
        <w:jc w:val="both"/>
        <w:rPr>
          <w:rFonts w:eastAsia="Times New Roman"/>
        </w:rPr>
      </w:pPr>
      <w:r w:rsidRPr="00C8219D">
        <w:rPr>
          <w:rFonts w:eastAsia="Times New Roman"/>
        </w:rPr>
        <w:t>Priorizar y fortalecer la Gobernanza e Institucionalidad de la Transformación Digital a través de la creación de una entidad Nacional de Innovación y Desarrollo Digital, con carácter descentralizado y autónomo, adscrito al Ministerio de la Presidencia.</w:t>
      </w:r>
    </w:p>
    <w:p w14:paraId="36AE2260" w14:textId="77777777" w:rsidR="00776AA9" w:rsidRPr="00C8219D" w:rsidRDefault="00776AA9" w:rsidP="00CE1C48">
      <w:pPr>
        <w:pBdr>
          <w:top w:val="nil"/>
          <w:left w:val="nil"/>
          <w:bottom w:val="nil"/>
          <w:right w:val="nil"/>
          <w:between w:val="nil"/>
        </w:pBdr>
        <w:spacing w:before="20" w:after="20" w:line="360" w:lineRule="auto"/>
        <w:jc w:val="both"/>
        <w:rPr>
          <w:rFonts w:eastAsia="Times New Roman"/>
        </w:rPr>
      </w:pPr>
    </w:p>
    <w:p w14:paraId="37D4B785" w14:textId="650973D8" w:rsidR="106DDA1A" w:rsidRPr="00C8219D" w:rsidRDefault="57E9E527" w:rsidP="00CE1C48">
      <w:pPr>
        <w:pBdr>
          <w:top w:val="nil"/>
          <w:left w:val="nil"/>
          <w:bottom w:val="nil"/>
          <w:right w:val="nil"/>
          <w:between w:val="nil"/>
        </w:pBdr>
        <w:spacing w:before="20" w:after="20" w:line="360" w:lineRule="auto"/>
        <w:jc w:val="both"/>
        <w:rPr>
          <w:rFonts w:eastAsia="Times New Roman"/>
        </w:rPr>
      </w:pPr>
      <w:r w:rsidRPr="00C8219D">
        <w:rPr>
          <w:rFonts w:eastAsia="Times New Roman"/>
        </w:rPr>
        <w:t xml:space="preserve">Gracias a los avances logrados en el componente de Ciberseguridad, según el Índice Global de Ciberseguridad que publica la UIT, la República Dominicana ahora ocupa el lugar #66 del mundo, avanzando 26 posiciones en un solo año. En relación con la región latinoamericana pasamos de la posición 10 a la 6 en la región latinoamericana. </w:t>
      </w:r>
    </w:p>
    <w:p w14:paraId="64000C0F" w14:textId="5EE5CE6A" w:rsidR="106DDA1A" w:rsidRPr="00C8219D" w:rsidRDefault="106DDA1A" w:rsidP="00CE1C48">
      <w:pPr>
        <w:pBdr>
          <w:top w:val="nil"/>
          <w:left w:val="nil"/>
          <w:bottom w:val="nil"/>
          <w:right w:val="nil"/>
          <w:between w:val="nil"/>
        </w:pBdr>
        <w:spacing w:before="20" w:after="20" w:line="360" w:lineRule="auto"/>
        <w:ind w:left="720"/>
        <w:jc w:val="both"/>
        <w:rPr>
          <w:rFonts w:eastAsia="Times New Roman"/>
        </w:rPr>
      </w:pPr>
    </w:p>
    <w:p w14:paraId="121ACE32" w14:textId="7486C01F" w:rsidR="106DDA1A" w:rsidRPr="00C8219D" w:rsidRDefault="57E9E527" w:rsidP="00CE1C48">
      <w:pPr>
        <w:pStyle w:val="ListParagraph"/>
        <w:numPr>
          <w:ilvl w:val="0"/>
          <w:numId w:val="64"/>
        </w:numPr>
        <w:pBdr>
          <w:top w:val="nil"/>
          <w:left w:val="nil"/>
          <w:bottom w:val="nil"/>
          <w:right w:val="nil"/>
          <w:between w:val="nil"/>
        </w:pBdr>
        <w:spacing w:before="20" w:after="20" w:line="360" w:lineRule="auto"/>
        <w:jc w:val="both"/>
        <w:rPr>
          <w:rFonts w:eastAsia="Times New Roman"/>
        </w:rPr>
      </w:pPr>
      <w:r w:rsidRPr="00C8219D">
        <w:rPr>
          <w:rFonts w:eastAsia="Times New Roman"/>
        </w:rPr>
        <w:t>La Unión Europea seleccionó la República Dominicana para ser sede del Centro de Ciber-Capacidades de Latinoamérica y el Caribe (LAC4), puesto en operación en mayo 2022.</w:t>
      </w:r>
    </w:p>
    <w:p w14:paraId="3BF968B3" w14:textId="768F8349" w:rsidR="106DDA1A" w:rsidRPr="00C8219D" w:rsidRDefault="57E9E527" w:rsidP="00CE1C48">
      <w:pPr>
        <w:pStyle w:val="ListParagraph"/>
        <w:numPr>
          <w:ilvl w:val="0"/>
          <w:numId w:val="64"/>
        </w:numPr>
        <w:pBdr>
          <w:top w:val="nil"/>
          <w:left w:val="nil"/>
          <w:bottom w:val="nil"/>
          <w:right w:val="nil"/>
          <w:between w:val="nil"/>
        </w:pBdr>
        <w:spacing w:before="20" w:after="20" w:line="360" w:lineRule="auto"/>
        <w:jc w:val="both"/>
        <w:rPr>
          <w:rFonts w:eastAsia="Times New Roman"/>
        </w:rPr>
      </w:pPr>
      <w:r w:rsidRPr="00C8219D">
        <w:rPr>
          <w:rFonts w:eastAsia="Times New Roman"/>
        </w:rPr>
        <w:t>Fue promulgada la Ley No. 167-21 de Mejora Regulatoria y Simplificación de Trámites.</w:t>
      </w:r>
    </w:p>
    <w:p w14:paraId="619716B2" w14:textId="0292F42E" w:rsidR="106DDA1A" w:rsidRPr="00C8219D" w:rsidRDefault="57E9E527" w:rsidP="00CE1C48">
      <w:pPr>
        <w:pStyle w:val="ListParagraph"/>
        <w:numPr>
          <w:ilvl w:val="0"/>
          <w:numId w:val="64"/>
        </w:numPr>
        <w:pBdr>
          <w:top w:val="nil"/>
          <w:left w:val="nil"/>
          <w:bottom w:val="nil"/>
          <w:right w:val="nil"/>
          <w:between w:val="nil"/>
        </w:pBdr>
        <w:spacing w:before="20" w:after="20" w:line="360" w:lineRule="auto"/>
        <w:jc w:val="both"/>
        <w:rPr>
          <w:rFonts w:eastAsia="Times New Roman"/>
        </w:rPr>
      </w:pPr>
      <w:r w:rsidRPr="00C8219D">
        <w:rPr>
          <w:rFonts w:eastAsia="Times New Roman"/>
        </w:rPr>
        <w:t>Se inició la adjudicación de frecuencias del espectro radioeléctrico para proveer el servicio de telefonía 5G, el cual ya empezó a ser ofertado por las empresas de telecomunicaciones del país.</w:t>
      </w:r>
    </w:p>
    <w:p w14:paraId="4E583015" w14:textId="7E93EC40" w:rsidR="106DDA1A" w:rsidRPr="00C8219D" w:rsidRDefault="57E9E527" w:rsidP="00CE1C48">
      <w:pPr>
        <w:pStyle w:val="ListParagraph"/>
        <w:numPr>
          <w:ilvl w:val="0"/>
          <w:numId w:val="64"/>
        </w:numPr>
        <w:pBdr>
          <w:top w:val="nil"/>
          <w:left w:val="nil"/>
          <w:bottom w:val="nil"/>
          <w:right w:val="nil"/>
          <w:between w:val="nil"/>
        </w:pBdr>
        <w:spacing w:before="20" w:after="20" w:line="360" w:lineRule="auto"/>
        <w:jc w:val="both"/>
        <w:rPr>
          <w:rFonts w:eastAsia="Times New Roman"/>
        </w:rPr>
      </w:pPr>
      <w:r w:rsidRPr="00C8219D">
        <w:rPr>
          <w:rFonts w:eastAsia="Times New Roman"/>
        </w:rPr>
        <w:t xml:space="preserve">Operacionalización del Programa Burocracia Cero, que incluye la puesta en operación de la Plataforma Única de Interoperabilidad, así como el Portafirmas Digital y el Portal Único de Servicios, que concentra más de </w:t>
      </w:r>
      <w:r w:rsidRPr="00C8219D">
        <w:rPr>
          <w:rFonts w:eastAsia="Times New Roman"/>
        </w:rPr>
        <w:lastRenderedPageBreak/>
        <w:t>1800 servicios en línea, tanto informativos como transaccionales e interactivos, disponibles en un solo lugar de forma estandarizada y con autenticación.</w:t>
      </w:r>
    </w:p>
    <w:p w14:paraId="72C68BAE" w14:textId="5999E9BB" w:rsidR="106DDA1A" w:rsidRPr="00C8219D" w:rsidRDefault="57E9E527" w:rsidP="00CE1C48">
      <w:pPr>
        <w:pStyle w:val="ListParagraph"/>
        <w:numPr>
          <w:ilvl w:val="0"/>
          <w:numId w:val="64"/>
        </w:numPr>
        <w:pBdr>
          <w:top w:val="nil"/>
          <w:left w:val="nil"/>
          <w:bottom w:val="nil"/>
          <w:right w:val="nil"/>
          <w:between w:val="nil"/>
        </w:pBdr>
        <w:spacing w:before="20" w:after="20" w:line="360" w:lineRule="auto"/>
        <w:jc w:val="both"/>
        <w:rPr>
          <w:rFonts w:eastAsia="Times New Roman"/>
        </w:rPr>
      </w:pPr>
      <w:r w:rsidRPr="00C8219D">
        <w:rPr>
          <w:rFonts w:eastAsia="Times New Roman"/>
        </w:rPr>
        <w:t>República Dominicana consolidó su 1er lugar en la región latinoamericana en el ITU Regulatory Tracker gracias a las acciones implementadas por el Instituto Dominicano de Telecomunicaciones (INDOTEL).</w:t>
      </w:r>
    </w:p>
    <w:p w14:paraId="21EE6D0D" w14:textId="3076D97A" w:rsidR="106DDA1A" w:rsidRPr="00C8219D" w:rsidRDefault="57E9E527" w:rsidP="00CE1C48">
      <w:pPr>
        <w:pStyle w:val="ListParagraph"/>
        <w:numPr>
          <w:ilvl w:val="0"/>
          <w:numId w:val="64"/>
        </w:numPr>
        <w:pBdr>
          <w:top w:val="nil"/>
          <w:left w:val="nil"/>
          <w:bottom w:val="nil"/>
          <w:right w:val="nil"/>
          <w:between w:val="nil"/>
        </w:pBdr>
        <w:spacing w:before="20" w:after="20" w:line="360" w:lineRule="auto"/>
        <w:jc w:val="both"/>
        <w:rPr>
          <w:rFonts w:eastAsia="Times New Roman"/>
        </w:rPr>
      </w:pPr>
      <w:r w:rsidRPr="00C8219D">
        <w:rPr>
          <w:rFonts w:eastAsia="Times New Roman"/>
        </w:rPr>
        <w:t>Se pusieron en operación los Punto Gob Expreso en Santo Domingo Este, Santo Domingo Oeste y Santiago facilitando la atención presencial y omnicanal a la ciudadanía de múltiples instituciones públicas en un solo lugar.</w:t>
      </w:r>
    </w:p>
    <w:p w14:paraId="59950808" w14:textId="341E4684" w:rsidR="106DDA1A" w:rsidRPr="00C8219D" w:rsidRDefault="57E9E527" w:rsidP="00CE1C48">
      <w:pPr>
        <w:pStyle w:val="ListParagraph"/>
        <w:numPr>
          <w:ilvl w:val="0"/>
          <w:numId w:val="64"/>
        </w:numPr>
        <w:pBdr>
          <w:top w:val="nil"/>
          <w:left w:val="nil"/>
          <w:bottom w:val="nil"/>
          <w:right w:val="nil"/>
          <w:between w:val="nil"/>
        </w:pBdr>
        <w:spacing w:before="20" w:after="20" w:line="360" w:lineRule="auto"/>
        <w:jc w:val="both"/>
        <w:rPr>
          <w:rFonts w:eastAsia="Times New Roman"/>
        </w:rPr>
      </w:pPr>
      <w:r w:rsidRPr="00C8219D">
        <w:rPr>
          <w:rFonts w:eastAsia="Times New Roman"/>
        </w:rPr>
        <w:t xml:space="preserve">Lanzamiento del Expediente Único Educativo, portal que permite a la ciudadanía contar con sus acreditaciones educativas a nivel básico, secundario, superior y técnico profesional. </w:t>
      </w:r>
    </w:p>
    <w:p w14:paraId="0CF2F02C" w14:textId="4DD9B8DF" w:rsidR="106DDA1A" w:rsidRPr="00C8219D" w:rsidRDefault="57E9E527" w:rsidP="00CE1C48">
      <w:pPr>
        <w:pStyle w:val="ListParagraph"/>
        <w:numPr>
          <w:ilvl w:val="0"/>
          <w:numId w:val="64"/>
        </w:numPr>
        <w:pBdr>
          <w:top w:val="nil"/>
          <w:left w:val="nil"/>
          <w:bottom w:val="nil"/>
          <w:right w:val="nil"/>
          <w:between w:val="nil"/>
        </w:pBdr>
        <w:spacing w:before="20" w:after="20" w:line="360" w:lineRule="auto"/>
        <w:jc w:val="both"/>
        <w:rPr>
          <w:rFonts w:eastAsia="Times New Roman"/>
        </w:rPr>
      </w:pPr>
      <w:r w:rsidRPr="00C8219D">
        <w:rPr>
          <w:rFonts w:eastAsia="Times New Roman"/>
        </w:rPr>
        <w:t>Se han entregado más de 2 millones de dispositivos electrónicos a estudiantes y profesores de las escuelas públicas.</w:t>
      </w:r>
    </w:p>
    <w:p w14:paraId="5E5DA2BB" w14:textId="48A695B7" w:rsidR="106DDA1A" w:rsidRPr="00C8219D" w:rsidRDefault="57E9E527" w:rsidP="00CE1C48">
      <w:pPr>
        <w:pStyle w:val="ListParagraph"/>
        <w:numPr>
          <w:ilvl w:val="0"/>
          <w:numId w:val="64"/>
        </w:numPr>
        <w:pBdr>
          <w:top w:val="nil"/>
          <w:left w:val="nil"/>
          <w:bottom w:val="nil"/>
          <w:right w:val="nil"/>
          <w:between w:val="nil"/>
        </w:pBdr>
        <w:spacing w:before="20" w:after="20" w:line="360" w:lineRule="auto"/>
        <w:jc w:val="both"/>
        <w:rPr>
          <w:rFonts w:eastAsia="Times New Roman"/>
        </w:rPr>
      </w:pPr>
      <w:r w:rsidRPr="00C8219D">
        <w:rPr>
          <w:rFonts w:eastAsia="Times New Roman"/>
        </w:rPr>
        <w:t xml:space="preserve">Fue lanzó el </w:t>
      </w:r>
      <w:proofErr w:type="gramStart"/>
      <w:r w:rsidRPr="00C8219D">
        <w:rPr>
          <w:rFonts w:eastAsia="Times New Roman"/>
        </w:rPr>
        <w:t>Hub</w:t>
      </w:r>
      <w:proofErr w:type="gramEnd"/>
      <w:r w:rsidRPr="00C8219D">
        <w:rPr>
          <w:rFonts w:eastAsia="Times New Roman"/>
        </w:rPr>
        <w:t xml:space="preserve"> de Innovación Financiera y la Estrategia Nacional de Inclusión Financiera bajo la coordinación del Banco Central.</w:t>
      </w:r>
    </w:p>
    <w:p w14:paraId="28178DDD" w14:textId="0605E8B3" w:rsidR="106DDA1A" w:rsidRPr="00C8219D" w:rsidRDefault="57E9E527" w:rsidP="00CE1C48">
      <w:pPr>
        <w:pStyle w:val="ListParagraph"/>
        <w:numPr>
          <w:ilvl w:val="0"/>
          <w:numId w:val="64"/>
        </w:numPr>
        <w:pBdr>
          <w:top w:val="nil"/>
          <w:left w:val="nil"/>
          <w:bottom w:val="nil"/>
          <w:right w:val="nil"/>
          <w:between w:val="nil"/>
        </w:pBdr>
        <w:spacing w:before="20" w:after="20" w:line="360" w:lineRule="auto"/>
        <w:jc w:val="both"/>
        <w:rPr>
          <w:rFonts w:eastAsia="Times New Roman"/>
        </w:rPr>
      </w:pPr>
      <w:r w:rsidRPr="00C8219D">
        <w:rPr>
          <w:rFonts w:eastAsia="Times New Roman"/>
        </w:rPr>
        <w:t>Promulgación del Decreto No. 92-22 que crea el Marco Nacional de Interoperabilidad.</w:t>
      </w:r>
    </w:p>
    <w:p w14:paraId="036FC3F9" w14:textId="029EC078" w:rsidR="106DDA1A" w:rsidRPr="00C8219D" w:rsidRDefault="57E9E527" w:rsidP="00CE1C48">
      <w:pPr>
        <w:pStyle w:val="ListParagraph"/>
        <w:numPr>
          <w:ilvl w:val="0"/>
          <w:numId w:val="64"/>
        </w:numPr>
        <w:pBdr>
          <w:top w:val="nil"/>
          <w:left w:val="nil"/>
          <w:bottom w:val="nil"/>
          <w:right w:val="nil"/>
          <w:between w:val="nil"/>
        </w:pBdr>
        <w:spacing w:before="20" w:after="20" w:line="360" w:lineRule="auto"/>
        <w:jc w:val="both"/>
        <w:rPr>
          <w:rFonts w:eastAsia="Times New Roman"/>
        </w:rPr>
      </w:pPr>
      <w:r w:rsidRPr="00C8219D">
        <w:rPr>
          <w:rFonts w:eastAsia="Times New Roman"/>
        </w:rPr>
        <w:t xml:space="preserve">El </w:t>
      </w:r>
      <w:proofErr w:type="spellStart"/>
      <w:r w:rsidRPr="00C8219D">
        <w:rPr>
          <w:rFonts w:eastAsia="Times New Roman"/>
        </w:rPr>
        <w:t>National</w:t>
      </w:r>
      <w:proofErr w:type="spellEnd"/>
      <w:r w:rsidRPr="00C8219D">
        <w:rPr>
          <w:rFonts w:eastAsia="Times New Roman"/>
        </w:rPr>
        <w:t xml:space="preserve"> </w:t>
      </w:r>
      <w:proofErr w:type="spellStart"/>
      <w:r w:rsidRPr="00C8219D">
        <w:rPr>
          <w:rFonts w:eastAsia="Times New Roman"/>
        </w:rPr>
        <w:t>Cyber</w:t>
      </w:r>
      <w:proofErr w:type="spellEnd"/>
      <w:r w:rsidRPr="00C8219D">
        <w:rPr>
          <w:rFonts w:eastAsia="Times New Roman"/>
        </w:rPr>
        <w:t xml:space="preserve"> Security </w:t>
      </w:r>
      <w:proofErr w:type="spellStart"/>
      <w:r w:rsidRPr="00C8219D">
        <w:rPr>
          <w:rFonts w:eastAsia="Times New Roman"/>
        </w:rPr>
        <w:t>Index</w:t>
      </w:r>
      <w:proofErr w:type="spellEnd"/>
      <w:r w:rsidRPr="00C8219D">
        <w:rPr>
          <w:rFonts w:eastAsia="Times New Roman"/>
        </w:rPr>
        <w:t xml:space="preserve"> del </w:t>
      </w:r>
      <w:proofErr w:type="spellStart"/>
      <w:r w:rsidRPr="00C8219D">
        <w:rPr>
          <w:rFonts w:eastAsia="Times New Roman"/>
        </w:rPr>
        <w:t>eGovernance</w:t>
      </w:r>
      <w:proofErr w:type="spellEnd"/>
      <w:r w:rsidRPr="00C8219D">
        <w:rPr>
          <w:rFonts w:eastAsia="Times New Roman"/>
        </w:rPr>
        <w:t xml:space="preserve"> </w:t>
      </w:r>
      <w:proofErr w:type="spellStart"/>
      <w:r w:rsidRPr="00C8219D">
        <w:rPr>
          <w:rFonts w:eastAsia="Times New Roman"/>
        </w:rPr>
        <w:t>Academy</w:t>
      </w:r>
      <w:proofErr w:type="spellEnd"/>
      <w:r w:rsidRPr="00C8219D">
        <w:rPr>
          <w:rFonts w:eastAsia="Times New Roman"/>
        </w:rPr>
        <w:t xml:space="preserve"> de Estonia, reportó un avance de 30 posiciones de nuestro país, pasando del lugar 58 al 28, siendo hoy República Dominicana #1 en América Latina en cuanto a nivel de preparación para prevenir y gestionar los incidentes cibernéticos, según ese estudio.</w:t>
      </w:r>
    </w:p>
    <w:p w14:paraId="0F6CC448" w14:textId="4E246178" w:rsidR="106DDA1A" w:rsidRPr="00C8219D" w:rsidRDefault="57E9E527" w:rsidP="00CE1C48">
      <w:pPr>
        <w:pStyle w:val="ListParagraph"/>
        <w:numPr>
          <w:ilvl w:val="0"/>
          <w:numId w:val="64"/>
        </w:numPr>
        <w:pBdr>
          <w:top w:val="nil"/>
          <w:left w:val="nil"/>
          <w:bottom w:val="nil"/>
          <w:right w:val="nil"/>
          <w:between w:val="nil"/>
        </w:pBdr>
        <w:spacing w:before="20" w:after="20" w:line="360" w:lineRule="auto"/>
        <w:jc w:val="both"/>
        <w:rPr>
          <w:rFonts w:eastAsia="Times New Roman"/>
        </w:rPr>
      </w:pPr>
      <w:r w:rsidRPr="00C8219D">
        <w:rPr>
          <w:rFonts w:eastAsia="Times New Roman"/>
        </w:rPr>
        <w:t>Se celebró la jornada de actualización de la Agenda Digital 2030, con la participación de las entidades del sector público, privado, sociedad civil y academia, donde ser revisaron objetivos, líneas de acción e indicadores de la estrategia.</w:t>
      </w:r>
    </w:p>
    <w:p w14:paraId="623A692E" w14:textId="070508EF" w:rsidR="106DDA1A" w:rsidRPr="00C8219D" w:rsidRDefault="57E9E527" w:rsidP="00CE1C48">
      <w:pPr>
        <w:pStyle w:val="ListParagraph"/>
        <w:numPr>
          <w:ilvl w:val="0"/>
          <w:numId w:val="64"/>
        </w:numPr>
        <w:pBdr>
          <w:top w:val="nil"/>
          <w:left w:val="nil"/>
          <w:bottom w:val="nil"/>
          <w:right w:val="nil"/>
          <w:between w:val="nil"/>
        </w:pBdr>
        <w:spacing w:before="20" w:after="20" w:line="360" w:lineRule="auto"/>
        <w:jc w:val="both"/>
        <w:rPr>
          <w:rFonts w:eastAsia="Times New Roman"/>
        </w:rPr>
      </w:pPr>
      <w:r w:rsidRPr="00C8219D">
        <w:rPr>
          <w:rFonts w:eastAsia="Times New Roman"/>
        </w:rPr>
        <w:t xml:space="preserve">Se logró la puesta en funcionamiento del Sistema Nacional de Valoración, Certificación y Registro de Discapacidad. </w:t>
      </w:r>
    </w:p>
    <w:p w14:paraId="198DBA86" w14:textId="04F5BE55" w:rsidR="106DDA1A" w:rsidRPr="00C8219D" w:rsidRDefault="57E9E527" w:rsidP="00CE1C48">
      <w:pPr>
        <w:pStyle w:val="ListParagraph"/>
        <w:numPr>
          <w:ilvl w:val="0"/>
          <w:numId w:val="64"/>
        </w:numPr>
        <w:pBdr>
          <w:top w:val="nil"/>
          <w:left w:val="nil"/>
          <w:bottom w:val="nil"/>
          <w:right w:val="nil"/>
          <w:between w:val="nil"/>
        </w:pBdr>
        <w:spacing w:before="20" w:after="20" w:line="360" w:lineRule="auto"/>
        <w:jc w:val="both"/>
        <w:rPr>
          <w:rFonts w:eastAsia="Times New Roman"/>
        </w:rPr>
      </w:pPr>
      <w:r w:rsidRPr="00C8219D">
        <w:rPr>
          <w:rFonts w:eastAsia="Times New Roman"/>
        </w:rPr>
        <w:lastRenderedPageBreak/>
        <w:t xml:space="preserve">La República Dominicana </w:t>
      </w:r>
      <w:r w:rsidR="00776AA9" w:rsidRPr="00C8219D">
        <w:rPr>
          <w:rFonts w:eastAsia="Times New Roman"/>
        </w:rPr>
        <w:t>copresidió</w:t>
      </w:r>
      <w:r w:rsidRPr="00C8219D">
        <w:rPr>
          <w:rFonts w:eastAsia="Times New Roman"/>
        </w:rPr>
        <w:t xml:space="preserve"> el Diálogo Político de Alto Nivel sobre Ciberseguridad junto con la Unión Europea, subrayando el compromiso del país en combatir la ciberdelincuencia y fortalecer la ciberseguridad. </w:t>
      </w:r>
    </w:p>
    <w:p w14:paraId="6AEA8B92" w14:textId="05F9F297" w:rsidR="00075EDB" w:rsidRPr="00C8219D" w:rsidRDefault="57E9E527" w:rsidP="00CE1C48">
      <w:pPr>
        <w:pStyle w:val="ListParagraph"/>
        <w:numPr>
          <w:ilvl w:val="0"/>
          <w:numId w:val="64"/>
        </w:numPr>
        <w:pBdr>
          <w:top w:val="nil"/>
          <w:left w:val="nil"/>
          <w:bottom w:val="nil"/>
          <w:right w:val="nil"/>
          <w:between w:val="nil"/>
        </w:pBdr>
        <w:spacing w:before="20" w:after="20" w:line="360" w:lineRule="auto"/>
        <w:jc w:val="both"/>
        <w:rPr>
          <w:rFonts w:eastAsia="Times New Roman"/>
        </w:rPr>
      </w:pPr>
      <w:r w:rsidRPr="00C8219D">
        <w:rPr>
          <w:rFonts w:eastAsia="Times New Roman"/>
        </w:rPr>
        <w:t>Se continúa avanzando en la puesta en operación del Observatorio de Innovación y Desarrollo Digital de la Agenda Digital 2030, en colaboración con la Agencia Uruguaya de Cooperación Internacional y la Unión Europea.</w:t>
      </w:r>
    </w:p>
    <w:p w14:paraId="49C36053" w14:textId="77777777" w:rsidR="00EB2E19" w:rsidRPr="00C8219D" w:rsidRDefault="00EB2E19" w:rsidP="00CE1C48">
      <w:pPr>
        <w:spacing w:before="20" w:after="20" w:line="360" w:lineRule="auto"/>
        <w:jc w:val="both"/>
        <w:rPr>
          <w:rFonts w:eastAsia="Times New Roman"/>
          <w:b/>
          <w:bCs/>
        </w:rPr>
      </w:pPr>
    </w:p>
    <w:p w14:paraId="6312E44A" w14:textId="564254FD" w:rsidR="106DDA1A" w:rsidRPr="00C8219D" w:rsidRDefault="57E9E527" w:rsidP="00CE1C48">
      <w:pPr>
        <w:spacing w:before="20" w:after="20" w:line="360" w:lineRule="auto"/>
        <w:jc w:val="both"/>
        <w:rPr>
          <w:rFonts w:eastAsia="Times New Roman"/>
        </w:rPr>
      </w:pPr>
      <w:r w:rsidRPr="00C8219D">
        <w:rPr>
          <w:rFonts w:eastAsia="Times New Roman"/>
          <w:b/>
          <w:bCs/>
        </w:rPr>
        <w:t>Ejecución y seguimiento: Agenda Digital 2030 y Plan de Acción 2021- 2024.</w:t>
      </w:r>
    </w:p>
    <w:p w14:paraId="5518307D" w14:textId="4F9294C1" w:rsidR="106DDA1A" w:rsidRPr="00C8219D" w:rsidRDefault="57E9E527" w:rsidP="00CE1C48">
      <w:pPr>
        <w:spacing w:before="20" w:after="20" w:line="360" w:lineRule="auto"/>
        <w:jc w:val="both"/>
        <w:rPr>
          <w:rFonts w:eastAsia="Times New Roman"/>
        </w:rPr>
      </w:pPr>
      <w:r w:rsidRPr="00C8219D">
        <w:rPr>
          <w:rFonts w:eastAsia="Times New Roman"/>
        </w:rPr>
        <w:t xml:space="preserve">En el </w:t>
      </w:r>
      <w:r w:rsidR="00776AA9" w:rsidRPr="00C8219D">
        <w:rPr>
          <w:rFonts w:eastAsia="Times New Roman"/>
        </w:rPr>
        <w:t>2024</w:t>
      </w:r>
      <w:r w:rsidRPr="00C8219D">
        <w:rPr>
          <w:rFonts w:eastAsia="Times New Roman"/>
        </w:rPr>
        <w:t xml:space="preserve"> se han completado varios proyectos importantes y de impacto al ciudadano en el marco de nuestra Agenda Digital 2030</w:t>
      </w:r>
      <w:r w:rsidR="00776AA9" w:rsidRPr="00C8219D">
        <w:rPr>
          <w:rFonts w:eastAsia="Times New Roman"/>
        </w:rPr>
        <w:t>, p</w:t>
      </w:r>
      <w:r w:rsidRPr="00C8219D">
        <w:rPr>
          <w:rFonts w:eastAsia="Times New Roman"/>
        </w:rPr>
        <w:t>odemos destacar:</w:t>
      </w:r>
    </w:p>
    <w:p w14:paraId="179D4251" w14:textId="1F61AF2E" w:rsidR="106DDA1A" w:rsidRPr="00C8219D" w:rsidRDefault="57E9E527" w:rsidP="00CE1C48">
      <w:pPr>
        <w:pStyle w:val="ListParagraph"/>
        <w:numPr>
          <w:ilvl w:val="0"/>
          <w:numId w:val="21"/>
        </w:numPr>
        <w:pBdr>
          <w:top w:val="nil"/>
          <w:left w:val="nil"/>
          <w:bottom w:val="nil"/>
          <w:right w:val="nil"/>
          <w:between w:val="nil"/>
        </w:pBdr>
        <w:spacing w:before="20" w:after="20" w:line="360" w:lineRule="auto"/>
        <w:jc w:val="both"/>
        <w:rPr>
          <w:rFonts w:eastAsia="Times New Roman"/>
        </w:rPr>
      </w:pPr>
      <w:r w:rsidRPr="00C8219D">
        <w:rPr>
          <w:rFonts w:eastAsia="Times New Roman"/>
        </w:rPr>
        <w:t xml:space="preserve">Presentación de la plataforma tecnológica del Sistema Nacional de Valoración, Certificación y Registro de Discapacidad del CONADIS. </w:t>
      </w:r>
    </w:p>
    <w:p w14:paraId="0EF90DA9" w14:textId="3BFF9A6A" w:rsidR="106DDA1A" w:rsidRPr="00C8219D" w:rsidRDefault="57E9E527" w:rsidP="00CE1C48">
      <w:pPr>
        <w:pStyle w:val="ListParagraph"/>
        <w:numPr>
          <w:ilvl w:val="0"/>
          <w:numId w:val="21"/>
        </w:numPr>
        <w:pBdr>
          <w:top w:val="nil"/>
          <w:left w:val="nil"/>
          <w:bottom w:val="nil"/>
          <w:right w:val="nil"/>
          <w:between w:val="nil"/>
        </w:pBdr>
        <w:spacing w:before="20" w:after="20" w:line="360" w:lineRule="auto"/>
        <w:jc w:val="both"/>
        <w:rPr>
          <w:rFonts w:eastAsia="Times New Roman"/>
        </w:rPr>
      </w:pPr>
      <w:r w:rsidRPr="00C8219D">
        <w:rPr>
          <w:rFonts w:eastAsia="Times New Roman"/>
        </w:rPr>
        <w:t>Ampliación de la implementación del Sistema Integrado (SIGEI)</w:t>
      </w:r>
    </w:p>
    <w:p w14:paraId="6B8C4E0F" w14:textId="16FCA1A9" w:rsidR="106DDA1A" w:rsidRPr="00C8219D" w:rsidRDefault="57E9E527" w:rsidP="00CE1C48">
      <w:pPr>
        <w:pStyle w:val="ListParagraph"/>
        <w:numPr>
          <w:ilvl w:val="0"/>
          <w:numId w:val="21"/>
        </w:numPr>
        <w:pBdr>
          <w:top w:val="nil"/>
          <w:left w:val="nil"/>
          <w:bottom w:val="nil"/>
          <w:right w:val="nil"/>
          <w:between w:val="nil"/>
        </w:pBdr>
        <w:spacing w:before="20" w:after="20" w:line="360" w:lineRule="auto"/>
        <w:jc w:val="both"/>
        <w:rPr>
          <w:rFonts w:eastAsia="Times New Roman"/>
        </w:rPr>
      </w:pPr>
      <w:r w:rsidRPr="00C8219D">
        <w:rPr>
          <w:rFonts w:eastAsia="Times New Roman"/>
        </w:rPr>
        <w:t xml:space="preserve">Seguimiento junto a la comisión ejecutiva al proyecto Burocracia Cero </w:t>
      </w:r>
    </w:p>
    <w:p w14:paraId="3A0D4F02" w14:textId="31B1B78E" w:rsidR="106DDA1A" w:rsidRPr="00C8219D" w:rsidRDefault="57E9E527" w:rsidP="00CE1C48">
      <w:pPr>
        <w:pStyle w:val="ListParagraph"/>
        <w:numPr>
          <w:ilvl w:val="0"/>
          <w:numId w:val="21"/>
        </w:numPr>
        <w:pBdr>
          <w:top w:val="nil"/>
          <w:left w:val="nil"/>
          <w:bottom w:val="nil"/>
          <w:right w:val="nil"/>
          <w:between w:val="nil"/>
        </w:pBdr>
        <w:spacing w:before="20" w:after="20" w:line="360" w:lineRule="auto"/>
        <w:jc w:val="both"/>
        <w:rPr>
          <w:rFonts w:eastAsia="Times New Roman"/>
        </w:rPr>
      </w:pPr>
      <w:r w:rsidRPr="00C8219D">
        <w:rPr>
          <w:rFonts w:eastAsia="Times New Roman"/>
        </w:rPr>
        <w:t xml:space="preserve">Ampliación de la implementación de la plataforma de interoperabilidad </w:t>
      </w:r>
    </w:p>
    <w:p w14:paraId="3E7CAA72" w14:textId="205C66AE" w:rsidR="106DDA1A" w:rsidRPr="00C8219D" w:rsidRDefault="57E9E527" w:rsidP="00CE1C48">
      <w:pPr>
        <w:pStyle w:val="ListParagraph"/>
        <w:numPr>
          <w:ilvl w:val="0"/>
          <w:numId w:val="21"/>
        </w:numPr>
        <w:pBdr>
          <w:top w:val="nil"/>
          <w:left w:val="nil"/>
          <w:bottom w:val="nil"/>
          <w:right w:val="nil"/>
          <w:between w:val="nil"/>
        </w:pBdr>
        <w:spacing w:before="20" w:after="20" w:line="360" w:lineRule="auto"/>
        <w:jc w:val="both"/>
        <w:rPr>
          <w:rFonts w:eastAsia="Times New Roman"/>
        </w:rPr>
      </w:pPr>
      <w:r w:rsidRPr="00C8219D">
        <w:rPr>
          <w:rFonts w:eastAsia="Times New Roman"/>
        </w:rPr>
        <w:t xml:space="preserve">Seguimiento a la implementación de la Carpeta Ciudadana </w:t>
      </w:r>
    </w:p>
    <w:p w14:paraId="02BC2F18" w14:textId="3499CFF5" w:rsidR="106DDA1A" w:rsidRPr="00C8219D" w:rsidRDefault="57E9E527" w:rsidP="00CE1C48">
      <w:pPr>
        <w:pStyle w:val="ListParagraph"/>
        <w:numPr>
          <w:ilvl w:val="0"/>
          <w:numId w:val="21"/>
        </w:numPr>
        <w:pBdr>
          <w:top w:val="nil"/>
          <w:left w:val="nil"/>
          <w:bottom w:val="nil"/>
          <w:right w:val="nil"/>
          <w:between w:val="nil"/>
        </w:pBdr>
        <w:spacing w:before="20" w:after="20" w:line="360" w:lineRule="auto"/>
        <w:jc w:val="both"/>
        <w:rPr>
          <w:rFonts w:eastAsia="Times New Roman"/>
        </w:rPr>
      </w:pPr>
      <w:r w:rsidRPr="00C8219D">
        <w:rPr>
          <w:rFonts w:eastAsia="Times New Roman"/>
        </w:rPr>
        <w:t>Ampliación de la firma digital en las instituciones del gobierno.</w:t>
      </w:r>
    </w:p>
    <w:p w14:paraId="579A43DF" w14:textId="7A4B37F0" w:rsidR="106DDA1A" w:rsidRPr="00C8219D" w:rsidRDefault="106DDA1A" w:rsidP="00CE1C48">
      <w:pPr>
        <w:pBdr>
          <w:top w:val="nil"/>
          <w:left w:val="nil"/>
          <w:bottom w:val="nil"/>
          <w:right w:val="nil"/>
          <w:between w:val="nil"/>
        </w:pBdr>
        <w:spacing w:before="20" w:after="20" w:line="360" w:lineRule="auto"/>
        <w:ind w:left="720"/>
        <w:jc w:val="both"/>
        <w:rPr>
          <w:rFonts w:eastAsia="Times New Roman"/>
        </w:rPr>
      </w:pPr>
    </w:p>
    <w:p w14:paraId="1E27F82F" w14:textId="77777777" w:rsidR="00CD27ED" w:rsidRPr="00C8219D" w:rsidRDefault="57E9E527" w:rsidP="00CE1C48">
      <w:pPr>
        <w:spacing w:before="20" w:after="20" w:line="360" w:lineRule="auto"/>
        <w:jc w:val="both"/>
        <w:rPr>
          <w:rFonts w:eastAsia="Times New Roman"/>
        </w:rPr>
      </w:pPr>
      <w:r w:rsidRPr="00C8219D">
        <w:rPr>
          <w:rFonts w:eastAsia="Times New Roman"/>
        </w:rPr>
        <w:t xml:space="preserve">Los miembros titulares del Gabinete sostuvieron la primera reunión del año, la cual fue presidida por el </w:t>
      </w:r>
      <w:proofErr w:type="gramStart"/>
      <w:r w:rsidRPr="00C8219D">
        <w:rPr>
          <w:rFonts w:eastAsia="Times New Roman"/>
        </w:rPr>
        <w:t>Ministro</w:t>
      </w:r>
      <w:proofErr w:type="gramEnd"/>
      <w:r w:rsidRPr="00C8219D">
        <w:rPr>
          <w:rFonts w:eastAsia="Times New Roman"/>
        </w:rPr>
        <w:t xml:space="preserve"> de la Presidencia y contó con la participación de los miembros titulares de las instituciones que lo conforman. En este espacio fueron a dados a conocer diversos aspectos relevantes como es la presentación del borrador del Reglamento de Aplicación del </w:t>
      </w:r>
      <w:r w:rsidR="00776AA9" w:rsidRPr="00C8219D">
        <w:rPr>
          <w:rFonts w:eastAsia="Times New Roman"/>
        </w:rPr>
        <w:t>decreto</w:t>
      </w:r>
      <w:r w:rsidRPr="00C8219D">
        <w:rPr>
          <w:rFonts w:eastAsia="Times New Roman"/>
        </w:rPr>
        <w:t xml:space="preserve">, la nueva estructura de las mesas y la creación de nuevas indicadas en el borrador mencionado, el estado actual del país en materia de medición con los resultados de índices e indicadores nacionales e </w:t>
      </w:r>
      <w:r w:rsidR="00075EDB" w:rsidRPr="00C8219D">
        <w:rPr>
          <w:rFonts w:eastAsia="Times New Roman"/>
        </w:rPr>
        <w:t>internacionales, estatus</w:t>
      </w:r>
      <w:r w:rsidRPr="00C8219D">
        <w:rPr>
          <w:rFonts w:eastAsia="Times New Roman"/>
        </w:rPr>
        <w:t xml:space="preserve"> del portafolio de proyectos, entre otros temas de relevancia en materia de transformación digital</w:t>
      </w:r>
      <w:r w:rsidR="00CD27ED" w:rsidRPr="00C8219D">
        <w:rPr>
          <w:rFonts w:eastAsia="Times New Roman"/>
        </w:rPr>
        <w:t>.</w:t>
      </w:r>
    </w:p>
    <w:p w14:paraId="3B5A0F60" w14:textId="7E68E994" w:rsidR="106DDA1A" w:rsidRPr="00C8219D" w:rsidRDefault="57E9E527" w:rsidP="00CE1C48">
      <w:pPr>
        <w:spacing w:before="20" w:after="20" w:line="360" w:lineRule="auto"/>
        <w:jc w:val="both"/>
        <w:rPr>
          <w:rFonts w:eastAsia="Times New Roman"/>
        </w:rPr>
      </w:pPr>
      <w:r w:rsidRPr="00C8219D">
        <w:rPr>
          <w:rFonts w:eastAsia="Times New Roman"/>
          <w:b/>
          <w:bCs/>
        </w:rPr>
        <w:t>Diálogo Político de Alto Nivel sobre Ciberseguridad</w:t>
      </w:r>
    </w:p>
    <w:p w14:paraId="3C058C0F" w14:textId="71432AE8" w:rsidR="106DDA1A" w:rsidRPr="00C8219D" w:rsidRDefault="57E9E527" w:rsidP="00CE1C48">
      <w:pPr>
        <w:spacing w:before="20" w:after="20" w:line="360" w:lineRule="auto"/>
        <w:jc w:val="both"/>
        <w:rPr>
          <w:rFonts w:eastAsia="Times New Roman"/>
        </w:rPr>
      </w:pPr>
      <w:r w:rsidRPr="00C8219D">
        <w:rPr>
          <w:rFonts w:eastAsia="Times New Roman"/>
        </w:rPr>
        <w:lastRenderedPageBreak/>
        <w:t xml:space="preserve">Con el compromiso nacional e internacional de combatir uno de los negocios ilícitos más rentables del mundo, después del narcotráfico, armas y trata de personas, que es la ciberdelincuencia, se llevó a cabo un diálogo político de Alto Nivel en el marco de la Alianza Digital UE-LAC. En este evento, la República Dominicana </w:t>
      </w:r>
      <w:r w:rsidR="00776AA9" w:rsidRPr="00C8219D">
        <w:rPr>
          <w:rFonts w:eastAsia="Times New Roman"/>
        </w:rPr>
        <w:t>copresidió</w:t>
      </w:r>
      <w:r w:rsidRPr="00C8219D">
        <w:rPr>
          <w:rFonts w:eastAsia="Times New Roman"/>
        </w:rPr>
        <w:t xml:space="preserve"> junto con la Unión Europea, reuniendo a representantes de América Latina y el Caribe especializados en ciberseguridad y </w:t>
      </w:r>
      <w:r w:rsidR="00776AA9" w:rsidRPr="00C8219D">
        <w:rPr>
          <w:rFonts w:eastAsia="Times New Roman"/>
        </w:rPr>
        <w:t>ciber diplomacia</w:t>
      </w:r>
      <w:r w:rsidRPr="00C8219D">
        <w:rPr>
          <w:rFonts w:eastAsia="Times New Roman"/>
        </w:rPr>
        <w:t xml:space="preserve">. Este encuentro significó un hito en el compromiso del país en materia de ciberseguridad, dado el impacto global de la ciberdelincuencia en infraestructuras críticas y la seguridad ciudadana. El </w:t>
      </w:r>
      <w:proofErr w:type="gramStart"/>
      <w:r w:rsidRPr="00C8219D">
        <w:rPr>
          <w:rFonts w:eastAsia="Times New Roman"/>
        </w:rPr>
        <w:t>Ministro</w:t>
      </w:r>
      <w:proofErr w:type="gramEnd"/>
      <w:r w:rsidRPr="00C8219D">
        <w:rPr>
          <w:rFonts w:eastAsia="Times New Roman"/>
        </w:rPr>
        <w:t xml:space="preserve"> subrayó en sus palabras de apertura la importancia de esta iniciativa, destacando que la cooperación es el mejor aliado en esta lucha.</w:t>
      </w:r>
    </w:p>
    <w:p w14:paraId="38D200DD" w14:textId="77777777" w:rsidR="00FE285B" w:rsidRPr="00C8219D" w:rsidRDefault="00FE285B" w:rsidP="00CE1C48">
      <w:pPr>
        <w:spacing w:before="20" w:after="20" w:line="360" w:lineRule="auto"/>
        <w:jc w:val="both"/>
        <w:rPr>
          <w:rFonts w:eastAsia="Times New Roman"/>
        </w:rPr>
      </w:pPr>
    </w:p>
    <w:p w14:paraId="788D8201" w14:textId="700AAE99" w:rsidR="106DDA1A" w:rsidRPr="00C8219D" w:rsidRDefault="57E9E527" w:rsidP="00CE1C48">
      <w:pPr>
        <w:spacing w:before="20" w:after="20" w:line="360" w:lineRule="auto"/>
        <w:jc w:val="both"/>
        <w:rPr>
          <w:rFonts w:eastAsia="Times New Roman"/>
        </w:rPr>
      </w:pPr>
      <w:r w:rsidRPr="00C8219D">
        <w:rPr>
          <w:rFonts w:eastAsia="Times New Roman"/>
          <w:b/>
          <w:bCs/>
        </w:rPr>
        <w:t xml:space="preserve">Observatorio </w:t>
      </w:r>
      <w:r w:rsidR="00642807" w:rsidRPr="00C8219D">
        <w:rPr>
          <w:rFonts w:eastAsia="Times New Roman"/>
          <w:b/>
          <w:bCs/>
        </w:rPr>
        <w:t>de Innovación</w:t>
      </w:r>
      <w:r w:rsidRPr="00C8219D">
        <w:rPr>
          <w:rFonts w:eastAsia="Times New Roman"/>
          <w:b/>
          <w:bCs/>
        </w:rPr>
        <w:t xml:space="preserve"> y Desarrollo Digital de la Agenda Digital 2030 </w:t>
      </w:r>
    </w:p>
    <w:p w14:paraId="7D838F37" w14:textId="2890C470" w:rsidR="106DDA1A" w:rsidRPr="00C8219D" w:rsidRDefault="57E9E527" w:rsidP="00CE1C48">
      <w:pPr>
        <w:spacing w:before="20" w:after="20" w:line="360" w:lineRule="auto"/>
        <w:jc w:val="both"/>
        <w:rPr>
          <w:rFonts w:eastAsia="Calibri"/>
        </w:rPr>
      </w:pPr>
      <w:r w:rsidRPr="00C8219D">
        <w:rPr>
          <w:rFonts w:eastAsia="Times New Roman"/>
        </w:rPr>
        <w:t>Se contempla la puesta en operación del Observatorio de Innovación y Desarrollo Digital de la Agenda Digital 2030, el cual estará a cargo de monitorear el avance de la transformación digital en la sociedad dominicana y de las metas fijadas en la estrategia en coordinación estrecha con la Oficina Nacional de Estadística (ONE) y las distintas instituciones responsables de la medición de indicadores TIC a nivel nacional</w:t>
      </w:r>
      <w:r w:rsidRPr="00C8219D">
        <w:rPr>
          <w:rFonts w:eastAsia="Calibri"/>
        </w:rPr>
        <w:t xml:space="preserve">. </w:t>
      </w:r>
    </w:p>
    <w:p w14:paraId="61BD5B0E" w14:textId="62E4FA68" w:rsidR="106DDA1A" w:rsidRPr="00C8219D" w:rsidRDefault="57E9E527" w:rsidP="00CE1C48">
      <w:pPr>
        <w:spacing w:before="20" w:after="20" w:line="360" w:lineRule="auto"/>
        <w:jc w:val="both"/>
        <w:rPr>
          <w:rFonts w:eastAsia="Times New Roman"/>
        </w:rPr>
      </w:pPr>
      <w:r w:rsidRPr="00C8219D">
        <w:rPr>
          <w:rFonts w:eastAsia="Times New Roman"/>
        </w:rPr>
        <w:t>Para lograr este fin, se han contado con el apoyo mediante una cooperación triangular de parte de la Agencia Uruguaya de Cooperación Internacional (AUCI) y la Unión Europea con el Fondo Adelante 2, coordinada por el Ministerio de Economía, Planificación y Desarrollo (MEPYD), en esta cooperación recibimos asistencia técnica de la Agencia de Gobierno Electrónico y Sociedad de la Información y Conocimiento (AGESIC)  de parte de Uruguay y el Observatorio Nacional de Tecnología y Sociedad (ONTSI) de España, ambos organismos referentes regionales e internacionales en medición, explotación y presentación de datos.</w:t>
      </w:r>
    </w:p>
    <w:p w14:paraId="2FECB16E" w14:textId="6B77FE6A" w:rsidR="106DDA1A" w:rsidRPr="00C8219D" w:rsidRDefault="57E9E527" w:rsidP="00CE1C48">
      <w:pPr>
        <w:spacing w:before="20" w:after="20" w:line="360" w:lineRule="auto"/>
        <w:jc w:val="both"/>
        <w:rPr>
          <w:rFonts w:eastAsia="Times New Roman"/>
        </w:rPr>
      </w:pPr>
      <w:r w:rsidRPr="00C8219D">
        <w:rPr>
          <w:rFonts w:eastAsia="Times New Roman"/>
        </w:rPr>
        <w:t xml:space="preserve">En el marco de esta cooperación, luego de la presentación del proyecto y las reuniones técnicas con las instituciones de la mesa de estadísticas TIC, los coordinadores de eje del Gabinete, </w:t>
      </w:r>
      <w:r w:rsidRPr="00C8219D">
        <w:rPr>
          <w:rFonts w:eastAsia="Times New Roman"/>
        </w:rPr>
        <w:lastRenderedPageBreak/>
        <w:t xml:space="preserve">así como instituciones productoras y consumidoras de datos fue realizada una visita a la Agencia de Gobierno Electrónico y Sociedad de la Información y del Conocimiento (AGESIC), de Uruguay, quienes nos apoyan junto al Observatorio Nacional de Tecnología y Sociedad (ONTSI) de España, en el proceso de construcción del Observatorio de Innovación y Desarrollo Digital de la Agenda Digital 2030, así mismo, una misión integrada por equipo técnico de ambos países (República Dominicana y Uruguay) sostuvieron encuentros presenciales en las instalaciones de ONTSI en España, donde continuaron las agendas de trabajo e intercambio de conocimiento. Estamos en el proceso de coordinación para el lanzamiento del portal con todos los productos.  </w:t>
      </w:r>
    </w:p>
    <w:p w14:paraId="75682A6E" w14:textId="77777777" w:rsidR="00FE285B" w:rsidRPr="00C8219D" w:rsidRDefault="00FE285B" w:rsidP="00CE1C48">
      <w:pPr>
        <w:spacing w:before="20" w:after="20" w:line="360" w:lineRule="auto"/>
        <w:jc w:val="both"/>
        <w:rPr>
          <w:rFonts w:eastAsia="Times New Roman"/>
        </w:rPr>
      </w:pPr>
    </w:p>
    <w:p w14:paraId="366BA8D4" w14:textId="7D7C18AF" w:rsidR="106DDA1A" w:rsidRPr="00C8219D" w:rsidRDefault="57E9E527" w:rsidP="00CE1C48">
      <w:pPr>
        <w:spacing w:before="20" w:after="20" w:line="360" w:lineRule="auto"/>
        <w:jc w:val="both"/>
        <w:rPr>
          <w:rFonts w:eastAsia="Times New Roman"/>
        </w:rPr>
      </w:pPr>
      <w:r w:rsidRPr="00C8219D">
        <w:rPr>
          <w:rFonts w:eastAsia="Times New Roman"/>
          <w:b/>
          <w:bCs/>
        </w:rPr>
        <w:t xml:space="preserve">Intercambios de buenas prácticas y participación en eventos nacionales e internacionales. </w:t>
      </w:r>
    </w:p>
    <w:p w14:paraId="759E226A" w14:textId="64F15645" w:rsidR="00642807" w:rsidRPr="00C8219D" w:rsidRDefault="57E9E527" w:rsidP="00CE1C48">
      <w:pPr>
        <w:spacing w:before="20" w:after="20" w:line="360" w:lineRule="auto"/>
        <w:jc w:val="both"/>
      </w:pPr>
      <w:r w:rsidRPr="00C8219D">
        <w:t xml:space="preserve">Participación en eventos nacionales e internacionales </w:t>
      </w:r>
    </w:p>
    <w:p w14:paraId="2CBC4DAE" w14:textId="3830BCF7" w:rsidR="106DDA1A" w:rsidRPr="00C8219D" w:rsidRDefault="57E9E527" w:rsidP="00CE1C48">
      <w:pPr>
        <w:spacing w:before="20" w:after="20" w:line="360" w:lineRule="auto"/>
        <w:jc w:val="both"/>
        <w:rPr>
          <w:rFonts w:eastAsia="Times New Roman"/>
        </w:rPr>
      </w:pPr>
      <w:r w:rsidRPr="00C8219D">
        <w:rPr>
          <w:rFonts w:eastAsia="Times New Roman"/>
        </w:rPr>
        <w:t>El constante intercambio de buenas prácticas a nivel nacional e internacional ha sido uno de los grandes hitos logrados por el Viceministerio de Agenda Digital. Podemos los siguientes:</w:t>
      </w:r>
    </w:p>
    <w:p w14:paraId="40CE2513" w14:textId="77777777" w:rsidR="00FE285B" w:rsidRPr="00C8219D" w:rsidRDefault="00FE285B" w:rsidP="00CE1C48">
      <w:pPr>
        <w:spacing w:before="20" w:after="20" w:line="360" w:lineRule="auto"/>
        <w:jc w:val="both"/>
        <w:rPr>
          <w:rFonts w:eastAsia="Times New Roman"/>
        </w:rPr>
      </w:pPr>
    </w:p>
    <w:p w14:paraId="4B14B98D" w14:textId="23E12FB9" w:rsidR="106DDA1A" w:rsidRPr="00C8219D" w:rsidRDefault="57E9E527" w:rsidP="00CE1C48">
      <w:pPr>
        <w:spacing w:before="20" w:after="20" w:line="360" w:lineRule="auto"/>
        <w:jc w:val="both"/>
        <w:rPr>
          <w:rFonts w:eastAsia="Times New Roman"/>
        </w:rPr>
      </w:pPr>
      <w:r w:rsidRPr="00C8219D">
        <w:rPr>
          <w:rFonts w:eastAsia="Times New Roman"/>
          <w:i/>
          <w:iCs/>
          <w:u w:val="single"/>
        </w:rPr>
        <w:t>Nacionales:</w:t>
      </w:r>
    </w:p>
    <w:p w14:paraId="24D8DF27" w14:textId="11621234" w:rsidR="106DDA1A" w:rsidRPr="00C8219D" w:rsidRDefault="57E9E527" w:rsidP="00CE1C48">
      <w:pPr>
        <w:pStyle w:val="ListParagraph"/>
        <w:numPr>
          <w:ilvl w:val="0"/>
          <w:numId w:val="20"/>
        </w:numPr>
        <w:pBdr>
          <w:top w:val="nil"/>
          <w:left w:val="nil"/>
          <w:bottom w:val="nil"/>
          <w:right w:val="nil"/>
          <w:between w:val="nil"/>
        </w:pBdr>
        <w:spacing w:before="20" w:after="20" w:line="360" w:lineRule="auto"/>
        <w:jc w:val="both"/>
        <w:rPr>
          <w:rFonts w:eastAsia="Times New Roman"/>
        </w:rPr>
      </w:pPr>
      <w:r w:rsidRPr="00C8219D">
        <w:rPr>
          <w:rFonts w:eastAsia="Times New Roman"/>
        </w:rPr>
        <w:t>Participación en el Lanzamiento del Sello de Confianza de parte del Instituto Dominicano de las Telecomunicaciones (INDOTEL).</w:t>
      </w:r>
    </w:p>
    <w:p w14:paraId="7CED340E" w14:textId="66FD7C75" w:rsidR="106DDA1A" w:rsidRPr="00C8219D" w:rsidRDefault="57E9E527" w:rsidP="00CE1C48">
      <w:pPr>
        <w:pStyle w:val="ListParagraph"/>
        <w:numPr>
          <w:ilvl w:val="0"/>
          <w:numId w:val="20"/>
        </w:numPr>
        <w:pBdr>
          <w:top w:val="nil"/>
          <w:left w:val="nil"/>
          <w:bottom w:val="nil"/>
          <w:right w:val="nil"/>
          <w:between w:val="nil"/>
        </w:pBdr>
        <w:spacing w:before="20" w:after="20" w:line="360" w:lineRule="auto"/>
        <w:jc w:val="both"/>
        <w:rPr>
          <w:rFonts w:eastAsia="Times New Roman"/>
        </w:rPr>
      </w:pPr>
      <w:r w:rsidRPr="00C8219D">
        <w:rPr>
          <w:rFonts w:eastAsia="Times New Roman"/>
        </w:rPr>
        <w:t>Participación en el Lanzamiento del Sello de Confianza de parte del Instituto Dominicano de las Telecomunicaciones (INDOTEL).</w:t>
      </w:r>
    </w:p>
    <w:p w14:paraId="433BAB9B" w14:textId="68AF87A1" w:rsidR="106DDA1A" w:rsidRPr="00C8219D" w:rsidRDefault="57E9E527" w:rsidP="00CE1C48">
      <w:pPr>
        <w:pStyle w:val="ListParagraph"/>
        <w:numPr>
          <w:ilvl w:val="0"/>
          <w:numId w:val="20"/>
        </w:numPr>
        <w:pBdr>
          <w:top w:val="nil"/>
          <w:left w:val="nil"/>
          <w:bottom w:val="nil"/>
          <w:right w:val="nil"/>
          <w:between w:val="nil"/>
        </w:pBdr>
        <w:spacing w:before="20" w:after="20" w:line="360" w:lineRule="auto"/>
        <w:jc w:val="both"/>
        <w:rPr>
          <w:rFonts w:eastAsia="Times New Roman"/>
        </w:rPr>
      </w:pPr>
      <w:r w:rsidRPr="00C8219D">
        <w:rPr>
          <w:rFonts w:eastAsia="Times New Roman"/>
        </w:rPr>
        <w:t xml:space="preserve">Realización de una reunión con el Embajador de China en República Dominicana, Sr. Chen </w:t>
      </w:r>
      <w:proofErr w:type="spellStart"/>
      <w:r w:rsidRPr="00C8219D">
        <w:rPr>
          <w:rFonts w:eastAsia="Times New Roman"/>
        </w:rPr>
        <w:t>Luning</w:t>
      </w:r>
      <w:proofErr w:type="spellEnd"/>
      <w:r w:rsidRPr="00C8219D">
        <w:rPr>
          <w:rFonts w:eastAsia="Times New Roman"/>
        </w:rPr>
        <w:t>, donde fueron abordados distintos temas en común referentes a transformación digital.</w:t>
      </w:r>
    </w:p>
    <w:p w14:paraId="39181577" w14:textId="4AB3247C" w:rsidR="106DDA1A" w:rsidRPr="00C8219D" w:rsidRDefault="57E9E527" w:rsidP="00CE1C48">
      <w:pPr>
        <w:pStyle w:val="ListParagraph"/>
        <w:numPr>
          <w:ilvl w:val="0"/>
          <w:numId w:val="20"/>
        </w:numPr>
        <w:pBdr>
          <w:top w:val="nil"/>
          <w:left w:val="nil"/>
          <w:bottom w:val="nil"/>
          <w:right w:val="nil"/>
          <w:between w:val="nil"/>
        </w:pBdr>
        <w:spacing w:before="20" w:after="20" w:line="360" w:lineRule="auto"/>
        <w:jc w:val="both"/>
        <w:rPr>
          <w:rFonts w:eastAsia="Times New Roman"/>
        </w:rPr>
      </w:pPr>
      <w:r w:rsidRPr="00C8219D">
        <w:rPr>
          <w:rFonts w:eastAsia="Times New Roman"/>
        </w:rPr>
        <w:t xml:space="preserve">Primera sesión del consejo del Observatorio TIC de República Dominicana (ONTIC-RD), donde fueron discutidos varios temas sobre el nuevo modelo de función del observatorio, así como un análisis sobre la nueva </w:t>
      </w:r>
      <w:r w:rsidRPr="00C8219D">
        <w:rPr>
          <w:rFonts w:eastAsia="Times New Roman"/>
        </w:rPr>
        <w:lastRenderedPageBreak/>
        <w:t>metodología del Índice de Desarrollo de las TIC (IDI, por sus siglas en inglés) de la ITU.</w:t>
      </w:r>
    </w:p>
    <w:p w14:paraId="751EACA9" w14:textId="0876ADFA" w:rsidR="106DDA1A" w:rsidRPr="00C8219D" w:rsidRDefault="57E9E527" w:rsidP="00CE1C48">
      <w:pPr>
        <w:pStyle w:val="ListParagraph"/>
        <w:numPr>
          <w:ilvl w:val="0"/>
          <w:numId w:val="20"/>
        </w:numPr>
        <w:pBdr>
          <w:top w:val="nil"/>
          <w:left w:val="nil"/>
          <w:bottom w:val="nil"/>
          <w:right w:val="nil"/>
          <w:between w:val="nil"/>
        </w:pBdr>
        <w:spacing w:before="20" w:after="20" w:line="360" w:lineRule="auto"/>
        <w:jc w:val="both"/>
        <w:rPr>
          <w:rFonts w:eastAsia="Times New Roman"/>
        </w:rPr>
      </w:pPr>
      <w:r w:rsidRPr="00C8219D">
        <w:rPr>
          <w:rFonts w:eastAsia="Times New Roman"/>
        </w:rPr>
        <w:t>Realización de una ponencia por parte del viceministro, sobre la Agenda Digital en la Universidad Nacional Pedro Henriquez Ureña (UNPHU) llamada: "¡Conoce la Agenda Digital y cómo puedes aportar!", evento que contó con la participación de más de 80 estudiantes de diferentes áreas de estudio, quienes tuvieron la oportunidad de conocer más cerca nuestra agenda de transformación digital y hacer comentario y/o aportes sobre la misma.</w:t>
      </w:r>
    </w:p>
    <w:p w14:paraId="20762484" w14:textId="7FB357D1" w:rsidR="106DDA1A" w:rsidRPr="00C8219D" w:rsidRDefault="57E9E527" w:rsidP="00CE1C48">
      <w:pPr>
        <w:pStyle w:val="ListParagraph"/>
        <w:numPr>
          <w:ilvl w:val="0"/>
          <w:numId w:val="20"/>
        </w:numPr>
        <w:pBdr>
          <w:top w:val="nil"/>
          <w:left w:val="nil"/>
          <w:bottom w:val="nil"/>
          <w:right w:val="nil"/>
          <w:between w:val="nil"/>
        </w:pBdr>
        <w:spacing w:before="20" w:after="20" w:line="360" w:lineRule="auto"/>
        <w:jc w:val="both"/>
        <w:rPr>
          <w:rFonts w:eastAsia="Times New Roman"/>
        </w:rPr>
      </w:pPr>
      <w:r w:rsidRPr="00C8219D">
        <w:rPr>
          <w:rFonts w:eastAsia="Times New Roman"/>
        </w:rPr>
        <w:t>Participación en la Consulta Nacional sobre el proyecto de Ley modelo para la Gobernanza de Datos, realizado de la mano de RECINSA por parte del Ministerio de Salud Pública (MSP).</w:t>
      </w:r>
    </w:p>
    <w:p w14:paraId="70F0163F" w14:textId="48034620" w:rsidR="106DDA1A" w:rsidRPr="00C8219D" w:rsidRDefault="57E9E527" w:rsidP="00CE1C48">
      <w:pPr>
        <w:pStyle w:val="ListParagraph"/>
        <w:numPr>
          <w:ilvl w:val="0"/>
          <w:numId w:val="20"/>
        </w:numPr>
        <w:pBdr>
          <w:top w:val="nil"/>
          <w:left w:val="nil"/>
          <w:bottom w:val="nil"/>
          <w:right w:val="nil"/>
          <w:between w:val="nil"/>
        </w:pBdr>
        <w:spacing w:before="20" w:after="20" w:line="360" w:lineRule="auto"/>
        <w:jc w:val="both"/>
        <w:rPr>
          <w:rFonts w:eastAsia="Times New Roman"/>
        </w:rPr>
      </w:pPr>
      <w:r w:rsidRPr="00C8219D">
        <w:rPr>
          <w:rFonts w:eastAsia="Times New Roman"/>
        </w:rPr>
        <w:t>Asistencia al evento de lanzamiento: Nuevas Plataformas Digitales – PROdominicana.</w:t>
      </w:r>
    </w:p>
    <w:p w14:paraId="072FB5A9" w14:textId="43330496" w:rsidR="106DDA1A" w:rsidRPr="00C8219D" w:rsidRDefault="57E9E527" w:rsidP="00CE1C48">
      <w:pPr>
        <w:pStyle w:val="ListParagraph"/>
        <w:numPr>
          <w:ilvl w:val="0"/>
          <w:numId w:val="20"/>
        </w:numPr>
        <w:pBdr>
          <w:top w:val="nil"/>
          <w:left w:val="nil"/>
          <w:bottom w:val="nil"/>
          <w:right w:val="nil"/>
          <w:between w:val="nil"/>
        </w:pBdr>
        <w:spacing w:before="20" w:after="20" w:line="360" w:lineRule="auto"/>
        <w:jc w:val="both"/>
        <w:rPr>
          <w:rFonts w:eastAsia="Times New Roman"/>
        </w:rPr>
      </w:pPr>
      <w:r w:rsidRPr="00C8219D">
        <w:rPr>
          <w:rFonts w:eastAsia="Times New Roman"/>
        </w:rPr>
        <w:t>Participación en diversas reuniones de la Comisión Ejecutiva del Programa Burocracia Cero, así mismo, diferentes encuentros sobre proyectos priorizados como la plataforma de CONADIS y la Carpeta Ciudadana, entre otros.</w:t>
      </w:r>
    </w:p>
    <w:p w14:paraId="11C9C8E2" w14:textId="6628C758" w:rsidR="106DDA1A" w:rsidRPr="00C8219D" w:rsidRDefault="57E9E527" w:rsidP="00CE1C48">
      <w:pPr>
        <w:pStyle w:val="ListParagraph"/>
        <w:numPr>
          <w:ilvl w:val="0"/>
          <w:numId w:val="20"/>
        </w:numPr>
        <w:pBdr>
          <w:top w:val="nil"/>
          <w:left w:val="nil"/>
          <w:bottom w:val="nil"/>
          <w:right w:val="nil"/>
          <w:between w:val="nil"/>
        </w:pBdr>
        <w:spacing w:before="20" w:after="20" w:line="360" w:lineRule="auto"/>
        <w:jc w:val="both"/>
        <w:rPr>
          <w:rFonts w:eastAsia="Times New Roman"/>
        </w:rPr>
      </w:pPr>
      <w:r w:rsidRPr="00C8219D">
        <w:rPr>
          <w:rFonts w:eastAsia="Times New Roman"/>
        </w:rPr>
        <w:t>Realización de una reunión con las 45 instituciones priorizadas en el área de la ciberseguridad, para fortalecer sus capacidades e infraestructuras y proteger sus activos digitales.</w:t>
      </w:r>
    </w:p>
    <w:p w14:paraId="0605420C" w14:textId="28B8F997" w:rsidR="106DDA1A" w:rsidRPr="00C8219D" w:rsidRDefault="57E9E527" w:rsidP="00CE1C48">
      <w:pPr>
        <w:pStyle w:val="ListParagraph"/>
        <w:numPr>
          <w:ilvl w:val="0"/>
          <w:numId w:val="20"/>
        </w:numPr>
        <w:pBdr>
          <w:top w:val="nil"/>
          <w:left w:val="nil"/>
          <w:bottom w:val="nil"/>
          <w:right w:val="nil"/>
          <w:between w:val="nil"/>
        </w:pBdr>
        <w:spacing w:before="20" w:after="20" w:line="360" w:lineRule="auto"/>
        <w:jc w:val="both"/>
        <w:rPr>
          <w:rFonts w:eastAsia="Times New Roman"/>
        </w:rPr>
      </w:pPr>
      <w:r w:rsidRPr="00C8219D">
        <w:rPr>
          <w:rFonts w:eastAsia="Times New Roman"/>
        </w:rPr>
        <w:t xml:space="preserve">Participación del </w:t>
      </w:r>
      <w:proofErr w:type="gramStart"/>
      <w:r w:rsidRPr="00C8219D">
        <w:rPr>
          <w:rFonts w:eastAsia="Times New Roman"/>
        </w:rPr>
        <w:t>Viceministro</w:t>
      </w:r>
      <w:proofErr w:type="gramEnd"/>
      <w:r w:rsidRPr="00C8219D">
        <w:rPr>
          <w:rFonts w:eastAsia="Times New Roman"/>
        </w:rPr>
        <w:t xml:space="preserve"> en el desayuno empresarial </w:t>
      </w:r>
      <w:r w:rsidR="00080861" w:rsidRPr="00C8219D">
        <w:rPr>
          <w:rFonts w:eastAsia="Times New Roman"/>
        </w:rPr>
        <w:t>del Club</w:t>
      </w:r>
      <w:r w:rsidRPr="00C8219D">
        <w:rPr>
          <w:rFonts w:eastAsia="Times New Roman"/>
        </w:rPr>
        <w:t xml:space="preserve"> Innovación RD junto a GENIA </w:t>
      </w:r>
      <w:r w:rsidR="00080861" w:rsidRPr="00C8219D">
        <w:rPr>
          <w:rFonts w:eastAsia="Times New Roman"/>
        </w:rPr>
        <w:t>Latinoamérica</w:t>
      </w:r>
      <w:r w:rsidRPr="00C8219D">
        <w:rPr>
          <w:rFonts w:eastAsia="Times New Roman"/>
        </w:rPr>
        <w:t xml:space="preserve"> para presentar el proyecto “Visión 2025: la IA y el sector privado en la Cumbre de las Américas”.</w:t>
      </w:r>
    </w:p>
    <w:p w14:paraId="5078F296" w14:textId="0A70FA43" w:rsidR="106DDA1A" w:rsidRPr="00C8219D" w:rsidRDefault="57E9E527" w:rsidP="00CE1C48">
      <w:pPr>
        <w:pStyle w:val="ListParagraph"/>
        <w:numPr>
          <w:ilvl w:val="0"/>
          <w:numId w:val="20"/>
        </w:numPr>
        <w:pBdr>
          <w:top w:val="nil"/>
          <w:left w:val="nil"/>
          <w:bottom w:val="nil"/>
          <w:right w:val="nil"/>
          <w:between w:val="nil"/>
        </w:pBdr>
        <w:spacing w:before="20" w:after="20" w:line="360" w:lineRule="auto"/>
        <w:jc w:val="both"/>
        <w:rPr>
          <w:rFonts w:eastAsia="Times New Roman"/>
        </w:rPr>
      </w:pPr>
      <w:r w:rsidRPr="00C8219D">
        <w:rPr>
          <w:rFonts w:eastAsia="Times New Roman"/>
        </w:rPr>
        <w:t xml:space="preserve">Participación </w:t>
      </w:r>
      <w:r w:rsidR="00080861" w:rsidRPr="00C8219D">
        <w:rPr>
          <w:rFonts w:eastAsia="Times New Roman"/>
        </w:rPr>
        <w:t>del viceministro</w:t>
      </w:r>
      <w:r w:rsidRPr="00C8219D">
        <w:rPr>
          <w:rFonts w:eastAsia="Times New Roman"/>
        </w:rPr>
        <w:t xml:space="preserve"> en el panel Transición Digital realizado por la Global Gateway, donde expuso sobre los retos y oportunidades que tiene el Gobierno dominicano para continuar avanzando hacia una transformación digital. </w:t>
      </w:r>
    </w:p>
    <w:p w14:paraId="7B8EF76C" w14:textId="76105C15" w:rsidR="106DDA1A" w:rsidRPr="00C8219D" w:rsidRDefault="57E9E527" w:rsidP="00CE1C48">
      <w:pPr>
        <w:pStyle w:val="ListParagraph"/>
        <w:numPr>
          <w:ilvl w:val="0"/>
          <w:numId w:val="20"/>
        </w:numPr>
        <w:pBdr>
          <w:top w:val="nil"/>
          <w:left w:val="nil"/>
          <w:bottom w:val="nil"/>
          <w:right w:val="nil"/>
          <w:between w:val="nil"/>
        </w:pBdr>
        <w:spacing w:before="20" w:after="20" w:line="360" w:lineRule="auto"/>
        <w:jc w:val="both"/>
        <w:rPr>
          <w:rFonts w:eastAsia="Times New Roman"/>
        </w:rPr>
      </w:pPr>
      <w:r w:rsidRPr="00C8219D">
        <w:rPr>
          <w:rFonts w:eastAsia="Times New Roman"/>
        </w:rPr>
        <w:t xml:space="preserve">El viceministro de Agenda Digital participó en el evento </w:t>
      </w:r>
      <w:r w:rsidR="00080861" w:rsidRPr="00C8219D">
        <w:rPr>
          <w:rFonts w:eastAsia="Times New Roman"/>
        </w:rPr>
        <w:t>ITC de</w:t>
      </w:r>
      <w:r w:rsidRPr="00C8219D">
        <w:rPr>
          <w:rFonts w:eastAsia="Times New Roman"/>
        </w:rPr>
        <w:t xml:space="preserve"> Manage Engine, en el que reiteró el compromiso del Gobierno de impulsar la </w:t>
      </w:r>
      <w:r w:rsidRPr="00C8219D">
        <w:rPr>
          <w:rFonts w:eastAsia="Times New Roman"/>
        </w:rPr>
        <w:lastRenderedPageBreak/>
        <w:t>transformación digital y de fortalecer la ciberseguridad en República Dominicana.</w:t>
      </w:r>
    </w:p>
    <w:p w14:paraId="2F6C863E" w14:textId="7BE605C9" w:rsidR="106DDA1A" w:rsidRPr="00C8219D" w:rsidRDefault="57E9E527" w:rsidP="00CE1C48">
      <w:pPr>
        <w:pStyle w:val="ListParagraph"/>
        <w:numPr>
          <w:ilvl w:val="0"/>
          <w:numId w:val="20"/>
        </w:numPr>
        <w:pBdr>
          <w:top w:val="nil"/>
          <w:left w:val="nil"/>
          <w:bottom w:val="nil"/>
          <w:right w:val="nil"/>
          <w:between w:val="nil"/>
        </w:pBdr>
        <w:spacing w:before="20" w:after="20" w:line="360" w:lineRule="auto"/>
        <w:jc w:val="both"/>
        <w:rPr>
          <w:rFonts w:eastAsia="Times New Roman"/>
        </w:rPr>
      </w:pPr>
      <w:r w:rsidRPr="00C8219D">
        <w:rPr>
          <w:rFonts w:eastAsia="Times New Roman"/>
        </w:rPr>
        <w:t xml:space="preserve">Realización de una ponencia por parte del viceministro, sobre la Agenda Digital en la Universidad Organización y </w:t>
      </w:r>
      <w:r w:rsidR="00080861" w:rsidRPr="00C8219D">
        <w:rPr>
          <w:rFonts w:eastAsia="Times New Roman"/>
        </w:rPr>
        <w:t>Método (</w:t>
      </w:r>
      <w:r w:rsidRPr="00C8219D">
        <w:rPr>
          <w:rFonts w:eastAsia="Times New Roman"/>
        </w:rPr>
        <w:t>O&amp;M), este evento contó con la participación de estudiantes de diferentes áreas de estudio, quienes tuvieron la oportunidad de conocer más cerca nuestra Agenda Digital 2030.</w:t>
      </w:r>
    </w:p>
    <w:p w14:paraId="15E51648" w14:textId="0CD99272" w:rsidR="106DDA1A" w:rsidRPr="00C8219D" w:rsidRDefault="57E9E527" w:rsidP="00CE1C48">
      <w:pPr>
        <w:pStyle w:val="ListParagraph"/>
        <w:numPr>
          <w:ilvl w:val="0"/>
          <w:numId w:val="20"/>
        </w:numPr>
        <w:pBdr>
          <w:top w:val="nil"/>
          <w:left w:val="nil"/>
          <w:bottom w:val="nil"/>
          <w:right w:val="nil"/>
          <w:between w:val="nil"/>
        </w:pBdr>
        <w:spacing w:before="20" w:after="20" w:line="360" w:lineRule="auto"/>
        <w:jc w:val="both"/>
        <w:rPr>
          <w:rFonts w:eastAsia="Times New Roman"/>
        </w:rPr>
      </w:pPr>
      <w:r w:rsidRPr="00C8219D">
        <w:rPr>
          <w:rFonts w:eastAsia="Times New Roman"/>
        </w:rPr>
        <w:t>Participación del viceministro con las palabras de bienvenida en el evento sobre Ciberseguridad y Cibercrimen, organizado por la Asociación Latinoamericana de Seguridad en Santo Domingo (ALAS).</w:t>
      </w:r>
    </w:p>
    <w:p w14:paraId="078D5826" w14:textId="77777777" w:rsidR="00080861" w:rsidRPr="00C8219D" w:rsidRDefault="00080861" w:rsidP="00CE1C48">
      <w:pPr>
        <w:pStyle w:val="ListParagraph"/>
        <w:numPr>
          <w:ilvl w:val="0"/>
          <w:numId w:val="20"/>
        </w:numPr>
        <w:pBdr>
          <w:top w:val="nil"/>
          <w:left w:val="nil"/>
          <w:bottom w:val="nil"/>
          <w:right w:val="nil"/>
          <w:between w:val="nil"/>
        </w:pBdr>
        <w:spacing w:before="20" w:after="20" w:line="360" w:lineRule="auto"/>
        <w:jc w:val="both"/>
        <w:rPr>
          <w:rFonts w:eastAsia="Times New Roman"/>
        </w:rPr>
      </w:pPr>
      <w:r w:rsidRPr="00C8219D">
        <w:rPr>
          <w:rFonts w:eastAsia="Times New Roman"/>
        </w:rPr>
        <w:t>Presentación de Agenda Digital al programa de Veranitos del MINPRE los hijos de empleados del Ministerio de la Presidencia, que en el verano 2024 hicieron pasantías en las distintas áreas.</w:t>
      </w:r>
    </w:p>
    <w:p w14:paraId="547B5FC1" w14:textId="765A98CB" w:rsidR="00080861" w:rsidRPr="00C8219D" w:rsidRDefault="00080861" w:rsidP="00CE1C48">
      <w:pPr>
        <w:pStyle w:val="ListParagraph"/>
        <w:numPr>
          <w:ilvl w:val="0"/>
          <w:numId w:val="20"/>
        </w:numPr>
        <w:pBdr>
          <w:top w:val="nil"/>
          <w:left w:val="nil"/>
          <w:bottom w:val="nil"/>
          <w:right w:val="nil"/>
          <w:between w:val="nil"/>
        </w:pBdr>
        <w:spacing w:before="20" w:after="20" w:line="360" w:lineRule="auto"/>
        <w:jc w:val="both"/>
        <w:rPr>
          <w:rFonts w:eastAsia="Times New Roman"/>
        </w:rPr>
      </w:pPr>
      <w:r w:rsidRPr="00C8219D">
        <w:rPr>
          <w:rFonts w:eastAsia="Times New Roman"/>
        </w:rPr>
        <w:t>Asistencia a la puesta en marcha de la Plataforma de Gestión de la Superintendencia de Seguros.</w:t>
      </w:r>
    </w:p>
    <w:p w14:paraId="0CA4A4B3" w14:textId="724EF83E" w:rsidR="00080861" w:rsidRPr="00C8219D" w:rsidRDefault="00080861" w:rsidP="00CE1C48">
      <w:pPr>
        <w:pStyle w:val="ListParagraph"/>
        <w:numPr>
          <w:ilvl w:val="0"/>
          <w:numId w:val="20"/>
        </w:numPr>
        <w:pBdr>
          <w:top w:val="nil"/>
          <w:left w:val="nil"/>
          <w:bottom w:val="nil"/>
          <w:right w:val="nil"/>
          <w:between w:val="nil"/>
        </w:pBdr>
        <w:spacing w:before="20" w:after="20" w:line="360" w:lineRule="auto"/>
        <w:jc w:val="both"/>
        <w:rPr>
          <w:rFonts w:eastAsia="Times New Roman"/>
        </w:rPr>
      </w:pPr>
      <w:r w:rsidRPr="00C8219D">
        <w:rPr>
          <w:rFonts w:eastAsia="Times New Roman"/>
        </w:rPr>
        <w:t xml:space="preserve">Conferencia brindada al Colegio de Periodistas sobre Inteligencia Artificial y Periodismo en la sede de dicho gremio, impartida por el </w:t>
      </w:r>
      <w:proofErr w:type="gramStart"/>
      <w:r w:rsidRPr="00C8219D">
        <w:rPr>
          <w:rFonts w:eastAsia="Times New Roman"/>
        </w:rPr>
        <w:t>Director</w:t>
      </w:r>
      <w:proofErr w:type="gramEnd"/>
      <w:r w:rsidRPr="00C8219D">
        <w:rPr>
          <w:rFonts w:eastAsia="Times New Roman"/>
        </w:rPr>
        <w:t xml:space="preserve"> de Coordinación y Seguimiento de la Agenda Digital 2030.</w:t>
      </w:r>
    </w:p>
    <w:p w14:paraId="4092358F" w14:textId="0BFE1DC9" w:rsidR="106DDA1A" w:rsidRPr="00C8219D" w:rsidRDefault="106DDA1A" w:rsidP="00CE1C48">
      <w:pPr>
        <w:spacing w:before="20" w:after="20" w:line="360" w:lineRule="auto"/>
        <w:jc w:val="both"/>
        <w:rPr>
          <w:rFonts w:eastAsia="Times New Roman"/>
          <w:i/>
          <w:iCs/>
          <w:u w:val="single"/>
        </w:rPr>
      </w:pPr>
    </w:p>
    <w:p w14:paraId="6C8DFE33" w14:textId="4D4E313D" w:rsidR="106DDA1A" w:rsidRPr="00C8219D" w:rsidRDefault="57E9E527" w:rsidP="00CE1C48">
      <w:pPr>
        <w:spacing w:before="20" w:after="20" w:line="360" w:lineRule="auto"/>
        <w:jc w:val="both"/>
        <w:rPr>
          <w:rFonts w:eastAsia="Times New Roman"/>
        </w:rPr>
      </w:pPr>
      <w:r w:rsidRPr="00C8219D">
        <w:rPr>
          <w:rFonts w:eastAsia="Times New Roman"/>
          <w:i/>
          <w:iCs/>
          <w:u w:val="single"/>
        </w:rPr>
        <w:t>Internacionales:</w:t>
      </w:r>
    </w:p>
    <w:p w14:paraId="422966D1" w14:textId="72FFB077" w:rsidR="106DDA1A" w:rsidRPr="00C8219D" w:rsidRDefault="57E9E527" w:rsidP="00CE1C48">
      <w:pPr>
        <w:pStyle w:val="ListParagraph"/>
        <w:numPr>
          <w:ilvl w:val="0"/>
          <w:numId w:val="19"/>
        </w:numPr>
        <w:pBdr>
          <w:top w:val="nil"/>
          <w:left w:val="nil"/>
          <w:bottom w:val="nil"/>
          <w:right w:val="nil"/>
          <w:between w:val="nil"/>
        </w:pBdr>
        <w:spacing w:before="20" w:after="20" w:line="360" w:lineRule="auto"/>
        <w:jc w:val="both"/>
        <w:rPr>
          <w:rFonts w:eastAsia="Times New Roman"/>
        </w:rPr>
      </w:pPr>
      <w:r w:rsidRPr="00C8219D">
        <w:rPr>
          <w:rFonts w:eastAsia="Times New Roman"/>
        </w:rPr>
        <w:t xml:space="preserve">Participación del </w:t>
      </w:r>
      <w:r w:rsidR="00080861" w:rsidRPr="00C8219D">
        <w:rPr>
          <w:rFonts w:eastAsia="Times New Roman"/>
        </w:rPr>
        <w:t>viceministro</w:t>
      </w:r>
      <w:r w:rsidRPr="00C8219D">
        <w:rPr>
          <w:rFonts w:eastAsia="Times New Roman"/>
        </w:rPr>
        <w:t xml:space="preserve"> de Agenda Digital en la 8va Reunión Ministerial de Gobierno Digital de Las Américas, realizada en Brasilia, Brasil. </w:t>
      </w:r>
    </w:p>
    <w:p w14:paraId="39B6FC4C" w14:textId="5B5AB4BC" w:rsidR="106DDA1A" w:rsidRPr="00C8219D" w:rsidRDefault="57E9E527" w:rsidP="00CE1C48">
      <w:pPr>
        <w:pStyle w:val="ListParagraph"/>
        <w:numPr>
          <w:ilvl w:val="0"/>
          <w:numId w:val="19"/>
        </w:numPr>
        <w:pBdr>
          <w:top w:val="nil"/>
          <w:left w:val="nil"/>
          <w:bottom w:val="nil"/>
          <w:right w:val="nil"/>
          <w:between w:val="nil"/>
        </w:pBdr>
        <w:spacing w:before="20" w:after="20" w:line="360" w:lineRule="auto"/>
        <w:jc w:val="both"/>
        <w:rPr>
          <w:rFonts w:eastAsia="Times New Roman"/>
        </w:rPr>
      </w:pPr>
      <w:r w:rsidRPr="00C8219D">
        <w:rPr>
          <w:rFonts w:eastAsia="Times New Roman"/>
        </w:rPr>
        <w:t>Participación del viceministro en el Mobile World Congress 2024, llevado a cabo en Barcelona, España. Es uno de los eventos más importantes en la industria de las tecnologías móviles y de telecomunicaciones a nivel mundial. Se celebra anualmente y reúne a empresas, fabricantes, desarrolladores, operadores de redes móviles, proveedores de servicios y otros actores clave del sector.</w:t>
      </w:r>
    </w:p>
    <w:p w14:paraId="670FB544" w14:textId="5621C462" w:rsidR="106DDA1A" w:rsidRPr="00C8219D" w:rsidRDefault="57E9E527" w:rsidP="00CE1C48">
      <w:pPr>
        <w:pStyle w:val="ListParagraph"/>
        <w:numPr>
          <w:ilvl w:val="0"/>
          <w:numId w:val="19"/>
        </w:numPr>
        <w:pBdr>
          <w:top w:val="nil"/>
          <w:left w:val="nil"/>
          <w:bottom w:val="nil"/>
          <w:right w:val="nil"/>
          <w:between w:val="nil"/>
        </w:pBdr>
        <w:spacing w:before="20" w:after="20" w:line="360" w:lineRule="auto"/>
        <w:jc w:val="both"/>
        <w:rPr>
          <w:rFonts w:eastAsia="Times New Roman"/>
        </w:rPr>
      </w:pPr>
      <w:r w:rsidRPr="00C8219D">
        <w:rPr>
          <w:rFonts w:eastAsia="Times New Roman"/>
        </w:rPr>
        <w:t xml:space="preserve">Participación de la directora de Investigación y Observatorio del viceministerio de Agenda Digital junto a una delegación dominicana </w:t>
      </w:r>
      <w:r w:rsidRPr="00C8219D">
        <w:rPr>
          <w:rFonts w:eastAsia="Times New Roman"/>
        </w:rPr>
        <w:lastRenderedPageBreak/>
        <w:t>compuesta por personal de la Oficina Nacional de Estadística (ONE), el Senado de la República, El Ministerio de Administración Pública (MAP) y el Banco Central, en la Sesión 55 de la Comisión de Estadística de las Naciones Unidas, celebrada en la ciudad de New York, Estados Unidos.</w:t>
      </w:r>
    </w:p>
    <w:p w14:paraId="07C503ED" w14:textId="4FA5831F" w:rsidR="106DDA1A" w:rsidRPr="00C8219D" w:rsidRDefault="57E9E527" w:rsidP="00CE1C48">
      <w:pPr>
        <w:pStyle w:val="ListParagraph"/>
        <w:numPr>
          <w:ilvl w:val="0"/>
          <w:numId w:val="19"/>
        </w:numPr>
        <w:pBdr>
          <w:top w:val="nil"/>
          <w:left w:val="nil"/>
          <w:bottom w:val="nil"/>
          <w:right w:val="nil"/>
          <w:between w:val="nil"/>
        </w:pBdr>
        <w:spacing w:before="20" w:after="20" w:line="360" w:lineRule="auto"/>
        <w:jc w:val="both"/>
        <w:rPr>
          <w:rFonts w:eastAsia="Times New Roman"/>
        </w:rPr>
      </w:pPr>
      <w:r w:rsidRPr="00C8219D">
        <w:rPr>
          <w:rFonts w:eastAsia="Times New Roman"/>
        </w:rPr>
        <w:t xml:space="preserve">Participación de una delegación dominicana compuesta por el </w:t>
      </w:r>
      <w:r w:rsidR="00080861" w:rsidRPr="00C8219D">
        <w:rPr>
          <w:rFonts w:eastAsia="Times New Roman"/>
        </w:rPr>
        <w:t>viceministro</w:t>
      </w:r>
      <w:r w:rsidRPr="00C8219D">
        <w:rPr>
          <w:rFonts w:eastAsia="Times New Roman"/>
        </w:rPr>
        <w:t xml:space="preserve"> de Agenda Digital, la </w:t>
      </w:r>
      <w:proofErr w:type="gramStart"/>
      <w:r w:rsidRPr="00C8219D">
        <w:rPr>
          <w:rFonts w:eastAsia="Times New Roman"/>
        </w:rPr>
        <w:t>Directora</w:t>
      </w:r>
      <w:proofErr w:type="gramEnd"/>
      <w:r w:rsidRPr="00C8219D">
        <w:rPr>
          <w:rFonts w:eastAsia="Times New Roman"/>
        </w:rPr>
        <w:t xml:space="preserve"> ejecutiva del INDOTEL, y la directora de Investigación y Observatorio de la Agenda Digital, en la Reunión preparatoria de la Novena Conferencia Ministerial sobre Sociedad de la Información de América Latina y el Caribe, realizada en Montevideo, Uruguay.</w:t>
      </w:r>
    </w:p>
    <w:p w14:paraId="27FFEFBE" w14:textId="13147991" w:rsidR="106DDA1A" w:rsidRPr="00C8219D" w:rsidRDefault="57E9E527" w:rsidP="00CE1C48">
      <w:pPr>
        <w:pStyle w:val="ListParagraph"/>
        <w:numPr>
          <w:ilvl w:val="0"/>
          <w:numId w:val="19"/>
        </w:numPr>
        <w:pBdr>
          <w:top w:val="nil"/>
          <w:left w:val="nil"/>
          <w:bottom w:val="nil"/>
          <w:right w:val="nil"/>
          <w:between w:val="nil"/>
        </w:pBdr>
        <w:spacing w:before="20" w:after="20" w:line="360" w:lineRule="auto"/>
        <w:jc w:val="both"/>
        <w:rPr>
          <w:rFonts w:eastAsia="Times New Roman"/>
        </w:rPr>
      </w:pPr>
      <w:r w:rsidRPr="00C8219D">
        <w:rPr>
          <w:rFonts w:eastAsia="Times New Roman"/>
        </w:rPr>
        <w:t>Participación del viceministro de Agenda Digital en la Segunda Reunión del Grupo Técnico Ad Hoc para el Programa Regional para la Transformación Digital, llevada a cabo en formato virtual.</w:t>
      </w:r>
    </w:p>
    <w:p w14:paraId="0F2987F9" w14:textId="1E22270E" w:rsidR="106DDA1A" w:rsidRPr="00C8219D" w:rsidRDefault="57E9E527" w:rsidP="00CE1C48">
      <w:pPr>
        <w:pStyle w:val="ListParagraph"/>
        <w:numPr>
          <w:ilvl w:val="0"/>
          <w:numId w:val="19"/>
        </w:numPr>
        <w:pBdr>
          <w:top w:val="nil"/>
          <w:left w:val="nil"/>
          <w:bottom w:val="nil"/>
          <w:right w:val="nil"/>
          <w:between w:val="nil"/>
        </w:pBdr>
        <w:spacing w:before="20" w:after="20" w:line="360" w:lineRule="auto"/>
        <w:jc w:val="both"/>
        <w:rPr>
          <w:rFonts w:eastAsia="Times New Roman"/>
        </w:rPr>
      </w:pPr>
      <w:r w:rsidRPr="00C8219D">
        <w:rPr>
          <w:rFonts w:eastAsia="Times New Roman"/>
        </w:rPr>
        <w:t>El viceministro de Agenda Digital representó a la República Dominicana en una reunión organizada por la Comisión de Ciencia, Innovación y Tecnología del Congreso de la República del Perú. Allí disertó sobre la Agenda de Transformación Digital y sobre las estrategias, planes y políticas para abordar los temas de Inteligencia Artificial, Innovación y Ciberseguridad en el país.</w:t>
      </w:r>
    </w:p>
    <w:p w14:paraId="73216ED7" w14:textId="1BA41F18" w:rsidR="106DDA1A" w:rsidRPr="00C8219D" w:rsidRDefault="57E9E527" w:rsidP="00CE1C48">
      <w:pPr>
        <w:pStyle w:val="ListParagraph"/>
        <w:numPr>
          <w:ilvl w:val="0"/>
          <w:numId w:val="19"/>
        </w:numPr>
        <w:pBdr>
          <w:top w:val="nil"/>
          <w:left w:val="nil"/>
          <w:bottom w:val="nil"/>
          <w:right w:val="nil"/>
          <w:between w:val="nil"/>
        </w:pBdr>
        <w:spacing w:before="20" w:after="20" w:line="360" w:lineRule="auto"/>
        <w:jc w:val="both"/>
        <w:rPr>
          <w:rFonts w:eastAsia="Times New Roman"/>
        </w:rPr>
      </w:pPr>
      <w:r w:rsidRPr="00C8219D">
        <w:rPr>
          <w:rFonts w:eastAsia="Times New Roman"/>
        </w:rPr>
        <w:t>Participación del director de Coordinación y Seguimiento de la Agenda Digital en el panel “Construyendo infraestructura de red digital avanzada para lograr una prosperidad resiliente”, durante la 4ta Conferencia de Pequeños Estados Insulares en Desarrollo, realizada en Antigua y Barbuda</w:t>
      </w:r>
      <w:r w:rsidR="00080861" w:rsidRPr="00C8219D">
        <w:rPr>
          <w:rFonts w:eastAsia="Times New Roman"/>
        </w:rPr>
        <w:t>.</w:t>
      </w:r>
    </w:p>
    <w:p w14:paraId="3EAD6A91" w14:textId="0AE8AC4F" w:rsidR="106DDA1A" w:rsidRPr="00C8219D" w:rsidRDefault="57E9E527" w:rsidP="00CE1C48">
      <w:pPr>
        <w:pStyle w:val="ListParagraph"/>
        <w:numPr>
          <w:ilvl w:val="0"/>
          <w:numId w:val="19"/>
        </w:numPr>
        <w:pBdr>
          <w:top w:val="nil"/>
          <w:left w:val="nil"/>
          <w:bottom w:val="nil"/>
          <w:right w:val="nil"/>
          <w:between w:val="nil"/>
        </w:pBdr>
        <w:spacing w:before="20" w:after="20" w:line="360" w:lineRule="auto"/>
        <w:jc w:val="both"/>
        <w:rPr>
          <w:rFonts w:eastAsia="Times New Roman"/>
        </w:rPr>
      </w:pPr>
      <w:r w:rsidRPr="00C8219D">
        <w:rPr>
          <w:rFonts w:eastAsia="Times New Roman"/>
        </w:rPr>
        <w:t xml:space="preserve">Participación del director de Coordinación y Seguimiento de la Agenda Digital, en el Foro de Andorra sobre Alianzas Público-Privadas para la Transformación Digital. </w:t>
      </w:r>
    </w:p>
    <w:p w14:paraId="1FB4F6CF" w14:textId="20B1DEFB" w:rsidR="106DDA1A" w:rsidRPr="00C8219D" w:rsidRDefault="57E9E527" w:rsidP="00CE1C48">
      <w:pPr>
        <w:pStyle w:val="ListParagraph"/>
        <w:numPr>
          <w:ilvl w:val="0"/>
          <w:numId w:val="19"/>
        </w:numPr>
        <w:pBdr>
          <w:top w:val="nil"/>
          <w:left w:val="nil"/>
          <w:bottom w:val="nil"/>
          <w:right w:val="nil"/>
          <w:between w:val="nil"/>
        </w:pBdr>
        <w:spacing w:before="20" w:after="20" w:line="360" w:lineRule="auto"/>
        <w:jc w:val="both"/>
        <w:rPr>
          <w:rFonts w:eastAsia="Times New Roman"/>
        </w:rPr>
      </w:pPr>
      <w:r w:rsidRPr="00C8219D">
        <w:rPr>
          <w:rFonts w:eastAsia="Times New Roman"/>
        </w:rPr>
        <w:t xml:space="preserve">Ponencia sobre la Agenda Digital 2030 en el Foro de Salud Red Centroamericana de Informática en Salud (RECAINSA) 2024, donde el </w:t>
      </w:r>
      <w:proofErr w:type="gramStart"/>
      <w:r w:rsidRPr="00C8219D">
        <w:rPr>
          <w:rFonts w:eastAsia="Times New Roman"/>
        </w:rPr>
        <w:t>Director</w:t>
      </w:r>
      <w:proofErr w:type="gramEnd"/>
      <w:r w:rsidRPr="00C8219D">
        <w:rPr>
          <w:rFonts w:eastAsia="Times New Roman"/>
        </w:rPr>
        <w:t xml:space="preserve"> de Coordinación y Seguimiento de la Agenda Digital expuso sobre la Agenda Digital 2030 enfatizando los proyectos relacionados con el sector salud.</w:t>
      </w:r>
    </w:p>
    <w:p w14:paraId="7162FA52" w14:textId="37EA7676" w:rsidR="106DDA1A" w:rsidRPr="00C8219D" w:rsidRDefault="57E9E527" w:rsidP="00CE1C48">
      <w:pPr>
        <w:pStyle w:val="ListParagraph"/>
        <w:numPr>
          <w:ilvl w:val="0"/>
          <w:numId w:val="19"/>
        </w:numPr>
        <w:pBdr>
          <w:top w:val="nil"/>
          <w:left w:val="nil"/>
          <w:bottom w:val="nil"/>
          <w:right w:val="nil"/>
          <w:between w:val="nil"/>
        </w:pBdr>
        <w:spacing w:before="20" w:after="20" w:line="360" w:lineRule="auto"/>
        <w:jc w:val="both"/>
        <w:rPr>
          <w:rFonts w:eastAsia="Times New Roman"/>
        </w:rPr>
      </w:pPr>
      <w:r w:rsidRPr="00C8219D">
        <w:rPr>
          <w:rFonts w:eastAsia="Times New Roman"/>
        </w:rPr>
        <w:lastRenderedPageBreak/>
        <w:t>Presentación a Delegación de Guatemala sobre Agenda Digital 2030, dicha delegación estuvo encabezada por el director de su agencia de gobierno electrónico.</w:t>
      </w:r>
    </w:p>
    <w:p w14:paraId="128BD915" w14:textId="0C4AEF29" w:rsidR="106DDA1A" w:rsidRPr="00C8219D" w:rsidRDefault="106DDA1A" w:rsidP="00CE1C48">
      <w:pPr>
        <w:pBdr>
          <w:top w:val="nil"/>
          <w:left w:val="nil"/>
          <w:bottom w:val="nil"/>
          <w:right w:val="nil"/>
          <w:between w:val="nil"/>
        </w:pBdr>
        <w:spacing w:before="20" w:after="20" w:line="360" w:lineRule="auto"/>
        <w:jc w:val="both"/>
        <w:rPr>
          <w:rFonts w:eastAsia="Times New Roman"/>
        </w:rPr>
      </w:pPr>
    </w:p>
    <w:p w14:paraId="7B6C5115" w14:textId="3672B36C" w:rsidR="106DDA1A" w:rsidRPr="00C8219D" w:rsidRDefault="57E9E527" w:rsidP="00CE1C48">
      <w:pPr>
        <w:pBdr>
          <w:top w:val="nil"/>
          <w:left w:val="nil"/>
          <w:bottom w:val="nil"/>
          <w:right w:val="nil"/>
          <w:between w:val="nil"/>
        </w:pBdr>
        <w:spacing w:before="20" w:after="20" w:line="360" w:lineRule="auto"/>
        <w:jc w:val="both"/>
        <w:rPr>
          <w:rFonts w:eastAsia="Times New Roman"/>
        </w:rPr>
      </w:pPr>
      <w:r w:rsidRPr="00C8219D">
        <w:rPr>
          <w:rFonts w:eastAsia="Times New Roman"/>
        </w:rPr>
        <w:t xml:space="preserve">En representación del país el viceministerio de Agenda Digital participó en la reunión de países de la Secretaría General Iberoamericana (SEGIB), para revisar los documentos a ser aprobados en la próxima Cumbre de </w:t>
      </w:r>
      <w:proofErr w:type="gramStart"/>
      <w:r w:rsidRPr="00C8219D">
        <w:rPr>
          <w:rFonts w:eastAsia="Times New Roman"/>
        </w:rPr>
        <w:t>Jefes</w:t>
      </w:r>
      <w:proofErr w:type="gramEnd"/>
      <w:r w:rsidRPr="00C8219D">
        <w:rPr>
          <w:rFonts w:eastAsia="Times New Roman"/>
        </w:rPr>
        <w:t xml:space="preserve"> y Jefas de Estado a celebrarse en Ecuador.</w:t>
      </w:r>
    </w:p>
    <w:p w14:paraId="4B839A51" w14:textId="78316BA8" w:rsidR="106DDA1A" w:rsidRPr="00C8219D" w:rsidRDefault="106DDA1A" w:rsidP="00CE1C48">
      <w:pPr>
        <w:pBdr>
          <w:top w:val="nil"/>
          <w:left w:val="nil"/>
          <w:bottom w:val="nil"/>
          <w:right w:val="nil"/>
          <w:between w:val="nil"/>
        </w:pBdr>
        <w:spacing w:before="20" w:after="20" w:line="360" w:lineRule="auto"/>
        <w:jc w:val="both"/>
        <w:rPr>
          <w:rFonts w:eastAsia="Times New Roman"/>
        </w:rPr>
      </w:pPr>
    </w:p>
    <w:p w14:paraId="54FA1E5F" w14:textId="1C79EA89" w:rsidR="106DDA1A" w:rsidRPr="00C8219D" w:rsidRDefault="57E9E527" w:rsidP="00CE1C48">
      <w:pPr>
        <w:pBdr>
          <w:top w:val="nil"/>
          <w:left w:val="nil"/>
          <w:bottom w:val="nil"/>
          <w:right w:val="nil"/>
          <w:between w:val="nil"/>
        </w:pBdr>
        <w:spacing w:before="20" w:after="20" w:line="360" w:lineRule="auto"/>
        <w:jc w:val="both"/>
        <w:rPr>
          <w:rFonts w:eastAsia="Times New Roman"/>
        </w:rPr>
      </w:pPr>
      <w:r w:rsidRPr="00C8219D">
        <w:rPr>
          <w:rFonts w:eastAsia="Times New Roman"/>
        </w:rPr>
        <w:t xml:space="preserve">El </w:t>
      </w:r>
      <w:proofErr w:type="gramStart"/>
      <w:r w:rsidRPr="00C8219D">
        <w:rPr>
          <w:rFonts w:eastAsia="Times New Roman"/>
        </w:rPr>
        <w:t>Director</w:t>
      </w:r>
      <w:proofErr w:type="gramEnd"/>
      <w:r w:rsidRPr="00C8219D">
        <w:rPr>
          <w:rFonts w:eastAsia="Times New Roman"/>
        </w:rPr>
        <w:t xml:space="preserve"> de Coordinación y Seguimiento de la Agenda Digital, moderó un panel de expertos del sector Hacienda sobre el aprovechamiento de nuevas tecnologías para eficientizar las finanzas públicas. En dicho panel participaron expositores de la Dirección General de Impuestos Internos (DGII), la Dirección General de Aduanas (DGA), Hacienda y también el Ministerio de Administración Pública (MAP).</w:t>
      </w:r>
    </w:p>
    <w:p w14:paraId="251D54CA" w14:textId="0F921358" w:rsidR="106DDA1A" w:rsidRPr="00C8219D" w:rsidRDefault="106DDA1A" w:rsidP="00CE1C48">
      <w:pPr>
        <w:pBdr>
          <w:top w:val="nil"/>
          <w:left w:val="nil"/>
          <w:bottom w:val="nil"/>
          <w:right w:val="nil"/>
          <w:between w:val="nil"/>
        </w:pBdr>
        <w:spacing w:before="20" w:after="20" w:line="360" w:lineRule="auto"/>
        <w:jc w:val="both"/>
        <w:rPr>
          <w:rFonts w:eastAsia="Times New Roman"/>
        </w:rPr>
      </w:pPr>
    </w:p>
    <w:p w14:paraId="1B1C44B8" w14:textId="7F1CFE28" w:rsidR="106DDA1A" w:rsidRPr="00C8219D" w:rsidRDefault="57E9E527" w:rsidP="00CE1C48">
      <w:pPr>
        <w:pBdr>
          <w:top w:val="nil"/>
          <w:left w:val="nil"/>
          <w:bottom w:val="nil"/>
          <w:right w:val="nil"/>
          <w:between w:val="nil"/>
        </w:pBdr>
        <w:spacing w:before="20" w:after="20" w:line="360" w:lineRule="auto"/>
        <w:jc w:val="both"/>
        <w:rPr>
          <w:rFonts w:eastAsia="Times New Roman"/>
        </w:rPr>
      </w:pPr>
      <w:r w:rsidRPr="00C8219D">
        <w:rPr>
          <w:rFonts w:eastAsia="Times New Roman"/>
        </w:rPr>
        <w:t xml:space="preserve">El </w:t>
      </w:r>
      <w:proofErr w:type="gramStart"/>
      <w:r w:rsidR="00261B73" w:rsidRPr="00C8219D">
        <w:rPr>
          <w:rFonts w:eastAsia="Times New Roman"/>
        </w:rPr>
        <w:t>D</w:t>
      </w:r>
      <w:r w:rsidRPr="00C8219D">
        <w:rPr>
          <w:rFonts w:eastAsia="Times New Roman"/>
        </w:rPr>
        <w:t>irector</w:t>
      </w:r>
      <w:proofErr w:type="gramEnd"/>
      <w:r w:rsidRPr="00C8219D">
        <w:rPr>
          <w:rFonts w:eastAsia="Times New Roman"/>
        </w:rPr>
        <w:t xml:space="preserve"> de </w:t>
      </w:r>
      <w:r w:rsidR="00261B73" w:rsidRPr="00C8219D">
        <w:rPr>
          <w:rFonts w:eastAsia="Times New Roman"/>
        </w:rPr>
        <w:t>C</w:t>
      </w:r>
      <w:r w:rsidRPr="00C8219D">
        <w:rPr>
          <w:rFonts w:eastAsia="Times New Roman"/>
        </w:rPr>
        <w:t xml:space="preserve">oordinación y </w:t>
      </w:r>
      <w:r w:rsidR="00261B73" w:rsidRPr="00C8219D">
        <w:rPr>
          <w:rFonts w:eastAsia="Times New Roman"/>
        </w:rPr>
        <w:t>S</w:t>
      </w:r>
      <w:r w:rsidRPr="00C8219D">
        <w:rPr>
          <w:rFonts w:eastAsia="Times New Roman"/>
        </w:rPr>
        <w:t xml:space="preserve">eguimiento de la Agenda </w:t>
      </w:r>
      <w:r w:rsidR="00261B73" w:rsidRPr="00C8219D">
        <w:rPr>
          <w:rFonts w:eastAsia="Times New Roman"/>
        </w:rPr>
        <w:t>Digital</w:t>
      </w:r>
      <w:r w:rsidRPr="00C8219D">
        <w:rPr>
          <w:rFonts w:eastAsia="Times New Roman"/>
        </w:rPr>
        <w:t xml:space="preserve"> dictó una conferencia a empleados de la Contraloría General de la República sobre las tecnologías emergentes y su aprovechamiento en el Control Interno, resaltando la estrategia nacional de transformación digital que promueve la transformación digital del sector público.</w:t>
      </w:r>
    </w:p>
    <w:p w14:paraId="48098EE5" w14:textId="0D43C34F" w:rsidR="106DDA1A" w:rsidRPr="00C8219D" w:rsidRDefault="106DDA1A" w:rsidP="00CE1C48">
      <w:pPr>
        <w:pBdr>
          <w:top w:val="nil"/>
          <w:left w:val="nil"/>
          <w:bottom w:val="nil"/>
          <w:right w:val="nil"/>
          <w:between w:val="nil"/>
        </w:pBdr>
        <w:spacing w:before="20" w:after="20" w:line="360" w:lineRule="auto"/>
        <w:jc w:val="both"/>
        <w:rPr>
          <w:rFonts w:eastAsia="Times New Roman"/>
        </w:rPr>
      </w:pPr>
    </w:p>
    <w:p w14:paraId="0F226C15" w14:textId="7B3D6455" w:rsidR="106DDA1A" w:rsidRPr="00C8219D" w:rsidRDefault="57E9E527" w:rsidP="00CE1C48">
      <w:pPr>
        <w:pBdr>
          <w:top w:val="nil"/>
          <w:left w:val="nil"/>
          <w:bottom w:val="nil"/>
          <w:right w:val="nil"/>
          <w:between w:val="nil"/>
        </w:pBdr>
        <w:spacing w:before="20" w:after="20" w:line="360" w:lineRule="auto"/>
        <w:jc w:val="both"/>
        <w:rPr>
          <w:rFonts w:eastAsia="Times New Roman"/>
        </w:rPr>
      </w:pPr>
      <w:r w:rsidRPr="00C8219D">
        <w:rPr>
          <w:rFonts w:eastAsia="Times New Roman"/>
        </w:rPr>
        <w:t xml:space="preserve">Realización de la segunda reunión del Gabinete de Innovación y Desarrollo Digital, con el fin de trazar las pautas hacía el 2025, así tener la </w:t>
      </w:r>
      <w:r w:rsidR="00261B73" w:rsidRPr="00C8219D">
        <w:rPr>
          <w:rFonts w:eastAsia="Times New Roman"/>
        </w:rPr>
        <w:t>aprobación del</w:t>
      </w:r>
      <w:r w:rsidRPr="00C8219D">
        <w:rPr>
          <w:rFonts w:eastAsia="Times New Roman"/>
        </w:rPr>
        <w:t xml:space="preserve"> reglamento interno del mismo y la actualización de la AD 2030 realizada y pendiente de ser publicada. </w:t>
      </w:r>
    </w:p>
    <w:p w14:paraId="2ABE5344" w14:textId="67533800" w:rsidR="00EB2E19" w:rsidRPr="00C8219D" w:rsidRDefault="00EB2E19" w:rsidP="00CE1C48">
      <w:pPr>
        <w:spacing w:line="360" w:lineRule="auto"/>
        <w:rPr>
          <w:rFonts w:eastAsia="Times New Roman"/>
        </w:rPr>
      </w:pPr>
      <w:r w:rsidRPr="00C8219D">
        <w:rPr>
          <w:rFonts w:eastAsia="Times New Roman"/>
        </w:rPr>
        <w:br w:type="page"/>
      </w:r>
    </w:p>
    <w:p w14:paraId="47B9C3C5" w14:textId="1D2FBF9C" w:rsidR="106DDA1A" w:rsidRPr="00C8219D" w:rsidRDefault="57E9E527" w:rsidP="00CE1C48">
      <w:pPr>
        <w:spacing w:before="20" w:after="20" w:line="360" w:lineRule="auto"/>
        <w:jc w:val="both"/>
        <w:rPr>
          <w:rFonts w:eastAsia="Times New Roman"/>
          <w:b/>
          <w:bCs/>
        </w:rPr>
      </w:pPr>
      <w:r w:rsidRPr="00C8219D">
        <w:rPr>
          <w:rFonts w:eastAsia="Times New Roman"/>
          <w:b/>
          <w:bCs/>
        </w:rPr>
        <w:lastRenderedPageBreak/>
        <w:t xml:space="preserve">Firma de acuerdos </w:t>
      </w:r>
    </w:p>
    <w:p w14:paraId="7CC0F64D" w14:textId="3F711F79" w:rsidR="106DDA1A" w:rsidRPr="00C8219D" w:rsidRDefault="57E9E527" w:rsidP="00CE1C48">
      <w:pPr>
        <w:spacing w:before="20" w:after="20" w:line="360" w:lineRule="auto"/>
        <w:jc w:val="both"/>
        <w:rPr>
          <w:rFonts w:eastAsia="Times New Roman"/>
        </w:rPr>
      </w:pPr>
      <w:r w:rsidRPr="00C8219D">
        <w:rPr>
          <w:rFonts w:eastAsia="Times New Roman"/>
        </w:rPr>
        <w:t xml:space="preserve">Fue firmado un acuerdo de </w:t>
      </w:r>
      <w:r w:rsidR="00261B73" w:rsidRPr="00C8219D">
        <w:rPr>
          <w:rFonts w:eastAsia="Times New Roman"/>
        </w:rPr>
        <w:t>colaboración</w:t>
      </w:r>
      <w:r w:rsidRPr="00C8219D">
        <w:rPr>
          <w:rFonts w:eastAsia="Times New Roman"/>
        </w:rPr>
        <w:t xml:space="preserve"> entre Fortinet y el Ministerio de la Presidencia, a fines de continuar fortaleciendo la ciberseguridad en República Dominicana.</w:t>
      </w:r>
    </w:p>
    <w:p w14:paraId="10AD9DC3" w14:textId="1AEE2AF4" w:rsidR="106DDA1A" w:rsidRPr="00C8219D" w:rsidRDefault="106DDA1A" w:rsidP="00CE1C48">
      <w:pPr>
        <w:spacing w:before="20" w:after="20" w:line="360" w:lineRule="auto"/>
        <w:jc w:val="both"/>
        <w:rPr>
          <w:rFonts w:eastAsia="Times New Roman"/>
        </w:rPr>
      </w:pPr>
    </w:p>
    <w:p w14:paraId="2195B12A" w14:textId="37845761" w:rsidR="106DDA1A" w:rsidRPr="00C8219D" w:rsidRDefault="57E9E527" w:rsidP="00CE1C48">
      <w:pPr>
        <w:spacing w:before="20" w:after="20" w:line="360" w:lineRule="auto"/>
        <w:jc w:val="both"/>
        <w:rPr>
          <w:rFonts w:eastAsia="Times New Roman"/>
        </w:rPr>
      </w:pPr>
      <w:r w:rsidRPr="00C8219D">
        <w:rPr>
          <w:rFonts w:eastAsia="Times New Roman"/>
          <w:b/>
          <w:bCs/>
        </w:rPr>
        <w:t xml:space="preserve">Eventos con empresas globales de tecnología </w:t>
      </w:r>
    </w:p>
    <w:p w14:paraId="10ACB471" w14:textId="1FCBE8ED" w:rsidR="106DDA1A" w:rsidRPr="00C8219D" w:rsidRDefault="57E9E527" w:rsidP="00CE1C48">
      <w:pPr>
        <w:spacing w:before="20" w:after="20" w:line="360" w:lineRule="auto"/>
        <w:jc w:val="both"/>
        <w:rPr>
          <w:rFonts w:eastAsia="Times New Roman"/>
        </w:rPr>
      </w:pPr>
      <w:r w:rsidRPr="00C8219D">
        <w:rPr>
          <w:rFonts w:eastAsia="Times New Roman"/>
        </w:rPr>
        <w:t>En el marco de colaboración con la Agenda Digital 2030, en el 2024 fueron realizados eventos con empresas globales de tecnología, quienes luego de conocer la Agenda Digital 2030 y los proyectos que componen el Plan de Acción 2021 – 2024 presentaron ante los altos dirigentes y directores de tecnología de las instituciones del gobierno de la República Dominicana sus productos y soluciones que han sido implementadas en otros países y han tenido resultados exitoso, tal es el caso de Cloudflare, AWS y Fortinet.</w:t>
      </w:r>
    </w:p>
    <w:p w14:paraId="3F09D174" w14:textId="341264DC" w:rsidR="00EB2E19" w:rsidRPr="00C8219D" w:rsidRDefault="00EB2E19" w:rsidP="00CE1C48">
      <w:pPr>
        <w:spacing w:line="360" w:lineRule="auto"/>
        <w:rPr>
          <w:rFonts w:eastAsia="Times New Roman"/>
          <w:lang w:val="es-ES"/>
        </w:rPr>
      </w:pPr>
      <w:r w:rsidRPr="00C8219D">
        <w:rPr>
          <w:rFonts w:eastAsia="Times New Roman"/>
          <w:lang w:val="es-ES"/>
        </w:rPr>
        <w:br w:type="page"/>
      </w:r>
    </w:p>
    <w:p w14:paraId="480AB252" w14:textId="760B2B21" w:rsidR="00654164" w:rsidRPr="00C8219D" w:rsidRDefault="00654164" w:rsidP="00CE1C48">
      <w:pPr>
        <w:pStyle w:val="Heading1"/>
        <w:numPr>
          <w:ilvl w:val="0"/>
          <w:numId w:val="58"/>
        </w:numPr>
        <w:spacing w:before="20" w:after="20"/>
        <w:rPr>
          <w:rFonts w:cs="Times New Roman"/>
          <w:color w:val="767171"/>
          <w:sz w:val="24"/>
          <w:szCs w:val="24"/>
        </w:rPr>
      </w:pPr>
      <w:bookmarkStart w:id="31" w:name="_Toc185843632"/>
      <w:r w:rsidRPr="00C8219D">
        <w:rPr>
          <w:rFonts w:cs="Times New Roman"/>
          <w:color w:val="767171"/>
          <w:sz w:val="24"/>
          <w:szCs w:val="24"/>
        </w:rPr>
        <w:lastRenderedPageBreak/>
        <w:t>RESULTADOS DE LAS ÁREAS TRANSVERSALES Y DE APOYO</w:t>
      </w:r>
      <w:bookmarkEnd w:id="31"/>
    </w:p>
    <w:p w14:paraId="5D67DA4A" w14:textId="77777777" w:rsidR="00654164" w:rsidRPr="00C8219D" w:rsidRDefault="00654164" w:rsidP="00CE1C48">
      <w:pPr>
        <w:spacing w:before="20" w:after="20" w:line="360" w:lineRule="auto"/>
        <w:jc w:val="both"/>
        <w:rPr>
          <w:rFonts w:eastAsia="Calibri"/>
        </w:rPr>
      </w:pPr>
      <w:r w:rsidRPr="00C8219D">
        <w:rPr>
          <w:rFonts w:eastAsia="Calibri"/>
          <w:noProof/>
        </w:rPr>
        <mc:AlternateContent>
          <mc:Choice Requires="wps">
            <w:drawing>
              <wp:anchor distT="0" distB="0" distL="114300" distR="114300" simplePos="0" relativeHeight="251709440" behindDoc="0" locked="0" layoutInCell="1" allowOverlap="1" wp14:anchorId="76EDFA29" wp14:editId="7DE57938">
                <wp:simplePos x="0" y="0"/>
                <wp:positionH relativeFrom="margin">
                  <wp:align>center</wp:align>
                </wp:positionH>
                <wp:positionV relativeFrom="paragraph">
                  <wp:posOffset>57150</wp:posOffset>
                </wp:positionV>
                <wp:extent cx="463550" cy="0"/>
                <wp:effectExtent l="0" t="19050" r="31750" b="1905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line w14:anchorId="0B1884F0" id="Straight Connector 15" o:spid="_x0000_s1026" style="position:absolute;z-index:2517094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4.5pt" to="36.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QJc3wEAAJEDAAAOAAAAZHJzL2Uyb0RvYy54bWysU01vGyEQvVfqf0Dc67XdOLVWXkeR4/SS&#10;tpac/oAxsLsowCAgXvvfd8AfSdtb1T0gYOY93ryZXdwdrGF7FaJG1/DJaMyZcgKldl3Dfz4/fppz&#10;FhM4CQadavhRRX63/PhhMfhaTbFHI1VgROJiPfiG9yn5uqqi6JWFOEKvHAVbDBYSHUNXyQADsVtT&#10;Tcfj22rAIH1AoWKk24dTkC8Lf9sqkX60bVSJmYaTtlTWUNZdXqvlAuougO+1OMuAf1BhQTt69Er1&#10;AAnYa9B/UVktAkZs00igrbBttVClBqpmMv6jmm0PXpVayJzorzbF/0crvu83gWlJvZtx5sBSj7Yp&#10;gO76xFboHDmIgVGQnBp8rAmwcpuQaxUHt/VPKF4ic7jqwXWqKH4+emKZZET1GyQfoqf3dsM3lJQD&#10;rwmLbYc22ExJhrBD6c7x2h11SEzQ5c3t59mMeiguoQrqC86HmL4qtCxvGm60y75BDfunmLIOqC8p&#10;+drhozam9N44NjR8Op99ofrBdDTFIoUCjmi0zIkZEkO3W5nA9kCTtF5P76c3pUCKvE+zOtE8G20b&#10;Ph/n7zRhvQK5drK8mECb055UGXc2KftycniH8rgJF/Oo70X+eUbzYL0/F/Tbn7T8BQAA//8DAFBL&#10;AwQUAAYACAAAACEAQjSfgdgAAAADAQAADwAAAGRycy9kb3ducmV2LnhtbEyPS0/DMBCE70j9D9ZW&#10;4kYdHmppiFNVSEhcgFI4cNzGmweN11HsJuHfs3CB02g0q5lvs83kWjVQHxrPBi4XCSjiwtuGKwPv&#10;bw8Xt6BCRLbYeiYDXxRgk8/OMkytH/mVhn2slJRwSNFAHWOXah2KmhyGhe+IJSt97zCK7Sttexyl&#10;3LX6KkmW2mHDslBjR/c1Fcf9ycnuy5NflcPj8ibuPj/QrsfmudwZcz6ftnegIk3x7xh+8AUdcmE6&#10;+BPboFoD8kg0sBaRcHUtevi1Os/0f/b8GwAA//8DAFBLAQItABQABgAIAAAAIQC2gziS/gAAAOEB&#10;AAATAAAAAAAAAAAAAAAAAAAAAABbQ29udGVudF9UeXBlc10ueG1sUEsBAi0AFAAGAAgAAAAhADj9&#10;If/WAAAAlAEAAAsAAAAAAAAAAAAAAAAALwEAAF9yZWxzLy5yZWxzUEsBAi0AFAAGAAgAAAAhAHOh&#10;AlzfAQAAkQMAAA4AAAAAAAAAAAAAAAAALgIAAGRycy9lMm9Eb2MueG1sUEsBAi0AFAAGAAgAAAAh&#10;AEI0n4HYAAAAAwEAAA8AAAAAAAAAAAAAAAAAOQQAAGRycy9kb3ducmV2LnhtbFBLBQYAAAAABAAE&#10;APMAAAA+BQAAAAA=&#10;" strokecolor="#ee2a24" strokeweight="2.25pt">
                <v:stroke joinstyle="miter"/>
                <w10:wrap anchorx="margin"/>
              </v:line>
            </w:pict>
          </mc:Fallback>
        </mc:AlternateContent>
      </w:r>
    </w:p>
    <w:p w14:paraId="2BBFC4CF" w14:textId="77777777" w:rsidR="00654164" w:rsidRPr="00C8219D" w:rsidRDefault="00654164" w:rsidP="00CE1C48">
      <w:pPr>
        <w:spacing w:before="20" w:after="20" w:line="360" w:lineRule="auto"/>
        <w:jc w:val="both"/>
        <w:rPr>
          <w:noProof/>
        </w:rPr>
      </w:pPr>
    </w:p>
    <w:p w14:paraId="6B10AA99" w14:textId="676846D0" w:rsidR="641579F0" w:rsidRPr="00C8219D" w:rsidRDefault="0D334FBD" w:rsidP="00CE1C48">
      <w:pPr>
        <w:pStyle w:val="Heading2"/>
        <w:numPr>
          <w:ilvl w:val="1"/>
          <w:numId w:val="58"/>
        </w:numPr>
        <w:spacing w:before="20" w:after="20"/>
        <w:rPr>
          <w:color w:val="767171"/>
        </w:rPr>
      </w:pPr>
      <w:bookmarkStart w:id="32" w:name="_Toc185843633"/>
      <w:r w:rsidRPr="00C8219D">
        <w:rPr>
          <w:color w:val="767171"/>
        </w:rPr>
        <w:t>Desempeño Área Administrativa y Financiera</w:t>
      </w:r>
      <w:bookmarkEnd w:id="32"/>
    </w:p>
    <w:p w14:paraId="0B69AD07" w14:textId="32C71DB4" w:rsidR="641579F0" w:rsidRPr="00C8219D" w:rsidRDefault="0D334FBD" w:rsidP="00CE1C48">
      <w:pPr>
        <w:spacing w:before="20" w:after="20" w:line="360" w:lineRule="auto"/>
        <w:ind w:left="-11"/>
        <w:jc w:val="both"/>
      </w:pPr>
      <w:r w:rsidRPr="00C8219D">
        <w:rPr>
          <w:rFonts w:eastAsia="Times New Roman"/>
          <w:noProof/>
        </w:rPr>
        <w:t xml:space="preserve"> </w:t>
      </w:r>
    </w:p>
    <w:p w14:paraId="3E8F9FA3" w14:textId="77777777" w:rsidR="00DA0567" w:rsidRPr="00C8219D" w:rsidRDefault="00DA0567" w:rsidP="00CE1C48">
      <w:pPr>
        <w:spacing w:before="20" w:after="20" w:line="360" w:lineRule="auto"/>
        <w:ind w:left="-11"/>
        <w:jc w:val="both"/>
        <w:rPr>
          <w:rFonts w:eastAsia="Times New Roman"/>
          <w:noProof/>
        </w:rPr>
      </w:pPr>
      <w:r w:rsidRPr="00C8219D">
        <w:rPr>
          <w:rFonts w:eastAsia="Times New Roman"/>
          <w:noProof/>
        </w:rPr>
        <w:t>La Dirección Administrativa y Financiera (DAF) reafirma su compromiso como unidad de servicios estratégicos, brindando soporte continuo a las diversas áreas del Ministerio de la Presidencia (MINPRE). Este apoyo es clave para facilitar la ejecución de proyectos y el cumplimiento de las metas tanto de las áreas misionales como de soporte institucional del MINPRE. </w:t>
      </w:r>
    </w:p>
    <w:p w14:paraId="26EBFAFF" w14:textId="77777777" w:rsidR="00DA0567" w:rsidRPr="00C8219D" w:rsidRDefault="00DA0567" w:rsidP="00CE1C48">
      <w:pPr>
        <w:spacing w:before="20" w:after="20" w:line="360" w:lineRule="auto"/>
        <w:ind w:left="-11"/>
        <w:jc w:val="both"/>
        <w:rPr>
          <w:rFonts w:eastAsia="Times New Roman"/>
          <w:noProof/>
        </w:rPr>
      </w:pPr>
      <w:r w:rsidRPr="00C8219D">
        <w:rPr>
          <w:rFonts w:eastAsia="Times New Roman"/>
          <w:noProof/>
        </w:rPr>
        <w:t> </w:t>
      </w:r>
    </w:p>
    <w:p w14:paraId="4608C6C1" w14:textId="77777777" w:rsidR="00DA0567" w:rsidRPr="00C8219D" w:rsidRDefault="00DA0567" w:rsidP="00CE1C48">
      <w:pPr>
        <w:spacing w:before="20" w:after="20" w:line="360" w:lineRule="auto"/>
        <w:ind w:left="-11"/>
        <w:jc w:val="both"/>
        <w:rPr>
          <w:rFonts w:eastAsia="Times New Roman"/>
          <w:noProof/>
        </w:rPr>
      </w:pPr>
      <w:r w:rsidRPr="00C8219D">
        <w:rPr>
          <w:rFonts w:eastAsia="Times New Roman"/>
          <w:noProof/>
        </w:rPr>
        <w:t>En su misión de fortalecer la gestión institucional, la DAF se enfoca en simplificar y optimizar los procesos administrativos y financieros. Esto incluye reducir los tiempos de respuesta a los requerimientos, garantizar el cumplimiento normativo, y emplear mecanismos de seguimiento para asegurar la eficacia de los procesos. </w:t>
      </w:r>
    </w:p>
    <w:p w14:paraId="59BDA3D7" w14:textId="77777777" w:rsidR="00DA0567" w:rsidRPr="00C8219D" w:rsidRDefault="00DA0567" w:rsidP="00CE1C48">
      <w:pPr>
        <w:spacing w:before="20" w:after="20" w:line="360" w:lineRule="auto"/>
        <w:ind w:left="-11"/>
        <w:jc w:val="both"/>
        <w:rPr>
          <w:rFonts w:eastAsia="Times New Roman"/>
          <w:noProof/>
        </w:rPr>
      </w:pPr>
      <w:r w:rsidRPr="00C8219D">
        <w:rPr>
          <w:rFonts w:eastAsia="Times New Roman"/>
          <w:noProof/>
        </w:rPr>
        <w:t> </w:t>
      </w:r>
    </w:p>
    <w:p w14:paraId="5B43651E" w14:textId="77777777" w:rsidR="00DA0567" w:rsidRPr="00C8219D" w:rsidRDefault="00DA0567" w:rsidP="00CE1C48">
      <w:pPr>
        <w:spacing w:before="20" w:after="20" w:line="360" w:lineRule="auto"/>
        <w:ind w:left="-11"/>
        <w:jc w:val="both"/>
        <w:rPr>
          <w:rFonts w:eastAsia="Times New Roman"/>
          <w:noProof/>
        </w:rPr>
      </w:pPr>
      <w:r w:rsidRPr="00C8219D">
        <w:rPr>
          <w:rFonts w:eastAsia="Times New Roman"/>
          <w:noProof/>
        </w:rPr>
        <w:t>La planificación y gestión de los procesos de la DAF se alinean con los objetivos estratégicos de la institución. Estas actividades se desarrollan conforme a las normativas establecidas por los órganos rectores del Sistema Integrado de Administración Financiera del Estado (SIAFE) y los manuales internos de procedimientos. Para ello, se emplean herramientas tecnológicas como SIGEF, SUGEP, SIAB, TRE y el Portal Transaccional de Compras y Contrataciones, complementadas internamente por el sistema LITESYT. </w:t>
      </w:r>
    </w:p>
    <w:p w14:paraId="438B0CF6" w14:textId="77777777" w:rsidR="00DA0567" w:rsidRPr="00C8219D" w:rsidRDefault="00DA0567" w:rsidP="00CE1C48">
      <w:pPr>
        <w:spacing w:before="20" w:after="20" w:line="360" w:lineRule="auto"/>
        <w:ind w:left="-11"/>
        <w:jc w:val="both"/>
        <w:rPr>
          <w:rFonts w:eastAsia="Times New Roman"/>
          <w:noProof/>
        </w:rPr>
      </w:pPr>
      <w:r w:rsidRPr="00C8219D">
        <w:rPr>
          <w:rFonts w:eastAsia="Times New Roman"/>
          <w:noProof/>
        </w:rPr>
        <w:t> </w:t>
      </w:r>
    </w:p>
    <w:p w14:paraId="487D03C5" w14:textId="77777777" w:rsidR="00DA0567" w:rsidRPr="00C8219D" w:rsidRDefault="00DA0567" w:rsidP="00CE1C48">
      <w:pPr>
        <w:spacing w:before="20" w:after="20" w:line="360" w:lineRule="auto"/>
        <w:ind w:left="-11"/>
        <w:jc w:val="both"/>
        <w:rPr>
          <w:rFonts w:eastAsia="Times New Roman"/>
          <w:noProof/>
        </w:rPr>
      </w:pPr>
      <w:r w:rsidRPr="00C8219D">
        <w:rPr>
          <w:rFonts w:eastAsia="Times New Roman"/>
          <w:noProof/>
        </w:rPr>
        <w:t>En términos operativos, la gestión administrativa ha priorizado la mejora y mantenimiento de los espacios de trabajo, garantizando condiciones óptimas para las labores diarias. Asimismo, se asegura el suministro oportuno de activos fijos y materiales de oficina necesarios para el correcto desempeño de las funciones institucionales. </w:t>
      </w:r>
    </w:p>
    <w:p w14:paraId="7F068490" w14:textId="77777777" w:rsidR="00DA0567" w:rsidRPr="00C8219D" w:rsidRDefault="00DA0567" w:rsidP="00CE1C48">
      <w:pPr>
        <w:spacing w:before="20" w:after="20" w:line="360" w:lineRule="auto"/>
        <w:ind w:left="-11"/>
        <w:jc w:val="both"/>
        <w:rPr>
          <w:rFonts w:eastAsia="Times New Roman"/>
          <w:noProof/>
        </w:rPr>
      </w:pPr>
      <w:r w:rsidRPr="00C8219D">
        <w:rPr>
          <w:rFonts w:eastAsia="Times New Roman"/>
          <w:noProof/>
        </w:rPr>
        <w:t> </w:t>
      </w:r>
    </w:p>
    <w:p w14:paraId="553396CC" w14:textId="77777777" w:rsidR="00DA0567" w:rsidRPr="00C8219D" w:rsidRDefault="00DA0567" w:rsidP="00CE1C48">
      <w:pPr>
        <w:spacing w:before="20" w:after="20" w:line="360" w:lineRule="auto"/>
        <w:ind w:left="-11"/>
        <w:jc w:val="both"/>
        <w:rPr>
          <w:rFonts w:eastAsia="Times New Roman"/>
          <w:noProof/>
        </w:rPr>
      </w:pPr>
      <w:r w:rsidRPr="00C8219D">
        <w:rPr>
          <w:rFonts w:eastAsia="Times New Roman"/>
          <w:noProof/>
        </w:rPr>
        <w:lastRenderedPageBreak/>
        <w:t>En concordancia con el plan operativo de la DAF 2024, presentamos los principales logros alcanzados durante el año, que sientan las bases para continuar fortaleciendo nuestra gestión en el 2025.</w:t>
      </w:r>
    </w:p>
    <w:p w14:paraId="38188D03" w14:textId="417C3615" w:rsidR="00DA0567" w:rsidRPr="00C8219D" w:rsidRDefault="00DA0567" w:rsidP="00CE1C48">
      <w:pPr>
        <w:spacing w:before="20" w:after="20" w:line="360" w:lineRule="auto"/>
        <w:ind w:left="-11"/>
        <w:jc w:val="both"/>
        <w:rPr>
          <w:rFonts w:eastAsia="Times New Roman"/>
          <w:noProof/>
        </w:rPr>
      </w:pPr>
      <w:r w:rsidRPr="00C8219D">
        <w:rPr>
          <w:rFonts w:eastAsia="Times New Roman"/>
          <w:noProof/>
        </w:rPr>
        <w:t> </w:t>
      </w:r>
    </w:p>
    <w:p w14:paraId="7924971A" w14:textId="69476653" w:rsidR="0D334FBD" w:rsidRPr="00C8219D" w:rsidRDefault="0D334FBD" w:rsidP="00CE1C48">
      <w:pPr>
        <w:pStyle w:val="ListParagraph"/>
        <w:numPr>
          <w:ilvl w:val="2"/>
          <w:numId w:val="58"/>
        </w:numPr>
        <w:spacing w:before="20" w:after="20" w:line="360" w:lineRule="auto"/>
        <w:jc w:val="center"/>
      </w:pPr>
      <w:r w:rsidRPr="00C8219D">
        <w:rPr>
          <w:rFonts w:eastAsia="Times New Roman"/>
          <w:b/>
          <w:bCs/>
          <w:noProof/>
        </w:rPr>
        <w:t>Ejecución Presupuestaria</w:t>
      </w:r>
    </w:p>
    <w:p w14:paraId="5D4D6088" w14:textId="779F9E19" w:rsidR="00DA0567" w:rsidRPr="00C8219D" w:rsidRDefault="00DA0567" w:rsidP="00CE1C48">
      <w:pPr>
        <w:spacing w:before="20" w:after="20" w:line="360" w:lineRule="auto"/>
        <w:jc w:val="both"/>
        <w:rPr>
          <w:rFonts w:eastAsia="Times New Roman"/>
          <w:noProof/>
        </w:rPr>
      </w:pPr>
      <w:r w:rsidRPr="00C8219D">
        <w:rPr>
          <w:rFonts w:eastAsia="Times New Roman"/>
          <w:noProof/>
        </w:rPr>
        <w:t>Durante el periodo el presupuesto alcanzó el 76% de la ejecución, dando cumplimiento de los compromisos básicos de la institución. </w:t>
      </w:r>
    </w:p>
    <w:p w14:paraId="7C7D3012" w14:textId="505D2E93" w:rsidR="00DA0567" w:rsidRPr="00C8219D" w:rsidRDefault="00DA0567" w:rsidP="00CE1C48">
      <w:pPr>
        <w:spacing w:before="20" w:after="20" w:line="360" w:lineRule="auto"/>
        <w:jc w:val="both"/>
        <w:rPr>
          <w:rFonts w:eastAsia="Times New Roman"/>
          <w:noProof/>
        </w:rPr>
      </w:pPr>
      <w:r w:rsidRPr="00C8219D">
        <w:rPr>
          <w:rFonts w:eastAsia="Times New Roman"/>
          <w:noProof/>
        </w:rPr>
        <w:t>El presupuesto presentó disminuciones por valor de RD$1,641,077,817.93 realizadas por la Dirección General de Presupuesto. Se realizó un aumento al Consejo Nacional de Competitividad por valor de RD$20,000,000.00 para la contratación de digitalización, tramites y pago del servicio de integración e inter-operatividad del programa burocracia cero.  Así como a la Dirección de Alianzas Publicas Privadas por valor de RD$ RD$800,000,000.00 para construcción del aeropuerto internacional de cabo rojo en Pedernales.  </w:t>
      </w:r>
    </w:p>
    <w:p w14:paraId="21D08D81" w14:textId="77777777" w:rsidR="00693468" w:rsidRPr="00C8219D" w:rsidRDefault="00693468" w:rsidP="00CE1C48">
      <w:pPr>
        <w:spacing w:before="20" w:after="20" w:line="360" w:lineRule="auto"/>
        <w:jc w:val="both"/>
        <w:rPr>
          <w:rFonts w:eastAsia="Times New Roman"/>
          <w:noProof/>
        </w:rPr>
      </w:pPr>
    </w:p>
    <w:p w14:paraId="69AA2D9B" w14:textId="77777777" w:rsidR="00DA0567" w:rsidRPr="00C8219D" w:rsidRDefault="00DA0567" w:rsidP="00CE1C48">
      <w:pPr>
        <w:spacing w:before="20" w:after="20" w:line="360" w:lineRule="auto"/>
        <w:jc w:val="both"/>
        <w:rPr>
          <w:rFonts w:eastAsia="Times New Roman"/>
          <w:noProof/>
        </w:rPr>
      </w:pPr>
      <w:r w:rsidRPr="00C8219D">
        <w:rPr>
          <w:rFonts w:eastAsia="Times New Roman"/>
          <w:noProof/>
        </w:rPr>
        <w:t>A continuación, presentamos los movimientos presupuestarios detallados: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76"/>
        <w:gridCol w:w="1390"/>
        <w:gridCol w:w="1471"/>
        <w:gridCol w:w="1521"/>
        <w:gridCol w:w="1420"/>
        <w:gridCol w:w="880"/>
        <w:gridCol w:w="737"/>
        <w:gridCol w:w="1049"/>
      </w:tblGrid>
      <w:tr w:rsidR="00426147" w:rsidRPr="00426147" w14:paraId="56B240E0" w14:textId="77777777" w:rsidTr="00426147">
        <w:trPr>
          <w:trHeight w:val="300"/>
          <w:tblHeader/>
        </w:trPr>
        <w:tc>
          <w:tcPr>
            <w:tcW w:w="468" w:type="pct"/>
            <w:tcBorders>
              <w:top w:val="single" w:sz="6" w:space="0" w:color="auto"/>
              <w:left w:val="single" w:sz="6" w:space="0" w:color="auto"/>
              <w:bottom w:val="single" w:sz="6" w:space="0" w:color="auto"/>
              <w:right w:val="single" w:sz="6" w:space="0" w:color="auto"/>
            </w:tcBorders>
            <w:shd w:val="clear" w:color="auto" w:fill="002060"/>
            <w:vAlign w:val="center"/>
            <w:hideMark/>
          </w:tcPr>
          <w:p w14:paraId="7E4A832E" w14:textId="77777777" w:rsidR="00426147" w:rsidRPr="00E97B3C" w:rsidRDefault="00426147" w:rsidP="00CE1C48">
            <w:pPr>
              <w:spacing w:line="360" w:lineRule="auto"/>
              <w:jc w:val="center"/>
              <w:rPr>
                <w:noProof/>
                <w:color w:val="FFFFFF" w:themeColor="background1"/>
              </w:rPr>
            </w:pPr>
            <w:r w:rsidRPr="00E97B3C">
              <w:rPr>
                <w:b/>
                <w:bCs/>
                <w:noProof/>
                <w:color w:val="FFFFFF" w:themeColor="background1"/>
              </w:rPr>
              <w:t>Código de Programa </w:t>
            </w:r>
            <w:r w:rsidRPr="00E97B3C">
              <w:rPr>
                <w:noProof/>
                <w:color w:val="FFFFFF" w:themeColor="background1"/>
              </w:rPr>
              <w:t> </w:t>
            </w:r>
          </w:p>
        </w:tc>
        <w:tc>
          <w:tcPr>
            <w:tcW w:w="745" w:type="pct"/>
            <w:tcBorders>
              <w:top w:val="single" w:sz="6" w:space="0" w:color="auto"/>
              <w:left w:val="single" w:sz="6" w:space="0" w:color="auto"/>
              <w:bottom w:val="single" w:sz="6" w:space="0" w:color="auto"/>
              <w:right w:val="single" w:sz="6" w:space="0" w:color="auto"/>
            </w:tcBorders>
            <w:shd w:val="clear" w:color="auto" w:fill="002060"/>
            <w:vAlign w:val="center"/>
            <w:hideMark/>
          </w:tcPr>
          <w:p w14:paraId="0B976E34" w14:textId="77777777" w:rsidR="00426147" w:rsidRPr="00E97B3C" w:rsidRDefault="00426147" w:rsidP="00CE1C48">
            <w:pPr>
              <w:spacing w:line="360" w:lineRule="auto"/>
              <w:jc w:val="center"/>
              <w:rPr>
                <w:noProof/>
                <w:color w:val="FFFFFF" w:themeColor="background1"/>
              </w:rPr>
            </w:pPr>
            <w:r w:rsidRPr="00E97B3C">
              <w:rPr>
                <w:b/>
                <w:bCs/>
                <w:noProof/>
                <w:color w:val="FFFFFF" w:themeColor="background1"/>
              </w:rPr>
              <w:t>Nombre del Programa</w:t>
            </w:r>
            <w:r w:rsidRPr="00E97B3C">
              <w:rPr>
                <w:noProof/>
                <w:color w:val="FFFFFF" w:themeColor="background1"/>
              </w:rPr>
              <w:t> </w:t>
            </w:r>
          </w:p>
        </w:tc>
        <w:tc>
          <w:tcPr>
            <w:tcW w:w="788" w:type="pct"/>
            <w:tcBorders>
              <w:top w:val="single" w:sz="6" w:space="0" w:color="auto"/>
              <w:left w:val="single" w:sz="6" w:space="0" w:color="auto"/>
              <w:bottom w:val="single" w:sz="6" w:space="0" w:color="auto"/>
              <w:right w:val="single" w:sz="6" w:space="0" w:color="auto"/>
            </w:tcBorders>
            <w:shd w:val="clear" w:color="auto" w:fill="002060"/>
            <w:vAlign w:val="center"/>
            <w:hideMark/>
          </w:tcPr>
          <w:p w14:paraId="4B6B8959" w14:textId="77777777" w:rsidR="00426147" w:rsidRPr="00E97B3C" w:rsidRDefault="00426147" w:rsidP="00CE1C48">
            <w:pPr>
              <w:spacing w:line="360" w:lineRule="auto"/>
              <w:jc w:val="center"/>
              <w:rPr>
                <w:noProof/>
                <w:color w:val="FFFFFF" w:themeColor="background1"/>
              </w:rPr>
            </w:pPr>
            <w:r w:rsidRPr="00E97B3C">
              <w:rPr>
                <w:b/>
                <w:bCs/>
                <w:noProof/>
                <w:color w:val="FFFFFF" w:themeColor="background1"/>
              </w:rPr>
              <w:t>Asignación presupuestaria 2024</w:t>
            </w:r>
            <w:r w:rsidRPr="00E97B3C">
              <w:rPr>
                <w:noProof/>
                <w:color w:val="FFFFFF" w:themeColor="background1"/>
              </w:rPr>
              <w:t> </w:t>
            </w:r>
          </w:p>
        </w:tc>
        <w:tc>
          <w:tcPr>
            <w:tcW w:w="815" w:type="pct"/>
            <w:tcBorders>
              <w:top w:val="single" w:sz="6" w:space="0" w:color="auto"/>
              <w:left w:val="single" w:sz="6" w:space="0" w:color="auto"/>
              <w:bottom w:val="single" w:sz="6" w:space="0" w:color="auto"/>
              <w:right w:val="single" w:sz="6" w:space="0" w:color="auto"/>
            </w:tcBorders>
            <w:shd w:val="clear" w:color="auto" w:fill="002060"/>
            <w:vAlign w:val="center"/>
            <w:hideMark/>
          </w:tcPr>
          <w:p w14:paraId="7780E79B" w14:textId="77777777" w:rsidR="00426147" w:rsidRPr="00E97B3C" w:rsidRDefault="00426147" w:rsidP="00CE1C48">
            <w:pPr>
              <w:spacing w:line="360" w:lineRule="auto"/>
              <w:jc w:val="center"/>
              <w:rPr>
                <w:noProof/>
                <w:color w:val="FFFFFF" w:themeColor="background1"/>
              </w:rPr>
            </w:pPr>
            <w:r w:rsidRPr="00E97B3C">
              <w:rPr>
                <w:b/>
                <w:bCs/>
                <w:noProof/>
                <w:color w:val="FFFFFF" w:themeColor="background1"/>
              </w:rPr>
              <w:t>Presupuesto</w:t>
            </w:r>
            <w:r w:rsidRPr="00E97B3C">
              <w:rPr>
                <w:noProof/>
                <w:color w:val="FFFFFF" w:themeColor="background1"/>
              </w:rPr>
              <w:t> </w:t>
            </w:r>
            <w:r w:rsidRPr="00E97B3C">
              <w:rPr>
                <w:noProof/>
                <w:color w:val="FFFFFF" w:themeColor="background1"/>
              </w:rPr>
              <w:br/>
            </w:r>
            <w:r w:rsidRPr="00E97B3C">
              <w:rPr>
                <w:b/>
                <w:bCs/>
                <w:noProof/>
                <w:color w:val="FFFFFF" w:themeColor="background1"/>
              </w:rPr>
              <w:t>Vigente</w:t>
            </w:r>
            <w:r w:rsidRPr="00E97B3C">
              <w:rPr>
                <w:noProof/>
                <w:color w:val="FFFFFF" w:themeColor="background1"/>
              </w:rPr>
              <w:t> </w:t>
            </w:r>
            <w:r w:rsidRPr="00E97B3C">
              <w:rPr>
                <w:noProof/>
                <w:color w:val="FFFFFF" w:themeColor="background1"/>
              </w:rPr>
              <w:br/>
            </w:r>
            <w:r w:rsidRPr="00E97B3C">
              <w:rPr>
                <w:b/>
                <w:bCs/>
                <w:noProof/>
                <w:color w:val="FFFFFF" w:themeColor="background1"/>
              </w:rPr>
              <w:t>2024</w:t>
            </w:r>
            <w:r w:rsidRPr="00E97B3C">
              <w:rPr>
                <w:noProof/>
                <w:color w:val="FFFFFF" w:themeColor="background1"/>
              </w:rPr>
              <w:t> </w:t>
            </w:r>
          </w:p>
        </w:tc>
        <w:tc>
          <w:tcPr>
            <w:tcW w:w="761" w:type="pct"/>
            <w:tcBorders>
              <w:top w:val="single" w:sz="6" w:space="0" w:color="auto"/>
              <w:left w:val="single" w:sz="6" w:space="0" w:color="auto"/>
              <w:bottom w:val="single" w:sz="6" w:space="0" w:color="auto"/>
              <w:right w:val="single" w:sz="6" w:space="0" w:color="auto"/>
            </w:tcBorders>
            <w:shd w:val="clear" w:color="auto" w:fill="002060"/>
            <w:vAlign w:val="center"/>
            <w:hideMark/>
          </w:tcPr>
          <w:p w14:paraId="27422211" w14:textId="77777777" w:rsidR="00426147" w:rsidRPr="00E97B3C" w:rsidRDefault="00426147" w:rsidP="00CE1C48">
            <w:pPr>
              <w:spacing w:line="360" w:lineRule="auto"/>
              <w:jc w:val="center"/>
              <w:rPr>
                <w:noProof/>
                <w:color w:val="FFFFFF" w:themeColor="background1"/>
              </w:rPr>
            </w:pPr>
            <w:r w:rsidRPr="00E97B3C">
              <w:rPr>
                <w:b/>
                <w:bCs/>
                <w:noProof/>
                <w:color w:val="FFFFFF" w:themeColor="background1"/>
              </w:rPr>
              <w:t>Ejecución 2024 (RD$)</w:t>
            </w:r>
            <w:r w:rsidRPr="00E97B3C">
              <w:rPr>
                <w:noProof/>
                <w:color w:val="FFFFFF" w:themeColor="background1"/>
              </w:rPr>
              <w:t> </w:t>
            </w:r>
          </w:p>
        </w:tc>
        <w:tc>
          <w:tcPr>
            <w:tcW w:w="470" w:type="pct"/>
            <w:tcBorders>
              <w:top w:val="single" w:sz="6" w:space="0" w:color="auto"/>
              <w:left w:val="single" w:sz="6" w:space="0" w:color="auto"/>
              <w:bottom w:val="single" w:sz="6" w:space="0" w:color="auto"/>
              <w:right w:val="single" w:sz="6" w:space="0" w:color="auto"/>
            </w:tcBorders>
            <w:shd w:val="clear" w:color="auto" w:fill="002060"/>
            <w:vAlign w:val="center"/>
            <w:hideMark/>
          </w:tcPr>
          <w:p w14:paraId="2F21AA49" w14:textId="77777777" w:rsidR="00426147" w:rsidRPr="00E97B3C" w:rsidRDefault="00426147" w:rsidP="00CE1C48">
            <w:pPr>
              <w:spacing w:line="360" w:lineRule="auto"/>
              <w:jc w:val="center"/>
              <w:rPr>
                <w:noProof/>
                <w:color w:val="FFFFFF" w:themeColor="background1"/>
              </w:rPr>
            </w:pPr>
            <w:r w:rsidRPr="00E97B3C">
              <w:rPr>
                <w:b/>
                <w:bCs/>
                <w:noProof/>
                <w:color w:val="FFFFFF" w:themeColor="background1"/>
              </w:rPr>
              <w:t>Cantidad de Productos Generados</w:t>
            </w:r>
            <w:r w:rsidRPr="00E97B3C">
              <w:rPr>
                <w:noProof/>
                <w:color w:val="FFFFFF" w:themeColor="background1"/>
              </w:rPr>
              <w:t> </w:t>
            </w:r>
          </w:p>
        </w:tc>
        <w:tc>
          <w:tcPr>
            <w:tcW w:w="393" w:type="pct"/>
            <w:tcBorders>
              <w:top w:val="single" w:sz="6" w:space="0" w:color="auto"/>
              <w:left w:val="single" w:sz="6" w:space="0" w:color="auto"/>
              <w:bottom w:val="single" w:sz="6" w:space="0" w:color="auto"/>
              <w:right w:val="single" w:sz="6" w:space="0" w:color="auto"/>
            </w:tcBorders>
            <w:shd w:val="clear" w:color="auto" w:fill="002060"/>
            <w:vAlign w:val="center"/>
            <w:hideMark/>
          </w:tcPr>
          <w:p w14:paraId="398E90A1" w14:textId="77777777" w:rsidR="00426147" w:rsidRPr="00E97B3C" w:rsidRDefault="00426147" w:rsidP="00CE1C48">
            <w:pPr>
              <w:spacing w:line="360" w:lineRule="auto"/>
              <w:jc w:val="center"/>
              <w:rPr>
                <w:noProof/>
                <w:color w:val="FFFFFF" w:themeColor="background1"/>
              </w:rPr>
            </w:pPr>
            <w:r w:rsidRPr="00E97B3C">
              <w:rPr>
                <w:b/>
                <w:bCs/>
                <w:noProof/>
                <w:color w:val="FFFFFF" w:themeColor="background1"/>
              </w:rPr>
              <w:t>Índice de ejecución %</w:t>
            </w:r>
            <w:r w:rsidRPr="00E97B3C">
              <w:rPr>
                <w:noProof/>
                <w:color w:val="FFFFFF" w:themeColor="background1"/>
              </w:rPr>
              <w:t> </w:t>
            </w:r>
          </w:p>
        </w:tc>
        <w:tc>
          <w:tcPr>
            <w:tcW w:w="561" w:type="pct"/>
            <w:tcBorders>
              <w:top w:val="single" w:sz="6" w:space="0" w:color="auto"/>
              <w:left w:val="single" w:sz="6" w:space="0" w:color="auto"/>
              <w:bottom w:val="nil"/>
              <w:right w:val="single" w:sz="6" w:space="0" w:color="auto"/>
            </w:tcBorders>
            <w:shd w:val="clear" w:color="auto" w:fill="002060"/>
            <w:vAlign w:val="center"/>
            <w:hideMark/>
          </w:tcPr>
          <w:p w14:paraId="2D4F4FB9" w14:textId="77777777" w:rsidR="00426147" w:rsidRPr="00E97B3C" w:rsidRDefault="00426147" w:rsidP="00CE1C48">
            <w:pPr>
              <w:spacing w:line="360" w:lineRule="auto"/>
              <w:jc w:val="center"/>
              <w:rPr>
                <w:noProof/>
                <w:color w:val="FFFFFF" w:themeColor="background1"/>
              </w:rPr>
            </w:pPr>
            <w:r w:rsidRPr="00E97B3C">
              <w:rPr>
                <w:b/>
                <w:bCs/>
                <w:noProof/>
                <w:color w:val="FFFFFF" w:themeColor="background1"/>
              </w:rPr>
              <w:t>Participación Ejecución por programa (%)</w:t>
            </w:r>
            <w:r w:rsidRPr="00E97B3C">
              <w:rPr>
                <w:noProof/>
                <w:color w:val="FFFFFF" w:themeColor="background1"/>
              </w:rPr>
              <w:t> </w:t>
            </w:r>
          </w:p>
        </w:tc>
      </w:tr>
      <w:tr w:rsidR="00426147" w:rsidRPr="00426147" w14:paraId="6A078BBB" w14:textId="77777777" w:rsidTr="00426147">
        <w:trPr>
          <w:trHeight w:val="300"/>
        </w:trPr>
        <w:tc>
          <w:tcPr>
            <w:tcW w:w="468"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F6FB4F5" w14:textId="77777777" w:rsidR="00426147" w:rsidRPr="00E97B3C" w:rsidRDefault="00426147" w:rsidP="00CE1C48">
            <w:pPr>
              <w:spacing w:line="360" w:lineRule="auto"/>
              <w:jc w:val="center"/>
              <w:rPr>
                <w:noProof/>
              </w:rPr>
            </w:pPr>
            <w:r w:rsidRPr="00E97B3C">
              <w:rPr>
                <w:noProof/>
              </w:rPr>
              <w:t>01 </w:t>
            </w:r>
          </w:p>
        </w:tc>
        <w:tc>
          <w:tcPr>
            <w:tcW w:w="74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B7DDDD7" w14:textId="77777777" w:rsidR="00426147" w:rsidRPr="00E97B3C" w:rsidRDefault="00426147" w:rsidP="00CE1C48">
            <w:pPr>
              <w:spacing w:line="360" w:lineRule="auto"/>
              <w:jc w:val="center"/>
              <w:rPr>
                <w:noProof/>
              </w:rPr>
            </w:pPr>
            <w:r w:rsidRPr="00E97B3C">
              <w:rPr>
                <w:noProof/>
              </w:rPr>
              <w:t>Dirección y Coordinación </w:t>
            </w:r>
          </w:p>
        </w:tc>
        <w:tc>
          <w:tcPr>
            <w:tcW w:w="788"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6B45BD8" w14:textId="77777777" w:rsidR="00426147" w:rsidRPr="00E97B3C" w:rsidRDefault="00426147" w:rsidP="00CE1C48">
            <w:pPr>
              <w:spacing w:line="360" w:lineRule="auto"/>
              <w:jc w:val="center"/>
              <w:rPr>
                <w:noProof/>
              </w:rPr>
            </w:pPr>
            <w:r w:rsidRPr="00E97B3C">
              <w:rPr>
                <w:noProof/>
              </w:rPr>
              <w:t>406,960,210.00  </w:t>
            </w:r>
          </w:p>
        </w:tc>
        <w:tc>
          <w:tcPr>
            <w:tcW w:w="81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0344609" w14:textId="77777777" w:rsidR="00426147" w:rsidRPr="00E97B3C" w:rsidRDefault="00426147" w:rsidP="00CE1C48">
            <w:pPr>
              <w:spacing w:line="360" w:lineRule="auto"/>
              <w:jc w:val="center"/>
              <w:rPr>
                <w:noProof/>
              </w:rPr>
            </w:pPr>
            <w:r w:rsidRPr="00E97B3C">
              <w:rPr>
                <w:noProof/>
              </w:rPr>
              <w:t> 5</w:t>
            </w:r>
            <w:r w:rsidRPr="00426147">
              <w:rPr>
                <w:noProof/>
              </w:rPr>
              <w:t>47</w:t>
            </w:r>
            <w:r w:rsidRPr="00E97B3C">
              <w:rPr>
                <w:noProof/>
              </w:rPr>
              <w:t>,</w:t>
            </w:r>
            <w:r w:rsidRPr="00426147">
              <w:rPr>
                <w:noProof/>
              </w:rPr>
              <w:t>900</w:t>
            </w:r>
            <w:r w:rsidRPr="00E97B3C">
              <w:rPr>
                <w:noProof/>
              </w:rPr>
              <w:t>,</w:t>
            </w:r>
            <w:r w:rsidRPr="00426147">
              <w:rPr>
                <w:noProof/>
              </w:rPr>
              <w:t>281</w:t>
            </w:r>
            <w:r w:rsidRPr="00E97B3C">
              <w:rPr>
                <w:noProof/>
              </w:rPr>
              <w:t>.</w:t>
            </w:r>
            <w:r w:rsidRPr="00426147">
              <w:rPr>
                <w:noProof/>
              </w:rPr>
              <w:t>77</w:t>
            </w:r>
            <w:r w:rsidRPr="00E97B3C">
              <w:rPr>
                <w:noProof/>
              </w:rPr>
              <w:t>  </w:t>
            </w:r>
          </w:p>
        </w:tc>
        <w:tc>
          <w:tcPr>
            <w:tcW w:w="76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06F9592" w14:textId="77777777" w:rsidR="00426147" w:rsidRPr="00E97B3C" w:rsidRDefault="00426147" w:rsidP="00CE1C48">
            <w:pPr>
              <w:spacing w:line="360" w:lineRule="auto"/>
              <w:jc w:val="center"/>
              <w:rPr>
                <w:noProof/>
              </w:rPr>
            </w:pPr>
            <w:r w:rsidRPr="00E97B3C">
              <w:rPr>
                <w:noProof/>
              </w:rPr>
              <w:t> 4</w:t>
            </w:r>
            <w:r w:rsidRPr="00426147">
              <w:rPr>
                <w:noProof/>
              </w:rPr>
              <w:t>32</w:t>
            </w:r>
            <w:r w:rsidRPr="00E97B3C">
              <w:rPr>
                <w:noProof/>
              </w:rPr>
              <w:t>,</w:t>
            </w:r>
            <w:r w:rsidRPr="00426147">
              <w:rPr>
                <w:noProof/>
              </w:rPr>
              <w:t>399</w:t>
            </w:r>
            <w:r w:rsidRPr="00E97B3C">
              <w:rPr>
                <w:noProof/>
              </w:rPr>
              <w:t>,</w:t>
            </w:r>
            <w:r w:rsidRPr="00426147">
              <w:rPr>
                <w:noProof/>
              </w:rPr>
              <w:t>459</w:t>
            </w:r>
            <w:r w:rsidRPr="00E97B3C">
              <w:rPr>
                <w:noProof/>
              </w:rPr>
              <w:t>.</w:t>
            </w:r>
            <w:r w:rsidRPr="00426147">
              <w:rPr>
                <w:noProof/>
              </w:rPr>
              <w:t>46</w:t>
            </w:r>
            <w:r w:rsidRPr="00E97B3C">
              <w:rPr>
                <w:noProof/>
              </w:rPr>
              <w:t>  </w:t>
            </w:r>
          </w:p>
        </w:tc>
        <w:tc>
          <w:tcPr>
            <w:tcW w:w="47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3C9D4C3" w14:textId="77777777" w:rsidR="00426147" w:rsidRPr="00E97B3C" w:rsidRDefault="00426147" w:rsidP="00CE1C48">
            <w:pPr>
              <w:spacing w:line="360" w:lineRule="auto"/>
              <w:jc w:val="center"/>
              <w:rPr>
                <w:noProof/>
              </w:rPr>
            </w:pPr>
            <w:r w:rsidRPr="00E97B3C">
              <w:rPr>
                <w:noProof/>
              </w:rPr>
              <w:t>Acciones que no generan producción </w:t>
            </w:r>
          </w:p>
        </w:tc>
        <w:tc>
          <w:tcPr>
            <w:tcW w:w="393"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0F404B3" w14:textId="77777777" w:rsidR="00426147" w:rsidRPr="00E97B3C" w:rsidRDefault="00426147" w:rsidP="00CE1C48">
            <w:pPr>
              <w:spacing w:line="360" w:lineRule="auto"/>
              <w:jc w:val="center"/>
              <w:rPr>
                <w:noProof/>
              </w:rPr>
            </w:pPr>
            <w:r w:rsidRPr="00426147">
              <w:rPr>
                <w:noProof/>
              </w:rPr>
              <w:t>79</w:t>
            </w:r>
            <w:r w:rsidRPr="00E97B3C">
              <w:rPr>
                <w:noProof/>
              </w:rPr>
              <w:t>% </w:t>
            </w:r>
          </w:p>
        </w:tc>
        <w:tc>
          <w:tcPr>
            <w:tcW w:w="56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C6501EC" w14:textId="77777777" w:rsidR="00426147" w:rsidRPr="00E97B3C" w:rsidRDefault="00426147" w:rsidP="00CE1C48">
            <w:pPr>
              <w:spacing w:line="360" w:lineRule="auto"/>
              <w:jc w:val="center"/>
              <w:rPr>
                <w:noProof/>
              </w:rPr>
            </w:pPr>
            <w:r w:rsidRPr="00426147">
              <w:rPr>
                <w:noProof/>
              </w:rPr>
              <w:t>79</w:t>
            </w:r>
            <w:r w:rsidRPr="00E97B3C">
              <w:rPr>
                <w:noProof/>
              </w:rPr>
              <w:t>% </w:t>
            </w:r>
          </w:p>
        </w:tc>
      </w:tr>
      <w:tr w:rsidR="00426147" w:rsidRPr="00426147" w14:paraId="7849E85A" w14:textId="77777777" w:rsidTr="00426147">
        <w:trPr>
          <w:trHeight w:val="300"/>
        </w:trPr>
        <w:tc>
          <w:tcPr>
            <w:tcW w:w="468"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E886C56" w14:textId="77777777" w:rsidR="00426147" w:rsidRPr="00E97B3C" w:rsidRDefault="00426147" w:rsidP="00CE1C48">
            <w:pPr>
              <w:spacing w:line="360" w:lineRule="auto"/>
              <w:jc w:val="center"/>
              <w:rPr>
                <w:noProof/>
              </w:rPr>
            </w:pPr>
            <w:r w:rsidRPr="00E97B3C">
              <w:rPr>
                <w:noProof/>
              </w:rPr>
              <w:lastRenderedPageBreak/>
              <w:t>01 </w:t>
            </w:r>
          </w:p>
        </w:tc>
        <w:tc>
          <w:tcPr>
            <w:tcW w:w="74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2B0EC32" w14:textId="77777777" w:rsidR="00426147" w:rsidRPr="00E97B3C" w:rsidRDefault="00426147" w:rsidP="00CE1C48">
            <w:pPr>
              <w:spacing w:line="360" w:lineRule="auto"/>
              <w:jc w:val="center"/>
              <w:rPr>
                <w:noProof/>
              </w:rPr>
            </w:pPr>
            <w:r w:rsidRPr="00E97B3C">
              <w:rPr>
                <w:noProof/>
              </w:rPr>
              <w:t>Seguridad Cibernética Nacional </w:t>
            </w:r>
          </w:p>
        </w:tc>
        <w:tc>
          <w:tcPr>
            <w:tcW w:w="788"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862028C" w14:textId="77777777" w:rsidR="00426147" w:rsidRPr="00E97B3C" w:rsidRDefault="00426147" w:rsidP="00CE1C48">
            <w:pPr>
              <w:spacing w:line="360" w:lineRule="auto"/>
              <w:jc w:val="center"/>
              <w:rPr>
                <w:noProof/>
              </w:rPr>
            </w:pPr>
            <w:r w:rsidRPr="00E97B3C">
              <w:rPr>
                <w:noProof/>
              </w:rPr>
              <w:t>34,384,249.00  </w:t>
            </w:r>
          </w:p>
        </w:tc>
        <w:tc>
          <w:tcPr>
            <w:tcW w:w="81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3087A2B" w14:textId="77777777" w:rsidR="00426147" w:rsidRPr="00E97B3C" w:rsidRDefault="00426147" w:rsidP="00CE1C48">
            <w:pPr>
              <w:spacing w:line="360" w:lineRule="auto"/>
              <w:jc w:val="center"/>
              <w:rPr>
                <w:noProof/>
              </w:rPr>
            </w:pPr>
            <w:r w:rsidRPr="00E97B3C">
              <w:rPr>
                <w:noProof/>
              </w:rPr>
              <w:t> 149,</w:t>
            </w:r>
            <w:r w:rsidRPr="00426147">
              <w:rPr>
                <w:noProof/>
              </w:rPr>
              <w:t>889</w:t>
            </w:r>
            <w:r w:rsidRPr="00E97B3C">
              <w:rPr>
                <w:noProof/>
              </w:rPr>
              <w:t>,749.00  </w:t>
            </w:r>
          </w:p>
        </w:tc>
        <w:tc>
          <w:tcPr>
            <w:tcW w:w="76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7439E23" w14:textId="77777777" w:rsidR="00426147" w:rsidRPr="00E97B3C" w:rsidRDefault="00426147" w:rsidP="00CE1C48">
            <w:pPr>
              <w:spacing w:line="360" w:lineRule="auto"/>
              <w:jc w:val="center"/>
              <w:rPr>
                <w:noProof/>
              </w:rPr>
            </w:pPr>
            <w:r w:rsidRPr="00E97B3C">
              <w:rPr>
                <w:noProof/>
              </w:rPr>
              <w:t> </w:t>
            </w:r>
            <w:r w:rsidRPr="00426147">
              <w:rPr>
                <w:noProof/>
              </w:rPr>
              <w:t>85</w:t>
            </w:r>
            <w:r w:rsidRPr="00E97B3C">
              <w:rPr>
                <w:noProof/>
              </w:rPr>
              <w:t>,</w:t>
            </w:r>
            <w:r w:rsidRPr="00426147">
              <w:rPr>
                <w:noProof/>
              </w:rPr>
              <w:t>098</w:t>
            </w:r>
            <w:r w:rsidRPr="00E97B3C">
              <w:rPr>
                <w:noProof/>
              </w:rPr>
              <w:t>,</w:t>
            </w:r>
            <w:r w:rsidRPr="00426147">
              <w:rPr>
                <w:noProof/>
              </w:rPr>
              <w:t>890</w:t>
            </w:r>
            <w:r w:rsidRPr="00E97B3C">
              <w:rPr>
                <w:noProof/>
              </w:rPr>
              <w:t>.</w:t>
            </w:r>
            <w:r w:rsidRPr="00426147">
              <w:rPr>
                <w:noProof/>
              </w:rPr>
              <w:t>91</w:t>
            </w:r>
            <w:r w:rsidRPr="00E97B3C">
              <w:rPr>
                <w:noProof/>
              </w:rPr>
              <w:t> </w:t>
            </w:r>
          </w:p>
        </w:tc>
        <w:tc>
          <w:tcPr>
            <w:tcW w:w="47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8166860" w14:textId="77777777" w:rsidR="00426147" w:rsidRPr="00E97B3C" w:rsidRDefault="00426147" w:rsidP="00CE1C48">
            <w:pPr>
              <w:spacing w:line="360" w:lineRule="auto"/>
              <w:jc w:val="center"/>
              <w:rPr>
                <w:noProof/>
              </w:rPr>
            </w:pPr>
            <w:r w:rsidRPr="00E97B3C">
              <w:rPr>
                <w:noProof/>
              </w:rPr>
              <w:t>Acciones que no generan producción </w:t>
            </w:r>
          </w:p>
        </w:tc>
        <w:tc>
          <w:tcPr>
            <w:tcW w:w="393"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EAF058A" w14:textId="77777777" w:rsidR="00426147" w:rsidRPr="00E97B3C" w:rsidRDefault="00426147" w:rsidP="00CE1C48">
            <w:pPr>
              <w:spacing w:line="360" w:lineRule="auto"/>
              <w:jc w:val="center"/>
              <w:rPr>
                <w:noProof/>
              </w:rPr>
            </w:pPr>
            <w:r w:rsidRPr="00426147">
              <w:rPr>
                <w:noProof/>
              </w:rPr>
              <w:t>57</w:t>
            </w:r>
            <w:r w:rsidRPr="00E97B3C">
              <w:rPr>
                <w:noProof/>
              </w:rPr>
              <w:t>% </w:t>
            </w:r>
          </w:p>
        </w:tc>
        <w:tc>
          <w:tcPr>
            <w:tcW w:w="56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B7450BB" w14:textId="77777777" w:rsidR="00426147" w:rsidRPr="00E97B3C" w:rsidRDefault="00426147" w:rsidP="00CE1C48">
            <w:pPr>
              <w:spacing w:line="360" w:lineRule="auto"/>
              <w:jc w:val="center"/>
              <w:rPr>
                <w:noProof/>
              </w:rPr>
            </w:pPr>
            <w:r w:rsidRPr="00426147">
              <w:rPr>
                <w:noProof/>
              </w:rPr>
              <w:t>57</w:t>
            </w:r>
            <w:r w:rsidRPr="00E97B3C">
              <w:rPr>
                <w:noProof/>
              </w:rPr>
              <w:t>% </w:t>
            </w:r>
          </w:p>
        </w:tc>
      </w:tr>
      <w:tr w:rsidR="00426147" w:rsidRPr="00426147" w14:paraId="06741808" w14:textId="77777777" w:rsidTr="00426147">
        <w:trPr>
          <w:trHeight w:val="300"/>
        </w:trPr>
        <w:tc>
          <w:tcPr>
            <w:tcW w:w="468"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663BD68" w14:textId="77777777" w:rsidR="00426147" w:rsidRPr="00E97B3C" w:rsidRDefault="00426147" w:rsidP="00CE1C48">
            <w:pPr>
              <w:spacing w:line="360" w:lineRule="auto"/>
              <w:jc w:val="center"/>
              <w:rPr>
                <w:noProof/>
              </w:rPr>
            </w:pPr>
            <w:r w:rsidRPr="00E97B3C">
              <w:rPr>
                <w:noProof/>
              </w:rPr>
              <w:t>01 </w:t>
            </w:r>
          </w:p>
        </w:tc>
        <w:tc>
          <w:tcPr>
            <w:tcW w:w="74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B660A3B" w14:textId="77777777" w:rsidR="00426147" w:rsidRPr="00E97B3C" w:rsidRDefault="00426147" w:rsidP="00CE1C48">
            <w:pPr>
              <w:spacing w:line="360" w:lineRule="auto"/>
              <w:jc w:val="center"/>
              <w:rPr>
                <w:noProof/>
              </w:rPr>
            </w:pPr>
            <w:r w:rsidRPr="00E97B3C">
              <w:rPr>
                <w:noProof/>
              </w:rPr>
              <w:t>Soberanía y Seguridad Alimentaria y Nutricional </w:t>
            </w:r>
          </w:p>
        </w:tc>
        <w:tc>
          <w:tcPr>
            <w:tcW w:w="788"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4A37644" w14:textId="77777777" w:rsidR="00426147" w:rsidRPr="00E97B3C" w:rsidRDefault="00426147" w:rsidP="00CE1C48">
            <w:pPr>
              <w:spacing w:line="360" w:lineRule="auto"/>
              <w:jc w:val="center"/>
              <w:rPr>
                <w:noProof/>
              </w:rPr>
            </w:pPr>
            <w:r w:rsidRPr="00E97B3C">
              <w:rPr>
                <w:noProof/>
              </w:rPr>
              <w:t>40,000,000.00  </w:t>
            </w:r>
          </w:p>
        </w:tc>
        <w:tc>
          <w:tcPr>
            <w:tcW w:w="81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DFCD9DB" w14:textId="77777777" w:rsidR="00426147" w:rsidRPr="00E97B3C" w:rsidRDefault="00426147" w:rsidP="00CE1C48">
            <w:pPr>
              <w:spacing w:line="360" w:lineRule="auto"/>
              <w:jc w:val="center"/>
              <w:rPr>
                <w:noProof/>
              </w:rPr>
            </w:pPr>
            <w:r w:rsidRPr="00E97B3C">
              <w:rPr>
                <w:noProof/>
              </w:rPr>
              <w:t> 34,7</w:t>
            </w:r>
            <w:r w:rsidRPr="00426147">
              <w:rPr>
                <w:noProof/>
              </w:rPr>
              <w:t>59</w:t>
            </w:r>
            <w:r w:rsidRPr="00E97B3C">
              <w:rPr>
                <w:noProof/>
              </w:rPr>
              <w:t>,000.00  </w:t>
            </w:r>
          </w:p>
        </w:tc>
        <w:tc>
          <w:tcPr>
            <w:tcW w:w="76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83E8784" w14:textId="77777777" w:rsidR="00426147" w:rsidRPr="00E97B3C" w:rsidRDefault="00426147" w:rsidP="00CE1C48">
            <w:pPr>
              <w:spacing w:line="360" w:lineRule="auto"/>
              <w:jc w:val="center"/>
              <w:rPr>
                <w:noProof/>
              </w:rPr>
            </w:pPr>
            <w:r w:rsidRPr="00E97B3C">
              <w:rPr>
                <w:noProof/>
              </w:rPr>
              <w:t> 2</w:t>
            </w:r>
            <w:r w:rsidRPr="00426147">
              <w:rPr>
                <w:noProof/>
              </w:rPr>
              <w:t>5</w:t>
            </w:r>
            <w:r w:rsidRPr="00E97B3C">
              <w:rPr>
                <w:noProof/>
              </w:rPr>
              <w:t>,</w:t>
            </w:r>
            <w:r w:rsidRPr="00426147">
              <w:rPr>
                <w:noProof/>
              </w:rPr>
              <w:t>503</w:t>
            </w:r>
            <w:r w:rsidRPr="00E97B3C">
              <w:rPr>
                <w:noProof/>
              </w:rPr>
              <w:t>,</w:t>
            </w:r>
            <w:r w:rsidRPr="00426147">
              <w:rPr>
                <w:noProof/>
              </w:rPr>
              <w:t>271</w:t>
            </w:r>
            <w:r w:rsidRPr="00E97B3C">
              <w:rPr>
                <w:noProof/>
              </w:rPr>
              <w:t>.</w:t>
            </w:r>
            <w:r w:rsidRPr="00426147">
              <w:rPr>
                <w:noProof/>
              </w:rPr>
              <w:t>59</w:t>
            </w:r>
            <w:r w:rsidRPr="00E97B3C">
              <w:rPr>
                <w:noProof/>
              </w:rPr>
              <w:t>  </w:t>
            </w:r>
          </w:p>
        </w:tc>
        <w:tc>
          <w:tcPr>
            <w:tcW w:w="47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1E1AE71" w14:textId="77777777" w:rsidR="00426147" w:rsidRPr="00E97B3C" w:rsidRDefault="00426147" w:rsidP="00CE1C48">
            <w:pPr>
              <w:spacing w:line="360" w:lineRule="auto"/>
              <w:jc w:val="center"/>
              <w:rPr>
                <w:noProof/>
              </w:rPr>
            </w:pPr>
            <w:r w:rsidRPr="00E97B3C">
              <w:rPr>
                <w:noProof/>
              </w:rPr>
              <w:t>Acciones que no generan producción </w:t>
            </w:r>
          </w:p>
        </w:tc>
        <w:tc>
          <w:tcPr>
            <w:tcW w:w="393"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9EDF692" w14:textId="77777777" w:rsidR="00426147" w:rsidRPr="00E97B3C" w:rsidRDefault="00426147" w:rsidP="00CE1C48">
            <w:pPr>
              <w:spacing w:line="360" w:lineRule="auto"/>
              <w:jc w:val="center"/>
              <w:rPr>
                <w:noProof/>
              </w:rPr>
            </w:pPr>
            <w:r w:rsidRPr="00426147">
              <w:rPr>
                <w:noProof/>
              </w:rPr>
              <w:t>7</w:t>
            </w:r>
            <w:r w:rsidRPr="00E97B3C">
              <w:rPr>
                <w:noProof/>
              </w:rPr>
              <w:t>3% </w:t>
            </w:r>
          </w:p>
        </w:tc>
        <w:tc>
          <w:tcPr>
            <w:tcW w:w="56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91930DA" w14:textId="77777777" w:rsidR="00426147" w:rsidRPr="00E97B3C" w:rsidRDefault="00426147" w:rsidP="00CE1C48">
            <w:pPr>
              <w:spacing w:line="360" w:lineRule="auto"/>
              <w:jc w:val="center"/>
              <w:rPr>
                <w:noProof/>
              </w:rPr>
            </w:pPr>
            <w:r w:rsidRPr="00426147">
              <w:rPr>
                <w:noProof/>
              </w:rPr>
              <w:t>7</w:t>
            </w:r>
            <w:r w:rsidRPr="00E97B3C">
              <w:rPr>
                <w:noProof/>
              </w:rPr>
              <w:t>3% </w:t>
            </w:r>
          </w:p>
        </w:tc>
      </w:tr>
      <w:tr w:rsidR="00426147" w:rsidRPr="00426147" w14:paraId="749502D2" w14:textId="77777777" w:rsidTr="00426147">
        <w:trPr>
          <w:trHeight w:val="300"/>
        </w:trPr>
        <w:tc>
          <w:tcPr>
            <w:tcW w:w="468"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ECA8F8C" w14:textId="77777777" w:rsidR="00426147" w:rsidRPr="00E97B3C" w:rsidRDefault="00426147" w:rsidP="00CE1C48">
            <w:pPr>
              <w:spacing w:line="360" w:lineRule="auto"/>
              <w:jc w:val="center"/>
              <w:rPr>
                <w:noProof/>
              </w:rPr>
            </w:pPr>
            <w:r w:rsidRPr="00E97B3C">
              <w:rPr>
                <w:noProof/>
              </w:rPr>
              <w:t>01 </w:t>
            </w:r>
          </w:p>
        </w:tc>
        <w:tc>
          <w:tcPr>
            <w:tcW w:w="74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BF1C0E2" w14:textId="77777777" w:rsidR="00426147" w:rsidRPr="00E97B3C" w:rsidRDefault="00426147" w:rsidP="00CE1C48">
            <w:pPr>
              <w:spacing w:line="360" w:lineRule="auto"/>
              <w:jc w:val="center"/>
              <w:rPr>
                <w:noProof/>
              </w:rPr>
            </w:pPr>
            <w:r w:rsidRPr="00E97B3C">
              <w:rPr>
                <w:noProof/>
              </w:rPr>
              <w:t xml:space="preserve">Gestión, coordinación y seguimiento de las estrategias y políticas </w:t>
            </w:r>
            <w:r w:rsidRPr="00E97B3C">
              <w:rPr>
                <w:noProof/>
              </w:rPr>
              <w:lastRenderedPageBreak/>
              <w:t>del mini</w:t>
            </w:r>
            <w:r w:rsidRPr="00426147">
              <w:rPr>
                <w:noProof/>
              </w:rPr>
              <w:t>sterio</w:t>
            </w:r>
          </w:p>
        </w:tc>
        <w:tc>
          <w:tcPr>
            <w:tcW w:w="788"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4815B77" w14:textId="77777777" w:rsidR="00426147" w:rsidRPr="00E97B3C" w:rsidRDefault="00426147" w:rsidP="00CE1C48">
            <w:pPr>
              <w:spacing w:line="360" w:lineRule="auto"/>
              <w:jc w:val="center"/>
              <w:rPr>
                <w:noProof/>
              </w:rPr>
            </w:pPr>
            <w:r w:rsidRPr="00E97B3C">
              <w:rPr>
                <w:noProof/>
              </w:rPr>
              <w:lastRenderedPageBreak/>
              <w:t>79,760,242.00  </w:t>
            </w:r>
          </w:p>
        </w:tc>
        <w:tc>
          <w:tcPr>
            <w:tcW w:w="81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19EDB5E" w14:textId="77777777" w:rsidR="00426147" w:rsidRPr="00E97B3C" w:rsidRDefault="00426147" w:rsidP="00CE1C48">
            <w:pPr>
              <w:spacing w:line="360" w:lineRule="auto"/>
              <w:jc w:val="center"/>
              <w:rPr>
                <w:noProof/>
              </w:rPr>
            </w:pPr>
            <w:r w:rsidRPr="00E97B3C">
              <w:rPr>
                <w:noProof/>
              </w:rPr>
              <w:t> </w:t>
            </w:r>
            <w:r w:rsidRPr="00426147">
              <w:rPr>
                <w:noProof/>
              </w:rPr>
              <w:t>76</w:t>
            </w:r>
            <w:r w:rsidRPr="00E97B3C">
              <w:rPr>
                <w:noProof/>
              </w:rPr>
              <w:t>,</w:t>
            </w:r>
            <w:r w:rsidRPr="00426147">
              <w:rPr>
                <w:noProof/>
              </w:rPr>
              <w:t>995</w:t>
            </w:r>
            <w:r w:rsidRPr="00E97B3C">
              <w:rPr>
                <w:noProof/>
              </w:rPr>
              <w:t>,</w:t>
            </w:r>
            <w:r w:rsidRPr="00426147">
              <w:rPr>
                <w:noProof/>
              </w:rPr>
              <w:t>547</w:t>
            </w:r>
            <w:r w:rsidRPr="00E97B3C">
              <w:rPr>
                <w:noProof/>
              </w:rPr>
              <w:t>.35  </w:t>
            </w:r>
          </w:p>
        </w:tc>
        <w:tc>
          <w:tcPr>
            <w:tcW w:w="76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65277CB" w14:textId="77777777" w:rsidR="00426147" w:rsidRPr="00E97B3C" w:rsidRDefault="00426147" w:rsidP="00CE1C48">
            <w:pPr>
              <w:spacing w:line="360" w:lineRule="auto"/>
              <w:jc w:val="center"/>
              <w:rPr>
                <w:noProof/>
              </w:rPr>
            </w:pPr>
            <w:r w:rsidRPr="00E97B3C">
              <w:rPr>
                <w:noProof/>
              </w:rPr>
              <w:t> 4</w:t>
            </w:r>
            <w:r w:rsidRPr="00426147">
              <w:rPr>
                <w:noProof/>
              </w:rPr>
              <w:t>3</w:t>
            </w:r>
            <w:r w:rsidRPr="00E97B3C">
              <w:rPr>
                <w:noProof/>
              </w:rPr>
              <w:t>,</w:t>
            </w:r>
            <w:r w:rsidRPr="00426147">
              <w:rPr>
                <w:noProof/>
              </w:rPr>
              <w:t>360</w:t>
            </w:r>
            <w:r w:rsidRPr="00E97B3C">
              <w:rPr>
                <w:noProof/>
              </w:rPr>
              <w:t>,</w:t>
            </w:r>
            <w:r w:rsidRPr="00426147">
              <w:rPr>
                <w:noProof/>
              </w:rPr>
              <w:t>154</w:t>
            </w:r>
            <w:r w:rsidRPr="00E97B3C">
              <w:rPr>
                <w:noProof/>
              </w:rPr>
              <w:t>.</w:t>
            </w:r>
            <w:r w:rsidRPr="00426147">
              <w:rPr>
                <w:noProof/>
              </w:rPr>
              <w:t>9</w:t>
            </w:r>
            <w:r w:rsidRPr="00E97B3C">
              <w:rPr>
                <w:noProof/>
              </w:rPr>
              <w:t>1  </w:t>
            </w:r>
          </w:p>
        </w:tc>
        <w:tc>
          <w:tcPr>
            <w:tcW w:w="47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4CA8E00" w14:textId="77777777" w:rsidR="00426147" w:rsidRPr="00E97B3C" w:rsidRDefault="00426147" w:rsidP="00CE1C48">
            <w:pPr>
              <w:spacing w:line="360" w:lineRule="auto"/>
              <w:jc w:val="center"/>
              <w:rPr>
                <w:noProof/>
              </w:rPr>
            </w:pPr>
            <w:r w:rsidRPr="00E97B3C">
              <w:rPr>
                <w:noProof/>
              </w:rPr>
              <w:t>Acciones que no generan producción </w:t>
            </w:r>
          </w:p>
        </w:tc>
        <w:tc>
          <w:tcPr>
            <w:tcW w:w="393"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9B65503" w14:textId="77777777" w:rsidR="00426147" w:rsidRPr="00E97B3C" w:rsidRDefault="00426147" w:rsidP="00CE1C48">
            <w:pPr>
              <w:spacing w:line="360" w:lineRule="auto"/>
              <w:jc w:val="center"/>
              <w:rPr>
                <w:noProof/>
              </w:rPr>
            </w:pPr>
            <w:r w:rsidRPr="00426147">
              <w:rPr>
                <w:noProof/>
              </w:rPr>
              <w:t>56</w:t>
            </w:r>
            <w:r w:rsidRPr="00E97B3C">
              <w:rPr>
                <w:noProof/>
              </w:rPr>
              <w:t>% </w:t>
            </w:r>
          </w:p>
        </w:tc>
        <w:tc>
          <w:tcPr>
            <w:tcW w:w="56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2E84B14" w14:textId="77777777" w:rsidR="00426147" w:rsidRPr="00E97B3C" w:rsidRDefault="00426147" w:rsidP="00CE1C48">
            <w:pPr>
              <w:spacing w:line="360" w:lineRule="auto"/>
              <w:jc w:val="center"/>
              <w:rPr>
                <w:noProof/>
              </w:rPr>
            </w:pPr>
            <w:r w:rsidRPr="00426147">
              <w:rPr>
                <w:noProof/>
              </w:rPr>
              <w:t>56</w:t>
            </w:r>
            <w:r w:rsidRPr="00E97B3C">
              <w:rPr>
                <w:noProof/>
              </w:rPr>
              <w:t>% </w:t>
            </w:r>
          </w:p>
        </w:tc>
      </w:tr>
      <w:tr w:rsidR="00426147" w:rsidRPr="00426147" w14:paraId="0FECA4B1" w14:textId="77777777" w:rsidTr="00426147">
        <w:trPr>
          <w:trHeight w:val="300"/>
        </w:trPr>
        <w:tc>
          <w:tcPr>
            <w:tcW w:w="468"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39A3A36" w14:textId="77777777" w:rsidR="00426147" w:rsidRPr="00E97B3C" w:rsidRDefault="00426147" w:rsidP="00CE1C48">
            <w:pPr>
              <w:spacing w:line="360" w:lineRule="auto"/>
              <w:jc w:val="center"/>
              <w:rPr>
                <w:noProof/>
              </w:rPr>
            </w:pPr>
            <w:r w:rsidRPr="00E97B3C">
              <w:rPr>
                <w:noProof/>
              </w:rPr>
              <w:t>01 </w:t>
            </w:r>
          </w:p>
        </w:tc>
        <w:tc>
          <w:tcPr>
            <w:tcW w:w="74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EB7F047" w14:textId="77777777" w:rsidR="00426147" w:rsidRPr="00E97B3C" w:rsidRDefault="00426147" w:rsidP="00CE1C48">
            <w:pPr>
              <w:spacing w:line="360" w:lineRule="auto"/>
              <w:jc w:val="center"/>
              <w:rPr>
                <w:noProof/>
              </w:rPr>
            </w:pPr>
            <w:r w:rsidRPr="00E97B3C">
              <w:rPr>
                <w:noProof/>
              </w:rPr>
              <w:t>Gestión, coordinación y seguimiento de las estrategias y políticas en el ár</w:t>
            </w:r>
            <w:r w:rsidRPr="00426147">
              <w:rPr>
                <w:noProof/>
              </w:rPr>
              <w:t>ea de adopción tecnológica</w:t>
            </w:r>
          </w:p>
        </w:tc>
        <w:tc>
          <w:tcPr>
            <w:tcW w:w="788"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1899249" w14:textId="77777777" w:rsidR="00426147" w:rsidRPr="00E97B3C" w:rsidRDefault="00426147" w:rsidP="00CE1C48">
            <w:pPr>
              <w:spacing w:line="360" w:lineRule="auto"/>
              <w:jc w:val="center"/>
              <w:rPr>
                <w:noProof/>
              </w:rPr>
            </w:pPr>
            <w:r w:rsidRPr="00E97B3C">
              <w:rPr>
                <w:noProof/>
              </w:rPr>
              <w:t>26,739,106.00  </w:t>
            </w:r>
          </w:p>
        </w:tc>
        <w:tc>
          <w:tcPr>
            <w:tcW w:w="81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5BDC0BA" w14:textId="77777777" w:rsidR="00426147" w:rsidRPr="00E97B3C" w:rsidRDefault="00426147" w:rsidP="00CE1C48">
            <w:pPr>
              <w:spacing w:line="360" w:lineRule="auto"/>
              <w:jc w:val="center"/>
              <w:rPr>
                <w:noProof/>
              </w:rPr>
            </w:pPr>
            <w:r w:rsidRPr="00E97B3C">
              <w:rPr>
                <w:noProof/>
              </w:rPr>
              <w:t> 2</w:t>
            </w:r>
            <w:r w:rsidRPr="00426147">
              <w:rPr>
                <w:noProof/>
              </w:rPr>
              <w:t>5</w:t>
            </w:r>
            <w:r w:rsidRPr="00E97B3C">
              <w:rPr>
                <w:noProof/>
              </w:rPr>
              <w:t>,</w:t>
            </w:r>
            <w:r w:rsidRPr="00426147">
              <w:rPr>
                <w:noProof/>
              </w:rPr>
              <w:t>040</w:t>
            </w:r>
            <w:r w:rsidRPr="00E97B3C">
              <w:rPr>
                <w:noProof/>
              </w:rPr>
              <w:t>,</w:t>
            </w:r>
            <w:r w:rsidRPr="00426147">
              <w:rPr>
                <w:noProof/>
              </w:rPr>
              <w:t>106</w:t>
            </w:r>
            <w:r w:rsidRPr="00E97B3C">
              <w:rPr>
                <w:noProof/>
              </w:rPr>
              <w:t>.00  </w:t>
            </w:r>
          </w:p>
        </w:tc>
        <w:tc>
          <w:tcPr>
            <w:tcW w:w="76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B9780FA" w14:textId="77777777" w:rsidR="00426147" w:rsidRPr="00E97B3C" w:rsidRDefault="00426147" w:rsidP="00CE1C48">
            <w:pPr>
              <w:spacing w:line="360" w:lineRule="auto"/>
              <w:jc w:val="center"/>
              <w:rPr>
                <w:noProof/>
              </w:rPr>
            </w:pPr>
            <w:r w:rsidRPr="00E97B3C">
              <w:rPr>
                <w:noProof/>
              </w:rPr>
              <w:t> 1</w:t>
            </w:r>
            <w:r w:rsidRPr="00426147">
              <w:rPr>
                <w:noProof/>
              </w:rPr>
              <w:t>6</w:t>
            </w:r>
            <w:r w:rsidRPr="00E97B3C">
              <w:rPr>
                <w:noProof/>
              </w:rPr>
              <w:t>,</w:t>
            </w:r>
            <w:r w:rsidRPr="00426147">
              <w:rPr>
                <w:noProof/>
              </w:rPr>
              <w:t>450</w:t>
            </w:r>
            <w:r w:rsidRPr="00E97B3C">
              <w:rPr>
                <w:noProof/>
              </w:rPr>
              <w:t>,9</w:t>
            </w:r>
            <w:r w:rsidRPr="00426147">
              <w:rPr>
                <w:noProof/>
              </w:rPr>
              <w:t>81</w:t>
            </w:r>
            <w:r w:rsidRPr="00E97B3C">
              <w:rPr>
                <w:noProof/>
              </w:rPr>
              <w:t>.</w:t>
            </w:r>
            <w:r w:rsidRPr="00426147">
              <w:rPr>
                <w:noProof/>
              </w:rPr>
              <w:t>89</w:t>
            </w:r>
            <w:r w:rsidRPr="00E97B3C">
              <w:rPr>
                <w:noProof/>
              </w:rPr>
              <w:t>  </w:t>
            </w:r>
          </w:p>
        </w:tc>
        <w:tc>
          <w:tcPr>
            <w:tcW w:w="47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E3BD5C1" w14:textId="77777777" w:rsidR="00426147" w:rsidRPr="00E97B3C" w:rsidRDefault="00426147" w:rsidP="00CE1C48">
            <w:pPr>
              <w:spacing w:line="360" w:lineRule="auto"/>
              <w:jc w:val="center"/>
              <w:rPr>
                <w:noProof/>
              </w:rPr>
            </w:pPr>
            <w:r w:rsidRPr="00E97B3C">
              <w:rPr>
                <w:noProof/>
              </w:rPr>
              <w:t>Acciones que no generan producción </w:t>
            </w:r>
          </w:p>
        </w:tc>
        <w:tc>
          <w:tcPr>
            <w:tcW w:w="393"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8842C46" w14:textId="77777777" w:rsidR="00426147" w:rsidRPr="00E97B3C" w:rsidRDefault="00426147" w:rsidP="00CE1C48">
            <w:pPr>
              <w:spacing w:line="360" w:lineRule="auto"/>
              <w:jc w:val="center"/>
              <w:rPr>
                <w:noProof/>
              </w:rPr>
            </w:pPr>
            <w:r w:rsidRPr="00426147">
              <w:rPr>
                <w:noProof/>
              </w:rPr>
              <w:t>66</w:t>
            </w:r>
            <w:r w:rsidRPr="00E97B3C">
              <w:rPr>
                <w:noProof/>
              </w:rPr>
              <w:t>% </w:t>
            </w:r>
          </w:p>
        </w:tc>
        <w:tc>
          <w:tcPr>
            <w:tcW w:w="56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1A34722" w14:textId="77777777" w:rsidR="00426147" w:rsidRPr="00E97B3C" w:rsidRDefault="00426147" w:rsidP="00CE1C48">
            <w:pPr>
              <w:spacing w:line="360" w:lineRule="auto"/>
              <w:jc w:val="center"/>
              <w:rPr>
                <w:noProof/>
              </w:rPr>
            </w:pPr>
            <w:r w:rsidRPr="00426147">
              <w:rPr>
                <w:noProof/>
              </w:rPr>
              <w:t>66</w:t>
            </w:r>
            <w:r w:rsidRPr="00E97B3C">
              <w:rPr>
                <w:noProof/>
              </w:rPr>
              <w:t>% </w:t>
            </w:r>
          </w:p>
        </w:tc>
      </w:tr>
      <w:tr w:rsidR="00426147" w:rsidRPr="00426147" w14:paraId="26249E25" w14:textId="77777777" w:rsidTr="00426147">
        <w:trPr>
          <w:trHeight w:val="300"/>
        </w:trPr>
        <w:tc>
          <w:tcPr>
            <w:tcW w:w="468"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476DCC4" w14:textId="77777777" w:rsidR="00426147" w:rsidRPr="00E97B3C" w:rsidRDefault="00426147" w:rsidP="00CE1C48">
            <w:pPr>
              <w:spacing w:line="360" w:lineRule="auto"/>
              <w:jc w:val="center"/>
              <w:rPr>
                <w:noProof/>
              </w:rPr>
            </w:pPr>
            <w:r w:rsidRPr="00E97B3C">
              <w:rPr>
                <w:noProof/>
              </w:rPr>
              <w:t>01 </w:t>
            </w:r>
          </w:p>
        </w:tc>
        <w:tc>
          <w:tcPr>
            <w:tcW w:w="74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F000319" w14:textId="77777777" w:rsidR="00426147" w:rsidRPr="00E97B3C" w:rsidRDefault="00426147" w:rsidP="00CE1C48">
            <w:pPr>
              <w:spacing w:line="360" w:lineRule="auto"/>
              <w:jc w:val="center"/>
              <w:rPr>
                <w:noProof/>
              </w:rPr>
            </w:pPr>
            <w:r w:rsidRPr="00E97B3C">
              <w:rPr>
                <w:noProof/>
              </w:rPr>
              <w:t>Gestión, coordinación y seguimiento de proyectos de inversión </w:t>
            </w:r>
          </w:p>
        </w:tc>
        <w:tc>
          <w:tcPr>
            <w:tcW w:w="788"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E83C341" w14:textId="77777777" w:rsidR="00426147" w:rsidRPr="00E97B3C" w:rsidRDefault="00426147" w:rsidP="00CE1C48">
            <w:pPr>
              <w:spacing w:line="360" w:lineRule="auto"/>
              <w:jc w:val="center"/>
              <w:rPr>
                <w:noProof/>
              </w:rPr>
            </w:pPr>
            <w:r w:rsidRPr="00E97B3C">
              <w:rPr>
                <w:noProof/>
              </w:rPr>
              <w:t>104,877,000.00  </w:t>
            </w:r>
          </w:p>
        </w:tc>
        <w:tc>
          <w:tcPr>
            <w:tcW w:w="81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FE6610A" w14:textId="77777777" w:rsidR="00426147" w:rsidRPr="00E97B3C" w:rsidRDefault="00426147" w:rsidP="00CE1C48">
            <w:pPr>
              <w:spacing w:line="360" w:lineRule="auto"/>
              <w:jc w:val="center"/>
              <w:rPr>
                <w:noProof/>
              </w:rPr>
            </w:pPr>
            <w:r w:rsidRPr="00E97B3C">
              <w:rPr>
                <w:noProof/>
              </w:rPr>
              <w:t> 100,</w:t>
            </w:r>
            <w:r w:rsidRPr="00426147">
              <w:rPr>
                <w:noProof/>
              </w:rPr>
              <w:t>792</w:t>
            </w:r>
            <w:r w:rsidRPr="00E97B3C">
              <w:rPr>
                <w:noProof/>
              </w:rPr>
              <w:t>,</w:t>
            </w:r>
            <w:r w:rsidRPr="00426147">
              <w:rPr>
                <w:noProof/>
              </w:rPr>
              <w:t>000</w:t>
            </w:r>
            <w:r w:rsidRPr="00E97B3C">
              <w:rPr>
                <w:noProof/>
              </w:rPr>
              <w:t>.</w:t>
            </w:r>
            <w:r w:rsidRPr="00426147">
              <w:rPr>
                <w:noProof/>
              </w:rPr>
              <w:t>00</w:t>
            </w:r>
            <w:r w:rsidRPr="00E97B3C">
              <w:rPr>
                <w:noProof/>
              </w:rPr>
              <w:t>  </w:t>
            </w:r>
          </w:p>
        </w:tc>
        <w:tc>
          <w:tcPr>
            <w:tcW w:w="76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425A0F7" w14:textId="77777777" w:rsidR="00426147" w:rsidRPr="00E97B3C" w:rsidRDefault="00426147" w:rsidP="00CE1C48">
            <w:pPr>
              <w:spacing w:line="360" w:lineRule="auto"/>
              <w:jc w:val="center"/>
              <w:rPr>
                <w:noProof/>
              </w:rPr>
            </w:pPr>
            <w:r w:rsidRPr="00E97B3C">
              <w:rPr>
                <w:noProof/>
              </w:rPr>
              <w:t> </w:t>
            </w:r>
            <w:r w:rsidRPr="00426147">
              <w:rPr>
                <w:noProof/>
              </w:rPr>
              <w:t>71</w:t>
            </w:r>
            <w:r w:rsidRPr="00E97B3C">
              <w:rPr>
                <w:noProof/>
              </w:rPr>
              <w:t>,</w:t>
            </w:r>
            <w:r w:rsidRPr="00426147">
              <w:rPr>
                <w:noProof/>
              </w:rPr>
              <w:t>236</w:t>
            </w:r>
            <w:r w:rsidRPr="00E97B3C">
              <w:rPr>
                <w:noProof/>
              </w:rPr>
              <w:t>,</w:t>
            </w:r>
            <w:r w:rsidRPr="00426147">
              <w:rPr>
                <w:noProof/>
              </w:rPr>
              <w:t>904</w:t>
            </w:r>
            <w:r w:rsidRPr="00E97B3C">
              <w:rPr>
                <w:noProof/>
              </w:rPr>
              <w:t>.</w:t>
            </w:r>
            <w:r w:rsidRPr="00426147">
              <w:rPr>
                <w:noProof/>
              </w:rPr>
              <w:t>12</w:t>
            </w:r>
            <w:r w:rsidRPr="00E97B3C">
              <w:rPr>
                <w:noProof/>
              </w:rPr>
              <w:t> </w:t>
            </w:r>
          </w:p>
        </w:tc>
        <w:tc>
          <w:tcPr>
            <w:tcW w:w="47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29CDF86" w14:textId="77777777" w:rsidR="00426147" w:rsidRPr="00E97B3C" w:rsidRDefault="00426147" w:rsidP="00CE1C48">
            <w:pPr>
              <w:spacing w:line="360" w:lineRule="auto"/>
              <w:jc w:val="center"/>
              <w:rPr>
                <w:noProof/>
              </w:rPr>
            </w:pPr>
            <w:r w:rsidRPr="00E97B3C">
              <w:rPr>
                <w:noProof/>
              </w:rPr>
              <w:t>Acciones que no generan producción </w:t>
            </w:r>
          </w:p>
        </w:tc>
        <w:tc>
          <w:tcPr>
            <w:tcW w:w="393"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737EF92" w14:textId="77777777" w:rsidR="00426147" w:rsidRPr="00E97B3C" w:rsidRDefault="00426147" w:rsidP="00CE1C48">
            <w:pPr>
              <w:spacing w:line="360" w:lineRule="auto"/>
              <w:jc w:val="center"/>
              <w:rPr>
                <w:noProof/>
              </w:rPr>
            </w:pPr>
            <w:r w:rsidRPr="00426147">
              <w:rPr>
                <w:noProof/>
              </w:rPr>
              <w:t>71</w:t>
            </w:r>
            <w:r w:rsidRPr="00E97B3C">
              <w:rPr>
                <w:noProof/>
              </w:rPr>
              <w:t>% </w:t>
            </w:r>
          </w:p>
        </w:tc>
        <w:tc>
          <w:tcPr>
            <w:tcW w:w="56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7EE905A" w14:textId="77777777" w:rsidR="00426147" w:rsidRPr="00E97B3C" w:rsidRDefault="00426147" w:rsidP="00CE1C48">
            <w:pPr>
              <w:spacing w:line="360" w:lineRule="auto"/>
              <w:jc w:val="center"/>
              <w:rPr>
                <w:noProof/>
              </w:rPr>
            </w:pPr>
            <w:r w:rsidRPr="00426147">
              <w:rPr>
                <w:noProof/>
              </w:rPr>
              <w:t>71</w:t>
            </w:r>
            <w:r w:rsidRPr="00E97B3C">
              <w:rPr>
                <w:noProof/>
              </w:rPr>
              <w:t>% </w:t>
            </w:r>
          </w:p>
        </w:tc>
      </w:tr>
      <w:tr w:rsidR="00426147" w:rsidRPr="00426147" w14:paraId="76FF5FB1" w14:textId="77777777" w:rsidTr="00426147">
        <w:trPr>
          <w:trHeight w:val="300"/>
        </w:trPr>
        <w:tc>
          <w:tcPr>
            <w:tcW w:w="468"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5D3B5ED" w14:textId="77777777" w:rsidR="00426147" w:rsidRPr="00E97B3C" w:rsidRDefault="00426147" w:rsidP="00CE1C48">
            <w:pPr>
              <w:spacing w:line="360" w:lineRule="auto"/>
              <w:jc w:val="center"/>
              <w:rPr>
                <w:noProof/>
              </w:rPr>
            </w:pPr>
            <w:r w:rsidRPr="00E97B3C">
              <w:rPr>
                <w:noProof/>
              </w:rPr>
              <w:lastRenderedPageBreak/>
              <w:t>01 </w:t>
            </w:r>
          </w:p>
        </w:tc>
        <w:tc>
          <w:tcPr>
            <w:tcW w:w="74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5F71FB1" w14:textId="77777777" w:rsidR="00426147" w:rsidRPr="00E97B3C" w:rsidRDefault="00426147" w:rsidP="00CE1C48">
            <w:pPr>
              <w:spacing w:line="360" w:lineRule="auto"/>
              <w:jc w:val="center"/>
              <w:rPr>
                <w:noProof/>
              </w:rPr>
            </w:pPr>
            <w:r w:rsidRPr="00E97B3C">
              <w:rPr>
                <w:noProof/>
              </w:rPr>
              <w:t>Transversalización institucional del enfoque de equidad de género </w:t>
            </w:r>
          </w:p>
        </w:tc>
        <w:tc>
          <w:tcPr>
            <w:tcW w:w="788"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4876D90" w14:textId="77777777" w:rsidR="00426147" w:rsidRPr="00E97B3C" w:rsidRDefault="00426147" w:rsidP="00CE1C48">
            <w:pPr>
              <w:spacing w:line="360" w:lineRule="auto"/>
              <w:jc w:val="center"/>
              <w:rPr>
                <w:noProof/>
              </w:rPr>
            </w:pPr>
            <w:r w:rsidRPr="00E97B3C">
              <w:rPr>
                <w:noProof/>
              </w:rPr>
              <w:t>1,883,480.00  </w:t>
            </w:r>
          </w:p>
        </w:tc>
        <w:tc>
          <w:tcPr>
            <w:tcW w:w="81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A832A39" w14:textId="77777777" w:rsidR="00426147" w:rsidRPr="00E97B3C" w:rsidRDefault="00426147" w:rsidP="00CE1C48">
            <w:pPr>
              <w:spacing w:line="360" w:lineRule="auto"/>
              <w:jc w:val="center"/>
              <w:rPr>
                <w:noProof/>
              </w:rPr>
            </w:pPr>
            <w:r w:rsidRPr="00E97B3C">
              <w:rPr>
                <w:noProof/>
              </w:rPr>
              <w:t> 1,883,480.00  </w:t>
            </w:r>
          </w:p>
        </w:tc>
        <w:tc>
          <w:tcPr>
            <w:tcW w:w="76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4F77863" w14:textId="77777777" w:rsidR="00426147" w:rsidRPr="00E97B3C" w:rsidRDefault="00426147" w:rsidP="00CE1C48">
            <w:pPr>
              <w:spacing w:line="360" w:lineRule="auto"/>
              <w:jc w:val="center"/>
              <w:rPr>
                <w:noProof/>
              </w:rPr>
            </w:pPr>
            <w:r w:rsidRPr="00426147">
              <w:rPr>
                <w:noProof/>
              </w:rPr>
              <w:t>-</w:t>
            </w:r>
            <w:r w:rsidRPr="00E97B3C">
              <w:rPr>
                <w:noProof/>
              </w:rPr>
              <w:t>  </w:t>
            </w:r>
          </w:p>
        </w:tc>
        <w:tc>
          <w:tcPr>
            <w:tcW w:w="47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4D26A33" w14:textId="77777777" w:rsidR="00426147" w:rsidRPr="00E97B3C" w:rsidRDefault="00426147" w:rsidP="00CE1C48">
            <w:pPr>
              <w:spacing w:line="360" w:lineRule="auto"/>
              <w:jc w:val="center"/>
              <w:rPr>
                <w:noProof/>
              </w:rPr>
            </w:pPr>
            <w:r w:rsidRPr="00E97B3C">
              <w:rPr>
                <w:noProof/>
              </w:rPr>
              <w:t>Acciones que no generan producción </w:t>
            </w:r>
          </w:p>
        </w:tc>
        <w:tc>
          <w:tcPr>
            <w:tcW w:w="393"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740E026" w14:textId="77777777" w:rsidR="00426147" w:rsidRPr="00E97B3C" w:rsidRDefault="00426147" w:rsidP="00CE1C48">
            <w:pPr>
              <w:spacing w:line="360" w:lineRule="auto"/>
              <w:jc w:val="center"/>
              <w:rPr>
                <w:noProof/>
              </w:rPr>
            </w:pPr>
            <w:r w:rsidRPr="00426147">
              <w:rPr>
                <w:noProof/>
              </w:rPr>
              <w:t>0</w:t>
            </w:r>
            <w:r w:rsidRPr="00E97B3C">
              <w:rPr>
                <w:noProof/>
              </w:rPr>
              <w:t>% </w:t>
            </w:r>
          </w:p>
        </w:tc>
        <w:tc>
          <w:tcPr>
            <w:tcW w:w="56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EE3DF6F" w14:textId="77777777" w:rsidR="00426147" w:rsidRPr="00E97B3C" w:rsidRDefault="00426147" w:rsidP="00CE1C48">
            <w:pPr>
              <w:spacing w:line="360" w:lineRule="auto"/>
              <w:jc w:val="center"/>
              <w:rPr>
                <w:noProof/>
              </w:rPr>
            </w:pPr>
            <w:r w:rsidRPr="00426147">
              <w:rPr>
                <w:noProof/>
              </w:rPr>
              <w:t>0</w:t>
            </w:r>
            <w:r w:rsidRPr="00E97B3C">
              <w:rPr>
                <w:noProof/>
              </w:rPr>
              <w:t>% </w:t>
            </w:r>
          </w:p>
        </w:tc>
      </w:tr>
      <w:tr w:rsidR="00426147" w:rsidRPr="00426147" w14:paraId="6FEB7A81" w14:textId="77777777" w:rsidTr="00426147">
        <w:trPr>
          <w:trHeight w:val="300"/>
        </w:trPr>
        <w:tc>
          <w:tcPr>
            <w:tcW w:w="468"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E06F63F" w14:textId="77777777" w:rsidR="00426147" w:rsidRPr="00E97B3C" w:rsidRDefault="00426147" w:rsidP="00CE1C48">
            <w:pPr>
              <w:spacing w:line="360" w:lineRule="auto"/>
              <w:jc w:val="center"/>
              <w:rPr>
                <w:noProof/>
              </w:rPr>
            </w:pPr>
            <w:r w:rsidRPr="00E97B3C">
              <w:rPr>
                <w:noProof/>
              </w:rPr>
              <w:t>01 </w:t>
            </w:r>
          </w:p>
        </w:tc>
        <w:tc>
          <w:tcPr>
            <w:tcW w:w="74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C21ACEC" w14:textId="77777777" w:rsidR="00426147" w:rsidRPr="00E97B3C" w:rsidRDefault="00426147" w:rsidP="00CE1C48">
            <w:pPr>
              <w:spacing w:line="360" w:lineRule="auto"/>
              <w:jc w:val="center"/>
              <w:rPr>
                <w:noProof/>
              </w:rPr>
            </w:pPr>
            <w:r w:rsidRPr="00E97B3C">
              <w:rPr>
                <w:noProof/>
              </w:rPr>
              <w:t>Coordinación y apoyo a la reforma del sistema penitenciario y correccional </w:t>
            </w:r>
          </w:p>
        </w:tc>
        <w:tc>
          <w:tcPr>
            <w:tcW w:w="788"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2F3B201" w14:textId="77777777" w:rsidR="00426147" w:rsidRPr="00E97B3C" w:rsidRDefault="00426147" w:rsidP="00CE1C48">
            <w:pPr>
              <w:spacing w:line="360" w:lineRule="auto"/>
              <w:jc w:val="center"/>
              <w:rPr>
                <w:noProof/>
              </w:rPr>
            </w:pPr>
            <w:r w:rsidRPr="00E97B3C">
              <w:rPr>
                <w:noProof/>
              </w:rPr>
              <w:t>-    </w:t>
            </w:r>
          </w:p>
        </w:tc>
        <w:tc>
          <w:tcPr>
            <w:tcW w:w="81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A0082C9" w14:textId="77777777" w:rsidR="00426147" w:rsidRPr="00E97B3C" w:rsidRDefault="00426147" w:rsidP="00CE1C48">
            <w:pPr>
              <w:spacing w:line="360" w:lineRule="auto"/>
              <w:jc w:val="center"/>
              <w:rPr>
                <w:noProof/>
              </w:rPr>
            </w:pPr>
            <w:r w:rsidRPr="00E97B3C">
              <w:rPr>
                <w:noProof/>
              </w:rPr>
              <w:t> 14,834,890.00  </w:t>
            </w:r>
          </w:p>
        </w:tc>
        <w:tc>
          <w:tcPr>
            <w:tcW w:w="76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0A66298" w14:textId="77777777" w:rsidR="00426147" w:rsidRPr="00E97B3C" w:rsidRDefault="00426147" w:rsidP="00CE1C48">
            <w:pPr>
              <w:spacing w:line="360" w:lineRule="auto"/>
              <w:jc w:val="center"/>
              <w:rPr>
                <w:noProof/>
              </w:rPr>
            </w:pPr>
            <w:r w:rsidRPr="00426147">
              <w:rPr>
                <w:noProof/>
              </w:rPr>
              <w:t>389,501.24</w:t>
            </w:r>
            <w:r w:rsidRPr="00E97B3C">
              <w:rPr>
                <w:noProof/>
              </w:rPr>
              <w:t>  </w:t>
            </w:r>
          </w:p>
        </w:tc>
        <w:tc>
          <w:tcPr>
            <w:tcW w:w="47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A210137" w14:textId="77777777" w:rsidR="00426147" w:rsidRPr="00E97B3C" w:rsidRDefault="00426147" w:rsidP="00CE1C48">
            <w:pPr>
              <w:spacing w:line="360" w:lineRule="auto"/>
              <w:jc w:val="center"/>
              <w:rPr>
                <w:noProof/>
              </w:rPr>
            </w:pPr>
            <w:r w:rsidRPr="00E97B3C">
              <w:rPr>
                <w:noProof/>
              </w:rPr>
              <w:t>Acciones que no generan producción </w:t>
            </w:r>
          </w:p>
        </w:tc>
        <w:tc>
          <w:tcPr>
            <w:tcW w:w="393"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F3863F7" w14:textId="77777777" w:rsidR="00426147" w:rsidRPr="00E97B3C" w:rsidRDefault="00426147" w:rsidP="00CE1C48">
            <w:pPr>
              <w:spacing w:line="360" w:lineRule="auto"/>
              <w:jc w:val="center"/>
              <w:rPr>
                <w:noProof/>
              </w:rPr>
            </w:pPr>
            <w:r w:rsidRPr="00E97B3C">
              <w:rPr>
                <w:noProof/>
              </w:rPr>
              <w:t>3% </w:t>
            </w:r>
          </w:p>
        </w:tc>
        <w:tc>
          <w:tcPr>
            <w:tcW w:w="56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15FB690" w14:textId="77777777" w:rsidR="00426147" w:rsidRPr="00E97B3C" w:rsidRDefault="00426147" w:rsidP="00CE1C48">
            <w:pPr>
              <w:spacing w:line="360" w:lineRule="auto"/>
              <w:jc w:val="center"/>
              <w:rPr>
                <w:noProof/>
              </w:rPr>
            </w:pPr>
            <w:r w:rsidRPr="00E97B3C">
              <w:rPr>
                <w:noProof/>
              </w:rPr>
              <w:t>3% </w:t>
            </w:r>
          </w:p>
        </w:tc>
      </w:tr>
      <w:tr w:rsidR="00426147" w:rsidRPr="00426147" w14:paraId="05F75AF6" w14:textId="77777777" w:rsidTr="00426147">
        <w:trPr>
          <w:trHeight w:val="300"/>
        </w:trPr>
        <w:tc>
          <w:tcPr>
            <w:tcW w:w="468"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7C7944C" w14:textId="77777777" w:rsidR="00426147" w:rsidRPr="00E97B3C" w:rsidRDefault="00426147" w:rsidP="00CE1C48">
            <w:pPr>
              <w:spacing w:line="360" w:lineRule="auto"/>
              <w:jc w:val="center"/>
              <w:rPr>
                <w:noProof/>
              </w:rPr>
            </w:pPr>
            <w:r w:rsidRPr="00E97B3C">
              <w:rPr>
                <w:noProof/>
              </w:rPr>
              <w:t>99 </w:t>
            </w:r>
          </w:p>
        </w:tc>
        <w:tc>
          <w:tcPr>
            <w:tcW w:w="74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E90F95A" w14:textId="77777777" w:rsidR="00426147" w:rsidRPr="00E97B3C" w:rsidRDefault="00426147" w:rsidP="00CE1C48">
            <w:pPr>
              <w:spacing w:line="360" w:lineRule="auto"/>
              <w:jc w:val="center"/>
              <w:rPr>
                <w:noProof/>
              </w:rPr>
            </w:pPr>
            <w:r w:rsidRPr="00E97B3C">
              <w:rPr>
                <w:noProof/>
              </w:rPr>
              <w:t>Administración de activos, pasivos y transferencias </w:t>
            </w:r>
          </w:p>
        </w:tc>
        <w:tc>
          <w:tcPr>
            <w:tcW w:w="788"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ABAF86B" w14:textId="77777777" w:rsidR="00426147" w:rsidRPr="00E97B3C" w:rsidRDefault="00426147" w:rsidP="00CE1C48">
            <w:pPr>
              <w:spacing w:line="360" w:lineRule="auto"/>
              <w:jc w:val="center"/>
              <w:rPr>
                <w:noProof/>
              </w:rPr>
            </w:pPr>
            <w:r w:rsidRPr="00E97B3C">
              <w:rPr>
                <w:noProof/>
              </w:rPr>
              <w:t>29,616,603,239.00  </w:t>
            </w:r>
          </w:p>
        </w:tc>
        <w:tc>
          <w:tcPr>
            <w:tcW w:w="81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1D8EB21" w14:textId="77777777" w:rsidR="00426147" w:rsidRPr="00E97B3C" w:rsidRDefault="00426147" w:rsidP="00CE1C48">
            <w:pPr>
              <w:spacing w:line="360" w:lineRule="auto"/>
              <w:jc w:val="center"/>
              <w:rPr>
                <w:noProof/>
              </w:rPr>
            </w:pPr>
            <w:r w:rsidRPr="00E97B3C">
              <w:rPr>
                <w:noProof/>
              </w:rPr>
              <w:t> 2</w:t>
            </w:r>
            <w:r w:rsidRPr="00426147">
              <w:rPr>
                <w:noProof/>
              </w:rPr>
              <w:t>6</w:t>
            </w:r>
            <w:r w:rsidRPr="00E97B3C">
              <w:rPr>
                <w:noProof/>
              </w:rPr>
              <w:t>,</w:t>
            </w:r>
            <w:r w:rsidRPr="00426147">
              <w:rPr>
                <w:noProof/>
              </w:rPr>
              <w:t>976</w:t>
            </w:r>
            <w:r w:rsidRPr="00E97B3C">
              <w:rPr>
                <w:noProof/>
              </w:rPr>
              <w:t>,</w:t>
            </w:r>
            <w:r w:rsidRPr="00426147">
              <w:rPr>
                <w:noProof/>
              </w:rPr>
              <w:t>951</w:t>
            </w:r>
            <w:r w:rsidRPr="00E97B3C">
              <w:rPr>
                <w:noProof/>
              </w:rPr>
              <w:t>,</w:t>
            </w:r>
            <w:r w:rsidRPr="00426147">
              <w:rPr>
                <w:noProof/>
              </w:rPr>
              <w:t>868</w:t>
            </w:r>
            <w:r w:rsidRPr="00E97B3C">
              <w:rPr>
                <w:noProof/>
              </w:rPr>
              <w:t>.00  </w:t>
            </w:r>
          </w:p>
        </w:tc>
        <w:tc>
          <w:tcPr>
            <w:tcW w:w="76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9C104B0" w14:textId="77777777" w:rsidR="00426147" w:rsidRPr="00E97B3C" w:rsidRDefault="00426147" w:rsidP="00CE1C48">
            <w:pPr>
              <w:spacing w:line="360" w:lineRule="auto"/>
              <w:jc w:val="center"/>
              <w:rPr>
                <w:noProof/>
              </w:rPr>
            </w:pPr>
            <w:r w:rsidRPr="00E97B3C">
              <w:rPr>
                <w:noProof/>
              </w:rPr>
              <w:t> 2</w:t>
            </w:r>
            <w:r w:rsidRPr="00426147">
              <w:rPr>
                <w:noProof/>
              </w:rPr>
              <w:t>6</w:t>
            </w:r>
            <w:r w:rsidRPr="00E97B3C">
              <w:rPr>
                <w:noProof/>
              </w:rPr>
              <w:t>,</w:t>
            </w:r>
            <w:r w:rsidRPr="00426147">
              <w:rPr>
                <w:noProof/>
              </w:rPr>
              <w:t>976</w:t>
            </w:r>
            <w:r w:rsidRPr="00E97B3C">
              <w:rPr>
                <w:noProof/>
              </w:rPr>
              <w:t>,</w:t>
            </w:r>
            <w:r w:rsidRPr="00426147">
              <w:rPr>
                <w:noProof/>
              </w:rPr>
              <w:t xml:space="preserve">951,868 </w:t>
            </w:r>
            <w:r w:rsidRPr="00E97B3C">
              <w:rPr>
                <w:noProof/>
              </w:rPr>
              <w:t>1.</w:t>
            </w:r>
            <w:r w:rsidRPr="00426147">
              <w:rPr>
                <w:noProof/>
              </w:rPr>
              <w:t>00</w:t>
            </w:r>
            <w:r w:rsidRPr="00E97B3C">
              <w:rPr>
                <w:noProof/>
              </w:rPr>
              <w:t>  </w:t>
            </w:r>
          </w:p>
        </w:tc>
        <w:tc>
          <w:tcPr>
            <w:tcW w:w="470"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CDDBA85" w14:textId="77777777" w:rsidR="00426147" w:rsidRPr="00E97B3C" w:rsidRDefault="00426147" w:rsidP="00CE1C48">
            <w:pPr>
              <w:spacing w:line="360" w:lineRule="auto"/>
              <w:jc w:val="center"/>
              <w:rPr>
                <w:noProof/>
              </w:rPr>
            </w:pPr>
            <w:r w:rsidRPr="00E97B3C">
              <w:rPr>
                <w:noProof/>
              </w:rPr>
              <w:t xml:space="preserve">Acciones que no generan </w:t>
            </w:r>
            <w:r w:rsidRPr="00E97B3C">
              <w:rPr>
                <w:noProof/>
              </w:rPr>
              <w:lastRenderedPageBreak/>
              <w:t>producción </w:t>
            </w:r>
          </w:p>
        </w:tc>
        <w:tc>
          <w:tcPr>
            <w:tcW w:w="393"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14926FB" w14:textId="77777777" w:rsidR="00426147" w:rsidRPr="00E97B3C" w:rsidRDefault="00426147" w:rsidP="00CE1C48">
            <w:pPr>
              <w:spacing w:line="360" w:lineRule="auto"/>
              <w:jc w:val="center"/>
              <w:rPr>
                <w:noProof/>
              </w:rPr>
            </w:pPr>
            <w:r w:rsidRPr="00426147">
              <w:rPr>
                <w:noProof/>
              </w:rPr>
              <w:lastRenderedPageBreak/>
              <w:t>100</w:t>
            </w:r>
            <w:r w:rsidRPr="00E97B3C">
              <w:rPr>
                <w:noProof/>
              </w:rPr>
              <w:t>% </w:t>
            </w:r>
          </w:p>
        </w:tc>
        <w:tc>
          <w:tcPr>
            <w:tcW w:w="56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E693A88" w14:textId="77777777" w:rsidR="00426147" w:rsidRPr="00E97B3C" w:rsidRDefault="00426147" w:rsidP="00CE1C48">
            <w:pPr>
              <w:spacing w:line="360" w:lineRule="auto"/>
              <w:jc w:val="center"/>
              <w:rPr>
                <w:noProof/>
              </w:rPr>
            </w:pPr>
            <w:r w:rsidRPr="00426147">
              <w:rPr>
                <w:noProof/>
              </w:rPr>
              <w:t>100</w:t>
            </w:r>
            <w:r w:rsidRPr="00E97B3C">
              <w:rPr>
                <w:noProof/>
              </w:rPr>
              <w:t>% </w:t>
            </w:r>
          </w:p>
        </w:tc>
      </w:tr>
      <w:tr w:rsidR="00426147" w:rsidRPr="00426147" w14:paraId="2C552FF1" w14:textId="77777777" w:rsidTr="00426147">
        <w:trPr>
          <w:trHeight w:val="300"/>
        </w:trPr>
        <w:tc>
          <w:tcPr>
            <w:tcW w:w="1212" w:type="pct"/>
            <w:gridSpan w:val="2"/>
            <w:tcBorders>
              <w:top w:val="single" w:sz="6" w:space="0" w:color="auto"/>
              <w:left w:val="single" w:sz="6" w:space="0" w:color="auto"/>
              <w:bottom w:val="single" w:sz="6" w:space="0" w:color="auto"/>
              <w:right w:val="nil"/>
            </w:tcBorders>
            <w:shd w:val="clear" w:color="auto" w:fill="002060"/>
            <w:vAlign w:val="center"/>
            <w:hideMark/>
          </w:tcPr>
          <w:p w14:paraId="7D6943E3" w14:textId="77777777" w:rsidR="00426147" w:rsidRPr="00E97B3C" w:rsidRDefault="00426147" w:rsidP="00CE1C48">
            <w:pPr>
              <w:spacing w:line="360" w:lineRule="auto"/>
              <w:jc w:val="center"/>
              <w:rPr>
                <w:noProof/>
                <w:color w:val="FFFFFF" w:themeColor="background1"/>
              </w:rPr>
            </w:pPr>
            <w:r w:rsidRPr="00E97B3C">
              <w:rPr>
                <w:b/>
                <w:bCs/>
                <w:noProof/>
                <w:color w:val="FFFFFF" w:themeColor="background1"/>
              </w:rPr>
              <w:t>Totales</w:t>
            </w:r>
            <w:r w:rsidRPr="00E97B3C">
              <w:rPr>
                <w:noProof/>
                <w:color w:val="FFFFFF" w:themeColor="background1"/>
              </w:rPr>
              <w:t> </w:t>
            </w:r>
          </w:p>
        </w:tc>
        <w:tc>
          <w:tcPr>
            <w:tcW w:w="788" w:type="pct"/>
            <w:tcBorders>
              <w:top w:val="single" w:sz="6" w:space="0" w:color="auto"/>
              <w:left w:val="single" w:sz="6" w:space="0" w:color="auto"/>
              <w:bottom w:val="single" w:sz="6" w:space="0" w:color="auto"/>
              <w:right w:val="single" w:sz="6" w:space="0" w:color="auto"/>
            </w:tcBorders>
            <w:shd w:val="clear" w:color="auto" w:fill="002060"/>
            <w:vAlign w:val="center"/>
            <w:hideMark/>
          </w:tcPr>
          <w:p w14:paraId="4A5E6854" w14:textId="77777777" w:rsidR="00426147" w:rsidRPr="00E97B3C" w:rsidRDefault="00426147" w:rsidP="00CE1C48">
            <w:pPr>
              <w:spacing w:line="360" w:lineRule="auto"/>
              <w:jc w:val="center"/>
              <w:rPr>
                <w:noProof/>
                <w:color w:val="FFFFFF" w:themeColor="background1"/>
              </w:rPr>
            </w:pPr>
            <w:r w:rsidRPr="00E97B3C">
              <w:rPr>
                <w:b/>
                <w:bCs/>
                <w:noProof/>
                <w:color w:val="FFFFFF" w:themeColor="background1"/>
              </w:rPr>
              <w:t>30,311,207,526.00 </w:t>
            </w:r>
            <w:r w:rsidRPr="00E97B3C">
              <w:rPr>
                <w:noProof/>
                <w:color w:val="FFFFFF" w:themeColor="background1"/>
              </w:rPr>
              <w:t> </w:t>
            </w:r>
          </w:p>
        </w:tc>
        <w:tc>
          <w:tcPr>
            <w:tcW w:w="815" w:type="pct"/>
            <w:tcBorders>
              <w:top w:val="single" w:sz="6" w:space="0" w:color="auto"/>
              <w:left w:val="single" w:sz="6" w:space="0" w:color="auto"/>
              <w:bottom w:val="single" w:sz="6" w:space="0" w:color="auto"/>
              <w:right w:val="single" w:sz="6" w:space="0" w:color="auto"/>
            </w:tcBorders>
            <w:shd w:val="clear" w:color="auto" w:fill="002060"/>
            <w:vAlign w:val="center"/>
            <w:hideMark/>
          </w:tcPr>
          <w:p w14:paraId="22D54AF0" w14:textId="77777777" w:rsidR="00426147" w:rsidRPr="00E97B3C" w:rsidRDefault="00426147" w:rsidP="00CE1C48">
            <w:pPr>
              <w:spacing w:line="360" w:lineRule="auto"/>
              <w:jc w:val="center"/>
              <w:rPr>
                <w:noProof/>
                <w:color w:val="FFFFFF" w:themeColor="background1"/>
              </w:rPr>
            </w:pPr>
            <w:r w:rsidRPr="00E97B3C">
              <w:rPr>
                <w:b/>
                <w:bCs/>
                <w:noProof/>
                <w:color w:val="FFFFFF" w:themeColor="background1"/>
              </w:rPr>
              <w:t> 2</w:t>
            </w:r>
            <w:r w:rsidRPr="00426147">
              <w:rPr>
                <w:b/>
                <w:bCs/>
                <w:noProof/>
                <w:color w:val="FFFFFF" w:themeColor="background1"/>
              </w:rPr>
              <w:t>7</w:t>
            </w:r>
            <w:r w:rsidRPr="00E97B3C">
              <w:rPr>
                <w:b/>
                <w:bCs/>
                <w:noProof/>
                <w:color w:val="FFFFFF" w:themeColor="background1"/>
              </w:rPr>
              <w:t>,</w:t>
            </w:r>
            <w:r w:rsidRPr="00426147">
              <w:rPr>
                <w:b/>
                <w:bCs/>
                <w:noProof/>
                <w:color w:val="FFFFFF" w:themeColor="background1"/>
              </w:rPr>
              <w:t>929</w:t>
            </w:r>
            <w:r w:rsidRPr="00E97B3C">
              <w:rPr>
                <w:b/>
                <w:bCs/>
                <w:noProof/>
                <w:color w:val="FFFFFF" w:themeColor="background1"/>
              </w:rPr>
              <w:t>,</w:t>
            </w:r>
            <w:r w:rsidRPr="00426147">
              <w:rPr>
                <w:b/>
                <w:bCs/>
                <w:noProof/>
                <w:color w:val="FFFFFF" w:themeColor="background1"/>
              </w:rPr>
              <w:t>046</w:t>
            </w:r>
            <w:r w:rsidRPr="00E97B3C">
              <w:rPr>
                <w:b/>
                <w:bCs/>
                <w:noProof/>
                <w:color w:val="FFFFFF" w:themeColor="background1"/>
              </w:rPr>
              <w:t>,</w:t>
            </w:r>
            <w:r w:rsidRPr="00426147">
              <w:rPr>
                <w:b/>
                <w:bCs/>
                <w:noProof/>
                <w:color w:val="FFFFFF" w:themeColor="background1"/>
              </w:rPr>
              <w:t>922</w:t>
            </w:r>
            <w:r w:rsidRPr="00E97B3C">
              <w:rPr>
                <w:b/>
                <w:bCs/>
                <w:noProof/>
                <w:color w:val="FFFFFF" w:themeColor="background1"/>
              </w:rPr>
              <w:t>.1</w:t>
            </w:r>
            <w:r w:rsidRPr="00426147">
              <w:rPr>
                <w:b/>
                <w:bCs/>
                <w:noProof/>
                <w:color w:val="FFFFFF" w:themeColor="background1"/>
              </w:rPr>
              <w:t>2</w:t>
            </w:r>
            <w:r w:rsidRPr="00E97B3C">
              <w:rPr>
                <w:noProof/>
                <w:color w:val="FFFFFF" w:themeColor="background1"/>
              </w:rPr>
              <w:t> </w:t>
            </w:r>
          </w:p>
        </w:tc>
        <w:tc>
          <w:tcPr>
            <w:tcW w:w="761" w:type="pct"/>
            <w:tcBorders>
              <w:top w:val="single" w:sz="6" w:space="0" w:color="auto"/>
              <w:left w:val="single" w:sz="6" w:space="0" w:color="auto"/>
              <w:bottom w:val="single" w:sz="6" w:space="0" w:color="auto"/>
              <w:right w:val="single" w:sz="6" w:space="0" w:color="auto"/>
            </w:tcBorders>
            <w:shd w:val="clear" w:color="auto" w:fill="002060"/>
            <w:vAlign w:val="center"/>
            <w:hideMark/>
          </w:tcPr>
          <w:p w14:paraId="6BA8ACA8" w14:textId="77777777" w:rsidR="00426147" w:rsidRPr="00E97B3C" w:rsidRDefault="00426147" w:rsidP="00CE1C48">
            <w:pPr>
              <w:spacing w:line="360" w:lineRule="auto"/>
              <w:jc w:val="center"/>
              <w:rPr>
                <w:noProof/>
                <w:color w:val="FFFFFF" w:themeColor="background1"/>
              </w:rPr>
            </w:pPr>
            <w:r w:rsidRPr="00E97B3C">
              <w:rPr>
                <w:b/>
                <w:bCs/>
                <w:noProof/>
                <w:color w:val="FFFFFF" w:themeColor="background1"/>
              </w:rPr>
              <w:t> 2</w:t>
            </w:r>
            <w:r w:rsidRPr="00426147">
              <w:rPr>
                <w:b/>
                <w:bCs/>
                <w:noProof/>
                <w:color w:val="FFFFFF" w:themeColor="background1"/>
              </w:rPr>
              <w:t>7</w:t>
            </w:r>
            <w:r w:rsidRPr="00E97B3C">
              <w:rPr>
                <w:b/>
                <w:bCs/>
                <w:noProof/>
                <w:color w:val="FFFFFF" w:themeColor="background1"/>
              </w:rPr>
              <w:t>,</w:t>
            </w:r>
            <w:r w:rsidRPr="00426147">
              <w:rPr>
                <w:b/>
                <w:bCs/>
                <w:noProof/>
                <w:color w:val="FFFFFF" w:themeColor="background1"/>
              </w:rPr>
              <w:t>651</w:t>
            </w:r>
            <w:r w:rsidRPr="00E97B3C">
              <w:rPr>
                <w:b/>
                <w:bCs/>
                <w:noProof/>
                <w:color w:val="FFFFFF" w:themeColor="background1"/>
              </w:rPr>
              <w:t>,</w:t>
            </w:r>
            <w:r w:rsidRPr="00426147">
              <w:rPr>
                <w:b/>
                <w:bCs/>
                <w:noProof/>
                <w:color w:val="FFFFFF" w:themeColor="background1"/>
              </w:rPr>
              <w:t>391</w:t>
            </w:r>
            <w:r w:rsidRPr="00E97B3C">
              <w:rPr>
                <w:b/>
                <w:bCs/>
                <w:noProof/>
                <w:color w:val="FFFFFF" w:themeColor="background1"/>
              </w:rPr>
              <w:t>,</w:t>
            </w:r>
            <w:r w:rsidRPr="00426147">
              <w:rPr>
                <w:b/>
                <w:bCs/>
                <w:noProof/>
                <w:color w:val="FFFFFF" w:themeColor="background1"/>
              </w:rPr>
              <w:t>032</w:t>
            </w:r>
            <w:r w:rsidRPr="00E97B3C">
              <w:rPr>
                <w:b/>
                <w:bCs/>
                <w:noProof/>
                <w:color w:val="FFFFFF" w:themeColor="background1"/>
              </w:rPr>
              <w:t>.</w:t>
            </w:r>
            <w:r w:rsidRPr="00426147">
              <w:rPr>
                <w:b/>
                <w:bCs/>
                <w:noProof/>
                <w:color w:val="FFFFFF" w:themeColor="background1"/>
              </w:rPr>
              <w:t>12</w:t>
            </w:r>
          </w:p>
        </w:tc>
        <w:tc>
          <w:tcPr>
            <w:tcW w:w="470" w:type="pct"/>
            <w:tcBorders>
              <w:top w:val="single" w:sz="6" w:space="0" w:color="auto"/>
              <w:left w:val="single" w:sz="6" w:space="0" w:color="auto"/>
              <w:bottom w:val="single" w:sz="6" w:space="0" w:color="auto"/>
              <w:right w:val="single" w:sz="6" w:space="0" w:color="auto"/>
            </w:tcBorders>
            <w:shd w:val="clear" w:color="auto" w:fill="002060"/>
            <w:vAlign w:val="center"/>
            <w:hideMark/>
          </w:tcPr>
          <w:p w14:paraId="40F49035" w14:textId="77777777" w:rsidR="00426147" w:rsidRPr="00E97B3C" w:rsidRDefault="00426147" w:rsidP="00CE1C48">
            <w:pPr>
              <w:spacing w:line="360" w:lineRule="auto"/>
              <w:jc w:val="center"/>
              <w:rPr>
                <w:noProof/>
                <w:color w:val="FFFFFF" w:themeColor="background1"/>
              </w:rPr>
            </w:pPr>
            <w:r w:rsidRPr="00E97B3C">
              <w:rPr>
                <w:noProof/>
                <w:color w:val="FFFFFF" w:themeColor="background1"/>
              </w:rPr>
              <w:t> </w:t>
            </w:r>
          </w:p>
        </w:tc>
        <w:tc>
          <w:tcPr>
            <w:tcW w:w="393" w:type="pct"/>
            <w:tcBorders>
              <w:top w:val="single" w:sz="6" w:space="0" w:color="auto"/>
              <w:left w:val="single" w:sz="6" w:space="0" w:color="auto"/>
              <w:bottom w:val="single" w:sz="6" w:space="0" w:color="auto"/>
              <w:right w:val="single" w:sz="6" w:space="0" w:color="auto"/>
            </w:tcBorders>
            <w:shd w:val="clear" w:color="auto" w:fill="002060"/>
            <w:vAlign w:val="center"/>
            <w:hideMark/>
          </w:tcPr>
          <w:p w14:paraId="014D1FBE" w14:textId="77777777" w:rsidR="00426147" w:rsidRPr="00E97B3C" w:rsidRDefault="00426147" w:rsidP="00CE1C48">
            <w:pPr>
              <w:spacing w:line="360" w:lineRule="auto"/>
              <w:jc w:val="center"/>
              <w:rPr>
                <w:noProof/>
                <w:color w:val="FFFFFF" w:themeColor="background1"/>
              </w:rPr>
            </w:pPr>
            <w:r w:rsidRPr="00426147">
              <w:rPr>
                <w:noProof/>
                <w:color w:val="FFFFFF" w:themeColor="background1"/>
              </w:rPr>
              <w:t>99%</w:t>
            </w:r>
            <w:r w:rsidRPr="00E97B3C">
              <w:rPr>
                <w:noProof/>
                <w:color w:val="FFFFFF" w:themeColor="background1"/>
              </w:rPr>
              <w:t> </w:t>
            </w:r>
          </w:p>
        </w:tc>
        <w:tc>
          <w:tcPr>
            <w:tcW w:w="561" w:type="pct"/>
            <w:tcBorders>
              <w:top w:val="single" w:sz="6" w:space="0" w:color="auto"/>
              <w:left w:val="single" w:sz="6" w:space="0" w:color="auto"/>
              <w:bottom w:val="single" w:sz="6" w:space="0" w:color="auto"/>
              <w:right w:val="single" w:sz="6" w:space="0" w:color="auto"/>
            </w:tcBorders>
            <w:shd w:val="clear" w:color="auto" w:fill="002060"/>
            <w:vAlign w:val="center"/>
            <w:hideMark/>
          </w:tcPr>
          <w:p w14:paraId="06C77160" w14:textId="77777777" w:rsidR="00426147" w:rsidRPr="00E97B3C" w:rsidRDefault="00426147" w:rsidP="00CE1C48">
            <w:pPr>
              <w:spacing w:line="360" w:lineRule="auto"/>
              <w:jc w:val="center"/>
              <w:rPr>
                <w:noProof/>
                <w:color w:val="FFFFFF" w:themeColor="background1"/>
              </w:rPr>
            </w:pPr>
            <w:r w:rsidRPr="00E97B3C">
              <w:rPr>
                <w:noProof/>
                <w:color w:val="FFFFFF" w:themeColor="background1"/>
              </w:rPr>
              <w:t> </w:t>
            </w:r>
          </w:p>
        </w:tc>
      </w:tr>
    </w:tbl>
    <w:p w14:paraId="75507288" w14:textId="63261ECE" w:rsidR="00FE285B" w:rsidRPr="00C8219D" w:rsidRDefault="00CD27ED" w:rsidP="00CE1C48">
      <w:pPr>
        <w:spacing w:before="20" w:after="20" w:line="360" w:lineRule="auto"/>
        <w:ind w:left="-284"/>
        <w:jc w:val="center"/>
        <w:rPr>
          <w:i/>
          <w:iCs/>
          <w:sz w:val="22"/>
          <w:szCs w:val="22"/>
        </w:rPr>
      </w:pPr>
      <w:r w:rsidRPr="00C8219D">
        <w:rPr>
          <w:i/>
          <w:iCs/>
          <w:sz w:val="22"/>
          <w:szCs w:val="22"/>
        </w:rPr>
        <w:t>Imagen 7</w:t>
      </w:r>
    </w:p>
    <w:p w14:paraId="4878A498" w14:textId="3F0A0BAD" w:rsidR="00426147" w:rsidRDefault="00426147" w:rsidP="00CE1C48">
      <w:pPr>
        <w:spacing w:line="360" w:lineRule="auto"/>
        <w:rPr>
          <w:i/>
          <w:iCs/>
          <w:sz w:val="22"/>
          <w:szCs w:val="22"/>
        </w:rPr>
      </w:pPr>
    </w:p>
    <w:p w14:paraId="5CCD074C" w14:textId="46F76EE1" w:rsidR="0D334FBD" w:rsidRPr="00C8219D" w:rsidRDefault="0D334FBD" w:rsidP="00CE1C48">
      <w:pPr>
        <w:pStyle w:val="ListParagraph"/>
        <w:numPr>
          <w:ilvl w:val="2"/>
          <w:numId w:val="58"/>
        </w:numPr>
        <w:spacing w:before="20" w:after="20" w:line="360" w:lineRule="auto"/>
        <w:jc w:val="both"/>
        <w:rPr>
          <w:rFonts w:eastAsia="Times New Roman"/>
          <w:b/>
          <w:bCs/>
          <w:noProof/>
        </w:rPr>
      </w:pPr>
      <w:r w:rsidRPr="00C8219D">
        <w:rPr>
          <w:rFonts w:eastAsia="Times New Roman"/>
          <w:b/>
          <w:bCs/>
          <w:noProof/>
        </w:rPr>
        <w:t>Resultados Indicador Gestión Presupuestaria</w:t>
      </w:r>
    </w:p>
    <w:p w14:paraId="5E418B55" w14:textId="2A46BC06" w:rsidR="0D334FBD" w:rsidRPr="00C8219D" w:rsidRDefault="0D334FBD" w:rsidP="00CE1C48">
      <w:pPr>
        <w:spacing w:before="20" w:after="20" w:line="360" w:lineRule="auto"/>
        <w:ind w:left="-11"/>
        <w:jc w:val="both"/>
        <w:rPr>
          <w:rFonts w:eastAsia="Times New Roman"/>
          <w:noProof/>
        </w:rPr>
      </w:pPr>
      <w:r w:rsidRPr="00C8219D">
        <w:rPr>
          <w:rFonts w:eastAsia="Times New Roman"/>
          <w:b/>
          <w:bCs/>
          <w:noProof/>
        </w:rPr>
        <w:t xml:space="preserve"> </w:t>
      </w:r>
      <w:r w:rsidRPr="00C8219D">
        <w:rPr>
          <w:rFonts w:eastAsia="Times New Roman"/>
          <w:noProof/>
        </w:rPr>
        <w:t>La Dirección Administrativa y Financiera como área transversal, sirve de apoyo al logro de las metas de la institución, somos una dirección de servicios a las diferentes áreas del Ministerio, por lo cual no tenemos una producción que pueda ser medible.</w:t>
      </w:r>
    </w:p>
    <w:p w14:paraId="50E96568" w14:textId="77777777" w:rsidR="00642807" w:rsidRPr="00C8219D" w:rsidRDefault="00642807" w:rsidP="00CE1C48">
      <w:pPr>
        <w:spacing w:before="20" w:after="20" w:line="360" w:lineRule="auto"/>
        <w:ind w:left="-11"/>
        <w:jc w:val="both"/>
      </w:pPr>
    </w:p>
    <w:p w14:paraId="483DE42F" w14:textId="49638954" w:rsidR="0D334FBD" w:rsidRPr="00C8219D" w:rsidRDefault="0D334FBD" w:rsidP="00CE1C48">
      <w:pPr>
        <w:pStyle w:val="ListParagraph"/>
        <w:numPr>
          <w:ilvl w:val="2"/>
          <w:numId w:val="58"/>
        </w:numPr>
        <w:spacing w:before="20" w:after="20" w:line="360" w:lineRule="auto"/>
        <w:jc w:val="both"/>
        <w:rPr>
          <w:rFonts w:eastAsia="Times New Roman"/>
          <w:b/>
          <w:bCs/>
          <w:noProof/>
        </w:rPr>
      </w:pPr>
      <w:r w:rsidRPr="00C8219D">
        <w:rPr>
          <w:rFonts w:eastAsia="Times New Roman"/>
          <w:b/>
          <w:bCs/>
          <w:noProof/>
        </w:rPr>
        <w:t xml:space="preserve">Balance de las cuentas por pagar </w:t>
      </w:r>
    </w:p>
    <w:p w14:paraId="69A6EC8E" w14:textId="76A80C51" w:rsidR="0D334FBD" w:rsidRPr="00C8219D" w:rsidRDefault="0D334FBD" w:rsidP="00CE1C48">
      <w:pPr>
        <w:spacing w:before="20" w:after="20" w:line="360" w:lineRule="auto"/>
        <w:ind w:left="-11"/>
        <w:jc w:val="both"/>
      </w:pPr>
      <w:r w:rsidRPr="00C8219D">
        <w:rPr>
          <w:rFonts w:eastAsia="Times New Roman"/>
          <w:b/>
          <w:bCs/>
          <w:noProof/>
        </w:rPr>
        <w:t xml:space="preserve"> </w:t>
      </w:r>
      <w:r w:rsidRPr="00C8219D">
        <w:rPr>
          <w:rFonts w:eastAsia="Times New Roman"/>
          <w:noProof/>
        </w:rPr>
        <w:t xml:space="preserve">Concluimos al </w:t>
      </w:r>
      <w:r w:rsidR="00D57400" w:rsidRPr="00C8219D">
        <w:rPr>
          <w:rFonts w:eastAsia="Times New Roman"/>
          <w:noProof/>
        </w:rPr>
        <w:t>cierre del mes de</w:t>
      </w:r>
      <w:r w:rsidRPr="00C8219D">
        <w:rPr>
          <w:rFonts w:eastAsia="Times New Roman"/>
          <w:noProof/>
        </w:rPr>
        <w:t xml:space="preserve"> noviembre con un balance en la cuenta por pagar de RD$41,304,221.10, correspondientes a facturas por servicios básicos, adquisiciones de bienes y servicios y consultores de este ministerio, las cuales se encuentra en Gestión de libramiento, circuito firmas, y revisión por los órganos rectores para su posterior desembolso a los proveedores.</w:t>
      </w:r>
    </w:p>
    <w:p w14:paraId="01C114CC" w14:textId="53A93F4B" w:rsidR="0D334FBD" w:rsidRPr="00C8219D" w:rsidRDefault="0D334FBD" w:rsidP="00CE1C48">
      <w:pPr>
        <w:spacing w:before="20" w:after="20" w:line="360" w:lineRule="auto"/>
        <w:jc w:val="both"/>
      </w:pPr>
      <w:r w:rsidRPr="00C8219D">
        <w:rPr>
          <w:rFonts w:eastAsia="Times New Roman"/>
          <w:noProof/>
        </w:rPr>
        <w:t xml:space="preserve"> </w:t>
      </w:r>
    </w:p>
    <w:p w14:paraId="2E336F07" w14:textId="3438B99F" w:rsidR="08DCB01D" w:rsidRPr="00C8219D" w:rsidRDefault="08DCB01D" w:rsidP="00CE1C48">
      <w:pPr>
        <w:pStyle w:val="ListParagraph"/>
        <w:numPr>
          <w:ilvl w:val="2"/>
          <w:numId w:val="58"/>
        </w:numPr>
        <w:spacing w:before="20" w:after="20" w:line="360" w:lineRule="auto"/>
        <w:jc w:val="both"/>
        <w:rPr>
          <w:rFonts w:eastAsia="Times New Roman"/>
          <w:b/>
          <w:bCs/>
          <w:noProof/>
        </w:rPr>
      </w:pPr>
      <w:r w:rsidRPr="00C8219D">
        <w:rPr>
          <w:rFonts w:eastAsia="Times New Roman"/>
          <w:b/>
          <w:bCs/>
          <w:noProof/>
        </w:rPr>
        <w:t>Cumplimiento de la política de pagos</w:t>
      </w:r>
    </w:p>
    <w:p w14:paraId="7C81712D" w14:textId="385A6DAA" w:rsidR="08DCB01D" w:rsidRPr="00C8219D" w:rsidRDefault="08DCB01D" w:rsidP="00CE1C48">
      <w:pPr>
        <w:spacing w:before="20" w:after="20" w:line="360" w:lineRule="auto"/>
        <w:ind w:left="-11"/>
        <w:jc w:val="both"/>
        <w:rPr>
          <w:rFonts w:eastAsia="Times New Roman"/>
          <w:noProof/>
        </w:rPr>
      </w:pPr>
      <w:r w:rsidRPr="00C8219D">
        <w:rPr>
          <w:rFonts w:eastAsia="Times New Roman"/>
          <w:noProof/>
        </w:rPr>
        <w:t xml:space="preserve"> En cumpliemiento con lo establecido en la Directriz Operacional de procesos Financieros (pagos y desembolsos), en el numeral 5.1.10, la Direccion Administrativa y Fianciera realiza </w:t>
      </w:r>
      <w:r w:rsidRPr="00C8219D">
        <w:rPr>
          <w:rFonts w:eastAsia="Times New Roman"/>
          <w:noProof/>
        </w:rPr>
        <w:lastRenderedPageBreak/>
        <w:t>los pagos en un plazo no mayor a los 45 días, a excepción de aquellos proveedores que después de entregar su factura de bienes o servicios, cometen errores en la redacción de la factura, o incurren en el incumpliento de las presentaciones y pagos a la Direccion General de Impuestos Internos (DGII), lo que nos imposibilita realizar su pago hasta su regularización.</w:t>
      </w:r>
    </w:p>
    <w:p w14:paraId="0E8C530A" w14:textId="77777777" w:rsidR="00FE285B" w:rsidRPr="00C8219D" w:rsidRDefault="00FE285B" w:rsidP="00CE1C48">
      <w:pPr>
        <w:spacing w:before="20" w:after="20" w:line="360" w:lineRule="auto"/>
        <w:ind w:left="-11"/>
        <w:jc w:val="both"/>
        <w:rPr>
          <w:rFonts w:eastAsia="Times New Roman"/>
          <w:noProof/>
        </w:rPr>
      </w:pPr>
    </w:p>
    <w:p w14:paraId="4FB90690" w14:textId="19EC861F" w:rsidR="00DA0567" w:rsidRPr="00C8219D" w:rsidRDefault="00DA0567" w:rsidP="00CE1C48">
      <w:pPr>
        <w:pStyle w:val="ListParagraph"/>
        <w:numPr>
          <w:ilvl w:val="2"/>
          <w:numId w:val="58"/>
        </w:numPr>
        <w:spacing w:before="20" w:after="20" w:line="360" w:lineRule="auto"/>
        <w:jc w:val="both"/>
        <w:rPr>
          <w:rFonts w:eastAsia="Times New Roman"/>
          <w:b/>
          <w:bCs/>
          <w:noProof/>
        </w:rPr>
      </w:pPr>
      <w:r w:rsidRPr="00C8219D">
        <w:rPr>
          <w:rFonts w:eastAsia="Times New Roman"/>
          <w:b/>
          <w:bCs/>
          <w:noProof/>
        </w:rPr>
        <w:t>Gestión de Compras y Contrataciones </w:t>
      </w:r>
    </w:p>
    <w:p w14:paraId="425F4A84" w14:textId="77777777" w:rsidR="00DA0567" w:rsidRPr="00C8219D" w:rsidRDefault="00DA0567" w:rsidP="00CE1C48">
      <w:pPr>
        <w:spacing w:before="20" w:after="20" w:line="360" w:lineRule="auto"/>
        <w:jc w:val="both"/>
        <w:rPr>
          <w:rFonts w:eastAsia="Times New Roman"/>
          <w:noProof/>
        </w:rPr>
      </w:pPr>
      <w:r w:rsidRPr="00C8219D">
        <w:rPr>
          <w:rFonts w:eastAsia="Times New Roman"/>
          <w:noProof/>
          <w:lang w:val="es-ES"/>
        </w:rPr>
        <w:t>La gestión de compras y contrataciones del Ministerio de la Presidencia (MINPRE) durante el 2024 se llevó a cabo en estricto cumplimiento de las leyes, reglamentos y normativas vigentes que rigen los procesos de adquisición del Estado. En todo momento, se respetaron los umbrales establecidos para cada modalidad, garantizando transparencia y eficiencia en la ejecución de los recursos públicos.</w:t>
      </w:r>
      <w:r w:rsidRPr="00C8219D">
        <w:rPr>
          <w:rFonts w:eastAsia="Times New Roman"/>
          <w:noProof/>
        </w:rPr>
        <w:t> </w:t>
      </w:r>
    </w:p>
    <w:p w14:paraId="34020D8D" w14:textId="77777777" w:rsidR="00BC6400" w:rsidRDefault="00B05BF9" w:rsidP="00CE1C48">
      <w:pPr>
        <w:spacing w:before="20" w:after="20" w:line="360" w:lineRule="auto"/>
        <w:jc w:val="both"/>
        <w:rPr>
          <w:rFonts w:eastAsia="Times New Roman"/>
          <w:noProof/>
          <w:lang w:val="es-ES"/>
        </w:rPr>
      </w:pPr>
      <w:r w:rsidRPr="00C8219D">
        <w:rPr>
          <w:rFonts w:eastAsia="Times New Roman"/>
          <w:noProof/>
          <w:lang w:val="es-ES"/>
        </w:rPr>
        <w:t>S</w:t>
      </w:r>
      <w:r w:rsidR="00DA0567" w:rsidRPr="00C8219D">
        <w:rPr>
          <w:rFonts w:eastAsia="Times New Roman"/>
          <w:noProof/>
          <w:lang w:val="es-ES"/>
        </w:rPr>
        <w:t>e adjudicaron un total de 70 procesos bajo diferentes modalidades: 27 compras por debajo del umbral, 33 compras menores, 3 compras por comparación de precios, 3 Compras de Licitación Pública Nacional, 1 Compras por Excepción por Publicidad, 2 Compras por Excepción por Proveedor Único y 1 Subasta Inversa</w:t>
      </w:r>
      <w:r w:rsidR="00BC6400" w:rsidRPr="00C8219D">
        <w:rPr>
          <w:rFonts w:eastAsia="Times New Roman"/>
          <w:noProof/>
          <w:lang w:val="es-ES"/>
        </w:rPr>
        <w:t>.</w:t>
      </w:r>
    </w:p>
    <w:p w14:paraId="057D43B8" w14:textId="77777777" w:rsidR="005726C9" w:rsidRPr="00C8219D" w:rsidRDefault="005726C9" w:rsidP="00CE1C48">
      <w:pPr>
        <w:spacing w:before="20" w:after="20" w:line="360" w:lineRule="auto"/>
        <w:jc w:val="both"/>
        <w:rPr>
          <w:rFonts w:eastAsia="Times New Roman"/>
          <w:noProof/>
          <w:lang w:val="es-ES"/>
        </w:rPr>
      </w:pPr>
    </w:p>
    <w:p w14:paraId="2F28F656" w14:textId="1A4AE878" w:rsidR="007C0CDB" w:rsidRPr="00C8219D" w:rsidRDefault="00BC6400" w:rsidP="00CE1C48">
      <w:pPr>
        <w:spacing w:before="20" w:after="20" w:line="360" w:lineRule="auto"/>
        <w:jc w:val="center"/>
        <w:rPr>
          <w:rFonts w:eastAsia="Times New Roman"/>
          <w:noProof/>
        </w:rPr>
        <w:sectPr w:rsidR="007C0CDB" w:rsidRPr="00C8219D" w:rsidSect="00D2486F">
          <w:pgSz w:w="12240" w:h="15840"/>
          <w:pgMar w:top="1440" w:right="1440" w:bottom="1440" w:left="1440" w:header="720" w:footer="720" w:gutter="0"/>
          <w:pgNumType w:start="13"/>
          <w:cols w:space="720"/>
          <w:docGrid w:linePitch="360"/>
        </w:sectPr>
      </w:pPr>
      <w:r w:rsidRPr="00C8219D">
        <w:rPr>
          <w:noProof/>
        </w:rPr>
        <w:drawing>
          <wp:inline distT="0" distB="0" distL="0" distR="0" wp14:anchorId="09A1975D" wp14:editId="03A201E4">
            <wp:extent cx="5029200" cy="2792730"/>
            <wp:effectExtent l="0" t="0" r="0" b="7620"/>
            <wp:docPr id="37" name="Chart 37">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31C735E" w14:textId="62EE416F" w:rsidR="007C0CDB" w:rsidRPr="00C8219D" w:rsidRDefault="007C0CDB" w:rsidP="00CE1C48">
      <w:pPr>
        <w:spacing w:before="20" w:after="20" w:line="360" w:lineRule="auto"/>
        <w:jc w:val="center"/>
        <w:rPr>
          <w:rFonts w:eastAsia="Times New Roman"/>
          <w:i/>
          <w:iCs/>
          <w:noProof/>
          <w:sz w:val="22"/>
          <w:szCs w:val="22"/>
        </w:rPr>
        <w:sectPr w:rsidR="007C0CDB" w:rsidRPr="00C8219D" w:rsidSect="00A03A8F">
          <w:type w:val="continuous"/>
          <w:pgSz w:w="12240" w:h="15840"/>
          <w:pgMar w:top="1440" w:right="1440" w:bottom="1440" w:left="1440" w:header="720" w:footer="720" w:gutter="0"/>
          <w:pgNumType w:start="14"/>
          <w:cols w:num="2" w:space="720"/>
          <w:docGrid w:linePitch="360"/>
        </w:sectPr>
      </w:pPr>
    </w:p>
    <w:p w14:paraId="0465B6EC" w14:textId="517F1383" w:rsidR="00DA0567" w:rsidRPr="00C8219D" w:rsidRDefault="00CD27ED" w:rsidP="00CE1C48">
      <w:pPr>
        <w:spacing w:before="20" w:after="20" w:line="360" w:lineRule="auto"/>
        <w:jc w:val="center"/>
        <w:rPr>
          <w:rFonts w:eastAsia="Times New Roman"/>
          <w:i/>
          <w:iCs/>
          <w:noProof/>
          <w:sz w:val="22"/>
          <w:szCs w:val="22"/>
        </w:rPr>
      </w:pPr>
      <w:r w:rsidRPr="00C8219D">
        <w:rPr>
          <w:rFonts w:eastAsia="Times New Roman"/>
          <w:i/>
          <w:iCs/>
          <w:noProof/>
          <w:sz w:val="22"/>
          <w:szCs w:val="22"/>
        </w:rPr>
        <w:t>Gráfica 5</w:t>
      </w:r>
    </w:p>
    <w:p w14:paraId="268D59C7" w14:textId="77777777" w:rsidR="00CD27ED" w:rsidRPr="00C8219D" w:rsidRDefault="00CD27ED" w:rsidP="00CE1C48">
      <w:pPr>
        <w:spacing w:before="20" w:after="20" w:line="360" w:lineRule="auto"/>
        <w:jc w:val="center"/>
        <w:rPr>
          <w:rFonts w:eastAsia="Times New Roman"/>
          <w:noProof/>
          <w:sz w:val="22"/>
          <w:szCs w:val="22"/>
        </w:rPr>
      </w:pPr>
    </w:p>
    <w:p w14:paraId="03873CA9" w14:textId="77777777" w:rsidR="00EB2E19" w:rsidRPr="00C8219D" w:rsidRDefault="00413F92" w:rsidP="00CE1C48">
      <w:pPr>
        <w:spacing w:before="20" w:after="20" w:line="360" w:lineRule="auto"/>
        <w:jc w:val="center"/>
        <w:rPr>
          <w:rFonts w:eastAsia="Times New Roman"/>
          <w:i/>
          <w:iCs/>
          <w:noProof/>
          <w:sz w:val="22"/>
          <w:szCs w:val="22"/>
        </w:rPr>
      </w:pPr>
      <w:r w:rsidRPr="00C8219D">
        <w:rPr>
          <w:noProof/>
        </w:rPr>
        <w:drawing>
          <wp:inline distT="0" distB="0" distL="0" distR="0" wp14:anchorId="23762D86" wp14:editId="1647D126">
            <wp:extent cx="5143500" cy="2453640"/>
            <wp:effectExtent l="0" t="0" r="0" b="3810"/>
            <wp:docPr id="39" name="Chart 39">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2BE22A0" w14:textId="575C1B11" w:rsidR="00DA0567" w:rsidRPr="00C8219D" w:rsidRDefault="00CD27ED" w:rsidP="00CE1C48">
      <w:pPr>
        <w:spacing w:before="20" w:after="20" w:line="360" w:lineRule="auto"/>
        <w:jc w:val="center"/>
        <w:rPr>
          <w:rFonts w:eastAsia="Times New Roman"/>
          <w:i/>
          <w:iCs/>
          <w:noProof/>
          <w:sz w:val="22"/>
          <w:szCs w:val="22"/>
        </w:rPr>
      </w:pPr>
      <w:r w:rsidRPr="00C8219D">
        <w:rPr>
          <w:rFonts w:eastAsia="Times New Roman"/>
          <w:i/>
          <w:iCs/>
          <w:noProof/>
          <w:sz w:val="22"/>
          <w:szCs w:val="22"/>
        </w:rPr>
        <w:t>Gráfica 6</w:t>
      </w:r>
    </w:p>
    <w:p w14:paraId="3D2ABA18" w14:textId="56F36A7F" w:rsidR="00CD27ED" w:rsidRDefault="00CD27ED" w:rsidP="00CE1C48">
      <w:pPr>
        <w:spacing w:before="20" w:after="20" w:line="360" w:lineRule="auto"/>
        <w:jc w:val="center"/>
        <w:rPr>
          <w:rFonts w:eastAsia="Times New Roman"/>
          <w:noProof/>
        </w:rPr>
      </w:pPr>
    </w:p>
    <w:p w14:paraId="534978CE" w14:textId="77777777" w:rsidR="008C1E8E" w:rsidRPr="00C8219D" w:rsidRDefault="008C1E8E" w:rsidP="00CE1C48">
      <w:pPr>
        <w:spacing w:before="20" w:after="20" w:line="360" w:lineRule="auto"/>
        <w:jc w:val="center"/>
        <w:rPr>
          <w:rFonts w:eastAsia="Times New Roman"/>
          <w:noProof/>
        </w:rPr>
      </w:pPr>
    </w:p>
    <w:p w14:paraId="44B9FDB8" w14:textId="46A96E89" w:rsidR="00DA0567" w:rsidRPr="00C8219D" w:rsidRDefault="00DA0567" w:rsidP="00CE1C48">
      <w:pPr>
        <w:pStyle w:val="ListParagraph"/>
        <w:numPr>
          <w:ilvl w:val="2"/>
          <w:numId w:val="58"/>
        </w:numPr>
        <w:spacing w:before="20" w:after="20" w:line="360" w:lineRule="auto"/>
        <w:jc w:val="both"/>
        <w:rPr>
          <w:rFonts w:eastAsia="Times New Roman"/>
          <w:b/>
          <w:bCs/>
          <w:noProof/>
        </w:rPr>
      </w:pPr>
      <w:r w:rsidRPr="00C8219D">
        <w:rPr>
          <w:rFonts w:eastAsia="Times New Roman"/>
          <w:b/>
          <w:bCs/>
          <w:noProof/>
        </w:rPr>
        <w:t>Indicadores de Gestión </w:t>
      </w:r>
    </w:p>
    <w:p w14:paraId="026F9A97" w14:textId="4F2F22C3" w:rsidR="00DA0567" w:rsidRPr="00C8219D" w:rsidRDefault="00DA0567" w:rsidP="00CE1C48">
      <w:pPr>
        <w:spacing w:before="20" w:after="20" w:line="360" w:lineRule="auto"/>
        <w:jc w:val="both"/>
        <w:rPr>
          <w:rFonts w:eastAsia="Times New Roman"/>
          <w:noProof/>
        </w:rPr>
      </w:pPr>
      <w:r w:rsidRPr="00C8219D">
        <w:rPr>
          <w:rFonts w:eastAsia="Times New Roman"/>
          <w:noProof/>
        </w:rPr>
        <w:t> Mantenemos el compromiso en el cumplimiento de planificado para este año 2024 de manera satisfactoria, y los resultados de las mediciones de los órganos rectores que impactan esta Dirección Administrativa y Financiera, indican el buen desempeño del Dirección, estos son el SISCOMPRAS, el SISACNOC y Compras Verdes. </w:t>
      </w:r>
    </w:p>
    <w:p w14:paraId="0E8A3540" w14:textId="77777777" w:rsidR="00DA0567" w:rsidRPr="00C8219D" w:rsidRDefault="00DA0567" w:rsidP="00CE1C48">
      <w:pPr>
        <w:spacing w:before="20" w:after="20" w:line="360" w:lineRule="auto"/>
        <w:jc w:val="both"/>
        <w:rPr>
          <w:rFonts w:eastAsia="Times New Roman"/>
          <w:noProof/>
        </w:rPr>
      </w:pPr>
      <w:r w:rsidRPr="00C8219D">
        <w:rPr>
          <w:rFonts w:eastAsia="Times New Roman"/>
          <w:noProof/>
        </w:rPr>
        <w:t>SISCOMPRAS: es el Indicador de uso del Sistema Nacional de Contrataciones Públicas. En él se mide: planificación de compras, publicación y gestión de procesos, administración de contratos, compra MiPymes, personas físicas y MiPymes mujeres. </w:t>
      </w:r>
    </w:p>
    <w:p w14:paraId="67299A0A" w14:textId="77777777" w:rsidR="00DA0567" w:rsidRPr="00C8219D" w:rsidRDefault="00DA0567" w:rsidP="00CE1C48">
      <w:pPr>
        <w:spacing w:before="20" w:after="20" w:line="360" w:lineRule="auto"/>
        <w:jc w:val="both"/>
        <w:rPr>
          <w:rFonts w:eastAsia="Times New Roman"/>
          <w:noProof/>
        </w:rPr>
      </w:pPr>
      <w:r w:rsidRPr="00C8219D">
        <w:rPr>
          <w:rFonts w:eastAsia="Times New Roman"/>
          <w:noProof/>
        </w:rPr>
        <w:t>El SISACNOC: indicador que respalda la existencia de calidad y consistencia en las informaciones contables, remitidas por las instituciones, según las normas emitidas por la Dirección General de Contabilidad Gubernamental (DIGECOG), basadas en estándares nacionales e internacionales.  </w:t>
      </w:r>
    </w:p>
    <w:p w14:paraId="2D5D0D54" w14:textId="5E557F7C" w:rsidR="00DA0567" w:rsidRPr="00C8219D" w:rsidRDefault="00DA0567" w:rsidP="00CE1C48">
      <w:pPr>
        <w:spacing w:before="20" w:after="20" w:line="360" w:lineRule="auto"/>
        <w:jc w:val="both"/>
        <w:rPr>
          <w:rFonts w:eastAsia="Times New Roman"/>
          <w:noProof/>
        </w:rPr>
      </w:pPr>
      <w:r w:rsidRPr="00C8219D">
        <w:rPr>
          <w:rFonts w:eastAsia="Times New Roman"/>
          <w:noProof/>
        </w:rPr>
        <w:t> A continuación, mostramos los resultados obtenidos para cada categoría: </w:t>
      </w:r>
    </w:p>
    <w:p w14:paraId="61FCEDE4" w14:textId="5CEEE11E" w:rsidR="00DA0567" w:rsidRPr="00C8219D" w:rsidRDefault="00DA0567" w:rsidP="00CE1C48">
      <w:pPr>
        <w:spacing w:before="20" w:after="20" w:line="360" w:lineRule="auto"/>
        <w:jc w:val="both"/>
        <w:rPr>
          <w:rFonts w:eastAsia="Times New Roman"/>
          <w:noProof/>
          <w:u w:val="single"/>
        </w:rPr>
      </w:pPr>
    </w:p>
    <w:p w14:paraId="3B3C1547" w14:textId="42A6B877" w:rsidR="00DA0567" w:rsidRPr="00C8219D" w:rsidRDefault="00DA0567" w:rsidP="00CE1C48">
      <w:pPr>
        <w:spacing w:before="20" w:after="20" w:line="360" w:lineRule="auto"/>
        <w:jc w:val="both"/>
        <w:rPr>
          <w:rFonts w:eastAsia="Times New Roman"/>
          <w:noProof/>
        </w:rPr>
      </w:pPr>
      <w:r w:rsidRPr="00C8219D">
        <w:rPr>
          <w:rFonts w:eastAsia="Times New Roman"/>
          <w:noProof/>
          <w:u w:val="single"/>
        </w:rPr>
        <w:lastRenderedPageBreak/>
        <w:t>SISCOMPRAS:</w:t>
      </w:r>
      <w:r w:rsidRPr="00C8219D">
        <w:rPr>
          <w:rFonts w:eastAsia="Times New Roman"/>
          <w:noProof/>
        </w:rPr>
        <w:t xml:space="preserve"> evaluación trimestral: </w:t>
      </w:r>
    </w:p>
    <w:p w14:paraId="10FF8054" w14:textId="34EADADA" w:rsidR="00570C84" w:rsidRPr="00C8219D" w:rsidRDefault="00570C84" w:rsidP="00CE1C48">
      <w:pPr>
        <w:spacing w:before="20" w:after="20" w:line="360" w:lineRule="auto"/>
        <w:jc w:val="both"/>
        <w:rPr>
          <w:rFonts w:eastAsia="Times New Roman"/>
          <w:noProof/>
        </w:rPr>
      </w:pPr>
    </w:p>
    <w:p w14:paraId="6C0CF1A3" w14:textId="1F1650FE" w:rsidR="00570C84" w:rsidRPr="00C8219D" w:rsidRDefault="00DA0567" w:rsidP="00CE1C48">
      <w:pPr>
        <w:spacing w:before="20" w:after="20" w:line="360" w:lineRule="auto"/>
        <w:jc w:val="center"/>
        <w:rPr>
          <w:rFonts w:eastAsia="Times New Roman"/>
          <w:noProof/>
        </w:rPr>
      </w:pPr>
      <w:r w:rsidRPr="00C8219D">
        <w:rPr>
          <w:rFonts w:eastAsia="Times New Roman"/>
          <w:noProof/>
        </w:rPr>
        <w:drawing>
          <wp:inline distT="0" distB="0" distL="0" distR="0" wp14:anchorId="40BE4D92" wp14:editId="20250540">
            <wp:extent cx="4251960" cy="2902285"/>
            <wp:effectExtent l="0" t="0" r="0" b="0"/>
            <wp:docPr id="167614862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263046" cy="2909852"/>
                    </a:xfrm>
                    <a:prstGeom prst="rect">
                      <a:avLst/>
                    </a:prstGeom>
                    <a:noFill/>
                    <a:ln>
                      <a:noFill/>
                    </a:ln>
                  </pic:spPr>
                </pic:pic>
              </a:graphicData>
            </a:graphic>
          </wp:inline>
        </w:drawing>
      </w:r>
    </w:p>
    <w:p w14:paraId="362DE356" w14:textId="54C1A61F" w:rsidR="00CD27ED" w:rsidRPr="00C8219D" w:rsidRDefault="00CD27ED" w:rsidP="00CE1C48">
      <w:pPr>
        <w:spacing w:before="20" w:after="20" w:line="360" w:lineRule="auto"/>
        <w:jc w:val="center"/>
        <w:rPr>
          <w:rFonts w:eastAsia="Times New Roman"/>
          <w:i/>
          <w:iCs/>
          <w:noProof/>
          <w:sz w:val="22"/>
          <w:szCs w:val="22"/>
        </w:rPr>
      </w:pPr>
      <w:r w:rsidRPr="00C8219D">
        <w:rPr>
          <w:rFonts w:eastAsia="Times New Roman"/>
          <w:i/>
          <w:iCs/>
          <w:noProof/>
          <w:sz w:val="22"/>
          <w:szCs w:val="22"/>
        </w:rPr>
        <w:t>Imagen 8</w:t>
      </w:r>
    </w:p>
    <w:p w14:paraId="0B09199E" w14:textId="6926B5DD" w:rsidR="00DA0567" w:rsidRPr="00C8219D" w:rsidRDefault="00DA0567" w:rsidP="00CE1C48">
      <w:pPr>
        <w:spacing w:before="20" w:after="20" w:line="360" w:lineRule="auto"/>
        <w:jc w:val="center"/>
        <w:rPr>
          <w:rFonts w:eastAsia="Times New Roman"/>
          <w:noProof/>
        </w:rPr>
      </w:pPr>
      <w:r w:rsidRPr="00C8219D">
        <w:rPr>
          <w:rFonts w:eastAsia="Times New Roman"/>
          <w:noProof/>
        </w:rPr>
        <w:drawing>
          <wp:inline distT="0" distB="0" distL="0" distR="0" wp14:anchorId="5FB2C21D" wp14:editId="784C3F4A">
            <wp:extent cx="4320540" cy="2922911"/>
            <wp:effectExtent l="0" t="0" r="3810" b="0"/>
            <wp:docPr id="1880438366" name="Picture 3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 screenshot of a computer&#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330410" cy="2929588"/>
                    </a:xfrm>
                    <a:prstGeom prst="rect">
                      <a:avLst/>
                    </a:prstGeom>
                    <a:noFill/>
                    <a:ln>
                      <a:noFill/>
                    </a:ln>
                  </pic:spPr>
                </pic:pic>
              </a:graphicData>
            </a:graphic>
          </wp:inline>
        </w:drawing>
      </w:r>
    </w:p>
    <w:p w14:paraId="7CA52644" w14:textId="0871FC3C" w:rsidR="00CD27ED" w:rsidRPr="00C8219D" w:rsidRDefault="00CD27ED" w:rsidP="00CE1C48">
      <w:pPr>
        <w:spacing w:before="20" w:after="20" w:line="360" w:lineRule="auto"/>
        <w:jc w:val="center"/>
        <w:rPr>
          <w:rFonts w:eastAsia="Times New Roman"/>
          <w:i/>
          <w:iCs/>
          <w:noProof/>
          <w:sz w:val="22"/>
          <w:szCs w:val="22"/>
        </w:rPr>
      </w:pPr>
      <w:r w:rsidRPr="00C8219D">
        <w:rPr>
          <w:rFonts w:eastAsia="Times New Roman"/>
          <w:i/>
          <w:iCs/>
          <w:noProof/>
          <w:sz w:val="22"/>
          <w:szCs w:val="22"/>
        </w:rPr>
        <w:t>Imagen 9</w:t>
      </w:r>
    </w:p>
    <w:p w14:paraId="0D1BC019" w14:textId="77777777" w:rsidR="00CD27ED" w:rsidRPr="00C8219D" w:rsidRDefault="00CD27ED" w:rsidP="00CE1C48">
      <w:pPr>
        <w:spacing w:before="20" w:after="20" w:line="360" w:lineRule="auto"/>
        <w:jc w:val="center"/>
        <w:rPr>
          <w:rFonts w:eastAsia="Times New Roman"/>
          <w:noProof/>
        </w:rPr>
      </w:pPr>
    </w:p>
    <w:p w14:paraId="09665F02" w14:textId="17E64EE2" w:rsidR="00DA0567" w:rsidRPr="00C8219D" w:rsidRDefault="00DA0567" w:rsidP="00CE1C48">
      <w:pPr>
        <w:spacing w:before="20" w:after="20" w:line="360" w:lineRule="auto"/>
        <w:jc w:val="center"/>
        <w:rPr>
          <w:rFonts w:eastAsia="Times New Roman"/>
          <w:noProof/>
        </w:rPr>
      </w:pPr>
      <w:r w:rsidRPr="00C8219D">
        <w:rPr>
          <w:rFonts w:eastAsia="Times New Roman"/>
          <w:noProof/>
        </w:rPr>
        <w:lastRenderedPageBreak/>
        <w:drawing>
          <wp:inline distT="0" distB="0" distL="0" distR="0" wp14:anchorId="67CDB7D6" wp14:editId="2F7A0CDD">
            <wp:extent cx="4358640" cy="2934928"/>
            <wp:effectExtent l="0" t="0" r="3810" b="0"/>
            <wp:docPr id="32413289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361066" cy="2936561"/>
                    </a:xfrm>
                    <a:prstGeom prst="rect">
                      <a:avLst/>
                    </a:prstGeom>
                    <a:noFill/>
                    <a:ln>
                      <a:noFill/>
                    </a:ln>
                  </pic:spPr>
                </pic:pic>
              </a:graphicData>
            </a:graphic>
          </wp:inline>
        </w:drawing>
      </w:r>
    </w:p>
    <w:p w14:paraId="64B48B24" w14:textId="73F581F8" w:rsidR="00CD27ED" w:rsidRPr="00C8219D" w:rsidRDefault="00CD27ED" w:rsidP="00CE1C48">
      <w:pPr>
        <w:spacing w:before="20" w:after="20" w:line="360" w:lineRule="auto"/>
        <w:jc w:val="center"/>
        <w:rPr>
          <w:rFonts w:eastAsia="Times New Roman"/>
          <w:i/>
          <w:iCs/>
          <w:noProof/>
          <w:sz w:val="22"/>
          <w:szCs w:val="22"/>
        </w:rPr>
      </w:pPr>
      <w:r w:rsidRPr="00C8219D">
        <w:rPr>
          <w:rFonts w:eastAsia="Times New Roman"/>
          <w:i/>
          <w:iCs/>
          <w:noProof/>
          <w:sz w:val="22"/>
          <w:szCs w:val="22"/>
        </w:rPr>
        <w:t>Imagen 10</w:t>
      </w:r>
    </w:p>
    <w:p w14:paraId="796CF9B5" w14:textId="77777777" w:rsidR="00CD27ED" w:rsidRPr="00C8219D" w:rsidRDefault="00CD27ED" w:rsidP="00CE1C48">
      <w:pPr>
        <w:spacing w:before="20" w:after="20" w:line="360" w:lineRule="auto"/>
        <w:jc w:val="center"/>
        <w:rPr>
          <w:rFonts w:eastAsia="Times New Roman"/>
          <w:noProof/>
        </w:rPr>
      </w:pPr>
    </w:p>
    <w:p w14:paraId="2E4FFAA3" w14:textId="77777777" w:rsidR="00570C84" w:rsidRPr="00C8219D" w:rsidRDefault="00570C84" w:rsidP="00CE1C48">
      <w:pPr>
        <w:spacing w:before="20" w:after="20" w:line="360" w:lineRule="auto"/>
        <w:jc w:val="both"/>
        <w:rPr>
          <w:rFonts w:eastAsia="Times New Roman"/>
          <w:noProof/>
          <w:u w:val="single"/>
        </w:rPr>
      </w:pPr>
    </w:p>
    <w:p w14:paraId="6746E0F9" w14:textId="7A3715E5" w:rsidR="00DA0567" w:rsidRPr="00C8219D" w:rsidRDefault="00DA0567" w:rsidP="00CE1C48">
      <w:pPr>
        <w:spacing w:before="20" w:after="20" w:line="360" w:lineRule="auto"/>
        <w:jc w:val="both"/>
        <w:rPr>
          <w:rFonts w:eastAsia="Times New Roman"/>
          <w:noProof/>
        </w:rPr>
      </w:pPr>
      <w:r w:rsidRPr="00C8219D">
        <w:rPr>
          <w:rFonts w:eastAsia="Times New Roman"/>
          <w:noProof/>
          <w:u w:val="single"/>
        </w:rPr>
        <w:t>SISACNOC:</w:t>
      </w:r>
      <w:r w:rsidRPr="00C8219D">
        <w:rPr>
          <w:rFonts w:eastAsia="Times New Roman"/>
          <w:noProof/>
        </w:rPr>
        <w:t xml:space="preserve"> Presentamos la calificacion del periodo 2023, debido a que es evaluada al cerrar el periodo y recibida en el primer trimestre 2024. </w:t>
      </w:r>
    </w:p>
    <w:p w14:paraId="056E19BF" w14:textId="690C7876" w:rsidR="00DA0567" w:rsidRPr="00C8219D" w:rsidRDefault="00DA0567" w:rsidP="00CE1C48">
      <w:pPr>
        <w:spacing w:before="20" w:after="20" w:line="360" w:lineRule="auto"/>
        <w:jc w:val="center"/>
        <w:rPr>
          <w:rFonts w:eastAsia="Times New Roman"/>
          <w:noProof/>
        </w:rPr>
      </w:pPr>
      <w:r w:rsidRPr="00C8219D">
        <w:rPr>
          <w:rFonts w:eastAsia="Times New Roman"/>
          <w:noProof/>
        </w:rPr>
        <w:drawing>
          <wp:inline distT="0" distB="0" distL="0" distR="0" wp14:anchorId="5A127CC2" wp14:editId="3E90161E">
            <wp:extent cx="5029200" cy="2719705"/>
            <wp:effectExtent l="0" t="0" r="0" b="4445"/>
            <wp:docPr id="36522785" name="Picture 35" descr="A document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A document with text and numbers&#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29200" cy="2719705"/>
                    </a:xfrm>
                    <a:prstGeom prst="rect">
                      <a:avLst/>
                    </a:prstGeom>
                    <a:noFill/>
                    <a:ln>
                      <a:noFill/>
                    </a:ln>
                  </pic:spPr>
                </pic:pic>
              </a:graphicData>
            </a:graphic>
          </wp:inline>
        </w:drawing>
      </w:r>
    </w:p>
    <w:p w14:paraId="37D6CEA3" w14:textId="77777777" w:rsidR="00CD27ED" w:rsidRPr="00C8219D" w:rsidRDefault="00DA0567" w:rsidP="00CE1C48">
      <w:pPr>
        <w:spacing w:before="20" w:after="20" w:line="360" w:lineRule="auto"/>
        <w:jc w:val="center"/>
        <w:rPr>
          <w:rFonts w:eastAsia="Times New Roman"/>
          <w:noProof/>
        </w:rPr>
      </w:pPr>
      <w:r w:rsidRPr="00C8219D">
        <w:rPr>
          <w:rFonts w:eastAsia="Times New Roman"/>
          <w:noProof/>
        </w:rPr>
        <w:lastRenderedPageBreak/>
        <w:drawing>
          <wp:inline distT="0" distB="0" distL="0" distR="0" wp14:anchorId="12490D86" wp14:editId="436B1874">
            <wp:extent cx="5029200" cy="2524760"/>
            <wp:effectExtent l="0" t="0" r="0" b="8890"/>
            <wp:docPr id="362939200" name="Picture 34"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 screenshot of a computer screen&#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29200" cy="2524760"/>
                    </a:xfrm>
                    <a:prstGeom prst="rect">
                      <a:avLst/>
                    </a:prstGeom>
                    <a:noFill/>
                    <a:ln>
                      <a:noFill/>
                    </a:ln>
                  </pic:spPr>
                </pic:pic>
              </a:graphicData>
            </a:graphic>
          </wp:inline>
        </w:drawing>
      </w:r>
    </w:p>
    <w:p w14:paraId="4B9A199B" w14:textId="20688DAF" w:rsidR="00DA0567" w:rsidRPr="00C8219D" w:rsidRDefault="00CD27ED" w:rsidP="00CE1C48">
      <w:pPr>
        <w:spacing w:before="20" w:after="20" w:line="360" w:lineRule="auto"/>
        <w:jc w:val="center"/>
        <w:rPr>
          <w:rFonts w:eastAsia="Times New Roman"/>
          <w:noProof/>
          <w:sz w:val="22"/>
          <w:szCs w:val="22"/>
        </w:rPr>
      </w:pPr>
      <w:r w:rsidRPr="00C8219D">
        <w:rPr>
          <w:rFonts w:eastAsia="Times New Roman"/>
          <w:i/>
          <w:iCs/>
          <w:noProof/>
          <w:sz w:val="22"/>
          <w:szCs w:val="22"/>
        </w:rPr>
        <w:t>Imagen 11</w:t>
      </w:r>
      <w:r w:rsidR="00DA0567" w:rsidRPr="00C8219D">
        <w:rPr>
          <w:rFonts w:eastAsia="Times New Roman"/>
          <w:noProof/>
          <w:sz w:val="22"/>
          <w:szCs w:val="22"/>
        </w:rPr>
        <w:t> </w:t>
      </w:r>
    </w:p>
    <w:p w14:paraId="661023BA" w14:textId="77777777" w:rsidR="00CD27ED" w:rsidRPr="00C8219D" w:rsidRDefault="00CD27ED" w:rsidP="00CE1C48">
      <w:pPr>
        <w:spacing w:before="20" w:after="20" w:line="360" w:lineRule="auto"/>
        <w:jc w:val="center"/>
        <w:rPr>
          <w:rFonts w:eastAsia="Times New Roman"/>
          <w:noProof/>
          <w:sz w:val="22"/>
          <w:szCs w:val="22"/>
        </w:rPr>
      </w:pPr>
    </w:p>
    <w:p w14:paraId="57CB7B15" w14:textId="04B16B92" w:rsidR="641579F0" w:rsidRPr="00C8219D" w:rsidRDefault="00CD27ED" w:rsidP="00CE1C48">
      <w:pPr>
        <w:pStyle w:val="Heading2"/>
        <w:numPr>
          <w:ilvl w:val="1"/>
          <w:numId w:val="58"/>
        </w:numPr>
        <w:spacing w:before="20" w:after="20"/>
        <w:rPr>
          <w:rFonts w:eastAsia="Times New Roman"/>
          <w:color w:val="767171"/>
        </w:rPr>
      </w:pPr>
      <w:r w:rsidRPr="00C8219D">
        <w:rPr>
          <w:color w:val="767171"/>
        </w:rPr>
        <w:t xml:space="preserve"> </w:t>
      </w:r>
      <w:bookmarkStart w:id="33" w:name="_Toc185843634"/>
      <w:r w:rsidR="679EF6E8" w:rsidRPr="00C8219D">
        <w:rPr>
          <w:color w:val="767171"/>
        </w:rPr>
        <w:t>Desempeño de los Recursos Humanos</w:t>
      </w:r>
      <w:bookmarkEnd w:id="33"/>
    </w:p>
    <w:p w14:paraId="09545D98" w14:textId="53311466" w:rsidR="4305B38E" w:rsidRPr="00C8219D" w:rsidRDefault="4305B38E" w:rsidP="00CE1C48">
      <w:pPr>
        <w:spacing w:before="20" w:after="20" w:line="360" w:lineRule="auto"/>
        <w:jc w:val="both"/>
        <w:rPr>
          <w:rFonts w:eastAsia="Times New Roman"/>
          <w:noProof/>
        </w:rPr>
      </w:pPr>
      <w:r w:rsidRPr="00C8219D">
        <w:rPr>
          <w:rFonts w:eastAsia="Times New Roman"/>
          <w:noProof/>
        </w:rPr>
        <w:t>El Ministerio de la Presidencia (MINPRE) desde la Dirección de Recursos Humanos, tuvo como enfoque principal el fortalecimiento de las políticas y programas tendentes a apoyar los ejes y estrategias contenidos en el Plan Estratégico Institucional y a la consecución de prácticas e iniciativas dirigidas por nuestra máxima autoridad, en las labores concernientes a la valoración y desarrollo del talento humano, reconociendo su contribución y aportes en los logros y los resultados de la gestión,  todo esto apegado al cumplimiento mandatorio de la ley 41-08 de función pública y sus distintos reglamentos de aplicación, avalados por el Ministerio de Administración Pública (MAP) como órgano rector.</w:t>
      </w:r>
    </w:p>
    <w:p w14:paraId="1CE871D6" w14:textId="77777777" w:rsidR="00570C84" w:rsidRPr="00C8219D" w:rsidRDefault="00570C84" w:rsidP="00CE1C48">
      <w:pPr>
        <w:spacing w:before="20" w:after="20" w:line="360" w:lineRule="auto"/>
        <w:jc w:val="both"/>
        <w:rPr>
          <w:rFonts w:eastAsia="Times New Roman"/>
          <w:noProof/>
        </w:rPr>
      </w:pPr>
    </w:p>
    <w:p w14:paraId="10651EFD" w14:textId="5B9FCC79" w:rsidR="4305B38E" w:rsidRPr="00C8219D" w:rsidRDefault="4305B38E" w:rsidP="00CE1C48">
      <w:pPr>
        <w:spacing w:before="20" w:after="20" w:line="360" w:lineRule="auto"/>
        <w:jc w:val="both"/>
        <w:rPr>
          <w:rFonts w:eastAsia="Times New Roman"/>
          <w:b/>
          <w:bCs/>
          <w:noProof/>
        </w:rPr>
      </w:pPr>
      <w:r w:rsidRPr="00C8219D">
        <w:rPr>
          <w:rFonts w:eastAsia="Times New Roman"/>
          <w:b/>
          <w:bCs/>
          <w:noProof/>
        </w:rPr>
        <w:t xml:space="preserve">4.2.1 Subsistemas de Recursos Humanos </w:t>
      </w:r>
    </w:p>
    <w:p w14:paraId="6624745A" w14:textId="1C63DDFC" w:rsidR="4305B38E" w:rsidRPr="00C8219D" w:rsidRDefault="4305B38E" w:rsidP="00CE1C48">
      <w:pPr>
        <w:spacing w:before="20" w:after="20" w:line="360" w:lineRule="auto"/>
        <w:jc w:val="both"/>
        <w:rPr>
          <w:rFonts w:eastAsia="Times New Roman"/>
          <w:noProof/>
        </w:rPr>
      </w:pPr>
      <w:r w:rsidRPr="00C8219D">
        <w:rPr>
          <w:rFonts w:eastAsia="Times New Roman"/>
          <w:noProof/>
        </w:rPr>
        <w:t>El modelo de gestión de la Dirección de Recursos Humanos del Ministerio de la Presidencia cuenta con diferentes subsistemas, cada uno con funciones bien definidas y claves, que abarcan todas las actividades de la administración de personal.</w:t>
      </w:r>
    </w:p>
    <w:p w14:paraId="3E47CBB6" w14:textId="319B9BBF" w:rsidR="005726C9" w:rsidRDefault="005726C9" w:rsidP="00CE1C48">
      <w:pPr>
        <w:spacing w:line="360" w:lineRule="auto"/>
        <w:rPr>
          <w:rFonts w:eastAsia="Times New Roman"/>
          <w:noProof/>
        </w:rPr>
      </w:pPr>
      <w:r>
        <w:rPr>
          <w:rFonts w:eastAsia="Times New Roman"/>
          <w:noProof/>
        </w:rPr>
        <w:br w:type="page"/>
      </w:r>
    </w:p>
    <w:p w14:paraId="6D4BFFE1" w14:textId="7DE0CDFD" w:rsidR="4305B38E" w:rsidRPr="00C8219D" w:rsidRDefault="4305B38E" w:rsidP="00CE1C48">
      <w:pPr>
        <w:spacing w:before="20" w:after="20" w:line="360" w:lineRule="auto"/>
        <w:jc w:val="both"/>
        <w:rPr>
          <w:rFonts w:eastAsia="Times New Roman"/>
          <w:b/>
          <w:bCs/>
          <w:noProof/>
        </w:rPr>
      </w:pPr>
      <w:r w:rsidRPr="00C8219D">
        <w:rPr>
          <w:rFonts w:eastAsia="Times New Roman"/>
          <w:b/>
          <w:bCs/>
          <w:noProof/>
        </w:rPr>
        <w:lastRenderedPageBreak/>
        <w:t xml:space="preserve">4.2.2 Desarrollo del personal </w:t>
      </w:r>
    </w:p>
    <w:p w14:paraId="5F31E7F6" w14:textId="77777777" w:rsidR="00570C84" w:rsidRPr="00C8219D" w:rsidRDefault="4305B38E" w:rsidP="00CE1C48">
      <w:pPr>
        <w:spacing w:before="20" w:after="20" w:line="360" w:lineRule="auto"/>
        <w:jc w:val="both"/>
        <w:rPr>
          <w:rFonts w:eastAsia="Times New Roman"/>
          <w:noProof/>
        </w:rPr>
      </w:pPr>
      <w:r w:rsidRPr="00C8219D">
        <w:rPr>
          <w:rFonts w:eastAsia="Times New Roman"/>
          <w:noProof/>
        </w:rPr>
        <w:t xml:space="preserve"> Para el período 2024 el Ministerio se planteó diseñar un Plan de Capacitación que elevará las capacidades de los colaboradores basándose en las brechas y oportunidades de mejoras detectadas mediante el proceso de detección de necesidades de capacitación, para dar cumplimiento a las nuevas disposiciones del órgano rector, en el mes de septiembre de este 2024, dimos inicio al proceso, mediante la plataforma de Evaluación del Desempeño y requerimientos específicos de las áreas, con miras a levantar las necesidades formativas y desde aquí realizar la elaboración de un Plan Estructurado de Capacitación, correspondiente al año 2025. </w:t>
      </w:r>
    </w:p>
    <w:p w14:paraId="50A7E7A5" w14:textId="77777777" w:rsidR="00570C84" w:rsidRPr="00C8219D" w:rsidRDefault="00570C84" w:rsidP="00CE1C48">
      <w:pPr>
        <w:spacing w:before="20" w:after="20" w:line="360" w:lineRule="auto"/>
        <w:jc w:val="both"/>
        <w:rPr>
          <w:rFonts w:eastAsia="Times New Roman"/>
          <w:noProof/>
        </w:rPr>
      </w:pPr>
    </w:p>
    <w:p w14:paraId="344474B2" w14:textId="189CC114" w:rsidR="106DDA1A" w:rsidRPr="00C8219D" w:rsidRDefault="4305B38E" w:rsidP="00CE1C48">
      <w:pPr>
        <w:spacing w:before="20" w:after="20" w:line="360" w:lineRule="auto"/>
        <w:jc w:val="both"/>
        <w:rPr>
          <w:rFonts w:eastAsia="Times New Roman"/>
          <w:noProof/>
        </w:rPr>
      </w:pPr>
      <w:r w:rsidRPr="00C8219D">
        <w:rPr>
          <w:rFonts w:eastAsia="Times New Roman"/>
          <w:noProof/>
        </w:rPr>
        <w:t>Un factor considerado ha sido la oportunidad de tener mayor alcance, es decir impactar un número mayor de colaboradores y capacitar de manera focalizada puestos y roles de gran impacto en el logro de los resultados y retos del Ministerio. Este plan formativo contiene programas normativos, de especialización técnica, programas de desarrollo, capacitaciones internacionales, capacitaciones transversales y otros. Un aspecto a destacar fue la implementación de nuevas disposiciones en el proceso de gestión de las capacitaciones, las cuales establecen procedimientos apegados a la Ley de compras 340-06. Durante el año 2024 han sido ejecutadas 75 capacitaciones, así como otras a requerimiento de las diferentes áreas, lo cual representa el 98% de la programación 2024, con una inversión de RD$1,332,736.08</w:t>
      </w:r>
      <w:r w:rsidR="00570C84" w:rsidRPr="00C8219D">
        <w:rPr>
          <w:rFonts w:eastAsia="Times New Roman"/>
          <w:noProof/>
        </w:rPr>
        <w:t>.</w:t>
      </w:r>
    </w:p>
    <w:p w14:paraId="4A514687" w14:textId="77777777" w:rsidR="00570C84" w:rsidRPr="00C8219D" w:rsidRDefault="00570C84" w:rsidP="00CE1C48">
      <w:pPr>
        <w:spacing w:before="20" w:after="20" w:line="360" w:lineRule="auto"/>
        <w:jc w:val="both"/>
        <w:rPr>
          <w:rFonts w:eastAsia="Times New Roman"/>
          <w:noProof/>
        </w:rPr>
      </w:pPr>
    </w:p>
    <w:p w14:paraId="06CA8A7E" w14:textId="36D01D95" w:rsidR="4305B38E" w:rsidRPr="00C8219D" w:rsidRDefault="4305B38E" w:rsidP="00CE1C48">
      <w:pPr>
        <w:spacing w:before="20" w:after="20" w:line="360" w:lineRule="auto"/>
        <w:jc w:val="both"/>
        <w:rPr>
          <w:rFonts w:eastAsia="Times New Roman"/>
          <w:b/>
          <w:bCs/>
          <w:noProof/>
        </w:rPr>
      </w:pPr>
      <w:r w:rsidRPr="00C8219D">
        <w:rPr>
          <w:rFonts w:eastAsia="Times New Roman"/>
          <w:b/>
          <w:bCs/>
          <w:noProof/>
        </w:rPr>
        <w:t>Plataforma E-learning Minpre Academy</w:t>
      </w:r>
    </w:p>
    <w:p w14:paraId="4A71B362" w14:textId="3E7C2B69" w:rsidR="4305B38E" w:rsidRPr="00C8219D" w:rsidRDefault="4305B38E" w:rsidP="00CE1C48">
      <w:pPr>
        <w:spacing w:before="20" w:after="20" w:line="360" w:lineRule="auto"/>
        <w:jc w:val="both"/>
        <w:rPr>
          <w:rFonts w:eastAsia="Times New Roman"/>
          <w:noProof/>
        </w:rPr>
      </w:pPr>
      <w:r w:rsidRPr="00C8219D">
        <w:rPr>
          <w:rFonts w:eastAsia="Times New Roman"/>
          <w:noProof/>
        </w:rPr>
        <w:t>La Dirección de Tecnología como un aporte a la Dirección de Recursos Humanos, diseñó una plataforma de educación virtual, a través de la cual los colaboradores tendrán acceso a recursos educativos en línea, de las diferentes áreas del conocimiento.</w:t>
      </w:r>
    </w:p>
    <w:p w14:paraId="25574548" w14:textId="546E7470" w:rsidR="4305B38E" w:rsidRPr="00C8219D" w:rsidRDefault="4305B38E" w:rsidP="00CE1C48">
      <w:pPr>
        <w:spacing w:before="20" w:after="20" w:line="360" w:lineRule="auto"/>
        <w:jc w:val="both"/>
        <w:rPr>
          <w:rFonts w:eastAsia="Times New Roman"/>
          <w:noProof/>
        </w:rPr>
      </w:pPr>
      <w:r w:rsidRPr="00C8219D">
        <w:rPr>
          <w:rFonts w:eastAsia="Times New Roman"/>
          <w:noProof/>
        </w:rPr>
        <w:t xml:space="preserve">Esta plataforma representa una excelente oportunidad y ventaja de desarrollo para los colaboradores de nuestro Ministerio, ya que esta modalidad permite mayor alcance y ahorro en cuanto a la </w:t>
      </w:r>
      <w:r w:rsidRPr="00C8219D">
        <w:rPr>
          <w:rFonts w:eastAsia="Times New Roman"/>
          <w:noProof/>
        </w:rPr>
        <w:lastRenderedPageBreak/>
        <w:t>inversión en capacitación, así como asegurar una oportuna gestión del conocimiento.</w:t>
      </w:r>
    </w:p>
    <w:p w14:paraId="2C75E22D" w14:textId="77777777" w:rsidR="00570C84" w:rsidRPr="00C8219D" w:rsidRDefault="00570C84" w:rsidP="00CE1C48">
      <w:pPr>
        <w:spacing w:before="20" w:after="20" w:line="360" w:lineRule="auto"/>
        <w:jc w:val="both"/>
        <w:rPr>
          <w:rFonts w:eastAsia="Times New Roman"/>
          <w:noProof/>
        </w:rPr>
      </w:pPr>
    </w:p>
    <w:p w14:paraId="2929E834" w14:textId="1643D61C" w:rsidR="4305B38E" w:rsidRPr="00C8219D" w:rsidRDefault="4305B38E" w:rsidP="00CE1C48">
      <w:pPr>
        <w:spacing w:before="20" w:after="20" w:line="360" w:lineRule="auto"/>
        <w:jc w:val="both"/>
        <w:rPr>
          <w:rFonts w:eastAsia="Times New Roman"/>
          <w:b/>
          <w:bCs/>
          <w:noProof/>
        </w:rPr>
      </w:pPr>
      <w:r w:rsidRPr="00C8219D">
        <w:rPr>
          <w:rFonts w:eastAsia="Times New Roman"/>
          <w:b/>
          <w:bCs/>
          <w:noProof/>
        </w:rPr>
        <w:t>Dominicana se Transforma</w:t>
      </w:r>
    </w:p>
    <w:p w14:paraId="6AD7FF84" w14:textId="55E117D0" w:rsidR="4305B38E" w:rsidRPr="00C8219D" w:rsidRDefault="4305B38E" w:rsidP="00CE1C48">
      <w:pPr>
        <w:spacing w:before="20" w:after="20" w:line="360" w:lineRule="auto"/>
        <w:jc w:val="both"/>
        <w:rPr>
          <w:rFonts w:eastAsia="Times New Roman"/>
          <w:noProof/>
        </w:rPr>
      </w:pPr>
      <w:r w:rsidRPr="00C8219D">
        <w:rPr>
          <w:rFonts w:eastAsia="Times New Roman"/>
          <w:noProof/>
        </w:rPr>
        <w:t xml:space="preserve">El Ministerio de la Presidencia se unió a la iniciativa de Dominicana se Transforma, un programa impulsado por la Fundación de Jhon Maxwell y el apoyo del Gobierno Dominicano, con la finalidad de contribuir e impactar positivamente las sociedades, a través de un liderazgo y transformación basado en valores. </w:t>
      </w:r>
    </w:p>
    <w:p w14:paraId="4D7B75AC" w14:textId="5B38DFCD" w:rsidR="4305B38E" w:rsidRPr="00C8219D" w:rsidRDefault="4305B38E" w:rsidP="00CE1C48">
      <w:pPr>
        <w:spacing w:before="20" w:after="20" w:line="360" w:lineRule="auto"/>
        <w:jc w:val="both"/>
        <w:rPr>
          <w:rFonts w:eastAsia="Times New Roman"/>
          <w:noProof/>
        </w:rPr>
      </w:pPr>
      <w:r w:rsidRPr="00C8219D">
        <w:rPr>
          <w:rFonts w:eastAsia="Times New Roman"/>
          <w:noProof/>
        </w:rPr>
        <w:t>Las Mesas de Transformación son espacios donde se comparten ideas, se debaten desafíos y se generan soluciones innovadoras para impulsar el crecimiento y la mejora continua con valores identificados para la sociedad Dominicana.</w:t>
      </w:r>
    </w:p>
    <w:p w14:paraId="37F0BE5A" w14:textId="158A5CB0" w:rsidR="4305B38E" w:rsidRPr="00C8219D" w:rsidRDefault="4305B38E" w:rsidP="00CE1C48">
      <w:pPr>
        <w:spacing w:before="20" w:after="20" w:line="360" w:lineRule="auto"/>
        <w:jc w:val="both"/>
        <w:rPr>
          <w:rFonts w:eastAsia="Times New Roman"/>
          <w:noProof/>
        </w:rPr>
      </w:pPr>
      <w:r w:rsidRPr="00C8219D">
        <w:rPr>
          <w:rFonts w:eastAsia="Times New Roman"/>
          <w:noProof/>
        </w:rPr>
        <w:t>Fueron conformadas 6 mesas de transformación lideradas por facilitadores certificados por la Fundación Jhon Maxwell. Estas mesas se desarrollaron en las instalaciones del Palacio Nacional y Unicentro Plaza, con una participación de 31 participantes en la primera jornada, los cuales completaron satisfactoriamente el Programa, recibiendo sus certificaciones.</w:t>
      </w:r>
    </w:p>
    <w:p w14:paraId="45B10C47" w14:textId="15AB6ECE" w:rsidR="74173A83" w:rsidRPr="00C8219D" w:rsidRDefault="4305B38E" w:rsidP="00CE1C48">
      <w:pPr>
        <w:spacing w:before="20" w:after="20" w:line="360" w:lineRule="auto"/>
        <w:jc w:val="both"/>
        <w:rPr>
          <w:rFonts w:eastAsia="Times New Roman"/>
          <w:noProof/>
        </w:rPr>
      </w:pPr>
      <w:r w:rsidRPr="00C8219D">
        <w:rPr>
          <w:rFonts w:eastAsia="Times New Roman"/>
          <w:noProof/>
        </w:rPr>
        <w:t>Esta iniciativa busca fortalecer el clima laboral, así como también motiva para un desempeño apegado a la ética y la buena convivencia, con un enfoque macro de Transformar nuestra República Dominicana.</w:t>
      </w:r>
    </w:p>
    <w:p w14:paraId="6CC6907A" w14:textId="77777777" w:rsidR="00926049" w:rsidRPr="00C8219D" w:rsidRDefault="00926049" w:rsidP="00CE1C48">
      <w:pPr>
        <w:spacing w:before="20" w:after="20" w:line="360" w:lineRule="auto"/>
        <w:jc w:val="both"/>
        <w:rPr>
          <w:rFonts w:eastAsia="Times New Roman"/>
          <w:noProof/>
        </w:rPr>
      </w:pPr>
    </w:p>
    <w:p w14:paraId="429F39C5" w14:textId="45F4491F" w:rsidR="4305B38E" w:rsidRPr="00C8219D" w:rsidRDefault="4305B38E" w:rsidP="00CE1C48">
      <w:pPr>
        <w:spacing w:before="20" w:after="20" w:line="360" w:lineRule="auto"/>
        <w:jc w:val="both"/>
        <w:rPr>
          <w:rFonts w:eastAsia="Times New Roman"/>
          <w:b/>
          <w:bCs/>
          <w:noProof/>
        </w:rPr>
      </w:pPr>
      <w:r w:rsidRPr="00C8219D">
        <w:rPr>
          <w:rFonts w:eastAsia="Times New Roman"/>
          <w:b/>
          <w:bCs/>
          <w:noProof/>
        </w:rPr>
        <w:t>4.2.3 Evaluación de Desempeño</w:t>
      </w:r>
    </w:p>
    <w:p w14:paraId="51A4A1C1" w14:textId="0269E964" w:rsidR="4305B38E" w:rsidRPr="00C8219D" w:rsidRDefault="4305B38E" w:rsidP="00CE1C48">
      <w:pPr>
        <w:spacing w:before="20" w:after="20" w:line="360" w:lineRule="auto"/>
        <w:jc w:val="both"/>
        <w:rPr>
          <w:rFonts w:eastAsia="Times New Roman"/>
          <w:noProof/>
        </w:rPr>
      </w:pPr>
      <w:r w:rsidRPr="00C8219D">
        <w:rPr>
          <w:rFonts w:eastAsia="Times New Roman"/>
          <w:noProof/>
        </w:rPr>
        <w:t xml:space="preserve"> En este período 2024 continuamos con las buenas prácticas en el subsistema de Evaluaciones de Desempeño, utilizando la herramienta tecnológica Sed.minpre.gob.do, en un modelo de 90 grados, complementada por dos componentes:  Logro sobre Metas y Competencias del puesto.</w:t>
      </w:r>
    </w:p>
    <w:p w14:paraId="50BDB81D" w14:textId="1CFE1B2F" w:rsidR="4305B38E" w:rsidRPr="00C8219D" w:rsidRDefault="4305B38E" w:rsidP="00CE1C48">
      <w:pPr>
        <w:spacing w:before="20" w:after="20" w:line="360" w:lineRule="auto"/>
        <w:jc w:val="both"/>
        <w:rPr>
          <w:rFonts w:eastAsia="Times New Roman"/>
          <w:noProof/>
        </w:rPr>
      </w:pPr>
      <w:r w:rsidRPr="00C8219D">
        <w:rPr>
          <w:rFonts w:eastAsia="Times New Roman"/>
          <w:noProof/>
        </w:rPr>
        <w:t>Para este período 2024 nuestro Ministerio recibió la aprobación del Diccionario de Competencias y Comportamientos, aprobado por el órgano rector el cual contiene los comportamientos a modelar por los servidores de este Ministerio, así como sus grados en los distintos grupos ocupacionales.</w:t>
      </w:r>
    </w:p>
    <w:p w14:paraId="080283A4" w14:textId="4172AAFE" w:rsidR="4305B38E" w:rsidRPr="00C8219D" w:rsidRDefault="4305B38E" w:rsidP="00CE1C48">
      <w:pPr>
        <w:spacing w:before="20" w:after="20" w:line="360" w:lineRule="auto"/>
        <w:jc w:val="both"/>
        <w:rPr>
          <w:rFonts w:eastAsia="Times New Roman"/>
          <w:noProof/>
        </w:rPr>
      </w:pPr>
      <w:r w:rsidRPr="00C8219D">
        <w:rPr>
          <w:rFonts w:eastAsia="Times New Roman"/>
          <w:noProof/>
        </w:rPr>
        <w:lastRenderedPageBreak/>
        <w:t>En este sentido también se han aplicado mejoras al sistema de Evaluación del Desempeño colocando dentro del modelo de la plantilla el seguimiento a los monitoreos de los acuerdos trimestrales y los Incidentes “relevantes”, además han sido colocadas informaciones mandatorias como: Aspectos que han incidido en el desempeño, Acciones dirigidas a incrementar el desempeño y los métodos de verificación y evidencia con los cuales nuestro ministerio cumplirá con procesos de manera óptima.</w:t>
      </w:r>
    </w:p>
    <w:p w14:paraId="6716B986" w14:textId="77777777" w:rsidR="00570C84" w:rsidRPr="00C8219D" w:rsidRDefault="00570C84" w:rsidP="00CE1C48">
      <w:pPr>
        <w:spacing w:before="20" w:after="20" w:line="360" w:lineRule="auto"/>
        <w:jc w:val="both"/>
        <w:rPr>
          <w:rFonts w:eastAsia="Times New Roman"/>
          <w:noProof/>
        </w:rPr>
      </w:pPr>
    </w:p>
    <w:p w14:paraId="4633E9C6" w14:textId="6539B4D6" w:rsidR="4305B38E" w:rsidRPr="00C8219D" w:rsidRDefault="4305B38E" w:rsidP="00CE1C48">
      <w:pPr>
        <w:spacing w:before="20" w:after="20" w:line="360" w:lineRule="auto"/>
        <w:jc w:val="both"/>
        <w:rPr>
          <w:rFonts w:eastAsia="Times New Roman"/>
          <w:noProof/>
        </w:rPr>
      </w:pPr>
      <w:r w:rsidRPr="00C8219D">
        <w:rPr>
          <w:rFonts w:eastAsia="Times New Roman"/>
          <w:noProof/>
        </w:rPr>
        <w:t>En adición ha sido creado el proceso de filtro con la finalidad de validar y posteriormente aprobar las metas POA digitadas, con el objetivo de confirmar el tipo de meta, con las establecidas en Plan Operativo Anual de las diferentes áreas este Ministerio por la Dirección de Planificación y Desarrollo.</w:t>
      </w:r>
    </w:p>
    <w:p w14:paraId="11991717" w14:textId="608254BD" w:rsidR="4305B38E" w:rsidRPr="00C8219D" w:rsidRDefault="4305B38E" w:rsidP="00CE1C48">
      <w:pPr>
        <w:spacing w:before="20" w:after="20" w:line="360" w:lineRule="auto"/>
        <w:jc w:val="both"/>
        <w:rPr>
          <w:rFonts w:eastAsia="Times New Roman"/>
          <w:noProof/>
        </w:rPr>
      </w:pPr>
      <w:r w:rsidRPr="00C8219D">
        <w:rPr>
          <w:rFonts w:eastAsia="Times New Roman"/>
          <w:noProof/>
        </w:rPr>
        <w:t>Otra de las mejoras integradas durante este 2024, aprovechando las funcionalidades y ventajas del sistema o herramienta de evaluación del Desempeño es la incorporación del Proceso de Detección de Necesidades de Capacitación. Este proceso facilita a los supervisores identificar las necesidades de capacitación de su personal, lo cual sirve como insumo para la elaboración del Plan de Capacitación Anual.</w:t>
      </w:r>
    </w:p>
    <w:p w14:paraId="1C19D715" w14:textId="44AC5B8A" w:rsidR="00EB2E19" w:rsidRPr="00C8219D" w:rsidRDefault="00EB2E19" w:rsidP="00CE1C48">
      <w:pPr>
        <w:spacing w:line="360" w:lineRule="auto"/>
        <w:rPr>
          <w:rFonts w:eastAsia="Times New Roman"/>
          <w:noProof/>
        </w:rPr>
      </w:pPr>
    </w:p>
    <w:p w14:paraId="35A6655B" w14:textId="0E106DB6" w:rsidR="4305B38E" w:rsidRPr="00C8219D" w:rsidRDefault="4305B38E" w:rsidP="00CE1C48">
      <w:pPr>
        <w:spacing w:before="20" w:after="20" w:line="360" w:lineRule="auto"/>
        <w:jc w:val="both"/>
        <w:rPr>
          <w:rFonts w:eastAsia="Times New Roman"/>
          <w:b/>
          <w:bCs/>
          <w:noProof/>
        </w:rPr>
      </w:pPr>
      <w:r w:rsidRPr="00C8219D">
        <w:rPr>
          <w:rFonts w:eastAsia="Times New Roman"/>
          <w:b/>
          <w:bCs/>
          <w:noProof/>
        </w:rPr>
        <w:t>4.2.4 Reclutamiento y Selección de Personal y Organización del trabajo.</w:t>
      </w:r>
    </w:p>
    <w:p w14:paraId="1CDA1416" w14:textId="3DD5D673" w:rsidR="4305B38E" w:rsidRPr="00C8219D" w:rsidRDefault="4305B38E" w:rsidP="00CE1C48">
      <w:pPr>
        <w:spacing w:before="20" w:after="20" w:line="360" w:lineRule="auto"/>
        <w:jc w:val="both"/>
        <w:rPr>
          <w:rFonts w:eastAsia="Times New Roman"/>
          <w:noProof/>
        </w:rPr>
      </w:pPr>
      <w:r w:rsidRPr="00C8219D">
        <w:rPr>
          <w:rFonts w:eastAsia="Times New Roman"/>
          <w:noProof/>
        </w:rPr>
        <w:t>El subsistema de Reclutamiento y Selección de Personal es una parte central en la gestión de los recursos humanos, por lo que, considerando su importancia, nos hemos centrado en mantener buenas prácticas alineadas con tendencias del mercado y en consonancia con la Ley 41-08 de Función Pública, bajo la debida aprobación del Ministerio de Administración Pública (MAP).</w:t>
      </w:r>
    </w:p>
    <w:p w14:paraId="03BD92CF" w14:textId="7F7825AB" w:rsidR="4305B38E" w:rsidRPr="00C8219D" w:rsidRDefault="006324AC" w:rsidP="00CE1C48">
      <w:pPr>
        <w:spacing w:before="20" w:after="20" w:line="360" w:lineRule="auto"/>
        <w:jc w:val="both"/>
        <w:rPr>
          <w:rFonts w:eastAsia="Times New Roman"/>
          <w:noProof/>
        </w:rPr>
      </w:pPr>
      <w:r w:rsidRPr="00C8219D">
        <w:rPr>
          <w:rFonts w:eastAsia="Times New Roman"/>
          <w:noProof/>
        </w:rPr>
        <w:t>H</w:t>
      </w:r>
      <w:r w:rsidR="4305B38E" w:rsidRPr="00C8219D">
        <w:rPr>
          <w:rFonts w:eastAsia="Times New Roman"/>
          <w:noProof/>
        </w:rPr>
        <w:t>a</w:t>
      </w:r>
      <w:r w:rsidRPr="00C8219D">
        <w:rPr>
          <w:rFonts w:eastAsia="Times New Roman"/>
          <w:noProof/>
        </w:rPr>
        <w:t>n</w:t>
      </w:r>
      <w:r w:rsidR="4305B38E" w:rsidRPr="00C8219D">
        <w:rPr>
          <w:rFonts w:eastAsia="Times New Roman"/>
          <w:noProof/>
        </w:rPr>
        <w:t xml:space="preserve"> sido incorporado a la plantilla laboral un total de 123 colaboradores, las cuales responden a vacantes generadas en su mayoría por el cambio de las autoridades del Ministerio, también sustituciones de cargos y otras acciones previamente definidas en nuestra planificación de Recursos Humanos.</w:t>
      </w:r>
    </w:p>
    <w:p w14:paraId="19922313" w14:textId="77777777" w:rsidR="00570C84" w:rsidRPr="00C8219D" w:rsidRDefault="00570C84" w:rsidP="00CE1C48">
      <w:pPr>
        <w:spacing w:before="20" w:after="20" w:line="360" w:lineRule="auto"/>
        <w:jc w:val="both"/>
        <w:rPr>
          <w:rFonts w:eastAsia="Times New Roman"/>
          <w:noProof/>
        </w:rPr>
      </w:pPr>
    </w:p>
    <w:p w14:paraId="1771AFEE" w14:textId="55832802" w:rsidR="4305B38E" w:rsidRPr="00C8219D" w:rsidRDefault="4305B38E" w:rsidP="00CE1C48">
      <w:pPr>
        <w:spacing w:before="20" w:after="20" w:line="360" w:lineRule="auto"/>
        <w:jc w:val="both"/>
        <w:rPr>
          <w:rFonts w:eastAsia="Times New Roman"/>
          <w:b/>
          <w:bCs/>
          <w:noProof/>
        </w:rPr>
      </w:pPr>
      <w:r w:rsidRPr="00C8219D">
        <w:rPr>
          <w:rFonts w:eastAsia="Times New Roman"/>
          <w:b/>
          <w:bCs/>
          <w:noProof/>
        </w:rPr>
        <w:lastRenderedPageBreak/>
        <w:t xml:space="preserve">Promociones internas </w:t>
      </w:r>
    </w:p>
    <w:p w14:paraId="5442A573" w14:textId="24BA7D96" w:rsidR="4305B38E" w:rsidRPr="00C8219D" w:rsidRDefault="4305B38E" w:rsidP="00CE1C48">
      <w:pPr>
        <w:spacing w:before="20" w:after="20" w:line="360" w:lineRule="auto"/>
        <w:jc w:val="both"/>
        <w:rPr>
          <w:rFonts w:eastAsia="Times New Roman"/>
          <w:noProof/>
        </w:rPr>
      </w:pPr>
      <w:r w:rsidRPr="00C8219D">
        <w:rPr>
          <w:rFonts w:eastAsia="Times New Roman"/>
          <w:noProof/>
        </w:rPr>
        <w:t>Como buena práctica, en reconocimiento al buen desempeño es siempre prioridad considerar nuestros talentos internos para ocupar vacantes generadas por diferentes razones.</w:t>
      </w:r>
    </w:p>
    <w:p w14:paraId="6E00E3D2" w14:textId="438279BA" w:rsidR="4305B38E" w:rsidRPr="00C8219D" w:rsidRDefault="4305B38E" w:rsidP="00CE1C48">
      <w:pPr>
        <w:spacing w:before="20" w:after="20" w:line="360" w:lineRule="auto"/>
        <w:jc w:val="both"/>
        <w:rPr>
          <w:rFonts w:eastAsia="Times New Roman"/>
          <w:noProof/>
        </w:rPr>
      </w:pPr>
      <w:r w:rsidRPr="00C8219D">
        <w:rPr>
          <w:rFonts w:eastAsia="Times New Roman"/>
          <w:noProof/>
        </w:rPr>
        <w:t>Durante el año 2024 han sido promovidos 10 colaboradores.</w:t>
      </w:r>
    </w:p>
    <w:p w14:paraId="7F84B560" w14:textId="77777777" w:rsidR="00C71EAF" w:rsidRPr="00C8219D" w:rsidRDefault="00C71EAF" w:rsidP="00CE1C48">
      <w:pPr>
        <w:spacing w:before="20" w:after="20" w:line="360" w:lineRule="auto"/>
        <w:jc w:val="both"/>
        <w:rPr>
          <w:rFonts w:eastAsia="Times New Roman"/>
          <w:noProof/>
        </w:rPr>
      </w:pPr>
    </w:p>
    <w:p w14:paraId="393F34EA" w14:textId="1EE11E3B" w:rsidR="4305B38E" w:rsidRPr="00C8219D" w:rsidRDefault="4305B38E" w:rsidP="00CE1C48">
      <w:pPr>
        <w:spacing w:before="20" w:after="20" w:line="360" w:lineRule="auto"/>
        <w:jc w:val="both"/>
        <w:rPr>
          <w:rFonts w:eastAsia="Times New Roman"/>
          <w:b/>
          <w:bCs/>
          <w:noProof/>
        </w:rPr>
      </w:pPr>
      <w:r w:rsidRPr="00C8219D">
        <w:rPr>
          <w:rFonts w:eastAsia="Times New Roman"/>
          <w:b/>
          <w:bCs/>
          <w:noProof/>
        </w:rPr>
        <w:t>Programa de Pasantías</w:t>
      </w:r>
    </w:p>
    <w:p w14:paraId="2B44EFBE" w14:textId="6BF5601A" w:rsidR="4305B38E" w:rsidRPr="00C8219D" w:rsidRDefault="4305B38E" w:rsidP="00CE1C48">
      <w:pPr>
        <w:spacing w:before="20" w:after="20" w:line="360" w:lineRule="auto"/>
        <w:jc w:val="both"/>
        <w:rPr>
          <w:rFonts w:eastAsia="Times New Roman"/>
          <w:noProof/>
        </w:rPr>
      </w:pPr>
      <w:r w:rsidRPr="00C8219D">
        <w:rPr>
          <w:rFonts w:eastAsia="Times New Roman"/>
          <w:noProof/>
        </w:rPr>
        <w:t xml:space="preserve">En apoyo a la educación y al Plan de Acción Gobierno Abierto, coordinado por el Ministerio de Administración Pública MAP, se han firmado  acuerdos, en primer orden con el Instituto Tecnológico de Las Américas ITLA y con el Instituto Tecnológico de Santo Domingo INTEC ambas entidades educativas especializadas en tecnología y ciberseguridad, y por otro lado un acuerdo con la Organización de los Estados Americanos OAS, quienes lideran la iniciativa o programa OEA Cyber Talents, programa de prácticas profesionales, en el que jóvenes del sexo femenino tienen la oportunidad de realizar pasantías en los temas de Ciberseguridad y Tecnología de la Información. </w:t>
      </w:r>
    </w:p>
    <w:p w14:paraId="3F74C2BA" w14:textId="77777777" w:rsidR="00570C84" w:rsidRPr="00C8219D" w:rsidRDefault="00570C84" w:rsidP="00CE1C48">
      <w:pPr>
        <w:spacing w:before="20" w:after="20" w:line="360" w:lineRule="auto"/>
        <w:jc w:val="both"/>
        <w:rPr>
          <w:rFonts w:eastAsia="Times New Roman"/>
          <w:noProof/>
        </w:rPr>
      </w:pPr>
    </w:p>
    <w:p w14:paraId="1EE14AB1" w14:textId="7D5F2804" w:rsidR="4305B38E" w:rsidRPr="00C8219D" w:rsidRDefault="4305B38E" w:rsidP="00CE1C48">
      <w:pPr>
        <w:spacing w:before="20" w:after="20" w:line="360" w:lineRule="auto"/>
        <w:jc w:val="both"/>
        <w:rPr>
          <w:rFonts w:eastAsia="Times New Roman"/>
          <w:noProof/>
        </w:rPr>
      </w:pPr>
      <w:r w:rsidRPr="00C8219D">
        <w:rPr>
          <w:rFonts w:eastAsia="Times New Roman"/>
          <w:noProof/>
        </w:rPr>
        <w:t>Durante este año 2024 hemos recibido 9 pasantes para las áreas de Ciberseguridad y Tecnología con el objetivo de apoyar el desarrollo profesional de jóvenes recién graduados, así como de fomentar el impulso de las carreras profesionales en nuestro país.</w:t>
      </w:r>
    </w:p>
    <w:p w14:paraId="468F2879" w14:textId="77777777" w:rsidR="00570C84" w:rsidRPr="00C8219D" w:rsidRDefault="00570C84" w:rsidP="00CE1C48">
      <w:pPr>
        <w:spacing w:before="20" w:after="20" w:line="360" w:lineRule="auto"/>
        <w:jc w:val="both"/>
        <w:rPr>
          <w:rFonts w:eastAsia="Times New Roman"/>
          <w:noProof/>
        </w:rPr>
      </w:pPr>
    </w:p>
    <w:p w14:paraId="520E36C9" w14:textId="3800548B" w:rsidR="4305B38E" w:rsidRPr="00C8219D" w:rsidRDefault="4305B38E" w:rsidP="00CE1C48">
      <w:pPr>
        <w:spacing w:before="20" w:after="20" w:line="360" w:lineRule="auto"/>
        <w:jc w:val="both"/>
        <w:rPr>
          <w:rFonts w:eastAsia="Times New Roman"/>
          <w:b/>
          <w:bCs/>
          <w:noProof/>
        </w:rPr>
      </w:pPr>
      <w:r w:rsidRPr="00C8219D">
        <w:rPr>
          <w:rFonts w:eastAsia="Times New Roman"/>
          <w:b/>
          <w:bCs/>
          <w:noProof/>
        </w:rPr>
        <w:t xml:space="preserve">Programa de Inducción </w:t>
      </w:r>
    </w:p>
    <w:p w14:paraId="0C703DE2" w14:textId="11FD6B23" w:rsidR="4305B38E" w:rsidRPr="00C8219D" w:rsidRDefault="4305B38E" w:rsidP="00CE1C48">
      <w:pPr>
        <w:spacing w:before="20" w:after="20" w:line="360" w:lineRule="auto"/>
        <w:jc w:val="both"/>
        <w:rPr>
          <w:rFonts w:eastAsia="Times New Roman"/>
          <w:noProof/>
        </w:rPr>
      </w:pPr>
      <w:r w:rsidRPr="00C8219D">
        <w:rPr>
          <w:rFonts w:eastAsia="Times New Roman"/>
          <w:noProof/>
        </w:rPr>
        <w:t>Con miras a mantener un estándar profesional acorde a lo que representa el Ministerio de la Presidencia, el programa de inducción se mantiene en franca mejoría permanentemente insertando informaciones relevantes de interés para los colaboradores, además hemos incorporado un Kit de bienvenida el cual incluye artículos de promoción de nuestro ministerio como Mouse Pac, bolígrafo, libreta y memory stick, con ello el colaborador de nuevo ingreso experimenta un sentido de pertenencia lo que facilita su rápida adaptación.</w:t>
      </w:r>
    </w:p>
    <w:p w14:paraId="471F019D" w14:textId="0CE9D007" w:rsidR="74173A83" w:rsidRPr="00C8219D" w:rsidRDefault="6B88D70E" w:rsidP="00CE1C48">
      <w:pPr>
        <w:spacing w:before="20" w:after="20" w:line="360" w:lineRule="auto"/>
        <w:jc w:val="center"/>
        <w:rPr>
          <w:rFonts w:eastAsia="Times New Roman"/>
          <w:b/>
          <w:bCs/>
          <w:noProof/>
        </w:rPr>
      </w:pPr>
      <w:r w:rsidRPr="00C8219D">
        <w:rPr>
          <w:rFonts w:eastAsia="Times New Roman"/>
          <w:b/>
          <w:bCs/>
          <w:noProof/>
        </w:rPr>
        <w:lastRenderedPageBreak/>
        <w:t>4.2.8 Políticas y Procedimientos de Recursos Humanos</w:t>
      </w:r>
    </w:p>
    <w:p w14:paraId="24A58F3D" w14:textId="7DB6CC74" w:rsidR="74173A83" w:rsidRPr="00C8219D" w:rsidRDefault="6B88D70E" w:rsidP="00CE1C48">
      <w:pPr>
        <w:spacing w:before="20" w:after="20" w:line="360" w:lineRule="auto"/>
        <w:jc w:val="both"/>
        <w:rPr>
          <w:rFonts w:eastAsia="Times New Roman"/>
          <w:noProof/>
        </w:rPr>
      </w:pPr>
      <w:r w:rsidRPr="00C8219D">
        <w:rPr>
          <w:rFonts w:eastAsia="Times New Roman"/>
          <w:noProof/>
        </w:rPr>
        <w:t>La actualización de los procedimientos es una tarea constante en la gestión de los Recursos Humanos. Durante este período han sido revisados los procedimientos de Reclutamiento y Selección de personal; procedimiento de Registro y Control y el procedimiento de Compensaciones y Beneficios. En cada caso fueron incorporados cambios tales como política uso de Visa Flotilla, póliza de vida, kit de bienvenida y procedimiento para el registro y control asistencia.</w:t>
      </w:r>
    </w:p>
    <w:p w14:paraId="26AA5F18" w14:textId="2F697A44" w:rsidR="74173A83" w:rsidRPr="00C8219D" w:rsidRDefault="6B88D70E" w:rsidP="00CE1C48">
      <w:pPr>
        <w:spacing w:before="20" w:after="20" w:line="360" w:lineRule="auto"/>
        <w:jc w:val="both"/>
        <w:rPr>
          <w:rFonts w:eastAsia="Times New Roman"/>
          <w:noProof/>
        </w:rPr>
      </w:pPr>
      <w:r w:rsidRPr="00C8219D">
        <w:rPr>
          <w:rFonts w:eastAsia="Times New Roman"/>
          <w:noProof/>
        </w:rPr>
        <w:t>A través de capsulas informativas durante todo el año se promueven las políticas y procedimientos, con la finalidad de que los nuevos colaboradores las conozcan y las apliquen.</w:t>
      </w:r>
    </w:p>
    <w:p w14:paraId="7C844FA7" w14:textId="77777777" w:rsidR="00570C84" w:rsidRPr="00C8219D" w:rsidRDefault="00570C84" w:rsidP="00CE1C48">
      <w:pPr>
        <w:spacing w:before="20" w:after="20" w:line="360" w:lineRule="auto"/>
        <w:jc w:val="both"/>
        <w:rPr>
          <w:rFonts w:eastAsia="Times New Roman"/>
          <w:noProof/>
        </w:rPr>
      </w:pPr>
    </w:p>
    <w:p w14:paraId="528AE13A" w14:textId="740E8D37" w:rsidR="74173A83" w:rsidRPr="00C8219D" w:rsidRDefault="6B88D70E" w:rsidP="00CE1C48">
      <w:pPr>
        <w:spacing w:before="20" w:after="20" w:line="360" w:lineRule="auto"/>
        <w:jc w:val="both"/>
        <w:rPr>
          <w:rFonts w:eastAsia="Times New Roman"/>
          <w:b/>
          <w:bCs/>
          <w:noProof/>
        </w:rPr>
      </w:pPr>
      <w:r w:rsidRPr="00C8219D">
        <w:rPr>
          <w:rFonts w:eastAsia="Times New Roman"/>
          <w:b/>
          <w:bCs/>
          <w:noProof/>
        </w:rPr>
        <w:t>Asociación de Servidores Públicos</w:t>
      </w:r>
    </w:p>
    <w:p w14:paraId="52637C95" w14:textId="7AF0A869" w:rsidR="74173A83" w:rsidRPr="00C8219D" w:rsidRDefault="0C304316" w:rsidP="00CE1C48">
      <w:pPr>
        <w:spacing w:before="20" w:after="20" w:line="360" w:lineRule="auto"/>
        <w:jc w:val="both"/>
        <w:rPr>
          <w:rFonts w:eastAsia="Times New Roman"/>
          <w:noProof/>
        </w:rPr>
      </w:pPr>
      <w:r w:rsidRPr="00C8219D">
        <w:rPr>
          <w:rFonts w:eastAsia="Times New Roman"/>
          <w:noProof/>
        </w:rPr>
        <w:t>A través de una Asamblea celebrada el 21 de junio de 2024, fue designada una nueva Directiva de la Asociación de Servidores Públicos del Ministerio de la Presidencia. Con ella el Ministerio procura mantener las buenas relaciones, así como proteger y defender el bienestar de los colaboradores, dando cumplimiento a la Ley de Función Pública.</w:t>
      </w:r>
    </w:p>
    <w:p w14:paraId="7D79AFF7" w14:textId="77777777" w:rsidR="00570C84" w:rsidRPr="00C8219D" w:rsidRDefault="00570C84" w:rsidP="00CE1C48">
      <w:pPr>
        <w:spacing w:before="20" w:after="20" w:line="360" w:lineRule="auto"/>
        <w:jc w:val="both"/>
        <w:rPr>
          <w:rFonts w:eastAsia="Times New Roman"/>
          <w:noProof/>
        </w:rPr>
      </w:pPr>
    </w:p>
    <w:p w14:paraId="73DD895A" w14:textId="6571D94A" w:rsidR="6B88D70E" w:rsidRPr="00C8219D" w:rsidRDefault="6B88D70E" w:rsidP="00CE1C48">
      <w:pPr>
        <w:spacing w:before="20" w:after="20" w:line="360" w:lineRule="auto"/>
        <w:jc w:val="both"/>
        <w:rPr>
          <w:rFonts w:eastAsia="Times New Roman"/>
          <w:b/>
          <w:bCs/>
          <w:noProof/>
        </w:rPr>
      </w:pPr>
      <w:r w:rsidRPr="00C8219D">
        <w:rPr>
          <w:rFonts w:eastAsia="Times New Roman"/>
          <w:b/>
          <w:bCs/>
          <w:noProof/>
        </w:rPr>
        <w:t>Digitalización de Expedientes de los Colaboradores</w:t>
      </w:r>
    </w:p>
    <w:p w14:paraId="00F7378B" w14:textId="40607F41" w:rsidR="6B88D70E" w:rsidRPr="00C8219D" w:rsidRDefault="6B88D70E" w:rsidP="00CE1C48">
      <w:pPr>
        <w:spacing w:before="20" w:after="20" w:line="360" w:lineRule="auto"/>
        <w:jc w:val="both"/>
        <w:rPr>
          <w:rFonts w:eastAsia="Times New Roman"/>
          <w:noProof/>
        </w:rPr>
      </w:pPr>
      <w:r w:rsidRPr="00C8219D">
        <w:rPr>
          <w:rFonts w:eastAsia="Times New Roman"/>
          <w:noProof/>
        </w:rPr>
        <w:t>Una de las metas colocadas por esta Dirección dentro el Plan Operativo Anual 2024, es la de digitalizar los expedientes de los colaboradores activos. A la fecha esta meta ha sido completada en un 100% con un total de 229 expedientes digitalizados. Esta es una práctica continua para los expedientes del personal de nuevo ingreso.</w:t>
      </w:r>
    </w:p>
    <w:p w14:paraId="50FEC970" w14:textId="77777777" w:rsidR="00570C84" w:rsidRPr="00C8219D" w:rsidRDefault="00570C84" w:rsidP="00CE1C48">
      <w:pPr>
        <w:spacing w:before="20" w:after="20" w:line="360" w:lineRule="auto"/>
        <w:jc w:val="both"/>
        <w:rPr>
          <w:rFonts w:eastAsia="Times New Roman"/>
          <w:noProof/>
        </w:rPr>
      </w:pPr>
    </w:p>
    <w:p w14:paraId="7A2B29E3" w14:textId="757679F3" w:rsidR="6B88D70E" w:rsidRPr="00C8219D" w:rsidRDefault="6B88D70E" w:rsidP="00CE1C48">
      <w:pPr>
        <w:spacing w:before="20" w:after="20" w:line="360" w:lineRule="auto"/>
        <w:jc w:val="both"/>
        <w:rPr>
          <w:rFonts w:eastAsia="Times New Roman"/>
          <w:b/>
          <w:bCs/>
          <w:noProof/>
        </w:rPr>
      </w:pPr>
      <w:r w:rsidRPr="00C8219D">
        <w:rPr>
          <w:rFonts w:eastAsia="Times New Roman"/>
          <w:b/>
          <w:bCs/>
          <w:noProof/>
        </w:rPr>
        <w:t>Implementación Lectores Control Asistencia</w:t>
      </w:r>
    </w:p>
    <w:p w14:paraId="53777533" w14:textId="2A79B413" w:rsidR="00570C84" w:rsidRPr="00C8219D" w:rsidRDefault="6B88D70E" w:rsidP="00CE1C48">
      <w:pPr>
        <w:spacing w:before="20" w:after="20" w:line="360" w:lineRule="auto"/>
        <w:jc w:val="both"/>
        <w:rPr>
          <w:rFonts w:eastAsia="Times New Roman"/>
          <w:noProof/>
        </w:rPr>
      </w:pPr>
      <w:r w:rsidRPr="00C8219D">
        <w:rPr>
          <w:rFonts w:eastAsia="Times New Roman"/>
          <w:noProof/>
        </w:rPr>
        <w:t xml:space="preserve">A fin de dar cumplimiento al plan de acciones dadas por la auditoría realizada por la Contraloría, han sido instalados lectores de control de asistencia en las dependencias ubicadas fuera de la Casa de Gobierno, de manera específica en Unicentro plaza y los departamentos que desde esta localidad nos representan. </w:t>
      </w:r>
      <w:r w:rsidRPr="00C8219D">
        <w:rPr>
          <w:rFonts w:eastAsia="Times New Roman"/>
          <w:noProof/>
        </w:rPr>
        <w:lastRenderedPageBreak/>
        <w:t>Con esta implementación damos cumplimiento a las mejoras colocadas en nuestro plan de auditoría.</w:t>
      </w:r>
    </w:p>
    <w:p w14:paraId="02AB9C78" w14:textId="77777777" w:rsidR="00570C84" w:rsidRPr="00C8219D" w:rsidRDefault="00570C84" w:rsidP="00CE1C48">
      <w:pPr>
        <w:spacing w:before="20" w:after="20" w:line="360" w:lineRule="auto"/>
        <w:jc w:val="both"/>
        <w:rPr>
          <w:rFonts w:eastAsia="Times New Roman"/>
          <w:noProof/>
        </w:rPr>
      </w:pPr>
    </w:p>
    <w:p w14:paraId="13F62E71" w14:textId="4090E921" w:rsidR="6B88D70E" w:rsidRPr="00C8219D" w:rsidRDefault="6B88D70E" w:rsidP="00CE1C48">
      <w:pPr>
        <w:spacing w:before="20" w:after="20" w:line="360" w:lineRule="auto"/>
        <w:jc w:val="both"/>
        <w:rPr>
          <w:rFonts w:eastAsia="Times New Roman"/>
          <w:b/>
          <w:bCs/>
          <w:noProof/>
        </w:rPr>
      </w:pPr>
      <w:r w:rsidRPr="00C8219D">
        <w:rPr>
          <w:rFonts w:eastAsia="Times New Roman"/>
          <w:b/>
          <w:bCs/>
          <w:noProof/>
        </w:rPr>
        <w:t>Proceso Auditado Pago con Cheques</w:t>
      </w:r>
    </w:p>
    <w:p w14:paraId="4DC6FE6C" w14:textId="0C9E5D8C" w:rsidR="6B88D70E" w:rsidRPr="00C8219D" w:rsidRDefault="6B88D70E" w:rsidP="00CE1C48">
      <w:pPr>
        <w:spacing w:before="20" w:after="20" w:line="360" w:lineRule="auto"/>
        <w:jc w:val="both"/>
        <w:rPr>
          <w:rFonts w:eastAsia="Times New Roman"/>
          <w:noProof/>
        </w:rPr>
      </w:pPr>
      <w:r w:rsidRPr="00C8219D">
        <w:rPr>
          <w:rFonts w:eastAsia="Times New Roman"/>
          <w:noProof/>
        </w:rPr>
        <w:t>En cumplimiento a las instrucciones del Ministro coordinamos para el Ministerio y las 7 entidades desconcentradas el pago de nómina a través de cheques, con la supervisión de un equipo de Recursos Humanos y el Despacho, esto con la finalidad de conocer el status en materia de personal activo, en todas las entidades. Esta operación se llevó a cabo del 20 de septiembre al 3 de octubre en localidades de Santo Domingo, Santiago, Azua, Samaná y Puerto Plata, entregando en total 2,818 cheques.</w:t>
      </w:r>
    </w:p>
    <w:p w14:paraId="32776EF2" w14:textId="77777777" w:rsidR="00570C84" w:rsidRPr="00C8219D" w:rsidRDefault="00570C84" w:rsidP="00CE1C48">
      <w:pPr>
        <w:spacing w:before="20" w:after="20" w:line="360" w:lineRule="auto"/>
        <w:jc w:val="both"/>
        <w:rPr>
          <w:rFonts w:eastAsia="Times New Roman"/>
          <w:noProof/>
        </w:rPr>
      </w:pPr>
    </w:p>
    <w:p w14:paraId="3704E9EC" w14:textId="07FFACBE" w:rsidR="6B88D70E" w:rsidRPr="00C8219D" w:rsidRDefault="6B88D70E" w:rsidP="00CE1C48">
      <w:pPr>
        <w:spacing w:before="20" w:after="20" w:line="360" w:lineRule="auto"/>
        <w:jc w:val="both"/>
        <w:rPr>
          <w:rFonts w:eastAsia="Times New Roman"/>
          <w:b/>
          <w:bCs/>
          <w:noProof/>
        </w:rPr>
      </w:pPr>
      <w:r w:rsidRPr="00C8219D">
        <w:rPr>
          <w:rFonts w:eastAsia="Times New Roman"/>
          <w:b/>
          <w:bCs/>
          <w:noProof/>
        </w:rPr>
        <w:t>Transferencia de Personal y Servicios</w:t>
      </w:r>
    </w:p>
    <w:p w14:paraId="4CD771C6" w14:textId="75F6746B" w:rsidR="6B88D70E" w:rsidRPr="00C8219D" w:rsidRDefault="6B88D70E" w:rsidP="00CE1C48">
      <w:pPr>
        <w:spacing w:before="20" w:after="20" w:line="360" w:lineRule="auto"/>
        <w:jc w:val="both"/>
        <w:rPr>
          <w:rFonts w:eastAsia="Times New Roman"/>
          <w:noProof/>
        </w:rPr>
      </w:pPr>
      <w:r w:rsidRPr="00C8219D">
        <w:rPr>
          <w:rFonts w:eastAsia="Times New Roman"/>
          <w:noProof/>
        </w:rPr>
        <w:t>En el mes de octubre se trabajó el proceso de transferir la Comisión Presidencial para el Desarrollo de Mercado Hipotecario y el Fideicomiso, lo cual implicó la transferencia de 15 colaboradores, cumpliendo el debido proceso. Para esto realizamos algunas acciones para la Gestión del Cambio.</w:t>
      </w:r>
    </w:p>
    <w:p w14:paraId="4784837C" w14:textId="2AE81565" w:rsidR="6B88D70E" w:rsidRPr="00C8219D" w:rsidRDefault="6B88D70E" w:rsidP="00CE1C48">
      <w:pPr>
        <w:spacing w:before="20" w:after="20" w:line="360" w:lineRule="auto"/>
        <w:jc w:val="both"/>
        <w:rPr>
          <w:rFonts w:eastAsia="Times New Roman"/>
          <w:noProof/>
        </w:rPr>
      </w:pPr>
      <w:r w:rsidRPr="00C8219D">
        <w:rPr>
          <w:rFonts w:eastAsia="Times New Roman"/>
          <w:noProof/>
        </w:rPr>
        <w:t>Del mismo modo fueron transferidos los servicios de líneas telefónicas tanto móviles como fijas y servicios de Internet.</w:t>
      </w:r>
    </w:p>
    <w:p w14:paraId="248985F8" w14:textId="77777777" w:rsidR="00570C84" w:rsidRPr="00C8219D" w:rsidRDefault="00570C84" w:rsidP="00CE1C48">
      <w:pPr>
        <w:spacing w:before="20" w:after="20" w:line="360" w:lineRule="auto"/>
        <w:jc w:val="both"/>
        <w:rPr>
          <w:rFonts w:eastAsia="Times New Roman"/>
          <w:noProof/>
        </w:rPr>
      </w:pPr>
    </w:p>
    <w:p w14:paraId="0E0D424E" w14:textId="1FE383A2" w:rsidR="6B88D70E" w:rsidRPr="00C8219D" w:rsidRDefault="6B88D70E" w:rsidP="00CE1C48">
      <w:pPr>
        <w:spacing w:before="20" w:after="20" w:line="360" w:lineRule="auto"/>
        <w:jc w:val="center"/>
        <w:rPr>
          <w:rFonts w:eastAsia="Times New Roman"/>
          <w:b/>
          <w:bCs/>
          <w:noProof/>
        </w:rPr>
      </w:pPr>
      <w:r w:rsidRPr="00C8219D">
        <w:rPr>
          <w:rFonts w:eastAsia="Times New Roman"/>
          <w:b/>
          <w:bCs/>
          <w:noProof/>
        </w:rPr>
        <w:t>4.2.9 Plan de Bienestar y Beneficios</w:t>
      </w:r>
    </w:p>
    <w:p w14:paraId="5AC55B06" w14:textId="4AE534C0" w:rsidR="6B88D70E" w:rsidRPr="00C8219D" w:rsidRDefault="6B88D70E" w:rsidP="00CE1C48">
      <w:pPr>
        <w:spacing w:before="20" w:after="20" w:line="360" w:lineRule="auto"/>
        <w:jc w:val="both"/>
        <w:rPr>
          <w:rFonts w:eastAsia="Times New Roman"/>
          <w:noProof/>
        </w:rPr>
      </w:pPr>
      <w:r w:rsidRPr="00C8219D">
        <w:rPr>
          <w:rFonts w:eastAsia="Times New Roman"/>
          <w:noProof/>
        </w:rPr>
        <w:t xml:space="preserve">Consciente de la importancia que reviste mantener un programa de bienestar y beneficios acorde a las demandas del personal, hemos continuado ejecutando las iniciativas del Plan de acción resultante de la encuesta de Clima Laboral aplicada en el 2023. </w:t>
      </w:r>
    </w:p>
    <w:p w14:paraId="66536FCF" w14:textId="79C70785" w:rsidR="6B88D70E" w:rsidRPr="00C8219D" w:rsidRDefault="6B88D70E" w:rsidP="00CE1C48">
      <w:pPr>
        <w:spacing w:before="20" w:after="20" w:line="360" w:lineRule="auto"/>
        <w:jc w:val="both"/>
        <w:rPr>
          <w:rFonts w:eastAsia="Times New Roman"/>
          <w:noProof/>
        </w:rPr>
      </w:pPr>
      <w:r w:rsidRPr="00C8219D">
        <w:rPr>
          <w:rFonts w:eastAsia="Times New Roman"/>
          <w:noProof/>
        </w:rPr>
        <w:t xml:space="preserve">Durante este período lanzamos el Programa “Bien Hecho”, también se han llevado a cabo charlas, entrega de obsequios en fechas especiales, como día de San Valentín, día de la Mujer, día de la Secretaria, día de los padres, también jornada oftalmológica y jornada de salud, en la que se promovió la salud cardiovascular y los colaboradores pudieron realizarse medición de talla y peso, pruebas de </w:t>
      </w:r>
      <w:r w:rsidRPr="00C8219D">
        <w:rPr>
          <w:rFonts w:eastAsia="Times New Roman"/>
          <w:noProof/>
        </w:rPr>
        <w:lastRenderedPageBreak/>
        <w:t>glicemia, perfil lípido y toma de presión arterial. Del mismo modo fueron socializadas actualizaciones de nuevas informaciones y amplitud de coberturas de medicina ambulatoria en el plan básico de salud de SENASA, también se incluyó como parte de los beneficios una póliza de vida para todos los colaboradores.</w:t>
      </w:r>
    </w:p>
    <w:p w14:paraId="0CEB8AB1" w14:textId="6169258E" w:rsidR="6B88D70E" w:rsidRPr="00C8219D" w:rsidRDefault="6B88D70E" w:rsidP="00CE1C48">
      <w:pPr>
        <w:spacing w:before="20" w:after="20" w:line="360" w:lineRule="auto"/>
        <w:jc w:val="both"/>
        <w:rPr>
          <w:rFonts w:eastAsia="Times New Roman"/>
          <w:noProof/>
        </w:rPr>
      </w:pPr>
      <w:r w:rsidRPr="00C8219D">
        <w:rPr>
          <w:rFonts w:eastAsia="Times New Roman"/>
          <w:noProof/>
        </w:rPr>
        <w:t>Del mismo se realizó una actividad de integración (Teambuilding), bajo el lema “Un equipo, un solo juego, YO SOY MINPRE”.</w:t>
      </w:r>
    </w:p>
    <w:p w14:paraId="6157B285" w14:textId="2064AEDC" w:rsidR="6B88D70E" w:rsidRPr="00C8219D" w:rsidRDefault="6B88D70E" w:rsidP="00CE1C48">
      <w:pPr>
        <w:spacing w:before="20" w:after="20" w:line="360" w:lineRule="auto"/>
        <w:jc w:val="both"/>
        <w:rPr>
          <w:rFonts w:eastAsia="Times New Roman"/>
          <w:noProof/>
        </w:rPr>
      </w:pPr>
      <w:r w:rsidRPr="00C8219D">
        <w:rPr>
          <w:rFonts w:eastAsia="Times New Roman"/>
          <w:noProof/>
        </w:rPr>
        <w:t>Esta actividad se realizó con el acompañamiento de la firma People Group, en la que participaron todos los colaboradores y fueron fortalecidas las competencias de trabajo en equipo, liderazgo, comunicación y otras.</w:t>
      </w:r>
    </w:p>
    <w:p w14:paraId="5194E1EC" w14:textId="77777777" w:rsidR="00570C84" w:rsidRPr="00C8219D" w:rsidRDefault="00570C84" w:rsidP="00CE1C48">
      <w:pPr>
        <w:spacing w:before="20" w:after="20" w:line="360" w:lineRule="auto"/>
        <w:jc w:val="both"/>
        <w:rPr>
          <w:rFonts w:eastAsia="Times New Roman"/>
          <w:noProof/>
        </w:rPr>
      </w:pPr>
    </w:p>
    <w:p w14:paraId="0A8950DC" w14:textId="073838FC" w:rsidR="6B88D70E" w:rsidRPr="00C8219D" w:rsidRDefault="6B88D70E" w:rsidP="00CE1C48">
      <w:pPr>
        <w:spacing w:before="20" w:after="20" w:line="360" w:lineRule="auto"/>
        <w:jc w:val="both"/>
        <w:rPr>
          <w:rFonts w:eastAsia="Times New Roman"/>
          <w:b/>
          <w:bCs/>
          <w:noProof/>
        </w:rPr>
      </w:pPr>
      <w:r w:rsidRPr="00C8219D">
        <w:rPr>
          <w:rFonts w:eastAsia="Times New Roman"/>
          <w:b/>
          <w:bCs/>
          <w:noProof/>
        </w:rPr>
        <w:t>Programa de Veranito Minpre</w:t>
      </w:r>
    </w:p>
    <w:p w14:paraId="5B001211" w14:textId="57ABF6D2" w:rsidR="6B88D70E" w:rsidRPr="00C8219D" w:rsidRDefault="6B88D70E" w:rsidP="00CE1C48">
      <w:pPr>
        <w:spacing w:before="20" w:after="20" w:line="360" w:lineRule="auto"/>
        <w:jc w:val="both"/>
        <w:rPr>
          <w:rFonts w:eastAsia="Times New Roman"/>
          <w:noProof/>
        </w:rPr>
      </w:pPr>
      <w:r w:rsidRPr="00C8219D">
        <w:rPr>
          <w:rFonts w:eastAsia="Times New Roman"/>
          <w:noProof/>
        </w:rPr>
        <w:t>En el mes de julio se llevó a cabo el Programa Veranito Minpre 2024, en el cual participaron 10 jóvenes hijos de colaboradores. Dentro del marco del programa se ofrecieron charlas sobre Cómo Fomentar Hábitos Sostenibles; Agenda Digital y su impacto; Ciberseguridad y otros. Además, los jóvenes tuvieron la oportunidad de compartir con la mascota de la FIFA, aprovechando su visita a la Casa de gobierno. Fue una excelente experiencia para los jóvenes participantes definieron también su vocación profesional, ya que algunos de ellos se encontraban próximos a iniciar sus estudios universitarios.</w:t>
      </w:r>
    </w:p>
    <w:p w14:paraId="7B28B931" w14:textId="77777777" w:rsidR="00570C84" w:rsidRPr="00C8219D" w:rsidRDefault="00570C84" w:rsidP="00CE1C48">
      <w:pPr>
        <w:spacing w:before="20" w:after="20" w:line="360" w:lineRule="auto"/>
        <w:jc w:val="both"/>
        <w:rPr>
          <w:rFonts w:eastAsia="Times New Roman"/>
          <w:noProof/>
        </w:rPr>
      </w:pPr>
    </w:p>
    <w:p w14:paraId="1CE5BACB" w14:textId="7323B974" w:rsidR="6B88D70E" w:rsidRPr="00C8219D" w:rsidRDefault="6B88D70E" w:rsidP="00CE1C48">
      <w:pPr>
        <w:spacing w:before="20" w:after="20" w:line="360" w:lineRule="auto"/>
        <w:jc w:val="both"/>
        <w:rPr>
          <w:rFonts w:eastAsia="Times New Roman"/>
          <w:b/>
          <w:bCs/>
          <w:noProof/>
        </w:rPr>
      </w:pPr>
      <w:r w:rsidRPr="00C8219D">
        <w:rPr>
          <w:rFonts w:eastAsia="Times New Roman"/>
          <w:b/>
          <w:bCs/>
          <w:noProof/>
        </w:rPr>
        <w:t>Programa Reconocimiento a la Excelencia Estudiantil</w:t>
      </w:r>
    </w:p>
    <w:p w14:paraId="785378BE" w14:textId="3BF05970" w:rsidR="6B88D70E" w:rsidRPr="00C8219D" w:rsidRDefault="6B88D70E" w:rsidP="00CE1C48">
      <w:pPr>
        <w:spacing w:before="20" w:after="20" w:line="360" w:lineRule="auto"/>
        <w:jc w:val="both"/>
        <w:rPr>
          <w:rFonts w:eastAsia="Times New Roman"/>
          <w:noProof/>
        </w:rPr>
      </w:pPr>
      <w:r w:rsidRPr="00C8219D">
        <w:rPr>
          <w:rFonts w:eastAsia="Times New Roman"/>
          <w:noProof/>
        </w:rPr>
        <w:t xml:space="preserve">Por segundo año consecutivo realizamos el Programa de Reconocimiento a la Excelencia Estudiantil, el cual tiene como objetivo reconocer los hijos de los colaboradores que obtengan calificaciones sobresalientes, como una forma de estimular la excelencia académica, premiar el buen comportamiento y la disciplina estudiantil. En este año fueron reconocidos en un acto de premiación 13 jóvenes en el rango de edad de 12 a 17 años. Los mismos recibieron un obsequio como motivación a continuar una trayectoria profesional de excelencia. Con esta actividad damos a apoyo a un eje importante en la gestión de gobierno, como lo es el apoyo a la Educación. </w:t>
      </w:r>
    </w:p>
    <w:p w14:paraId="097DECEE" w14:textId="6052EF12" w:rsidR="6B88D70E" w:rsidRPr="00C8219D" w:rsidRDefault="6B88D70E" w:rsidP="00CE1C48">
      <w:pPr>
        <w:spacing w:before="20" w:after="20" w:line="360" w:lineRule="auto"/>
        <w:jc w:val="both"/>
        <w:rPr>
          <w:rFonts w:eastAsia="Times New Roman"/>
          <w:b/>
          <w:bCs/>
          <w:noProof/>
        </w:rPr>
      </w:pPr>
      <w:r w:rsidRPr="00C8219D">
        <w:rPr>
          <w:rFonts w:eastAsia="Times New Roman"/>
          <w:b/>
          <w:bCs/>
          <w:noProof/>
        </w:rPr>
        <w:lastRenderedPageBreak/>
        <w:t>Programa de Reconocimiento Bien Hecho</w:t>
      </w:r>
    </w:p>
    <w:p w14:paraId="0F97BA35" w14:textId="4DDA3CA6" w:rsidR="6B88D70E" w:rsidRPr="00C8219D" w:rsidRDefault="6B88D70E" w:rsidP="00CE1C48">
      <w:pPr>
        <w:spacing w:before="20" w:after="20" w:line="360" w:lineRule="auto"/>
        <w:jc w:val="both"/>
        <w:rPr>
          <w:rFonts w:eastAsia="Times New Roman"/>
          <w:noProof/>
        </w:rPr>
      </w:pPr>
      <w:r w:rsidRPr="00C8219D">
        <w:rPr>
          <w:rFonts w:eastAsia="Times New Roman"/>
          <w:noProof/>
        </w:rPr>
        <w:t>Con el interés de crear en el Ministerio de la Presidencia una cultura de reconocimiento fue implementado el Programa de Reconocimiento Bien Hecho, el cual consiste en reconocer de forma inmediata y pública a los colaboradores que excedan las expectativas al realizar una tarea, acción, comportamiento o servicio extraordinario, apegado a los valores de la Institución.</w:t>
      </w:r>
    </w:p>
    <w:p w14:paraId="4855962E" w14:textId="77777777" w:rsidR="00570C84" w:rsidRPr="00C8219D" w:rsidRDefault="00570C84" w:rsidP="00CE1C48">
      <w:pPr>
        <w:spacing w:before="20" w:after="20" w:line="360" w:lineRule="auto"/>
        <w:jc w:val="both"/>
        <w:rPr>
          <w:rFonts w:eastAsia="Times New Roman"/>
          <w:noProof/>
        </w:rPr>
      </w:pPr>
    </w:p>
    <w:p w14:paraId="4F988FF6" w14:textId="166F2F71" w:rsidR="6B88D70E" w:rsidRPr="00C8219D" w:rsidRDefault="6B88D70E" w:rsidP="00CE1C48">
      <w:pPr>
        <w:spacing w:before="20" w:after="20" w:line="360" w:lineRule="auto"/>
        <w:jc w:val="both"/>
        <w:rPr>
          <w:rFonts w:eastAsia="Times New Roman"/>
          <w:noProof/>
        </w:rPr>
      </w:pPr>
      <w:r w:rsidRPr="00C8219D">
        <w:rPr>
          <w:rFonts w:eastAsia="Times New Roman"/>
          <w:noProof/>
        </w:rPr>
        <w:t>Una característica del programa es que cualquier colaborador puede reconocer a otro, incluso sus propios compañeros. A través de un aplicativo disponible en el Minpre.net se describe la acción reconocida y el valor que se modela. El programa establece la entrega de una tarjeta de felicitación al nominado, la cual debe entregar su supervisor en público junto a los demás miembros del equipo.</w:t>
      </w:r>
    </w:p>
    <w:p w14:paraId="427BB587" w14:textId="19FE0044" w:rsidR="00570C84" w:rsidRPr="00C8219D" w:rsidRDefault="00570C84" w:rsidP="00CE1C48">
      <w:pPr>
        <w:spacing w:before="20" w:after="20" w:line="360" w:lineRule="auto"/>
        <w:jc w:val="both"/>
        <w:rPr>
          <w:rFonts w:eastAsia="Times New Roman"/>
          <w:noProof/>
        </w:rPr>
      </w:pPr>
    </w:p>
    <w:p w14:paraId="171F259D" w14:textId="67BF42C3" w:rsidR="6B88D70E" w:rsidRPr="00C8219D" w:rsidRDefault="6B88D70E" w:rsidP="00CE1C48">
      <w:pPr>
        <w:spacing w:before="20" w:after="20" w:line="360" w:lineRule="auto"/>
        <w:jc w:val="center"/>
        <w:rPr>
          <w:rFonts w:eastAsia="Times New Roman"/>
          <w:b/>
          <w:bCs/>
          <w:noProof/>
        </w:rPr>
      </w:pPr>
      <w:r w:rsidRPr="00C8219D">
        <w:rPr>
          <w:rFonts w:eastAsia="Times New Roman"/>
          <w:b/>
          <w:bCs/>
          <w:noProof/>
        </w:rPr>
        <w:t>4.2.11 Plan 3R y Sostenibilidad Ambiental</w:t>
      </w:r>
    </w:p>
    <w:p w14:paraId="3F004AF5" w14:textId="26395581" w:rsidR="7E13BEC8" w:rsidRPr="00C8219D" w:rsidRDefault="6B88D70E" w:rsidP="00CE1C48">
      <w:pPr>
        <w:spacing w:before="20" w:after="20" w:line="360" w:lineRule="auto"/>
        <w:jc w:val="both"/>
        <w:rPr>
          <w:rFonts w:eastAsia="Times New Roman"/>
          <w:noProof/>
        </w:rPr>
      </w:pPr>
      <w:r w:rsidRPr="00C8219D">
        <w:rPr>
          <w:rFonts w:eastAsia="Times New Roman"/>
          <w:noProof/>
        </w:rPr>
        <w:t>El Ministerio de la Presidencia ha asumido como estrategia de responsabilidad social el tema del cuidado del medio ambiente y sostenibilidad en sentido general. Dentro de nuestro plan operativo anual incluimos varias iniciativas como el manejo de desechos, charlas de concientización, jornadas de reforestación y limpieza de playa.</w:t>
      </w:r>
    </w:p>
    <w:p w14:paraId="6F52E4E5" w14:textId="27A69671" w:rsidR="6B88D70E" w:rsidRPr="00C8219D" w:rsidRDefault="6B88D70E" w:rsidP="00CE1C48">
      <w:pPr>
        <w:spacing w:before="20" w:after="20" w:line="360" w:lineRule="auto"/>
        <w:jc w:val="both"/>
        <w:rPr>
          <w:rFonts w:eastAsia="Times New Roman"/>
          <w:noProof/>
        </w:rPr>
      </w:pPr>
      <w:r w:rsidRPr="00C8219D">
        <w:rPr>
          <w:rFonts w:eastAsia="Times New Roman"/>
          <w:noProof/>
        </w:rPr>
        <w:t>En el mes de abril fue realizada la jornada de reforestación en Sábana Grande de Boyá, Monte Plata, coordinada a través del Ministerio de Medio Ambiente, donde fueron plantadas 2,000.00 unidades de las especies tales como pinos, cedros y álamos en donde contamos con la participación de 70 colaboradores de este Ministerio, quienes mostraron mucho entusiasmo y conciencia de esta labor.</w:t>
      </w:r>
    </w:p>
    <w:p w14:paraId="6DF90F5B" w14:textId="3EA3C1EE" w:rsidR="6B88D70E" w:rsidRPr="00C8219D" w:rsidRDefault="6B88D70E" w:rsidP="00CE1C48">
      <w:pPr>
        <w:spacing w:before="20" w:after="20" w:line="360" w:lineRule="auto"/>
        <w:jc w:val="both"/>
        <w:rPr>
          <w:rFonts w:eastAsia="Times New Roman"/>
          <w:noProof/>
        </w:rPr>
      </w:pPr>
      <w:r w:rsidRPr="00C8219D">
        <w:rPr>
          <w:rFonts w:eastAsia="Times New Roman"/>
          <w:noProof/>
        </w:rPr>
        <w:t xml:space="preserve"> Así mismo en el mes de mayo realizamos la charla de concientización “Consumo Responsable”, para nuestros colaboradores, impartida por la Dirección de Educación Ambiental del Ministerio de Medio Ambiente.</w:t>
      </w:r>
    </w:p>
    <w:p w14:paraId="05895B7C" w14:textId="1EEFCDB8" w:rsidR="6B88D70E" w:rsidRPr="00C8219D" w:rsidRDefault="6B88D70E" w:rsidP="00CE1C48">
      <w:pPr>
        <w:spacing w:before="20" w:after="20" w:line="360" w:lineRule="auto"/>
        <w:jc w:val="both"/>
        <w:rPr>
          <w:rFonts w:eastAsia="Times New Roman"/>
          <w:noProof/>
        </w:rPr>
      </w:pPr>
      <w:r w:rsidRPr="00C8219D">
        <w:rPr>
          <w:rFonts w:eastAsia="Times New Roman"/>
          <w:noProof/>
        </w:rPr>
        <w:t xml:space="preserve">Igualmente, en el mes de septiembre fue impartida una charla sobre el Cuidado del Medio Ambiente, con el apoyo de la Dirección de Educación Ambiental del Ministerio de Medio Ambiente. El objetivo de esta fue crear conciencia sobre </w:t>
      </w:r>
      <w:r w:rsidRPr="00C8219D">
        <w:rPr>
          <w:rFonts w:eastAsia="Times New Roman"/>
          <w:noProof/>
        </w:rPr>
        <w:lastRenderedPageBreak/>
        <w:t>buenas prácticas y hábitos sostenibles, para garantizar a las futuras generaciones un mejor planeta.</w:t>
      </w:r>
    </w:p>
    <w:p w14:paraId="70B3BEDE" w14:textId="77777777" w:rsidR="00570C84" w:rsidRPr="00C8219D" w:rsidRDefault="00570C84" w:rsidP="00CE1C48">
      <w:pPr>
        <w:spacing w:before="20" w:after="20" w:line="360" w:lineRule="auto"/>
        <w:jc w:val="both"/>
        <w:rPr>
          <w:rFonts w:eastAsia="Times New Roman"/>
          <w:noProof/>
        </w:rPr>
      </w:pPr>
    </w:p>
    <w:p w14:paraId="754C9223" w14:textId="7D125F82" w:rsidR="7E13BEC8" w:rsidRPr="00C8219D" w:rsidRDefault="6B88D70E" w:rsidP="00CE1C48">
      <w:pPr>
        <w:spacing w:before="20" w:after="20" w:line="360" w:lineRule="auto"/>
        <w:jc w:val="both"/>
        <w:rPr>
          <w:rFonts w:eastAsia="Times New Roman"/>
          <w:noProof/>
        </w:rPr>
      </w:pPr>
      <w:r w:rsidRPr="00C8219D">
        <w:rPr>
          <w:rFonts w:eastAsia="Times New Roman"/>
          <w:noProof/>
        </w:rPr>
        <w:t>En el mes de octubre se realizó una jornada de Limpieza de Playa, con el acompañamiento de la Fundación 3Rs. La misma se llevó a cabo en la playa de Güibia, con la asistencia de colaboradores de las diferentes áreas. Fueron recuperadas 786 libras de residuos sólidos, con lo cual los colaboradores hicieron conciencia sobre el manejo adecuado de los desechos y el impacto que tienen en el medio ambiente.</w:t>
      </w:r>
    </w:p>
    <w:p w14:paraId="226616BA" w14:textId="26E9F190" w:rsidR="6B88D70E" w:rsidRPr="00C8219D" w:rsidRDefault="6B88D70E" w:rsidP="00CE1C48">
      <w:pPr>
        <w:spacing w:before="20" w:after="20" w:line="360" w:lineRule="auto"/>
        <w:jc w:val="both"/>
        <w:rPr>
          <w:rFonts w:eastAsia="Times New Roman"/>
          <w:noProof/>
        </w:rPr>
      </w:pPr>
      <w:r w:rsidRPr="00C8219D">
        <w:rPr>
          <w:rFonts w:eastAsia="Times New Roman"/>
          <w:noProof/>
        </w:rPr>
        <w:t>El manejo y recolección de los desechos es una labor permanente en todas las localidades continúan las prácticas de separación de plástico, papel, etc., los cuales son recogidos y llevados separados al punto disponible en el Palacio Nacional.</w:t>
      </w:r>
    </w:p>
    <w:p w14:paraId="17D7B2A9" w14:textId="3AAE3F3D" w:rsidR="6B88D70E" w:rsidRPr="00C8219D" w:rsidRDefault="6B88D70E" w:rsidP="00CE1C48">
      <w:pPr>
        <w:spacing w:before="20" w:after="20" w:line="360" w:lineRule="auto"/>
        <w:jc w:val="both"/>
        <w:rPr>
          <w:rFonts w:eastAsia="Times New Roman"/>
          <w:noProof/>
        </w:rPr>
      </w:pPr>
      <w:r w:rsidRPr="00C8219D">
        <w:rPr>
          <w:rFonts w:eastAsia="Times New Roman"/>
          <w:noProof/>
        </w:rPr>
        <w:t>En coordinación y apoyo al Comité de Ética e Integridad, nos unimos a la campaña Tapitas por Quimio. Esta iniciativa busca recolectar millones de tapitas que afectan al país en forma de contaminación convirtiéndolas en ayuda para niños con cáncer. A través de las tapitas recolectadas, se busca ayudar a los niños con sus sesiones de quimioterapia y en otras áreas en las que pueda necesitar durante este proceso. Estas pueden incluir exámenes de diagnóstico, consultas, medicamentos, gastos generales y necesidades básicas, como la seguridad alimentaria.</w:t>
      </w:r>
    </w:p>
    <w:p w14:paraId="49BCD2EA" w14:textId="77777777" w:rsidR="00570C84" w:rsidRPr="00C8219D" w:rsidRDefault="00570C84" w:rsidP="00CE1C48">
      <w:pPr>
        <w:spacing w:before="20" w:after="20" w:line="360" w:lineRule="auto"/>
        <w:jc w:val="both"/>
        <w:rPr>
          <w:rFonts w:eastAsia="Times New Roman"/>
          <w:noProof/>
        </w:rPr>
      </w:pPr>
    </w:p>
    <w:p w14:paraId="69C37B55" w14:textId="7E3220DA" w:rsidR="6B88D70E" w:rsidRPr="00C8219D" w:rsidRDefault="6B88D70E" w:rsidP="00CE1C48">
      <w:pPr>
        <w:spacing w:before="20" w:after="20" w:line="360" w:lineRule="auto"/>
        <w:jc w:val="both"/>
        <w:rPr>
          <w:rFonts w:eastAsia="Times New Roman"/>
          <w:b/>
          <w:bCs/>
          <w:noProof/>
        </w:rPr>
      </w:pPr>
      <w:r w:rsidRPr="00C8219D">
        <w:rPr>
          <w:rFonts w:eastAsia="Times New Roman"/>
          <w:b/>
          <w:bCs/>
          <w:noProof/>
        </w:rPr>
        <w:t>4.2.12 Resultados del SISMAP</w:t>
      </w:r>
    </w:p>
    <w:p w14:paraId="4528F277" w14:textId="6BF426FC" w:rsidR="6B88D70E" w:rsidRPr="00C8219D" w:rsidRDefault="6B88D70E" w:rsidP="00CE1C48">
      <w:pPr>
        <w:spacing w:before="20" w:after="20" w:line="360" w:lineRule="auto"/>
        <w:jc w:val="both"/>
        <w:rPr>
          <w:rFonts w:eastAsia="Times New Roman"/>
          <w:noProof/>
        </w:rPr>
      </w:pPr>
      <w:r w:rsidRPr="00C8219D">
        <w:rPr>
          <w:rFonts w:eastAsia="Times New Roman"/>
          <w:noProof/>
        </w:rPr>
        <w:t>El Ministerio de la Presidencia mantiene su atención en incrementar los indicadores del Sistema de Monitoreo de la Administración Pública SISMAP, dando cumplimiento a las acciones que corresponden, así como manteniendo un especial control en las actualizaciones y reportes según los vencimientos. Hemos logrado en este período un buen incremento y la meta es alcanzar los mayores niveles de acuerdo a la naturaleza del Ministerio.</w:t>
      </w:r>
    </w:p>
    <w:p w14:paraId="3DB7DED0" w14:textId="77777777" w:rsidR="0068305A" w:rsidRDefault="0068305A" w:rsidP="00CE1C48">
      <w:pPr>
        <w:spacing w:before="20" w:after="20" w:line="360" w:lineRule="auto"/>
        <w:jc w:val="both"/>
        <w:rPr>
          <w:rFonts w:eastAsia="Times New Roman"/>
          <w:noProof/>
        </w:rPr>
      </w:pPr>
    </w:p>
    <w:p w14:paraId="64BCE4DF" w14:textId="357AA926" w:rsidR="68789C35" w:rsidRPr="00C8219D" w:rsidRDefault="68789C35" w:rsidP="00CE1C48">
      <w:pPr>
        <w:spacing w:before="20" w:after="20" w:line="360" w:lineRule="auto"/>
        <w:jc w:val="both"/>
        <w:rPr>
          <w:rFonts w:eastAsia="Times New Roman"/>
          <w:noProof/>
        </w:rPr>
      </w:pPr>
      <w:r w:rsidRPr="00C8219D">
        <w:rPr>
          <w:rFonts w:eastAsia="Times New Roman"/>
          <w:noProof/>
        </w:rPr>
        <w:lastRenderedPageBreak/>
        <w:t>Durante este período hemos alcanzado logros significativos orientados a la seguridad y protección de los colaboradores, así como a la eficiencia de los procesos administrativos.</w:t>
      </w:r>
      <w:r w:rsidR="00FA67F1" w:rsidRPr="00C8219D">
        <w:rPr>
          <w:rFonts w:eastAsia="Times New Roman"/>
          <w:noProof/>
        </w:rPr>
        <w:t xml:space="preserve"> </w:t>
      </w:r>
      <w:r w:rsidRPr="00C8219D">
        <w:rPr>
          <w:rFonts w:eastAsia="Times New Roman"/>
          <w:noProof/>
        </w:rPr>
        <w:t>Citamos a continuación los más relevantes:</w:t>
      </w:r>
    </w:p>
    <w:p w14:paraId="47B3A612" w14:textId="77777777" w:rsidR="00FA67F1" w:rsidRPr="00C8219D" w:rsidRDefault="68789C35" w:rsidP="00CE1C48">
      <w:pPr>
        <w:pStyle w:val="ListParagraph"/>
        <w:numPr>
          <w:ilvl w:val="0"/>
          <w:numId w:val="65"/>
        </w:numPr>
        <w:spacing w:before="20" w:after="20" w:line="360" w:lineRule="auto"/>
        <w:jc w:val="both"/>
        <w:rPr>
          <w:rFonts w:eastAsia="Times New Roman"/>
          <w:noProof/>
        </w:rPr>
      </w:pPr>
      <w:r w:rsidRPr="00C8219D">
        <w:rPr>
          <w:rFonts w:eastAsia="Times New Roman"/>
          <w:noProof/>
        </w:rPr>
        <w:t>Programa de Reconocimiento Bien Hech</w:t>
      </w:r>
      <w:r w:rsidR="00FA67F1" w:rsidRPr="00C8219D">
        <w:rPr>
          <w:rFonts w:eastAsia="Times New Roman"/>
          <w:noProof/>
        </w:rPr>
        <w:t>o: el</w:t>
      </w:r>
      <w:r w:rsidRPr="00C8219D">
        <w:rPr>
          <w:rFonts w:eastAsia="Times New Roman"/>
          <w:noProof/>
        </w:rPr>
        <w:t xml:space="preserve"> cual procura reconocer de forma inmediata y pública a los colaboradores que exceden las expectativas al realizar una tarea, acción, comportamiento o servicio extraordinario, apegado a los valores de la institución. </w:t>
      </w:r>
    </w:p>
    <w:p w14:paraId="37ED2050" w14:textId="77777777" w:rsidR="00FA67F1" w:rsidRPr="00C8219D" w:rsidRDefault="68789C35" w:rsidP="00CE1C48">
      <w:pPr>
        <w:pStyle w:val="ListParagraph"/>
        <w:numPr>
          <w:ilvl w:val="0"/>
          <w:numId w:val="65"/>
        </w:numPr>
        <w:spacing w:before="20" w:after="20" w:line="360" w:lineRule="auto"/>
        <w:jc w:val="both"/>
        <w:rPr>
          <w:rFonts w:eastAsia="Times New Roman"/>
          <w:noProof/>
        </w:rPr>
      </w:pPr>
      <w:r w:rsidRPr="00C8219D">
        <w:rPr>
          <w:rFonts w:eastAsia="Times New Roman"/>
          <w:noProof/>
        </w:rPr>
        <w:t>Implementación Póliza de Vida</w:t>
      </w:r>
      <w:r w:rsidR="00FA67F1" w:rsidRPr="00C8219D">
        <w:rPr>
          <w:rFonts w:eastAsia="Times New Roman"/>
          <w:noProof/>
        </w:rPr>
        <w:t>: f</w:t>
      </w:r>
      <w:r w:rsidRPr="00C8219D">
        <w:rPr>
          <w:rFonts w:eastAsia="Times New Roman"/>
          <w:noProof/>
        </w:rPr>
        <w:t>ue contratada una póliza de vida que protege a los dependientes de los colaboradores frente a muerte por accidente y desmembramiento, vida y últimos gastos y para el colaborador el pago anticipado de capital por Incapacidad Total y Permanente.</w:t>
      </w:r>
    </w:p>
    <w:p w14:paraId="4C078EA4" w14:textId="5AEC7FB5" w:rsidR="68789C35" w:rsidRPr="00C8219D" w:rsidRDefault="68789C35" w:rsidP="00CE1C48">
      <w:pPr>
        <w:pStyle w:val="ListParagraph"/>
        <w:numPr>
          <w:ilvl w:val="0"/>
          <w:numId w:val="65"/>
        </w:numPr>
        <w:spacing w:before="20" w:after="20" w:line="360" w:lineRule="auto"/>
        <w:jc w:val="both"/>
        <w:rPr>
          <w:rFonts w:eastAsia="Times New Roman"/>
          <w:noProof/>
        </w:rPr>
      </w:pPr>
      <w:r w:rsidRPr="00C8219D">
        <w:rPr>
          <w:rFonts w:eastAsia="Times New Roman"/>
          <w:noProof/>
        </w:rPr>
        <w:t>Sustitución ticket de combustible por Tarjeta Visa Flotilla</w:t>
      </w:r>
      <w:r w:rsidR="00FA67F1" w:rsidRPr="00C8219D">
        <w:rPr>
          <w:rFonts w:eastAsia="Times New Roman"/>
          <w:noProof/>
        </w:rPr>
        <w:t>: c</w:t>
      </w:r>
      <w:r w:rsidRPr="00C8219D">
        <w:rPr>
          <w:rFonts w:eastAsia="Times New Roman"/>
          <w:noProof/>
        </w:rPr>
        <w:t xml:space="preserve">on el interés de hacer más seguro y eficiente los procesos se llevó a cabo la sustitución de tickets de combustible por una tarjeta visa flotilla. Esto aplica para los funcionarios y colaboradores que reciben el beneficio de asignación de combustible. Actualmente 68 colaboradores tienen el beneficio. </w:t>
      </w:r>
    </w:p>
    <w:p w14:paraId="3DEC21C3" w14:textId="77777777" w:rsidR="00FA67F1" w:rsidRPr="00C8219D" w:rsidRDefault="00FA67F1" w:rsidP="00CE1C48">
      <w:pPr>
        <w:pStyle w:val="ListParagraph"/>
        <w:spacing w:before="20" w:after="20" w:line="360" w:lineRule="auto"/>
        <w:jc w:val="both"/>
        <w:rPr>
          <w:rFonts w:eastAsia="Times New Roman"/>
          <w:noProof/>
        </w:rPr>
      </w:pPr>
    </w:p>
    <w:p w14:paraId="3FE0165D" w14:textId="13F3B633" w:rsidR="190A145A" w:rsidRPr="00C8219D" w:rsidRDefault="00570C84" w:rsidP="00CE1C48">
      <w:pPr>
        <w:pStyle w:val="Heading2"/>
        <w:numPr>
          <w:ilvl w:val="1"/>
          <w:numId w:val="58"/>
        </w:numPr>
        <w:spacing w:before="20" w:after="20"/>
        <w:rPr>
          <w:color w:val="767171"/>
        </w:rPr>
      </w:pPr>
      <w:r w:rsidRPr="00C8219D">
        <w:rPr>
          <w:color w:val="767171"/>
        </w:rPr>
        <w:t xml:space="preserve"> </w:t>
      </w:r>
      <w:bookmarkStart w:id="34" w:name="_Toc185843635"/>
      <w:r w:rsidR="00642807" w:rsidRPr="00C8219D">
        <w:rPr>
          <w:color w:val="767171"/>
        </w:rPr>
        <w:t>Desempeño de los Procesos Jurídicos</w:t>
      </w:r>
      <w:bookmarkEnd w:id="34"/>
    </w:p>
    <w:p w14:paraId="34F429E3" w14:textId="340D4FAF" w:rsidR="190A145A" w:rsidRPr="00C8219D" w:rsidRDefault="1D42CA86" w:rsidP="00CE1C48">
      <w:pPr>
        <w:spacing w:before="20" w:after="20" w:line="360" w:lineRule="auto"/>
        <w:jc w:val="both"/>
      </w:pPr>
      <w:r w:rsidRPr="00C8219D">
        <w:rPr>
          <w:rFonts w:eastAsia="Times New Roman"/>
          <w:noProof/>
        </w:rPr>
        <w:t>La Dirección Jurídica del Ministerio de la Presidencia atiende los asuntos legales que surgen en torno a las actividades de la institución, a sus normas internas y a su relación con otras entidades gubernamentales o privadas, nacionales e internacionales. Para cumplir con esto, proporciona servicios de asesoría legal, de representación en litigios y negociaciones, así como de elaboración de documentos legales para la institución y sus dependencias.</w:t>
      </w:r>
    </w:p>
    <w:p w14:paraId="5189254C" w14:textId="100FA3AB" w:rsidR="190A145A" w:rsidRPr="00C8219D" w:rsidRDefault="1D42CA86" w:rsidP="00CE1C48">
      <w:pPr>
        <w:spacing w:before="20" w:after="20" w:line="360" w:lineRule="auto"/>
        <w:jc w:val="both"/>
      </w:pPr>
      <w:r w:rsidRPr="00C8219D">
        <w:rPr>
          <w:rFonts w:eastAsia="Times New Roman"/>
          <w:noProof/>
        </w:rPr>
        <w:t>Esta Dirección constituye la garantía de la legalidad de las actuaciones administrativas, la transparencia y la diafanidad en cuanto al uso del erario público a través de la ejecución de los procesos de compras y contrataciones públicas y, como interés común, la protección de los intereses a favor del Estado, para que los mismos se reflejen de manera directa y positiva en la sociedad.</w:t>
      </w:r>
    </w:p>
    <w:p w14:paraId="0560DC5A" w14:textId="07A1897D" w:rsidR="190A145A" w:rsidRPr="00C8219D" w:rsidRDefault="1D42CA86" w:rsidP="00CE1C48">
      <w:pPr>
        <w:spacing w:before="20" w:after="20" w:line="360" w:lineRule="auto"/>
        <w:jc w:val="both"/>
        <w:rPr>
          <w:rFonts w:eastAsia="Times New Roman"/>
          <w:noProof/>
        </w:rPr>
      </w:pPr>
      <w:r w:rsidRPr="00C8219D">
        <w:rPr>
          <w:rFonts w:eastAsia="Times New Roman"/>
          <w:noProof/>
        </w:rPr>
        <w:t xml:space="preserve">El equipo jurídico permite asegurar a la institución la adherencia a la normativa vigente, mediante la información </w:t>
      </w:r>
      <w:r w:rsidRPr="00C8219D">
        <w:rPr>
          <w:rFonts w:eastAsia="Times New Roman"/>
          <w:noProof/>
        </w:rPr>
        <w:lastRenderedPageBreak/>
        <w:t xml:space="preserve">jurídica para la resolución de asuntos que tienen que ver con la aplicación de las normativas y los reglamentos en cualquier materia del derecho, garantizando la seguridad jurídica y el cumplimiento de los procedimientos de ley. </w:t>
      </w:r>
    </w:p>
    <w:p w14:paraId="5B243469" w14:textId="77777777" w:rsidR="00570C84" w:rsidRPr="00C8219D" w:rsidRDefault="00570C84" w:rsidP="00CE1C48">
      <w:pPr>
        <w:spacing w:before="20" w:after="20" w:line="360" w:lineRule="auto"/>
        <w:jc w:val="both"/>
      </w:pPr>
    </w:p>
    <w:p w14:paraId="2CF0ED88" w14:textId="21F7F594" w:rsidR="190A145A" w:rsidRPr="00C8219D" w:rsidRDefault="1D42CA86" w:rsidP="00CE1C48">
      <w:pPr>
        <w:spacing w:before="20" w:after="20" w:line="360" w:lineRule="auto"/>
        <w:jc w:val="both"/>
      </w:pPr>
      <w:r w:rsidRPr="00C8219D">
        <w:rPr>
          <w:rFonts w:eastAsia="Times New Roman"/>
          <w:noProof/>
        </w:rPr>
        <w:t>Este equipo legal se encarga de coordinar los procedimientos de compras de bienes, contratación de servicios y obras, del Ministerio de la Presidencia, mediante los procesos de licitaciones públicas, excepciones que superan el umbral de comparación de precios; y comparaciones de precios como tal. Esto involucra todas las actividades relativas a la ejecución de los mismos, como:</w:t>
      </w:r>
    </w:p>
    <w:p w14:paraId="0F626784" w14:textId="142286E6" w:rsidR="190A145A" w:rsidRPr="00C8219D" w:rsidRDefault="1D42CA86" w:rsidP="00CE1C48">
      <w:pPr>
        <w:pStyle w:val="ListParagraph"/>
        <w:numPr>
          <w:ilvl w:val="0"/>
          <w:numId w:val="56"/>
        </w:numPr>
        <w:spacing w:before="20" w:after="20" w:line="360" w:lineRule="auto"/>
        <w:ind w:left="360"/>
        <w:jc w:val="both"/>
        <w:rPr>
          <w:rFonts w:eastAsia="Times New Roman"/>
          <w:noProof/>
        </w:rPr>
      </w:pPr>
      <w:r w:rsidRPr="00C8219D">
        <w:rPr>
          <w:rFonts w:eastAsia="Times New Roman"/>
          <w:noProof/>
        </w:rPr>
        <w:t xml:space="preserve">Elaboración de pliegos de condiciones, circulares y enmiendas; </w:t>
      </w:r>
    </w:p>
    <w:p w14:paraId="1FE94E97" w14:textId="7231ADC5" w:rsidR="190A145A" w:rsidRPr="00C8219D" w:rsidRDefault="1D42CA86" w:rsidP="00CE1C48">
      <w:pPr>
        <w:pStyle w:val="ListParagraph"/>
        <w:numPr>
          <w:ilvl w:val="0"/>
          <w:numId w:val="56"/>
        </w:numPr>
        <w:spacing w:before="20" w:after="20" w:line="360" w:lineRule="auto"/>
        <w:ind w:left="360"/>
        <w:jc w:val="both"/>
        <w:rPr>
          <w:rFonts w:eastAsia="Times New Roman"/>
          <w:noProof/>
        </w:rPr>
      </w:pPr>
      <w:r w:rsidRPr="00C8219D">
        <w:rPr>
          <w:rFonts w:eastAsia="Times New Roman"/>
          <w:noProof/>
        </w:rPr>
        <w:t>Gestión de notificaciones;</w:t>
      </w:r>
    </w:p>
    <w:p w14:paraId="766FB9AD" w14:textId="1D748E48" w:rsidR="190A145A" w:rsidRPr="00C8219D" w:rsidRDefault="1D42CA86" w:rsidP="00CE1C48">
      <w:pPr>
        <w:pStyle w:val="ListParagraph"/>
        <w:numPr>
          <w:ilvl w:val="0"/>
          <w:numId w:val="56"/>
        </w:numPr>
        <w:spacing w:before="20" w:after="20" w:line="360" w:lineRule="auto"/>
        <w:ind w:left="360"/>
        <w:jc w:val="both"/>
        <w:rPr>
          <w:rFonts w:eastAsia="Times New Roman"/>
          <w:noProof/>
        </w:rPr>
      </w:pPr>
      <w:r w:rsidRPr="00C8219D">
        <w:rPr>
          <w:rFonts w:eastAsia="Times New Roman"/>
          <w:noProof/>
        </w:rPr>
        <w:t>Evaluación legal de las ofertas técnicas;</w:t>
      </w:r>
    </w:p>
    <w:p w14:paraId="49A51F00" w14:textId="06D011C2" w:rsidR="190A145A" w:rsidRPr="00C8219D" w:rsidRDefault="1D42CA86" w:rsidP="00CE1C48">
      <w:pPr>
        <w:pStyle w:val="ListParagraph"/>
        <w:numPr>
          <w:ilvl w:val="0"/>
          <w:numId w:val="56"/>
        </w:numPr>
        <w:spacing w:before="20" w:after="20" w:line="360" w:lineRule="auto"/>
        <w:ind w:left="360"/>
        <w:jc w:val="both"/>
        <w:rPr>
          <w:rFonts w:eastAsia="Times New Roman"/>
          <w:noProof/>
        </w:rPr>
      </w:pPr>
      <w:r w:rsidRPr="00C8219D">
        <w:rPr>
          <w:rFonts w:eastAsia="Times New Roman"/>
          <w:noProof/>
        </w:rPr>
        <w:t xml:space="preserve">Coordinación y seguimiento de la evaluación técnica; </w:t>
      </w:r>
    </w:p>
    <w:p w14:paraId="49A49E2D" w14:textId="75DFC07A" w:rsidR="190A145A" w:rsidRPr="00C8219D" w:rsidRDefault="1D42CA86" w:rsidP="00CE1C48">
      <w:pPr>
        <w:pStyle w:val="ListParagraph"/>
        <w:numPr>
          <w:ilvl w:val="0"/>
          <w:numId w:val="56"/>
        </w:numPr>
        <w:spacing w:before="20" w:after="20" w:line="360" w:lineRule="auto"/>
        <w:ind w:left="360"/>
        <w:jc w:val="both"/>
        <w:rPr>
          <w:rFonts w:eastAsia="Times New Roman"/>
          <w:noProof/>
        </w:rPr>
      </w:pPr>
      <w:r w:rsidRPr="00C8219D">
        <w:rPr>
          <w:rFonts w:eastAsia="Times New Roman"/>
          <w:noProof/>
        </w:rPr>
        <w:t>Elaboración de actas administrativas del Comité de Compras y Contrataciones;</w:t>
      </w:r>
    </w:p>
    <w:p w14:paraId="0C38BD25" w14:textId="28108A00" w:rsidR="190A145A" w:rsidRPr="00C8219D" w:rsidRDefault="1D42CA86" w:rsidP="00CE1C48">
      <w:pPr>
        <w:pStyle w:val="ListParagraph"/>
        <w:numPr>
          <w:ilvl w:val="0"/>
          <w:numId w:val="56"/>
        </w:numPr>
        <w:spacing w:before="20" w:after="20" w:line="360" w:lineRule="auto"/>
        <w:ind w:left="360"/>
        <w:jc w:val="both"/>
        <w:rPr>
          <w:rFonts w:eastAsia="Times New Roman"/>
          <w:noProof/>
        </w:rPr>
      </w:pPr>
      <w:r w:rsidRPr="00C8219D">
        <w:rPr>
          <w:rFonts w:eastAsia="Times New Roman"/>
          <w:noProof/>
        </w:rPr>
        <w:t>Elaboración de contratos;</w:t>
      </w:r>
    </w:p>
    <w:p w14:paraId="5E35F01E" w14:textId="6F4AA4E4" w:rsidR="190A145A" w:rsidRPr="00C8219D" w:rsidRDefault="1D42CA86" w:rsidP="00CE1C48">
      <w:pPr>
        <w:pStyle w:val="ListParagraph"/>
        <w:numPr>
          <w:ilvl w:val="0"/>
          <w:numId w:val="56"/>
        </w:numPr>
        <w:spacing w:before="20" w:after="20" w:line="360" w:lineRule="auto"/>
        <w:ind w:left="360"/>
        <w:jc w:val="both"/>
        <w:rPr>
          <w:rFonts w:eastAsia="Times New Roman"/>
          <w:noProof/>
        </w:rPr>
      </w:pPr>
      <w:r w:rsidRPr="00C8219D">
        <w:rPr>
          <w:rFonts w:eastAsia="Times New Roman"/>
          <w:noProof/>
        </w:rPr>
        <w:t>Solicitud de registro de contratos en la Contraloría General de la República;</w:t>
      </w:r>
    </w:p>
    <w:p w14:paraId="3D620879" w14:textId="49DF4411" w:rsidR="190A145A" w:rsidRPr="00C8219D" w:rsidRDefault="1D42CA86" w:rsidP="00CE1C48">
      <w:pPr>
        <w:pStyle w:val="ListParagraph"/>
        <w:numPr>
          <w:ilvl w:val="0"/>
          <w:numId w:val="56"/>
        </w:numPr>
        <w:spacing w:before="20" w:after="20" w:line="360" w:lineRule="auto"/>
        <w:ind w:left="360"/>
        <w:jc w:val="both"/>
        <w:rPr>
          <w:rFonts w:eastAsia="Times New Roman"/>
          <w:noProof/>
        </w:rPr>
      </w:pPr>
      <w:r w:rsidRPr="00C8219D">
        <w:rPr>
          <w:rFonts w:eastAsia="Times New Roman"/>
          <w:noProof/>
        </w:rPr>
        <w:t>Devolución de garantías;</w:t>
      </w:r>
    </w:p>
    <w:p w14:paraId="327A7DF9" w14:textId="67BD1147" w:rsidR="190A145A" w:rsidRPr="00C8219D" w:rsidRDefault="1D42CA86" w:rsidP="00CE1C48">
      <w:pPr>
        <w:pStyle w:val="ListParagraph"/>
        <w:numPr>
          <w:ilvl w:val="0"/>
          <w:numId w:val="56"/>
        </w:numPr>
        <w:spacing w:before="20" w:after="20" w:line="360" w:lineRule="auto"/>
        <w:ind w:left="360"/>
        <w:jc w:val="both"/>
        <w:rPr>
          <w:rFonts w:eastAsia="Times New Roman"/>
          <w:noProof/>
        </w:rPr>
      </w:pPr>
      <w:r w:rsidRPr="00C8219D">
        <w:rPr>
          <w:rFonts w:eastAsia="Times New Roman"/>
          <w:noProof/>
        </w:rPr>
        <w:t>Asesoramiento legal al Comité de Compras y Contrataciones en la toma de sus decisiones;</w:t>
      </w:r>
    </w:p>
    <w:p w14:paraId="55AEBF05" w14:textId="0F187AB6" w:rsidR="190A145A" w:rsidRPr="00C8219D" w:rsidRDefault="1D42CA86" w:rsidP="00CE1C48">
      <w:pPr>
        <w:pStyle w:val="ListParagraph"/>
        <w:numPr>
          <w:ilvl w:val="0"/>
          <w:numId w:val="56"/>
        </w:numPr>
        <w:spacing w:before="20" w:after="20" w:line="360" w:lineRule="auto"/>
        <w:ind w:left="360"/>
        <w:jc w:val="both"/>
        <w:rPr>
          <w:rFonts w:eastAsia="Times New Roman"/>
          <w:noProof/>
        </w:rPr>
      </w:pPr>
      <w:r w:rsidRPr="00C8219D">
        <w:rPr>
          <w:rFonts w:eastAsia="Times New Roman"/>
          <w:noProof/>
        </w:rPr>
        <w:t xml:space="preserve">Resolución de controversias sobre impugnaciones, apelaciones o de cualquier índole y, </w:t>
      </w:r>
    </w:p>
    <w:p w14:paraId="3E665338" w14:textId="562A2784" w:rsidR="190A145A" w:rsidRPr="00C8219D" w:rsidRDefault="1D42CA86" w:rsidP="00CE1C48">
      <w:pPr>
        <w:pStyle w:val="ListParagraph"/>
        <w:numPr>
          <w:ilvl w:val="0"/>
          <w:numId w:val="56"/>
        </w:numPr>
        <w:spacing w:before="20" w:after="20" w:line="360" w:lineRule="auto"/>
        <w:ind w:left="360"/>
        <w:jc w:val="both"/>
        <w:rPr>
          <w:rFonts w:eastAsia="Times New Roman"/>
          <w:noProof/>
        </w:rPr>
      </w:pPr>
      <w:r w:rsidRPr="00C8219D">
        <w:rPr>
          <w:rFonts w:eastAsia="Times New Roman"/>
          <w:noProof/>
        </w:rPr>
        <w:t>Cualquier otra intervención jurídica que fuese necesaria;</w:t>
      </w:r>
    </w:p>
    <w:p w14:paraId="1C3010C2" w14:textId="3D97468A" w:rsidR="190A145A" w:rsidRPr="00C8219D" w:rsidRDefault="1D42CA86" w:rsidP="00CE1C48">
      <w:pPr>
        <w:spacing w:before="20" w:after="20" w:line="360" w:lineRule="auto"/>
        <w:jc w:val="both"/>
      </w:pPr>
      <w:r w:rsidRPr="00C8219D">
        <w:rPr>
          <w:rFonts w:eastAsia="Times New Roman"/>
          <w:noProof/>
        </w:rPr>
        <w:t>A lo largo del año 2024, el trabajo de esta dirección ha sido fundamental para el avance de los proyectos e iniciativas coordinadas o ejecutadas por este Ministerio. Entre las principales acciones se pueden destacar las siguientes:</w:t>
      </w:r>
    </w:p>
    <w:p w14:paraId="1639DDB4" w14:textId="25037035" w:rsidR="190A145A" w:rsidRPr="00C8219D" w:rsidRDefault="1D42CA86" w:rsidP="00CE1C48">
      <w:pPr>
        <w:pStyle w:val="ListParagraph"/>
        <w:numPr>
          <w:ilvl w:val="0"/>
          <w:numId w:val="55"/>
        </w:numPr>
        <w:spacing w:before="20" w:after="20" w:line="360" w:lineRule="auto"/>
        <w:ind w:left="360"/>
        <w:jc w:val="both"/>
        <w:rPr>
          <w:rFonts w:eastAsia="Times New Roman"/>
          <w:noProof/>
        </w:rPr>
      </w:pPr>
      <w:r w:rsidRPr="00C8219D">
        <w:rPr>
          <w:rFonts w:eastAsia="Times New Roman"/>
          <w:noProof/>
        </w:rPr>
        <w:t>El apoyo y la asesoría legal brindados a la Dirección Administrativa y Financiera en los procesos de comp</w:t>
      </w:r>
      <w:r w:rsidR="002F25CD" w:rsidRPr="00C8219D">
        <w:rPr>
          <w:rFonts w:eastAsia="Times New Roman"/>
          <w:noProof/>
        </w:rPr>
        <w:t>ras</w:t>
      </w:r>
      <w:r w:rsidRPr="00C8219D">
        <w:rPr>
          <w:rFonts w:eastAsia="Times New Roman"/>
          <w:noProof/>
        </w:rPr>
        <w:t xml:space="preserve"> llevados a cabo por el Ministerio de la Presidencia.</w:t>
      </w:r>
    </w:p>
    <w:p w14:paraId="6F02006C" w14:textId="0E8D5E59" w:rsidR="190A145A" w:rsidRPr="00C8219D" w:rsidRDefault="1D42CA86" w:rsidP="00CE1C48">
      <w:pPr>
        <w:spacing w:before="20" w:after="20" w:line="360" w:lineRule="auto"/>
        <w:jc w:val="both"/>
      </w:pPr>
      <w:r w:rsidRPr="00C8219D">
        <w:rPr>
          <w:rFonts w:eastAsia="Times New Roman"/>
          <w:noProof/>
        </w:rPr>
        <w:t xml:space="preserve">Otra de las funciones de la Dirección Jurídica es la elaboración de los poderes, los contratos, las opiniones, las resoluciones administrativas y la asesoria legal </w:t>
      </w:r>
      <w:r w:rsidRPr="00C8219D">
        <w:rPr>
          <w:rFonts w:eastAsia="Times New Roman"/>
          <w:noProof/>
        </w:rPr>
        <w:lastRenderedPageBreak/>
        <w:t>de los procedimientos de compras y contrataciones del Ministerio de la Presidencia.</w:t>
      </w:r>
    </w:p>
    <w:p w14:paraId="2CDFC7AA" w14:textId="16FB7C3C" w:rsidR="190A145A" w:rsidRPr="00C8219D" w:rsidRDefault="1D42CA86" w:rsidP="00CE1C48">
      <w:pPr>
        <w:spacing w:before="20" w:after="20" w:line="360" w:lineRule="auto"/>
        <w:jc w:val="both"/>
        <w:rPr>
          <w:rFonts w:eastAsia="Times New Roman"/>
          <w:noProof/>
        </w:rPr>
      </w:pPr>
      <w:r w:rsidRPr="00C8219D">
        <w:rPr>
          <w:rFonts w:eastAsia="Times New Roman"/>
          <w:noProof/>
        </w:rPr>
        <w:t>Con el propósito de conservar estos documentos de manera íntegra, cada carpeta administrativa, con excepción de las ofertas técnicas de los oferentes, es foliada, digitalizada y posteriormente empastada, sometiéndose previamente a una auditoría de revisión.</w:t>
      </w:r>
    </w:p>
    <w:p w14:paraId="48D9C657" w14:textId="77777777" w:rsidR="00570C84" w:rsidRPr="00C8219D" w:rsidRDefault="00570C84" w:rsidP="00CE1C48">
      <w:pPr>
        <w:spacing w:before="20" w:after="20" w:line="360" w:lineRule="auto"/>
        <w:jc w:val="both"/>
      </w:pPr>
    </w:p>
    <w:p w14:paraId="6E5B5F89" w14:textId="4B87D715" w:rsidR="190A145A" w:rsidRPr="00C8219D" w:rsidRDefault="1D42CA86" w:rsidP="00CE1C48">
      <w:pPr>
        <w:spacing w:before="20" w:after="20" w:line="360" w:lineRule="auto"/>
        <w:jc w:val="both"/>
      </w:pPr>
      <w:r w:rsidRPr="00C8219D">
        <w:rPr>
          <w:rFonts w:eastAsia="Times New Roman"/>
          <w:noProof/>
        </w:rPr>
        <w:t>Se ha trabajado para fortalecer la protección jurídica de la institución a través de la emisión y entrega de instrumentos legales en tiempo oportuno, en alineación con el Plan Estratégico Institucional iniciados desde el 2024, con miras a consolidar la capacidad de gestión.</w:t>
      </w:r>
    </w:p>
    <w:p w14:paraId="3F953DBA" w14:textId="0FB86EEC" w:rsidR="190A145A" w:rsidRPr="00C8219D" w:rsidRDefault="1D42CA86" w:rsidP="00CE1C48">
      <w:pPr>
        <w:spacing w:before="20" w:after="20" w:line="360" w:lineRule="auto"/>
        <w:jc w:val="both"/>
      </w:pPr>
      <w:r w:rsidRPr="00C8219D">
        <w:rPr>
          <w:rFonts w:eastAsia="Times New Roman"/>
          <w:noProof/>
        </w:rPr>
        <w:t>De igual forma, se ha buscado robustecer el valor de la transparencia, para lograr una gestión apegada a las normas legales y a los principios éticos, a través de la rendición de cuentas y suministro de información completa de forma satisfactoria y oportuna, colocando en tiempo real todas las actuaciones administrativas al alcance de la ciudadanía.</w:t>
      </w:r>
    </w:p>
    <w:p w14:paraId="4B6928E7" w14:textId="59395077" w:rsidR="190A145A" w:rsidRPr="00C8219D" w:rsidRDefault="1D42CA86" w:rsidP="00CE1C48">
      <w:pPr>
        <w:spacing w:before="20" w:after="20" w:line="360" w:lineRule="auto"/>
        <w:jc w:val="both"/>
      </w:pPr>
      <w:r w:rsidRPr="00C8219D">
        <w:rPr>
          <w:rFonts w:eastAsia="Times New Roman"/>
          <w:noProof/>
        </w:rPr>
        <w:t xml:space="preserve">En este año han sido ejecutados y adjudicados correctamente 10 procesos de compras y contrataciones, mediante las siguientes modalidades: </w:t>
      </w:r>
    </w:p>
    <w:p w14:paraId="3F5FD984" w14:textId="4580E5D8" w:rsidR="190A145A" w:rsidRPr="00C8219D" w:rsidRDefault="1D42CA86" w:rsidP="00CE1C48">
      <w:pPr>
        <w:pStyle w:val="ListParagraph"/>
        <w:numPr>
          <w:ilvl w:val="0"/>
          <w:numId w:val="12"/>
        </w:numPr>
        <w:spacing w:before="20" w:after="20" w:line="360" w:lineRule="auto"/>
        <w:jc w:val="both"/>
        <w:rPr>
          <w:rFonts w:eastAsia="Times New Roman"/>
          <w:noProof/>
        </w:rPr>
      </w:pPr>
      <w:r w:rsidRPr="00C8219D">
        <w:rPr>
          <w:rFonts w:eastAsia="Times New Roman"/>
          <w:noProof/>
        </w:rPr>
        <w:t>3 por Licitación Pública Nacional;</w:t>
      </w:r>
    </w:p>
    <w:p w14:paraId="0FBF34F9" w14:textId="7BDC7960" w:rsidR="190A145A" w:rsidRPr="00C8219D" w:rsidRDefault="1D42CA86" w:rsidP="00CE1C48">
      <w:pPr>
        <w:pStyle w:val="ListParagraph"/>
        <w:numPr>
          <w:ilvl w:val="0"/>
          <w:numId w:val="12"/>
        </w:numPr>
        <w:spacing w:before="20" w:after="20" w:line="360" w:lineRule="auto"/>
        <w:jc w:val="both"/>
        <w:rPr>
          <w:rFonts w:eastAsia="Times New Roman"/>
          <w:noProof/>
        </w:rPr>
      </w:pPr>
      <w:r w:rsidRPr="00C8219D">
        <w:rPr>
          <w:rFonts w:eastAsia="Times New Roman"/>
          <w:noProof/>
        </w:rPr>
        <w:t>3 por Comparación de Precios;</w:t>
      </w:r>
    </w:p>
    <w:p w14:paraId="24FA451C" w14:textId="0154896B" w:rsidR="190A145A" w:rsidRPr="00C8219D" w:rsidRDefault="1D42CA86" w:rsidP="00CE1C48">
      <w:pPr>
        <w:pStyle w:val="ListParagraph"/>
        <w:numPr>
          <w:ilvl w:val="0"/>
          <w:numId w:val="12"/>
        </w:numPr>
        <w:spacing w:before="20" w:after="20" w:line="360" w:lineRule="auto"/>
        <w:jc w:val="both"/>
        <w:rPr>
          <w:rFonts w:eastAsia="Times New Roman"/>
          <w:noProof/>
        </w:rPr>
      </w:pPr>
      <w:r w:rsidRPr="00C8219D">
        <w:rPr>
          <w:rFonts w:eastAsia="Times New Roman"/>
          <w:noProof/>
        </w:rPr>
        <w:t>1 por Subasta Inversa</w:t>
      </w:r>
    </w:p>
    <w:p w14:paraId="4DA6D8D2" w14:textId="3A786BCA" w:rsidR="190A145A" w:rsidRPr="00C8219D" w:rsidRDefault="1D42CA86" w:rsidP="00CE1C48">
      <w:pPr>
        <w:pStyle w:val="ListParagraph"/>
        <w:numPr>
          <w:ilvl w:val="0"/>
          <w:numId w:val="12"/>
        </w:numPr>
        <w:spacing w:before="20" w:after="20" w:line="360" w:lineRule="auto"/>
        <w:jc w:val="both"/>
        <w:rPr>
          <w:rFonts w:eastAsia="Times New Roman"/>
          <w:noProof/>
        </w:rPr>
      </w:pPr>
      <w:r w:rsidRPr="00C8219D">
        <w:rPr>
          <w:rFonts w:eastAsia="Times New Roman"/>
          <w:noProof/>
        </w:rPr>
        <w:t>2 por Excepción de Proveedor Único</w:t>
      </w:r>
    </w:p>
    <w:p w14:paraId="1241A509" w14:textId="659AC873" w:rsidR="190A145A" w:rsidRPr="00C8219D" w:rsidRDefault="1D42CA86" w:rsidP="00CE1C48">
      <w:pPr>
        <w:pStyle w:val="ListParagraph"/>
        <w:numPr>
          <w:ilvl w:val="0"/>
          <w:numId w:val="12"/>
        </w:numPr>
        <w:spacing w:before="20" w:after="20" w:line="360" w:lineRule="auto"/>
        <w:jc w:val="both"/>
        <w:rPr>
          <w:rFonts w:eastAsia="Times New Roman"/>
          <w:noProof/>
        </w:rPr>
      </w:pPr>
      <w:r w:rsidRPr="00C8219D">
        <w:rPr>
          <w:rFonts w:eastAsia="Times New Roman"/>
          <w:noProof/>
        </w:rPr>
        <w:t>1 por Excepción</w:t>
      </w:r>
    </w:p>
    <w:p w14:paraId="7E08E39A" w14:textId="77777777" w:rsidR="00570C84" w:rsidRPr="00C8219D" w:rsidRDefault="00570C84" w:rsidP="00CE1C48">
      <w:pPr>
        <w:pStyle w:val="ListParagraph"/>
        <w:spacing w:before="20" w:after="20" w:line="360" w:lineRule="auto"/>
        <w:jc w:val="both"/>
        <w:rPr>
          <w:rFonts w:eastAsia="Times New Roman"/>
          <w:noProof/>
        </w:rPr>
      </w:pPr>
    </w:p>
    <w:p w14:paraId="32C7A47A" w14:textId="36108681" w:rsidR="000509DA" w:rsidRPr="00C8219D" w:rsidRDefault="1D42CA86" w:rsidP="00CE1C48">
      <w:pPr>
        <w:spacing w:before="20" w:after="20" w:line="360" w:lineRule="auto"/>
        <w:jc w:val="both"/>
        <w:rPr>
          <w:rFonts w:eastAsia="Times New Roman"/>
          <w:noProof/>
        </w:rPr>
      </w:pPr>
      <w:r w:rsidRPr="00C8219D">
        <w:rPr>
          <w:rFonts w:eastAsia="Times New Roman"/>
          <w:noProof/>
        </w:rPr>
        <w:t>El monto adjudicado mediante los procedimientos de compras y contrataciones es de RD$108,084,978.65, al comparar esta cifra con el presupuesto estimado para dichos fines, cuyo monto fue de RD$141,294,780.00, se denota una diferencia de RD$33,209,801.35, evidenciando que se logró aproximadamente un 23.5% de ahorro del gasto público en lo referente a procedimientos de compras y contrataciones.</w:t>
      </w:r>
    </w:p>
    <w:p w14:paraId="3304CA92" w14:textId="77777777" w:rsidR="00570C84" w:rsidRPr="00C8219D" w:rsidRDefault="00570C84" w:rsidP="00CE1C48">
      <w:pPr>
        <w:spacing w:before="20" w:after="20" w:line="360" w:lineRule="auto"/>
        <w:jc w:val="both"/>
        <w:rPr>
          <w:rFonts w:eastAsia="Times New Roman"/>
          <w:noProof/>
        </w:rPr>
      </w:pPr>
    </w:p>
    <w:p w14:paraId="39AF1BA1" w14:textId="3B722AE6" w:rsidR="1D42CA86" w:rsidRPr="00C8219D" w:rsidRDefault="1D42CA86" w:rsidP="00CE1C48">
      <w:pPr>
        <w:spacing w:before="20" w:after="20" w:line="360" w:lineRule="auto"/>
        <w:jc w:val="both"/>
        <w:rPr>
          <w:b/>
          <w:bCs/>
        </w:rPr>
      </w:pPr>
      <w:r w:rsidRPr="00C8219D">
        <w:rPr>
          <w:rFonts w:eastAsia="Times New Roman"/>
          <w:b/>
          <w:bCs/>
        </w:rPr>
        <w:t xml:space="preserve">Ejecuciones Financieras en </w:t>
      </w:r>
      <w:r w:rsidR="000509DA" w:rsidRPr="00C8219D">
        <w:rPr>
          <w:rFonts w:eastAsia="Times New Roman"/>
          <w:b/>
          <w:bCs/>
        </w:rPr>
        <w:t>dólares</w:t>
      </w:r>
      <w:r w:rsidRPr="00C8219D">
        <w:rPr>
          <w:rFonts w:eastAsia="Times New Roman"/>
          <w:b/>
          <w:bCs/>
        </w:rPr>
        <w:t xml:space="preserve"> (US$)</w:t>
      </w:r>
    </w:p>
    <w:p w14:paraId="2B5003C1" w14:textId="592C448E" w:rsidR="1D42CA86" w:rsidRPr="00C8219D" w:rsidRDefault="1D42CA86" w:rsidP="00CE1C48">
      <w:pPr>
        <w:spacing w:before="20" w:after="20" w:line="360" w:lineRule="auto"/>
        <w:jc w:val="both"/>
      </w:pPr>
      <w:r w:rsidRPr="00C8219D">
        <w:rPr>
          <w:rFonts w:eastAsia="Times New Roman"/>
        </w:rPr>
        <w:t>Adicionalmente, se realizó un proceso de compras ejecutado en dólares estadounidenses (US$). A continuación, los datos correspondientes:</w:t>
      </w:r>
    </w:p>
    <w:tbl>
      <w:tblPr>
        <w:tblStyle w:val="GridTable1Light-Accent1"/>
        <w:tblW w:w="80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5"/>
        <w:gridCol w:w="2214"/>
        <w:gridCol w:w="1664"/>
        <w:gridCol w:w="1930"/>
      </w:tblGrid>
      <w:tr w:rsidR="001E7A3D" w:rsidRPr="00C8219D" w14:paraId="248C9E30" w14:textId="77777777" w:rsidTr="00EB2E19">
        <w:trPr>
          <w:cnfStyle w:val="100000000000" w:firstRow="1" w:lastRow="0" w:firstColumn="0" w:lastColumn="0" w:oddVBand="0" w:evenVBand="0" w:oddHBand="0" w:evenHBand="0" w:firstRowFirstColumn="0" w:firstRowLastColumn="0" w:lastRowFirstColumn="0" w:lastRowLastColumn="0"/>
          <w:trHeight w:val="150"/>
          <w:jc w:val="center"/>
        </w:trPr>
        <w:tc>
          <w:tcPr>
            <w:cnfStyle w:val="001000000000" w:firstRow="0" w:lastRow="0" w:firstColumn="1" w:lastColumn="0" w:oddVBand="0" w:evenVBand="0" w:oddHBand="0" w:evenHBand="0" w:firstRowFirstColumn="0" w:firstRowLastColumn="0" w:lastRowFirstColumn="0" w:lastRowLastColumn="0"/>
            <w:tcW w:w="2245" w:type="dxa"/>
            <w:tcBorders>
              <w:bottom w:val="none" w:sz="0" w:space="0" w:color="auto"/>
            </w:tcBorders>
            <w:shd w:val="clear" w:color="auto" w:fill="1F3864" w:themeFill="accent1" w:themeFillShade="80"/>
            <w:vAlign w:val="center"/>
          </w:tcPr>
          <w:p w14:paraId="2B11C003" w14:textId="5C4D7A34" w:rsidR="7147DDB4" w:rsidRPr="00C8219D" w:rsidRDefault="7147DDB4" w:rsidP="00CE1C48">
            <w:pPr>
              <w:spacing w:before="20" w:after="20" w:line="360" w:lineRule="auto"/>
              <w:jc w:val="center"/>
              <w:rPr>
                <w:color w:val="FFFFFF" w:themeColor="background1"/>
              </w:rPr>
            </w:pPr>
            <w:r w:rsidRPr="00C8219D">
              <w:rPr>
                <w:rFonts w:eastAsia="Calibri"/>
                <w:color w:val="FFFFFF" w:themeColor="background1"/>
              </w:rPr>
              <w:t xml:space="preserve">Actividad en </w:t>
            </w:r>
            <w:proofErr w:type="gramStart"/>
            <w:r w:rsidRPr="00C8219D">
              <w:rPr>
                <w:rFonts w:eastAsia="Calibri"/>
                <w:color w:val="FFFFFF" w:themeColor="background1"/>
              </w:rPr>
              <w:t>Dólares</w:t>
            </w:r>
            <w:proofErr w:type="gramEnd"/>
          </w:p>
        </w:tc>
        <w:tc>
          <w:tcPr>
            <w:tcW w:w="2214" w:type="dxa"/>
            <w:tcBorders>
              <w:bottom w:val="none" w:sz="0" w:space="0" w:color="auto"/>
            </w:tcBorders>
            <w:shd w:val="clear" w:color="auto" w:fill="1F3864" w:themeFill="accent1" w:themeFillShade="80"/>
            <w:vAlign w:val="center"/>
          </w:tcPr>
          <w:p w14:paraId="7B5C4942" w14:textId="5308D580" w:rsidR="7147DDB4" w:rsidRPr="00C8219D" w:rsidRDefault="7147DDB4" w:rsidP="00CE1C48">
            <w:pPr>
              <w:spacing w:before="20" w:after="20" w:line="360" w:lineRule="auto"/>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C8219D">
              <w:rPr>
                <w:rFonts w:eastAsia="Calibri"/>
                <w:color w:val="FFFFFF" w:themeColor="background1"/>
              </w:rPr>
              <w:t>Monto Presupuestado (US$)</w:t>
            </w:r>
          </w:p>
        </w:tc>
        <w:tc>
          <w:tcPr>
            <w:tcW w:w="1664" w:type="dxa"/>
            <w:tcBorders>
              <w:bottom w:val="none" w:sz="0" w:space="0" w:color="auto"/>
            </w:tcBorders>
            <w:shd w:val="clear" w:color="auto" w:fill="1F3864" w:themeFill="accent1" w:themeFillShade="80"/>
            <w:vAlign w:val="center"/>
          </w:tcPr>
          <w:p w14:paraId="288DBB85" w14:textId="67D63A0D" w:rsidR="7147DDB4" w:rsidRPr="00C8219D" w:rsidRDefault="7147DDB4" w:rsidP="00CE1C48">
            <w:pPr>
              <w:spacing w:before="20" w:after="20" w:line="360" w:lineRule="auto"/>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C8219D">
              <w:rPr>
                <w:rFonts w:eastAsia="Calibri"/>
                <w:color w:val="FFFFFF" w:themeColor="background1"/>
              </w:rPr>
              <w:t>Monto Adjudicado (US$)</w:t>
            </w:r>
          </w:p>
        </w:tc>
        <w:tc>
          <w:tcPr>
            <w:tcW w:w="1930" w:type="dxa"/>
            <w:tcBorders>
              <w:bottom w:val="none" w:sz="0" w:space="0" w:color="auto"/>
            </w:tcBorders>
            <w:shd w:val="clear" w:color="auto" w:fill="1F3864" w:themeFill="accent1" w:themeFillShade="80"/>
            <w:vAlign w:val="center"/>
          </w:tcPr>
          <w:p w14:paraId="22AD6D0C" w14:textId="3B19AE9D" w:rsidR="7147DDB4" w:rsidRPr="00C8219D" w:rsidRDefault="7147DDB4" w:rsidP="00CE1C48">
            <w:pPr>
              <w:spacing w:before="20" w:after="20" w:line="360" w:lineRule="auto"/>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C8219D">
              <w:rPr>
                <w:rFonts w:eastAsia="Calibri"/>
                <w:color w:val="FFFFFF" w:themeColor="background1"/>
              </w:rPr>
              <w:t>Ahorro (US$)</w:t>
            </w:r>
          </w:p>
        </w:tc>
      </w:tr>
      <w:tr w:rsidR="001E7A3D" w:rsidRPr="00C8219D" w14:paraId="6C48A777" w14:textId="77777777" w:rsidTr="00EB2E19">
        <w:trPr>
          <w:trHeight w:val="150"/>
          <w:jc w:val="center"/>
        </w:trPr>
        <w:tc>
          <w:tcPr>
            <w:cnfStyle w:val="001000000000" w:firstRow="0" w:lastRow="0" w:firstColumn="1" w:lastColumn="0" w:oddVBand="0" w:evenVBand="0" w:oddHBand="0" w:evenHBand="0" w:firstRowFirstColumn="0" w:firstRowLastColumn="0" w:lastRowFirstColumn="0" w:lastRowLastColumn="0"/>
            <w:tcW w:w="2245" w:type="dxa"/>
            <w:vAlign w:val="center"/>
          </w:tcPr>
          <w:p w14:paraId="3E11D482" w14:textId="13B4C926" w:rsidR="7147DDB4" w:rsidRPr="00C8219D" w:rsidRDefault="7147DDB4" w:rsidP="00CE1C48">
            <w:pPr>
              <w:spacing w:before="20" w:after="20" w:line="360" w:lineRule="auto"/>
              <w:jc w:val="center"/>
              <w:rPr>
                <w:b w:val="0"/>
                <w:bCs w:val="0"/>
              </w:rPr>
            </w:pPr>
            <w:r w:rsidRPr="00C8219D">
              <w:rPr>
                <w:rFonts w:eastAsia="Times New Roman"/>
                <w:b w:val="0"/>
                <w:bCs w:val="0"/>
              </w:rPr>
              <w:t>Contrataciones por concepto de arrendamiento de inmueble</w:t>
            </w:r>
          </w:p>
        </w:tc>
        <w:tc>
          <w:tcPr>
            <w:tcW w:w="2214" w:type="dxa"/>
            <w:vAlign w:val="center"/>
          </w:tcPr>
          <w:p w14:paraId="546D5111" w14:textId="02030355" w:rsidR="7147DDB4" w:rsidRPr="00C8219D" w:rsidRDefault="7147DDB4" w:rsidP="00CE1C48">
            <w:pPr>
              <w:spacing w:before="20" w:after="2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C8219D">
              <w:rPr>
                <w:rFonts w:eastAsia="Times New Roman"/>
              </w:rPr>
              <w:t>150,000.00</w:t>
            </w:r>
          </w:p>
        </w:tc>
        <w:tc>
          <w:tcPr>
            <w:tcW w:w="1664" w:type="dxa"/>
            <w:vAlign w:val="center"/>
          </w:tcPr>
          <w:p w14:paraId="7D7D0AC3" w14:textId="1605BF7D" w:rsidR="7147DDB4" w:rsidRPr="00C8219D" w:rsidRDefault="7147DDB4" w:rsidP="00CE1C48">
            <w:pPr>
              <w:spacing w:before="20" w:after="2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C8219D">
              <w:rPr>
                <w:rFonts w:eastAsia="Times New Roman"/>
              </w:rPr>
              <w:t>140,000.00</w:t>
            </w:r>
          </w:p>
        </w:tc>
        <w:tc>
          <w:tcPr>
            <w:tcW w:w="1930" w:type="dxa"/>
            <w:vAlign w:val="center"/>
          </w:tcPr>
          <w:p w14:paraId="0B2D4FED" w14:textId="53E12616" w:rsidR="7147DDB4" w:rsidRPr="00C8219D" w:rsidRDefault="7147DDB4" w:rsidP="00CE1C48">
            <w:pPr>
              <w:spacing w:before="20" w:after="2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C8219D">
              <w:rPr>
                <w:rFonts w:eastAsia="Times New Roman"/>
              </w:rPr>
              <w:t>10,000.00</w:t>
            </w:r>
          </w:p>
        </w:tc>
      </w:tr>
    </w:tbl>
    <w:p w14:paraId="5887E6D6" w14:textId="26410EE9" w:rsidR="7147DDB4" w:rsidRPr="00C8219D" w:rsidRDefault="00926049" w:rsidP="00CE1C48">
      <w:pPr>
        <w:spacing w:before="20" w:after="20" w:line="360" w:lineRule="auto"/>
        <w:jc w:val="center"/>
        <w:rPr>
          <w:rFonts w:eastAsia="Times New Roman"/>
          <w:i/>
          <w:iCs/>
          <w:sz w:val="22"/>
          <w:szCs w:val="22"/>
        </w:rPr>
      </w:pPr>
      <w:r w:rsidRPr="00C8219D">
        <w:rPr>
          <w:rFonts w:eastAsia="Times New Roman"/>
          <w:i/>
          <w:iCs/>
          <w:sz w:val="22"/>
          <w:szCs w:val="22"/>
        </w:rPr>
        <w:t>Tabla 16</w:t>
      </w:r>
    </w:p>
    <w:p w14:paraId="28E5B805" w14:textId="77777777" w:rsidR="00926049" w:rsidRPr="00C8219D" w:rsidRDefault="00926049" w:rsidP="00CE1C48">
      <w:pPr>
        <w:spacing w:before="20" w:after="20" w:line="360" w:lineRule="auto"/>
        <w:jc w:val="center"/>
        <w:rPr>
          <w:rFonts w:eastAsia="Times New Roman"/>
          <w:i/>
          <w:iCs/>
          <w:sz w:val="22"/>
          <w:szCs w:val="22"/>
        </w:rPr>
      </w:pPr>
    </w:p>
    <w:p w14:paraId="092C39AA" w14:textId="23409BC5" w:rsidR="48ECC12B" w:rsidRDefault="48ECC12B" w:rsidP="00CE1C48">
      <w:pPr>
        <w:spacing w:before="20" w:after="20" w:line="360" w:lineRule="auto"/>
        <w:jc w:val="both"/>
        <w:rPr>
          <w:rFonts w:eastAsia="Times New Roman"/>
        </w:rPr>
      </w:pPr>
      <w:r w:rsidRPr="00C8219D">
        <w:rPr>
          <w:rFonts w:eastAsia="Times New Roman"/>
        </w:rPr>
        <w:t>Este procedimiento se gestionó con éxito, destacando un ahorro del 6.67% respecto al presupuesto inicial.</w:t>
      </w:r>
    </w:p>
    <w:p w14:paraId="00A497DB" w14:textId="77777777" w:rsidR="008C1E8E" w:rsidRPr="00C8219D" w:rsidRDefault="008C1E8E" w:rsidP="00CE1C48">
      <w:pPr>
        <w:spacing w:before="20" w:after="20" w:line="360" w:lineRule="auto"/>
        <w:jc w:val="both"/>
      </w:pPr>
    </w:p>
    <w:p w14:paraId="367112E3" w14:textId="45626461" w:rsidR="48ECC12B" w:rsidRDefault="48ECC12B" w:rsidP="00CE1C48">
      <w:pPr>
        <w:spacing w:before="20" w:after="20" w:line="360" w:lineRule="auto"/>
        <w:jc w:val="both"/>
        <w:rPr>
          <w:rFonts w:eastAsia="Times New Roman"/>
        </w:rPr>
      </w:pPr>
      <w:r w:rsidRPr="00C8219D">
        <w:rPr>
          <w:rFonts w:eastAsia="Times New Roman"/>
        </w:rPr>
        <w:t>En otro orden, por la necesidad imperante y por la responsabilidad del Ministerio de la Presidencia ante la sociedad dominicana, fueron impulsados otros procedimientos de compras y contrataciones con la finalidad de alcanzar los objetivos institucionales, pero la ejecución responsable, y la sujeción a las leyes y normas que rigen la materia y la administración pública en general, y apegados a los principios de transparencia y los demás principios que rigen estos procedimientos, los mismos debieron de ser cancelados, declarados desiertos, anulados u otra terminación distinta a la adjudicación.</w:t>
      </w:r>
    </w:p>
    <w:p w14:paraId="6AB1C370" w14:textId="77777777" w:rsidR="008C1E8E" w:rsidRPr="00C8219D" w:rsidRDefault="008C1E8E" w:rsidP="00CE1C48">
      <w:pPr>
        <w:spacing w:before="20" w:after="20" w:line="360" w:lineRule="auto"/>
        <w:jc w:val="both"/>
      </w:pPr>
    </w:p>
    <w:p w14:paraId="1511F207" w14:textId="1F9A4D0B" w:rsidR="48ECC12B" w:rsidRPr="00C8219D" w:rsidRDefault="48ECC12B" w:rsidP="00CE1C48">
      <w:pPr>
        <w:spacing w:before="20" w:after="20" w:line="360" w:lineRule="auto"/>
        <w:jc w:val="both"/>
        <w:rPr>
          <w:rFonts w:eastAsia="Times New Roman"/>
        </w:rPr>
      </w:pPr>
      <w:r w:rsidRPr="00C8219D">
        <w:rPr>
          <w:rFonts w:eastAsia="Times New Roman"/>
        </w:rPr>
        <w:t>En cuanto a todo lo indicado anteriormente, procedemos a detallar la cantidad de procedimientos y el resultado final de cada uno de ellos, por lo que debe entenderse la LPN= Licitación Pública Nacional; PEPU= Proveedor Único; CP= Comparación de Precios; SI= Subasta Inversa.</w:t>
      </w:r>
    </w:p>
    <w:tbl>
      <w:tblPr>
        <w:tblStyle w:val="GridTable1Light-Accent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E0" w:firstRow="1" w:lastRow="1" w:firstColumn="1" w:lastColumn="0" w:noHBand="0" w:noVBand="1"/>
      </w:tblPr>
      <w:tblGrid>
        <w:gridCol w:w="1980"/>
        <w:gridCol w:w="625"/>
        <w:gridCol w:w="810"/>
        <w:gridCol w:w="990"/>
        <w:gridCol w:w="990"/>
        <w:gridCol w:w="810"/>
        <w:gridCol w:w="1266"/>
      </w:tblGrid>
      <w:tr w:rsidR="001E7A3D" w:rsidRPr="00C8219D" w14:paraId="564451AF" w14:textId="77777777" w:rsidTr="00EB2E19">
        <w:trPr>
          <w:cnfStyle w:val="100000000000" w:firstRow="1" w:lastRow="0" w:firstColumn="0" w:lastColumn="0" w:oddVBand="0" w:evenVBand="0" w:oddHBand="0"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1980" w:type="dxa"/>
            <w:tcBorders>
              <w:bottom w:val="none" w:sz="0" w:space="0" w:color="auto"/>
            </w:tcBorders>
            <w:shd w:val="clear" w:color="auto" w:fill="1F3864" w:themeFill="accent1" w:themeFillShade="80"/>
            <w:vAlign w:val="center"/>
          </w:tcPr>
          <w:p w14:paraId="29A9DE1F" w14:textId="39EBE318" w:rsidR="7147DDB4" w:rsidRPr="00C8219D" w:rsidRDefault="2A09A3E2" w:rsidP="00CE1C48">
            <w:pPr>
              <w:pStyle w:val="Subtitle"/>
              <w:spacing w:before="20" w:after="20" w:line="360" w:lineRule="auto"/>
              <w:jc w:val="center"/>
              <w:rPr>
                <w:rFonts w:cs="Times New Roman"/>
                <w:color w:val="FFFFFF" w:themeColor="background1"/>
                <w:sz w:val="24"/>
                <w:szCs w:val="24"/>
              </w:rPr>
            </w:pPr>
            <w:r w:rsidRPr="00C8219D">
              <w:rPr>
                <w:rFonts w:eastAsia="Calibri" w:cs="Times New Roman"/>
                <w:color w:val="FFFFFF" w:themeColor="background1"/>
                <w:sz w:val="24"/>
                <w:szCs w:val="24"/>
              </w:rPr>
              <w:lastRenderedPageBreak/>
              <w:t>Estatus</w:t>
            </w:r>
          </w:p>
        </w:tc>
        <w:tc>
          <w:tcPr>
            <w:tcW w:w="625" w:type="dxa"/>
            <w:tcBorders>
              <w:bottom w:val="none" w:sz="0" w:space="0" w:color="auto"/>
            </w:tcBorders>
            <w:shd w:val="clear" w:color="auto" w:fill="1F3864" w:themeFill="accent1" w:themeFillShade="80"/>
            <w:vAlign w:val="center"/>
          </w:tcPr>
          <w:p w14:paraId="2C55E611" w14:textId="58C1A300" w:rsidR="7147DDB4" w:rsidRPr="00C8219D" w:rsidRDefault="2A09A3E2" w:rsidP="00CE1C48">
            <w:pPr>
              <w:pStyle w:val="Subtitle"/>
              <w:spacing w:before="20" w:after="20" w:line="360" w:lineRule="auto"/>
              <w:jc w:val="center"/>
              <w:cnfStyle w:val="100000000000" w:firstRow="1" w:lastRow="0" w:firstColumn="0" w:lastColumn="0" w:oddVBand="0" w:evenVBand="0" w:oddHBand="0" w:evenHBand="0" w:firstRowFirstColumn="0" w:firstRowLastColumn="0" w:lastRowFirstColumn="0" w:lastRowLastColumn="0"/>
              <w:rPr>
                <w:rFonts w:cs="Times New Roman"/>
                <w:color w:val="FFFFFF" w:themeColor="background1"/>
                <w:sz w:val="24"/>
                <w:szCs w:val="24"/>
              </w:rPr>
            </w:pPr>
            <w:r w:rsidRPr="00C8219D">
              <w:rPr>
                <w:rFonts w:eastAsia="Calibri" w:cs="Times New Roman"/>
                <w:color w:val="FFFFFF" w:themeColor="background1"/>
                <w:sz w:val="24"/>
                <w:szCs w:val="24"/>
              </w:rPr>
              <w:t>CP</w:t>
            </w:r>
          </w:p>
        </w:tc>
        <w:tc>
          <w:tcPr>
            <w:tcW w:w="810" w:type="dxa"/>
            <w:tcBorders>
              <w:bottom w:val="none" w:sz="0" w:space="0" w:color="auto"/>
            </w:tcBorders>
            <w:shd w:val="clear" w:color="auto" w:fill="1F3864" w:themeFill="accent1" w:themeFillShade="80"/>
            <w:vAlign w:val="center"/>
          </w:tcPr>
          <w:p w14:paraId="401C586E" w14:textId="2A34840B" w:rsidR="7147DDB4" w:rsidRPr="00C8219D" w:rsidRDefault="2A09A3E2" w:rsidP="00CE1C48">
            <w:pPr>
              <w:pStyle w:val="Subtitle"/>
              <w:spacing w:before="20" w:after="20" w:line="360" w:lineRule="auto"/>
              <w:jc w:val="center"/>
              <w:cnfStyle w:val="100000000000" w:firstRow="1" w:lastRow="0" w:firstColumn="0" w:lastColumn="0" w:oddVBand="0" w:evenVBand="0" w:oddHBand="0" w:evenHBand="0" w:firstRowFirstColumn="0" w:firstRowLastColumn="0" w:lastRowFirstColumn="0" w:lastRowLastColumn="0"/>
              <w:rPr>
                <w:rFonts w:cs="Times New Roman"/>
                <w:color w:val="FFFFFF" w:themeColor="background1"/>
                <w:sz w:val="24"/>
                <w:szCs w:val="24"/>
              </w:rPr>
            </w:pPr>
            <w:r w:rsidRPr="00C8219D">
              <w:rPr>
                <w:rFonts w:eastAsia="Calibri" w:cs="Times New Roman"/>
                <w:color w:val="FFFFFF" w:themeColor="background1"/>
                <w:sz w:val="24"/>
                <w:szCs w:val="24"/>
              </w:rPr>
              <w:t>LPN</w:t>
            </w:r>
          </w:p>
        </w:tc>
        <w:tc>
          <w:tcPr>
            <w:tcW w:w="990" w:type="dxa"/>
            <w:tcBorders>
              <w:bottom w:val="none" w:sz="0" w:space="0" w:color="auto"/>
            </w:tcBorders>
            <w:shd w:val="clear" w:color="auto" w:fill="1F3864" w:themeFill="accent1" w:themeFillShade="80"/>
            <w:vAlign w:val="center"/>
          </w:tcPr>
          <w:p w14:paraId="34B19041" w14:textId="02E31A36" w:rsidR="7147DDB4" w:rsidRPr="00C8219D" w:rsidRDefault="2A09A3E2" w:rsidP="00CE1C48">
            <w:pPr>
              <w:pStyle w:val="Subtitle"/>
              <w:spacing w:before="20" w:after="20" w:line="360" w:lineRule="auto"/>
              <w:jc w:val="center"/>
              <w:cnfStyle w:val="100000000000" w:firstRow="1" w:lastRow="0" w:firstColumn="0" w:lastColumn="0" w:oddVBand="0" w:evenVBand="0" w:oddHBand="0" w:evenHBand="0" w:firstRowFirstColumn="0" w:firstRowLastColumn="0" w:lastRowFirstColumn="0" w:lastRowLastColumn="0"/>
              <w:rPr>
                <w:rFonts w:cs="Times New Roman"/>
                <w:color w:val="FFFFFF" w:themeColor="background1"/>
                <w:sz w:val="24"/>
                <w:szCs w:val="24"/>
              </w:rPr>
            </w:pPr>
            <w:r w:rsidRPr="00C8219D">
              <w:rPr>
                <w:rFonts w:eastAsia="Calibri" w:cs="Times New Roman"/>
                <w:color w:val="FFFFFF" w:themeColor="background1"/>
                <w:sz w:val="24"/>
                <w:szCs w:val="24"/>
              </w:rPr>
              <w:t>PEPB</w:t>
            </w:r>
          </w:p>
        </w:tc>
        <w:tc>
          <w:tcPr>
            <w:tcW w:w="990" w:type="dxa"/>
            <w:tcBorders>
              <w:bottom w:val="none" w:sz="0" w:space="0" w:color="auto"/>
            </w:tcBorders>
            <w:shd w:val="clear" w:color="auto" w:fill="1F3864" w:themeFill="accent1" w:themeFillShade="80"/>
            <w:vAlign w:val="center"/>
          </w:tcPr>
          <w:p w14:paraId="1BEB880C" w14:textId="4EAD6646" w:rsidR="7147DDB4" w:rsidRPr="00C8219D" w:rsidRDefault="2A09A3E2" w:rsidP="00CE1C48">
            <w:pPr>
              <w:pStyle w:val="Subtitle"/>
              <w:spacing w:before="20" w:after="20" w:line="360" w:lineRule="auto"/>
              <w:jc w:val="center"/>
              <w:cnfStyle w:val="100000000000" w:firstRow="1" w:lastRow="0" w:firstColumn="0" w:lastColumn="0" w:oddVBand="0" w:evenVBand="0" w:oddHBand="0" w:evenHBand="0" w:firstRowFirstColumn="0" w:firstRowLastColumn="0" w:lastRowFirstColumn="0" w:lastRowLastColumn="0"/>
              <w:rPr>
                <w:rFonts w:cs="Times New Roman"/>
                <w:color w:val="FFFFFF" w:themeColor="background1"/>
                <w:sz w:val="24"/>
                <w:szCs w:val="24"/>
              </w:rPr>
            </w:pPr>
            <w:r w:rsidRPr="00C8219D">
              <w:rPr>
                <w:rFonts w:eastAsia="Calibri" w:cs="Times New Roman"/>
                <w:color w:val="FFFFFF" w:themeColor="background1"/>
                <w:sz w:val="24"/>
                <w:szCs w:val="24"/>
              </w:rPr>
              <w:t>PEPU</w:t>
            </w:r>
          </w:p>
        </w:tc>
        <w:tc>
          <w:tcPr>
            <w:tcW w:w="810" w:type="dxa"/>
            <w:tcBorders>
              <w:bottom w:val="none" w:sz="0" w:space="0" w:color="auto"/>
            </w:tcBorders>
            <w:shd w:val="clear" w:color="auto" w:fill="1F3864" w:themeFill="accent1" w:themeFillShade="80"/>
            <w:vAlign w:val="center"/>
          </w:tcPr>
          <w:p w14:paraId="54A66972" w14:textId="34B2362E" w:rsidR="7147DDB4" w:rsidRPr="00C8219D" w:rsidRDefault="2A09A3E2" w:rsidP="00CE1C48">
            <w:pPr>
              <w:pStyle w:val="Subtitle"/>
              <w:spacing w:before="20" w:after="20" w:line="360" w:lineRule="auto"/>
              <w:jc w:val="center"/>
              <w:cnfStyle w:val="100000000000" w:firstRow="1" w:lastRow="0" w:firstColumn="0" w:lastColumn="0" w:oddVBand="0" w:evenVBand="0" w:oddHBand="0" w:evenHBand="0" w:firstRowFirstColumn="0" w:firstRowLastColumn="0" w:lastRowFirstColumn="0" w:lastRowLastColumn="0"/>
              <w:rPr>
                <w:rFonts w:cs="Times New Roman"/>
                <w:color w:val="FFFFFF" w:themeColor="background1"/>
                <w:sz w:val="24"/>
                <w:szCs w:val="24"/>
              </w:rPr>
            </w:pPr>
            <w:r w:rsidRPr="00C8219D">
              <w:rPr>
                <w:rFonts w:eastAsia="Calibri" w:cs="Times New Roman"/>
                <w:color w:val="FFFFFF" w:themeColor="background1"/>
                <w:sz w:val="24"/>
                <w:szCs w:val="24"/>
              </w:rPr>
              <w:t>SI</w:t>
            </w:r>
          </w:p>
        </w:tc>
        <w:tc>
          <w:tcPr>
            <w:tcW w:w="1266" w:type="dxa"/>
            <w:tcBorders>
              <w:bottom w:val="none" w:sz="0" w:space="0" w:color="auto"/>
            </w:tcBorders>
            <w:shd w:val="clear" w:color="auto" w:fill="1F3864" w:themeFill="accent1" w:themeFillShade="80"/>
            <w:vAlign w:val="center"/>
          </w:tcPr>
          <w:p w14:paraId="0EA99FE8" w14:textId="7D20BAB5" w:rsidR="7147DDB4" w:rsidRPr="00C8219D" w:rsidRDefault="2A09A3E2" w:rsidP="00CE1C48">
            <w:pPr>
              <w:pStyle w:val="Subtitle"/>
              <w:spacing w:before="20" w:after="20" w:line="360" w:lineRule="auto"/>
              <w:jc w:val="center"/>
              <w:cnfStyle w:val="100000000000" w:firstRow="1" w:lastRow="0" w:firstColumn="0" w:lastColumn="0" w:oddVBand="0" w:evenVBand="0" w:oddHBand="0" w:evenHBand="0" w:firstRowFirstColumn="0" w:firstRowLastColumn="0" w:lastRowFirstColumn="0" w:lastRowLastColumn="0"/>
              <w:rPr>
                <w:rFonts w:cs="Times New Roman"/>
                <w:color w:val="FFFFFF" w:themeColor="background1"/>
                <w:sz w:val="24"/>
                <w:szCs w:val="24"/>
              </w:rPr>
            </w:pPr>
            <w:r w:rsidRPr="00C8219D">
              <w:rPr>
                <w:rFonts w:eastAsia="Calibri" w:cs="Times New Roman"/>
                <w:color w:val="FFFFFF" w:themeColor="background1"/>
                <w:sz w:val="24"/>
                <w:szCs w:val="24"/>
              </w:rPr>
              <w:t>Total</w:t>
            </w:r>
          </w:p>
        </w:tc>
      </w:tr>
      <w:tr w:rsidR="001E7A3D" w:rsidRPr="00C8219D" w14:paraId="423AC540" w14:textId="77777777" w:rsidTr="00EB2E19">
        <w:trPr>
          <w:trHeight w:val="360"/>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1C55114C" w14:textId="446B118E" w:rsidR="7147DDB4" w:rsidRPr="00C8219D" w:rsidRDefault="2A09A3E2" w:rsidP="00CE1C48">
            <w:pPr>
              <w:pStyle w:val="Subtitle"/>
              <w:spacing w:before="20" w:after="20" w:line="360" w:lineRule="auto"/>
              <w:jc w:val="center"/>
              <w:rPr>
                <w:rFonts w:eastAsia="Times New Roman" w:cs="Times New Roman"/>
                <w:b w:val="0"/>
                <w:bCs w:val="0"/>
                <w:color w:val="767171"/>
                <w:sz w:val="24"/>
                <w:szCs w:val="24"/>
              </w:rPr>
            </w:pPr>
            <w:r w:rsidRPr="00C8219D">
              <w:rPr>
                <w:rFonts w:eastAsia="Times New Roman" w:cs="Times New Roman"/>
                <w:b w:val="0"/>
                <w:bCs w:val="0"/>
                <w:color w:val="767171"/>
                <w:sz w:val="24"/>
                <w:szCs w:val="24"/>
              </w:rPr>
              <w:t>Adjudicado</w:t>
            </w:r>
          </w:p>
        </w:tc>
        <w:tc>
          <w:tcPr>
            <w:tcW w:w="625" w:type="dxa"/>
            <w:vAlign w:val="center"/>
          </w:tcPr>
          <w:p w14:paraId="577DCEB0" w14:textId="72359F89" w:rsidR="7147DDB4" w:rsidRPr="00C8219D" w:rsidRDefault="2A09A3E2" w:rsidP="00CE1C48">
            <w:pPr>
              <w:pStyle w:val="Subtitle"/>
              <w:spacing w:before="20" w:after="2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767171"/>
                <w:sz w:val="24"/>
                <w:szCs w:val="24"/>
              </w:rPr>
            </w:pPr>
            <w:r w:rsidRPr="00C8219D">
              <w:rPr>
                <w:rFonts w:eastAsia="Times New Roman" w:cs="Times New Roman"/>
                <w:color w:val="767171"/>
                <w:sz w:val="24"/>
                <w:szCs w:val="24"/>
              </w:rPr>
              <w:t>3</w:t>
            </w:r>
          </w:p>
        </w:tc>
        <w:tc>
          <w:tcPr>
            <w:tcW w:w="810" w:type="dxa"/>
            <w:vAlign w:val="center"/>
          </w:tcPr>
          <w:p w14:paraId="5A1190AA" w14:textId="32140621" w:rsidR="7147DDB4" w:rsidRPr="00C8219D" w:rsidRDefault="2A09A3E2" w:rsidP="00CE1C48">
            <w:pPr>
              <w:pStyle w:val="Subtitle"/>
              <w:spacing w:before="20" w:after="2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767171"/>
                <w:sz w:val="24"/>
                <w:szCs w:val="24"/>
              </w:rPr>
            </w:pPr>
            <w:r w:rsidRPr="00C8219D">
              <w:rPr>
                <w:rFonts w:eastAsia="Times New Roman" w:cs="Times New Roman"/>
                <w:color w:val="767171"/>
                <w:sz w:val="24"/>
                <w:szCs w:val="24"/>
              </w:rPr>
              <w:t>3</w:t>
            </w:r>
          </w:p>
        </w:tc>
        <w:tc>
          <w:tcPr>
            <w:tcW w:w="990" w:type="dxa"/>
            <w:vAlign w:val="center"/>
          </w:tcPr>
          <w:p w14:paraId="133B634E" w14:textId="49FCE4C2" w:rsidR="7147DDB4" w:rsidRPr="00C8219D" w:rsidRDefault="2A09A3E2" w:rsidP="00CE1C48">
            <w:pPr>
              <w:pStyle w:val="Subtitle"/>
              <w:spacing w:before="20" w:after="2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767171"/>
                <w:sz w:val="24"/>
                <w:szCs w:val="24"/>
              </w:rPr>
            </w:pPr>
            <w:r w:rsidRPr="00C8219D">
              <w:rPr>
                <w:rFonts w:eastAsia="Times New Roman" w:cs="Times New Roman"/>
                <w:color w:val="767171"/>
                <w:sz w:val="24"/>
                <w:szCs w:val="24"/>
              </w:rPr>
              <w:t>1</w:t>
            </w:r>
          </w:p>
        </w:tc>
        <w:tc>
          <w:tcPr>
            <w:tcW w:w="990" w:type="dxa"/>
            <w:vAlign w:val="center"/>
          </w:tcPr>
          <w:p w14:paraId="6BD37ED2" w14:textId="5F44BFE2" w:rsidR="7147DDB4" w:rsidRPr="00C8219D" w:rsidRDefault="2A09A3E2" w:rsidP="00CE1C48">
            <w:pPr>
              <w:pStyle w:val="Subtitle"/>
              <w:spacing w:before="20" w:after="2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767171"/>
                <w:sz w:val="24"/>
                <w:szCs w:val="24"/>
              </w:rPr>
            </w:pPr>
            <w:r w:rsidRPr="00C8219D">
              <w:rPr>
                <w:rFonts w:eastAsia="Times New Roman" w:cs="Times New Roman"/>
                <w:color w:val="767171"/>
                <w:sz w:val="24"/>
                <w:szCs w:val="24"/>
              </w:rPr>
              <w:t>1</w:t>
            </w:r>
          </w:p>
        </w:tc>
        <w:tc>
          <w:tcPr>
            <w:tcW w:w="810" w:type="dxa"/>
            <w:vAlign w:val="center"/>
          </w:tcPr>
          <w:p w14:paraId="4239F3EA" w14:textId="6157D2A9" w:rsidR="7147DDB4" w:rsidRPr="00C8219D" w:rsidRDefault="2A09A3E2" w:rsidP="00CE1C48">
            <w:pPr>
              <w:pStyle w:val="Subtitle"/>
              <w:spacing w:before="20" w:after="2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767171"/>
                <w:sz w:val="24"/>
                <w:szCs w:val="24"/>
              </w:rPr>
            </w:pPr>
            <w:r w:rsidRPr="00C8219D">
              <w:rPr>
                <w:rFonts w:eastAsia="Times New Roman" w:cs="Times New Roman"/>
                <w:color w:val="767171"/>
                <w:sz w:val="24"/>
                <w:szCs w:val="24"/>
              </w:rPr>
              <w:t>1</w:t>
            </w:r>
          </w:p>
        </w:tc>
        <w:tc>
          <w:tcPr>
            <w:tcW w:w="1266" w:type="dxa"/>
            <w:vAlign w:val="center"/>
          </w:tcPr>
          <w:p w14:paraId="2FFABD0E" w14:textId="7A8D3B35" w:rsidR="7147DDB4" w:rsidRPr="00C8219D" w:rsidRDefault="2A09A3E2" w:rsidP="00CE1C48">
            <w:pPr>
              <w:pStyle w:val="Subtitle"/>
              <w:spacing w:before="20" w:after="2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767171"/>
                <w:sz w:val="24"/>
                <w:szCs w:val="24"/>
              </w:rPr>
            </w:pPr>
            <w:r w:rsidRPr="00C8219D">
              <w:rPr>
                <w:rFonts w:eastAsia="Times New Roman" w:cs="Times New Roman"/>
                <w:color w:val="767171"/>
                <w:sz w:val="24"/>
                <w:szCs w:val="24"/>
              </w:rPr>
              <w:t>9</w:t>
            </w:r>
          </w:p>
        </w:tc>
      </w:tr>
      <w:tr w:rsidR="001E7A3D" w:rsidRPr="00C8219D" w14:paraId="36D4A845" w14:textId="77777777" w:rsidTr="00EB2E19">
        <w:trPr>
          <w:trHeight w:val="360"/>
          <w:jc w:val="center"/>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33C82C52" w14:textId="72C82675" w:rsidR="7147DDB4" w:rsidRPr="00C8219D" w:rsidRDefault="2A09A3E2" w:rsidP="00CE1C48">
            <w:pPr>
              <w:pStyle w:val="Subtitle"/>
              <w:spacing w:before="20" w:after="20" w:line="360" w:lineRule="auto"/>
              <w:jc w:val="center"/>
              <w:rPr>
                <w:rFonts w:eastAsia="Times New Roman" w:cs="Times New Roman"/>
                <w:b w:val="0"/>
                <w:bCs w:val="0"/>
                <w:color w:val="767171"/>
                <w:sz w:val="24"/>
                <w:szCs w:val="24"/>
              </w:rPr>
            </w:pPr>
            <w:r w:rsidRPr="00C8219D">
              <w:rPr>
                <w:rFonts w:eastAsia="Times New Roman" w:cs="Times New Roman"/>
                <w:b w:val="0"/>
                <w:bCs w:val="0"/>
                <w:color w:val="767171"/>
                <w:sz w:val="24"/>
                <w:szCs w:val="24"/>
              </w:rPr>
              <w:t>En Proceso</w:t>
            </w:r>
          </w:p>
        </w:tc>
        <w:tc>
          <w:tcPr>
            <w:tcW w:w="625" w:type="dxa"/>
            <w:vAlign w:val="center"/>
          </w:tcPr>
          <w:p w14:paraId="39EDF027" w14:textId="6AA396C8" w:rsidR="7147DDB4" w:rsidRPr="00C8219D" w:rsidRDefault="7147DDB4" w:rsidP="00CE1C48">
            <w:pPr>
              <w:pStyle w:val="Subtitle"/>
              <w:spacing w:before="20" w:after="2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767171"/>
                <w:sz w:val="24"/>
                <w:szCs w:val="24"/>
              </w:rPr>
            </w:pPr>
          </w:p>
        </w:tc>
        <w:tc>
          <w:tcPr>
            <w:tcW w:w="810" w:type="dxa"/>
            <w:vAlign w:val="center"/>
          </w:tcPr>
          <w:p w14:paraId="0D92966E" w14:textId="20DC6660" w:rsidR="7147DDB4" w:rsidRPr="00C8219D" w:rsidRDefault="7147DDB4" w:rsidP="00CE1C48">
            <w:pPr>
              <w:pStyle w:val="Subtitle"/>
              <w:spacing w:before="20" w:after="2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767171"/>
                <w:sz w:val="24"/>
                <w:szCs w:val="24"/>
              </w:rPr>
            </w:pPr>
          </w:p>
        </w:tc>
        <w:tc>
          <w:tcPr>
            <w:tcW w:w="990" w:type="dxa"/>
            <w:vAlign w:val="center"/>
          </w:tcPr>
          <w:p w14:paraId="41C01050" w14:textId="4250440C" w:rsidR="7147DDB4" w:rsidRPr="00C8219D" w:rsidRDefault="7147DDB4" w:rsidP="00CE1C48">
            <w:pPr>
              <w:pStyle w:val="Subtitle"/>
              <w:spacing w:before="20" w:after="2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767171"/>
                <w:sz w:val="24"/>
                <w:szCs w:val="24"/>
              </w:rPr>
            </w:pPr>
          </w:p>
        </w:tc>
        <w:tc>
          <w:tcPr>
            <w:tcW w:w="990" w:type="dxa"/>
            <w:vAlign w:val="center"/>
          </w:tcPr>
          <w:p w14:paraId="21A31555" w14:textId="7FEE4EF5" w:rsidR="7147DDB4" w:rsidRPr="00C8219D" w:rsidRDefault="2A09A3E2" w:rsidP="00CE1C48">
            <w:pPr>
              <w:pStyle w:val="Subtitle"/>
              <w:spacing w:before="20" w:after="2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767171"/>
                <w:sz w:val="24"/>
                <w:szCs w:val="24"/>
              </w:rPr>
            </w:pPr>
            <w:r w:rsidRPr="00C8219D">
              <w:rPr>
                <w:rFonts w:eastAsia="Times New Roman" w:cs="Times New Roman"/>
                <w:color w:val="767171"/>
                <w:sz w:val="24"/>
                <w:szCs w:val="24"/>
              </w:rPr>
              <w:t>1</w:t>
            </w:r>
          </w:p>
        </w:tc>
        <w:tc>
          <w:tcPr>
            <w:tcW w:w="810" w:type="dxa"/>
            <w:vAlign w:val="center"/>
          </w:tcPr>
          <w:p w14:paraId="2A8F9670" w14:textId="1C4F4BAA" w:rsidR="7147DDB4" w:rsidRPr="00C8219D" w:rsidRDefault="7147DDB4" w:rsidP="00CE1C48">
            <w:pPr>
              <w:pStyle w:val="Subtitle"/>
              <w:spacing w:before="20" w:after="2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767171"/>
                <w:sz w:val="24"/>
                <w:szCs w:val="24"/>
              </w:rPr>
            </w:pPr>
          </w:p>
        </w:tc>
        <w:tc>
          <w:tcPr>
            <w:tcW w:w="1266" w:type="dxa"/>
            <w:vAlign w:val="center"/>
          </w:tcPr>
          <w:p w14:paraId="7D67B6C3" w14:textId="65A01BC3" w:rsidR="7147DDB4" w:rsidRPr="00C8219D" w:rsidRDefault="2A09A3E2" w:rsidP="00CE1C48">
            <w:pPr>
              <w:pStyle w:val="Subtitle"/>
              <w:spacing w:before="20" w:after="2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767171"/>
                <w:sz w:val="24"/>
                <w:szCs w:val="24"/>
              </w:rPr>
            </w:pPr>
            <w:r w:rsidRPr="00C8219D">
              <w:rPr>
                <w:rFonts w:eastAsia="Times New Roman" w:cs="Times New Roman"/>
                <w:color w:val="767171"/>
                <w:sz w:val="24"/>
                <w:szCs w:val="24"/>
              </w:rPr>
              <w:t>1</w:t>
            </w:r>
          </w:p>
        </w:tc>
      </w:tr>
      <w:tr w:rsidR="001E7A3D" w:rsidRPr="00C8219D" w14:paraId="7689A104" w14:textId="77777777" w:rsidTr="00EB2E19">
        <w:trPr>
          <w:cnfStyle w:val="010000000000" w:firstRow="0" w:lastRow="1" w:firstColumn="0" w:lastColumn="0" w:oddVBand="0" w:evenVBand="0" w:oddHBand="0"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tcBorders>
            <w:shd w:val="clear" w:color="auto" w:fill="1F3864" w:themeFill="accent1" w:themeFillShade="80"/>
            <w:vAlign w:val="center"/>
          </w:tcPr>
          <w:p w14:paraId="41A3781D" w14:textId="12BF6E24" w:rsidR="7147DDB4" w:rsidRPr="00C8219D" w:rsidRDefault="7147DDB4" w:rsidP="00CE1C48">
            <w:pPr>
              <w:spacing w:before="20" w:after="20" w:line="360" w:lineRule="auto"/>
              <w:jc w:val="center"/>
              <w:rPr>
                <w:color w:val="FFFFFF" w:themeColor="background1"/>
              </w:rPr>
            </w:pPr>
            <w:proofErr w:type="gramStart"/>
            <w:r w:rsidRPr="00C8219D">
              <w:rPr>
                <w:color w:val="FFFFFF" w:themeColor="background1"/>
              </w:rPr>
              <w:t>Total</w:t>
            </w:r>
            <w:proofErr w:type="gramEnd"/>
            <w:r w:rsidRPr="00C8219D">
              <w:rPr>
                <w:color w:val="FFFFFF" w:themeColor="background1"/>
              </w:rPr>
              <w:t xml:space="preserve"> General</w:t>
            </w:r>
          </w:p>
        </w:tc>
        <w:tc>
          <w:tcPr>
            <w:tcW w:w="625" w:type="dxa"/>
            <w:tcBorders>
              <w:top w:val="none" w:sz="0" w:space="0" w:color="auto"/>
            </w:tcBorders>
            <w:shd w:val="clear" w:color="auto" w:fill="1F3864" w:themeFill="accent1" w:themeFillShade="80"/>
            <w:vAlign w:val="center"/>
          </w:tcPr>
          <w:p w14:paraId="5F52FF87" w14:textId="5D971CD8" w:rsidR="7147DDB4" w:rsidRPr="00C8219D" w:rsidRDefault="7147DDB4" w:rsidP="00CE1C48">
            <w:pPr>
              <w:spacing w:before="20" w:after="20" w:line="360" w:lineRule="auto"/>
              <w:jc w:val="center"/>
              <w:cnfStyle w:val="010000000000" w:firstRow="0" w:lastRow="1" w:firstColumn="0" w:lastColumn="0" w:oddVBand="0" w:evenVBand="0" w:oddHBand="0" w:evenHBand="0" w:firstRowFirstColumn="0" w:firstRowLastColumn="0" w:lastRowFirstColumn="0" w:lastRowLastColumn="0"/>
              <w:rPr>
                <w:color w:val="FFFFFF" w:themeColor="background1"/>
              </w:rPr>
            </w:pPr>
            <w:r w:rsidRPr="00C8219D">
              <w:rPr>
                <w:color w:val="FFFFFF" w:themeColor="background1"/>
              </w:rPr>
              <w:t>3</w:t>
            </w:r>
          </w:p>
        </w:tc>
        <w:tc>
          <w:tcPr>
            <w:tcW w:w="810" w:type="dxa"/>
            <w:tcBorders>
              <w:top w:val="none" w:sz="0" w:space="0" w:color="auto"/>
            </w:tcBorders>
            <w:shd w:val="clear" w:color="auto" w:fill="1F3864" w:themeFill="accent1" w:themeFillShade="80"/>
            <w:vAlign w:val="center"/>
          </w:tcPr>
          <w:p w14:paraId="2F38EEC1" w14:textId="761D1EBF" w:rsidR="7147DDB4" w:rsidRPr="00C8219D" w:rsidRDefault="7147DDB4" w:rsidP="00CE1C48">
            <w:pPr>
              <w:spacing w:before="20" w:after="20" w:line="360" w:lineRule="auto"/>
              <w:jc w:val="center"/>
              <w:cnfStyle w:val="010000000000" w:firstRow="0" w:lastRow="1" w:firstColumn="0" w:lastColumn="0" w:oddVBand="0" w:evenVBand="0" w:oddHBand="0" w:evenHBand="0" w:firstRowFirstColumn="0" w:firstRowLastColumn="0" w:lastRowFirstColumn="0" w:lastRowLastColumn="0"/>
              <w:rPr>
                <w:color w:val="FFFFFF" w:themeColor="background1"/>
              </w:rPr>
            </w:pPr>
            <w:r w:rsidRPr="00C8219D">
              <w:rPr>
                <w:color w:val="FFFFFF" w:themeColor="background1"/>
              </w:rPr>
              <w:t>3</w:t>
            </w:r>
          </w:p>
        </w:tc>
        <w:tc>
          <w:tcPr>
            <w:tcW w:w="990" w:type="dxa"/>
            <w:tcBorders>
              <w:top w:val="none" w:sz="0" w:space="0" w:color="auto"/>
            </w:tcBorders>
            <w:shd w:val="clear" w:color="auto" w:fill="1F3864" w:themeFill="accent1" w:themeFillShade="80"/>
            <w:vAlign w:val="center"/>
          </w:tcPr>
          <w:p w14:paraId="43BD3412" w14:textId="3374C5B4" w:rsidR="7147DDB4" w:rsidRPr="00C8219D" w:rsidRDefault="7147DDB4" w:rsidP="00CE1C48">
            <w:pPr>
              <w:spacing w:before="20" w:after="20" w:line="360" w:lineRule="auto"/>
              <w:jc w:val="center"/>
              <w:cnfStyle w:val="010000000000" w:firstRow="0" w:lastRow="1" w:firstColumn="0" w:lastColumn="0" w:oddVBand="0" w:evenVBand="0" w:oddHBand="0" w:evenHBand="0" w:firstRowFirstColumn="0" w:firstRowLastColumn="0" w:lastRowFirstColumn="0" w:lastRowLastColumn="0"/>
              <w:rPr>
                <w:color w:val="FFFFFF" w:themeColor="background1"/>
              </w:rPr>
            </w:pPr>
            <w:r w:rsidRPr="00C8219D">
              <w:rPr>
                <w:color w:val="FFFFFF" w:themeColor="background1"/>
              </w:rPr>
              <w:t>1</w:t>
            </w:r>
          </w:p>
        </w:tc>
        <w:tc>
          <w:tcPr>
            <w:tcW w:w="990" w:type="dxa"/>
            <w:tcBorders>
              <w:top w:val="none" w:sz="0" w:space="0" w:color="auto"/>
            </w:tcBorders>
            <w:shd w:val="clear" w:color="auto" w:fill="1F3864" w:themeFill="accent1" w:themeFillShade="80"/>
            <w:vAlign w:val="center"/>
          </w:tcPr>
          <w:p w14:paraId="4EAE6288" w14:textId="40D0425E" w:rsidR="7147DDB4" w:rsidRPr="00C8219D" w:rsidRDefault="7147DDB4" w:rsidP="00CE1C48">
            <w:pPr>
              <w:spacing w:before="20" w:after="20" w:line="360" w:lineRule="auto"/>
              <w:jc w:val="center"/>
              <w:cnfStyle w:val="010000000000" w:firstRow="0" w:lastRow="1" w:firstColumn="0" w:lastColumn="0" w:oddVBand="0" w:evenVBand="0" w:oddHBand="0" w:evenHBand="0" w:firstRowFirstColumn="0" w:firstRowLastColumn="0" w:lastRowFirstColumn="0" w:lastRowLastColumn="0"/>
              <w:rPr>
                <w:color w:val="FFFFFF" w:themeColor="background1"/>
              </w:rPr>
            </w:pPr>
            <w:r w:rsidRPr="00C8219D">
              <w:rPr>
                <w:color w:val="FFFFFF" w:themeColor="background1"/>
              </w:rPr>
              <w:t>2</w:t>
            </w:r>
          </w:p>
        </w:tc>
        <w:tc>
          <w:tcPr>
            <w:tcW w:w="810" w:type="dxa"/>
            <w:tcBorders>
              <w:top w:val="none" w:sz="0" w:space="0" w:color="auto"/>
            </w:tcBorders>
            <w:shd w:val="clear" w:color="auto" w:fill="1F3864" w:themeFill="accent1" w:themeFillShade="80"/>
            <w:vAlign w:val="center"/>
          </w:tcPr>
          <w:p w14:paraId="79FD8AD2" w14:textId="3482D6C8" w:rsidR="7147DDB4" w:rsidRPr="00C8219D" w:rsidRDefault="00891DC2" w:rsidP="00CE1C48">
            <w:pPr>
              <w:spacing w:before="20" w:after="20" w:line="360" w:lineRule="auto"/>
              <w:jc w:val="center"/>
              <w:cnfStyle w:val="010000000000" w:firstRow="0" w:lastRow="1" w:firstColumn="0" w:lastColumn="0" w:oddVBand="0" w:evenVBand="0" w:oddHBand="0" w:evenHBand="0" w:firstRowFirstColumn="0" w:firstRowLastColumn="0" w:lastRowFirstColumn="0" w:lastRowLastColumn="0"/>
              <w:rPr>
                <w:color w:val="FFFFFF" w:themeColor="background1"/>
              </w:rPr>
            </w:pPr>
            <w:r w:rsidRPr="00C8219D">
              <w:rPr>
                <w:color w:val="FFFFFF" w:themeColor="background1"/>
              </w:rPr>
              <w:t>1</w:t>
            </w:r>
          </w:p>
        </w:tc>
        <w:tc>
          <w:tcPr>
            <w:tcW w:w="1266" w:type="dxa"/>
            <w:tcBorders>
              <w:top w:val="none" w:sz="0" w:space="0" w:color="auto"/>
            </w:tcBorders>
            <w:shd w:val="clear" w:color="auto" w:fill="1F3864" w:themeFill="accent1" w:themeFillShade="80"/>
            <w:vAlign w:val="center"/>
          </w:tcPr>
          <w:p w14:paraId="5779949B" w14:textId="47EBF0DC" w:rsidR="7147DDB4" w:rsidRPr="00C8219D" w:rsidRDefault="7147DDB4" w:rsidP="00CE1C48">
            <w:pPr>
              <w:spacing w:before="20" w:after="20" w:line="360" w:lineRule="auto"/>
              <w:jc w:val="center"/>
              <w:cnfStyle w:val="010000000000" w:firstRow="0" w:lastRow="1" w:firstColumn="0" w:lastColumn="0" w:oddVBand="0" w:evenVBand="0" w:oddHBand="0" w:evenHBand="0" w:firstRowFirstColumn="0" w:firstRowLastColumn="0" w:lastRowFirstColumn="0" w:lastRowLastColumn="0"/>
              <w:rPr>
                <w:color w:val="FFFFFF" w:themeColor="background1"/>
              </w:rPr>
            </w:pPr>
            <w:r w:rsidRPr="00C8219D">
              <w:rPr>
                <w:color w:val="FFFFFF" w:themeColor="background1"/>
              </w:rPr>
              <w:t>10</w:t>
            </w:r>
          </w:p>
        </w:tc>
      </w:tr>
    </w:tbl>
    <w:p w14:paraId="7637A8DB" w14:textId="41F5FD13" w:rsidR="0622D93C" w:rsidRPr="00C8219D" w:rsidRDefault="00926049" w:rsidP="00CE1C48">
      <w:pPr>
        <w:spacing w:before="20" w:after="20" w:line="360" w:lineRule="auto"/>
        <w:jc w:val="center"/>
        <w:rPr>
          <w:rFonts w:eastAsia="Times New Roman"/>
          <w:i/>
          <w:iCs/>
          <w:sz w:val="22"/>
          <w:szCs w:val="22"/>
        </w:rPr>
      </w:pPr>
      <w:r w:rsidRPr="00C8219D">
        <w:rPr>
          <w:rFonts w:eastAsia="Times New Roman"/>
          <w:i/>
          <w:iCs/>
          <w:sz w:val="22"/>
          <w:szCs w:val="22"/>
        </w:rPr>
        <w:t>Tabla 17</w:t>
      </w:r>
    </w:p>
    <w:p w14:paraId="28835C17" w14:textId="78A0DD63" w:rsidR="7147DDB4" w:rsidRPr="00C8219D" w:rsidRDefault="0622D93C" w:rsidP="00CE1C48">
      <w:pPr>
        <w:spacing w:before="20" w:after="20" w:line="360" w:lineRule="auto"/>
        <w:jc w:val="both"/>
        <w:rPr>
          <w:rFonts w:eastAsia="Times New Roman"/>
        </w:rPr>
      </w:pPr>
      <w:r w:rsidRPr="00C8219D">
        <w:rPr>
          <w:rFonts w:eastAsia="Times New Roman"/>
        </w:rPr>
        <w:t>El año 2024 marcó un desempeño sólido en la gestión de compras y contrataciones, con resultados positivos tanto en términos financieros como operativos. Los ahorros obtenidos, tanto en pesos dominicanos como en dólares estadounidenses, reflejan el compromiso institucional con la transparencia y la eficiencia.</w:t>
      </w:r>
    </w:p>
    <w:p w14:paraId="4E5A0996" w14:textId="2084A9FE" w:rsidR="00EB2E19" w:rsidRPr="00C8219D" w:rsidRDefault="00EB2E19" w:rsidP="00CE1C48">
      <w:pPr>
        <w:spacing w:line="360" w:lineRule="auto"/>
      </w:pPr>
    </w:p>
    <w:p w14:paraId="2550DA53" w14:textId="5A8C60BD" w:rsidR="7147DDB4" w:rsidRPr="00C8219D" w:rsidRDefault="00926049" w:rsidP="00CE1C48">
      <w:pPr>
        <w:pStyle w:val="Heading2"/>
        <w:numPr>
          <w:ilvl w:val="1"/>
          <w:numId w:val="63"/>
        </w:numPr>
        <w:spacing w:before="20" w:after="20"/>
        <w:rPr>
          <w:rFonts w:eastAsia="Times New Roman"/>
          <w:color w:val="767171"/>
        </w:rPr>
      </w:pPr>
      <w:r w:rsidRPr="00C8219D">
        <w:rPr>
          <w:color w:val="767171"/>
        </w:rPr>
        <w:t xml:space="preserve"> </w:t>
      </w:r>
      <w:bookmarkStart w:id="35" w:name="_Toc185843636"/>
      <w:r w:rsidR="4ED10678" w:rsidRPr="00C8219D">
        <w:rPr>
          <w:color w:val="767171"/>
        </w:rPr>
        <w:t xml:space="preserve">Desempeño de la </w:t>
      </w:r>
      <w:r w:rsidR="00553A34" w:rsidRPr="00C8219D">
        <w:rPr>
          <w:color w:val="767171"/>
        </w:rPr>
        <w:t>tecnología</w:t>
      </w:r>
      <w:bookmarkEnd w:id="35"/>
    </w:p>
    <w:p w14:paraId="45C1B9E2" w14:textId="6C7A83FE" w:rsidR="7147DDB4" w:rsidRPr="00C8219D" w:rsidRDefault="2582ED09" w:rsidP="00CE1C48">
      <w:pPr>
        <w:spacing w:before="20" w:after="20" w:line="360" w:lineRule="auto"/>
        <w:jc w:val="both"/>
        <w:rPr>
          <w:rFonts w:eastAsiaTheme="minorEastAsia"/>
        </w:rPr>
      </w:pPr>
      <w:r w:rsidRPr="00C8219D">
        <w:rPr>
          <w:rFonts w:eastAsiaTheme="minorEastAsia"/>
        </w:rPr>
        <w:t>Dentro del alcance de los proyectos e iniciativas que hemos estado manejando se encuentran:</w:t>
      </w:r>
    </w:p>
    <w:p w14:paraId="33269F16" w14:textId="77777777" w:rsidR="00177226" w:rsidRPr="00C8219D" w:rsidRDefault="00177226" w:rsidP="00CE1C48">
      <w:pPr>
        <w:spacing w:before="20" w:after="20" w:line="360" w:lineRule="auto"/>
        <w:jc w:val="both"/>
        <w:rPr>
          <w:rFonts w:eastAsia="Times New Roman"/>
        </w:rPr>
      </w:pPr>
    </w:p>
    <w:p w14:paraId="4014191F" w14:textId="50BB079A" w:rsidR="7147DDB4" w:rsidRPr="00C8219D" w:rsidRDefault="2582ED09" w:rsidP="00CE1C48">
      <w:pPr>
        <w:spacing w:before="20" w:after="20" w:line="360" w:lineRule="auto"/>
        <w:jc w:val="both"/>
        <w:rPr>
          <w:rFonts w:eastAsiaTheme="minorEastAsia"/>
        </w:rPr>
      </w:pPr>
      <w:r w:rsidRPr="00C8219D">
        <w:rPr>
          <w:rFonts w:eastAsiaTheme="minorEastAsia"/>
          <w:b/>
          <w:bCs/>
        </w:rPr>
        <w:t xml:space="preserve">Plan Nacional de Viviendas Familia Feliz: </w:t>
      </w:r>
      <w:r w:rsidRPr="00C8219D">
        <w:rPr>
          <w:rFonts w:eastAsiaTheme="minorEastAsia"/>
        </w:rPr>
        <w:t>Apoyando este proyecto con algunos servicios como el alojamiento de los Sistemas en nuestra infraestructura tecnológica, Gestión de los aplicativos que interoperan junto al Sistema de Información que utilizan para gestionar el flujo del proceso. Dentro de ellas se encuentran las siguientes instituciones: Ministerio de Educación, Oficina Gubernamental de Tecnologías de la Información y Comunicación,</w:t>
      </w:r>
      <w:r w:rsidR="3D47EEDE" w:rsidRPr="00C8219D">
        <w:rPr>
          <w:rFonts w:eastAsiaTheme="minorEastAsia"/>
        </w:rPr>
        <w:t xml:space="preserve"> </w:t>
      </w:r>
      <w:r w:rsidR="61E50B0D" w:rsidRPr="00C8219D">
        <w:rPr>
          <w:rFonts w:eastAsiaTheme="minorEastAsia"/>
        </w:rPr>
        <w:t xml:space="preserve">Tesorería de la </w:t>
      </w:r>
      <w:r w:rsidR="001C6B75" w:rsidRPr="00C8219D">
        <w:rPr>
          <w:rFonts w:eastAsiaTheme="minorEastAsia"/>
        </w:rPr>
        <w:t>Seguridad</w:t>
      </w:r>
      <w:r w:rsidR="61E50B0D" w:rsidRPr="00C8219D">
        <w:rPr>
          <w:rFonts w:eastAsiaTheme="minorEastAsia"/>
        </w:rPr>
        <w:t xml:space="preserve"> Social y la Dirección General de Impuestos Internos.</w:t>
      </w:r>
    </w:p>
    <w:p w14:paraId="2AE030C2" w14:textId="1C4AB741" w:rsidR="7147DDB4" w:rsidRPr="00C8219D" w:rsidRDefault="61E50B0D" w:rsidP="00CE1C48">
      <w:pPr>
        <w:spacing w:before="20" w:after="20" w:line="360" w:lineRule="auto"/>
        <w:jc w:val="both"/>
        <w:rPr>
          <w:rFonts w:eastAsiaTheme="minorEastAsia"/>
        </w:rPr>
      </w:pPr>
      <w:r w:rsidRPr="00C8219D">
        <w:rPr>
          <w:rFonts w:eastAsiaTheme="minorEastAsia"/>
        </w:rPr>
        <w:t xml:space="preserve">Se optimizó y </w:t>
      </w:r>
      <w:r w:rsidR="001C6B75" w:rsidRPr="00C8219D">
        <w:rPr>
          <w:rFonts w:eastAsiaTheme="minorEastAsia"/>
        </w:rPr>
        <w:t>robusteció</w:t>
      </w:r>
      <w:r w:rsidRPr="00C8219D">
        <w:rPr>
          <w:rFonts w:eastAsiaTheme="minorEastAsia"/>
        </w:rPr>
        <w:t xml:space="preserve"> la funcionalidad y seguridad del formulario de Aplicación al Plan Nacional, para mejor desempeño y usabilidad para los ciudadanos en el país donde se encuentren.</w:t>
      </w:r>
    </w:p>
    <w:p w14:paraId="796506FC" w14:textId="77777777" w:rsidR="0061054D" w:rsidRPr="00C8219D" w:rsidRDefault="0061054D" w:rsidP="00CE1C48">
      <w:pPr>
        <w:spacing w:before="20" w:after="20" w:line="360" w:lineRule="auto"/>
        <w:jc w:val="both"/>
        <w:rPr>
          <w:rFonts w:eastAsiaTheme="minorEastAsia"/>
        </w:rPr>
      </w:pPr>
    </w:p>
    <w:p w14:paraId="2767B3EE" w14:textId="33C9F19A" w:rsidR="61E50B0D" w:rsidRPr="00C8219D" w:rsidRDefault="61E50B0D" w:rsidP="00CE1C48">
      <w:pPr>
        <w:spacing w:before="20" w:after="20" w:line="360" w:lineRule="auto"/>
        <w:jc w:val="both"/>
        <w:rPr>
          <w:rFonts w:eastAsiaTheme="minorEastAsia"/>
        </w:rPr>
      </w:pPr>
      <w:r w:rsidRPr="00C8219D">
        <w:rPr>
          <w:rFonts w:eastAsiaTheme="minorEastAsia"/>
          <w:b/>
          <w:bCs/>
        </w:rPr>
        <w:t>Actualización Sistema de Administración de Memorias Institucionales:</w:t>
      </w:r>
      <w:r w:rsidRPr="00C8219D">
        <w:rPr>
          <w:rFonts w:eastAsiaTheme="minorEastAsia"/>
        </w:rPr>
        <w:t xml:space="preserve"> En el marco de la rendición de cuentas de las instituciones gubernamentales, la Dirección de Tecnologías de la Información y Comunicación desarrolló hace unos años internamente un sistema, que </w:t>
      </w:r>
      <w:r w:rsidRPr="00C8219D">
        <w:rPr>
          <w:rFonts w:eastAsiaTheme="minorEastAsia"/>
        </w:rPr>
        <w:lastRenderedPageBreak/>
        <w:t>permite que todas las instituciones gubernamentales puedan cargar los informes semestrales y las memorias</w:t>
      </w:r>
      <w:r w:rsidRPr="00C8219D">
        <w:rPr>
          <w:rFonts w:eastAsia="Times New Roman"/>
        </w:rPr>
        <w:t xml:space="preserve"> </w:t>
      </w:r>
      <w:r w:rsidRPr="00C8219D">
        <w:rPr>
          <w:rFonts w:eastAsiaTheme="minorEastAsia"/>
        </w:rPr>
        <w:t xml:space="preserve">institucionales. Durante este año, hemos implementado mejoras para la personalización de las evaluaciones de las memorias </w:t>
      </w:r>
      <w:r w:rsidR="001C6B75" w:rsidRPr="00C8219D">
        <w:rPr>
          <w:rFonts w:eastAsiaTheme="minorEastAsia"/>
        </w:rPr>
        <w:t>institucionales,</w:t>
      </w:r>
      <w:r w:rsidRPr="00C8219D">
        <w:rPr>
          <w:rFonts w:eastAsiaTheme="minorEastAsia"/>
        </w:rPr>
        <w:t xml:space="preserve"> así como para la alimentación de un ranking institucional previamente definidos por la Dirección de Medición de la Gestión Pública. En estos últimos meses se le han aplicado mejoras para fines de mejorar comunicación entre las instituciones y el equipo que hace las revisiones y evaluaciones de las informaciones.</w:t>
      </w:r>
    </w:p>
    <w:p w14:paraId="654664C1" w14:textId="77777777" w:rsidR="0061054D" w:rsidRPr="00C8219D" w:rsidRDefault="0061054D" w:rsidP="00CE1C48">
      <w:pPr>
        <w:spacing w:before="20" w:after="20" w:line="360" w:lineRule="auto"/>
        <w:jc w:val="both"/>
        <w:rPr>
          <w:rFonts w:eastAsiaTheme="minorEastAsia"/>
        </w:rPr>
      </w:pPr>
    </w:p>
    <w:p w14:paraId="7D25527B" w14:textId="589428B6" w:rsidR="61E50B0D" w:rsidRPr="00C8219D" w:rsidRDefault="61E50B0D" w:rsidP="00CE1C48">
      <w:pPr>
        <w:spacing w:before="20" w:after="20" w:line="360" w:lineRule="auto"/>
        <w:jc w:val="both"/>
        <w:rPr>
          <w:rFonts w:eastAsiaTheme="minorEastAsia"/>
          <w:lang w:val="es-ES"/>
        </w:rPr>
      </w:pPr>
      <w:r w:rsidRPr="00C8219D">
        <w:rPr>
          <w:rFonts w:eastAsiaTheme="minorEastAsia"/>
          <w:b/>
          <w:bCs/>
          <w:lang w:val="es-ES"/>
        </w:rPr>
        <w:t xml:space="preserve">Actualización del Sistema de Gestión de Demandas y Ayudas Sociales: </w:t>
      </w:r>
      <w:r w:rsidRPr="00C8219D">
        <w:rPr>
          <w:rFonts w:eastAsiaTheme="minorEastAsia"/>
          <w:lang w:val="es-ES"/>
        </w:rPr>
        <w:t xml:space="preserve">Sistema desarrollado por la Dirección de Tecnologías de la Información y Comunicación. Utilizado por el Viceministerio de Relaciones con la Sociedad Civil para la gestión de las demandas que realizan los ciudadanos y empresas para la solución de </w:t>
      </w:r>
      <w:r w:rsidR="001C6B75" w:rsidRPr="00C8219D">
        <w:rPr>
          <w:rFonts w:eastAsiaTheme="minorEastAsia"/>
          <w:lang w:val="es-ES"/>
        </w:rPr>
        <w:t>estas</w:t>
      </w:r>
      <w:r w:rsidRPr="00C8219D">
        <w:rPr>
          <w:rFonts w:eastAsiaTheme="minorEastAsia"/>
          <w:lang w:val="es-ES"/>
        </w:rPr>
        <w:t xml:space="preserve"> a través de otra institución del Poder Ejecutivo. Durante este año, se actualizó el Sistema, agregando funcionalidades para la gestión de Ayudas Sociales, las cuales se </w:t>
      </w:r>
      <w:r w:rsidR="001C6B75" w:rsidRPr="00C8219D">
        <w:rPr>
          <w:rFonts w:eastAsiaTheme="minorEastAsia"/>
          <w:lang w:val="es-ES"/>
        </w:rPr>
        <w:t>consolidarán</w:t>
      </w:r>
      <w:r w:rsidRPr="00C8219D">
        <w:rPr>
          <w:rFonts w:eastAsiaTheme="minorEastAsia"/>
          <w:lang w:val="es-ES"/>
        </w:rPr>
        <w:t xml:space="preserve"> en esta plataforma para robustecer el control y tener indicadores que permitan tomar decisiones de manera efectiva. Manteniendo el seguimiento y comunicación constante con las </w:t>
      </w:r>
      <w:r w:rsidR="001C6B75" w:rsidRPr="00C8219D">
        <w:rPr>
          <w:rFonts w:eastAsiaTheme="minorEastAsia"/>
          <w:lang w:val="es-ES"/>
        </w:rPr>
        <w:t>instituciones</w:t>
      </w:r>
      <w:r w:rsidRPr="00C8219D">
        <w:rPr>
          <w:rFonts w:eastAsiaTheme="minorEastAsia"/>
          <w:lang w:val="es-ES"/>
        </w:rPr>
        <w:t xml:space="preserve"> responsables de las demandas y ayudas sociales.</w:t>
      </w:r>
    </w:p>
    <w:p w14:paraId="46EABDD6" w14:textId="36818DEA" w:rsidR="0061054D" w:rsidRPr="00C8219D" w:rsidRDefault="0061054D" w:rsidP="00CE1C48">
      <w:pPr>
        <w:spacing w:before="20" w:after="20" w:line="360" w:lineRule="auto"/>
        <w:jc w:val="both"/>
        <w:rPr>
          <w:rFonts w:eastAsiaTheme="minorEastAsia"/>
          <w:lang w:val="es-ES"/>
        </w:rPr>
      </w:pPr>
    </w:p>
    <w:p w14:paraId="21F0CE27" w14:textId="633D3F37" w:rsidR="61E50B0D" w:rsidRPr="00C8219D" w:rsidRDefault="61E50B0D" w:rsidP="00CE1C48">
      <w:pPr>
        <w:spacing w:before="20" w:after="20" w:line="360" w:lineRule="auto"/>
        <w:jc w:val="both"/>
        <w:rPr>
          <w:rFonts w:eastAsiaTheme="minorEastAsia"/>
          <w:lang w:val="es-ES"/>
        </w:rPr>
      </w:pPr>
      <w:r w:rsidRPr="00C8219D">
        <w:rPr>
          <w:rFonts w:eastAsiaTheme="minorEastAsia"/>
          <w:b/>
          <w:bCs/>
          <w:lang w:val="es-ES"/>
        </w:rPr>
        <w:t>Actualización del Sistema de Evaluación del Desempeño:</w:t>
      </w:r>
      <w:r w:rsidRPr="00C8219D">
        <w:rPr>
          <w:rFonts w:eastAsiaTheme="minorEastAsia"/>
          <w:lang w:val="es-ES"/>
        </w:rPr>
        <w:t xml:space="preserve"> Sistema desarrollado internamente por la Dirección de Tecnologías de la Información y Comunicación, el mismo se </w:t>
      </w:r>
      <w:r w:rsidR="001C6B75" w:rsidRPr="00C8219D">
        <w:rPr>
          <w:rFonts w:eastAsiaTheme="minorEastAsia"/>
          <w:lang w:val="es-ES"/>
        </w:rPr>
        <w:t>mantienen</w:t>
      </w:r>
      <w:r w:rsidRPr="00C8219D">
        <w:rPr>
          <w:rFonts w:eastAsiaTheme="minorEastAsia"/>
          <w:lang w:val="es-ES"/>
        </w:rPr>
        <w:t xml:space="preserve"> en constante actualización, </w:t>
      </w:r>
      <w:r w:rsidR="001C6B75" w:rsidRPr="00C8219D">
        <w:rPr>
          <w:rFonts w:eastAsiaTheme="minorEastAsia"/>
          <w:lang w:val="es-ES"/>
        </w:rPr>
        <w:t>de acuerdo con</w:t>
      </w:r>
      <w:r w:rsidRPr="00C8219D">
        <w:rPr>
          <w:rFonts w:eastAsiaTheme="minorEastAsia"/>
          <w:lang w:val="es-ES"/>
        </w:rPr>
        <w:t xml:space="preserve"> la metodología y cambios que emite el Ministerio de Administración Pública (MAP), órgano rector de este proceso a nivel gubernamental. Este Sistema permite gestionar de manera centralizada la gestión del procedimiento de Evaluación de Desempeño. Este año, de manera expedita, innovamos con la adición de un módulo para el registro de la Detección de Necesidades de Capacitación de todos los colaboradores. Haciendo de manera eficiente el registro por los supervisores y la gestión por la Dirección de Recursos Humanos. Estos cambios fueron a solicitud del Instituto Nacional de </w:t>
      </w:r>
      <w:r w:rsidRPr="00C8219D">
        <w:rPr>
          <w:rFonts w:eastAsiaTheme="minorEastAsia"/>
          <w:lang w:val="es-ES"/>
        </w:rPr>
        <w:lastRenderedPageBreak/>
        <w:t xml:space="preserve">Administración Pública (INAP). Adicional a esto, se han agregado un sin número de funcionalidades y mejoras en el Sistema para eficientizar los procesos tanto para los usuarios, supervisores y los responsables de las unidades de evaluación de desempeño de las instituciones. </w:t>
      </w:r>
    </w:p>
    <w:p w14:paraId="3FAF06F5" w14:textId="77777777" w:rsidR="0061054D" w:rsidRPr="00C8219D" w:rsidRDefault="0061054D" w:rsidP="00CE1C48">
      <w:pPr>
        <w:spacing w:before="20" w:after="20" w:line="360" w:lineRule="auto"/>
        <w:jc w:val="both"/>
        <w:rPr>
          <w:rFonts w:eastAsiaTheme="minorEastAsia"/>
          <w:lang w:val="es-ES"/>
        </w:rPr>
      </w:pPr>
    </w:p>
    <w:p w14:paraId="2170A204" w14:textId="2A14E7E7" w:rsidR="61E50B0D" w:rsidRPr="00C8219D" w:rsidRDefault="61E50B0D" w:rsidP="00CE1C48">
      <w:pPr>
        <w:spacing w:before="20" w:after="20" w:line="360" w:lineRule="auto"/>
        <w:jc w:val="both"/>
        <w:rPr>
          <w:rFonts w:eastAsiaTheme="minorEastAsia"/>
          <w:lang w:val="es-ES"/>
        </w:rPr>
      </w:pPr>
      <w:r w:rsidRPr="00C8219D">
        <w:rPr>
          <w:rFonts w:eastAsia="Times New Roman"/>
          <w:lang w:val="es-ES"/>
        </w:rPr>
        <w:t>E</w:t>
      </w:r>
      <w:r w:rsidRPr="00C8219D">
        <w:rPr>
          <w:rFonts w:eastAsiaTheme="minorEastAsia"/>
          <w:lang w:val="es-ES"/>
        </w:rPr>
        <w:t>ste año, se ha implementado el Sistema a cuatro instituciones, las mismas solicitaron a la Máxima Autoridad Ejecutiva, que la Dirección de Tecnologías de la Información y Comunicación les asesore e implemente dicho Sistema.</w:t>
      </w:r>
    </w:p>
    <w:p w14:paraId="04C02D69" w14:textId="39F46698" w:rsidR="61E50B0D" w:rsidRPr="00C8219D" w:rsidRDefault="61E50B0D" w:rsidP="00CE1C48">
      <w:pPr>
        <w:spacing w:before="20" w:after="20" w:line="360" w:lineRule="auto"/>
        <w:jc w:val="both"/>
        <w:rPr>
          <w:rFonts w:eastAsiaTheme="minorEastAsia"/>
          <w:lang w:val="es-ES"/>
        </w:rPr>
      </w:pPr>
      <w:r w:rsidRPr="00C8219D">
        <w:rPr>
          <w:rFonts w:eastAsiaTheme="minorEastAsia"/>
          <w:lang w:val="es-ES"/>
        </w:rPr>
        <w:t>Al momento contamos con 8 instituciones, las cuales suman unos 3,981 servidores públicos que son gestionados vía este Sistema.</w:t>
      </w:r>
    </w:p>
    <w:p w14:paraId="7010A876" w14:textId="77777777" w:rsidR="0061054D" w:rsidRPr="00C8219D" w:rsidRDefault="0061054D" w:rsidP="00CE1C48">
      <w:pPr>
        <w:spacing w:before="20" w:after="20" w:line="360" w:lineRule="auto"/>
        <w:jc w:val="both"/>
        <w:rPr>
          <w:rFonts w:eastAsiaTheme="minorEastAsia"/>
          <w:lang w:val="es-ES"/>
        </w:rPr>
      </w:pPr>
    </w:p>
    <w:p w14:paraId="6D9EBD29" w14:textId="1E91C983" w:rsidR="61E50B0D" w:rsidRPr="00C8219D" w:rsidRDefault="61E50B0D" w:rsidP="00CE1C48">
      <w:pPr>
        <w:spacing w:before="20" w:after="20" w:line="360" w:lineRule="auto"/>
        <w:jc w:val="both"/>
        <w:rPr>
          <w:rFonts w:eastAsiaTheme="minorEastAsia"/>
          <w:lang w:val="es-ES"/>
        </w:rPr>
      </w:pPr>
      <w:r w:rsidRPr="00C8219D">
        <w:rPr>
          <w:rFonts w:eastAsiaTheme="minorEastAsia"/>
          <w:b/>
          <w:bCs/>
          <w:lang w:val="es-ES"/>
        </w:rPr>
        <w:t xml:space="preserve">Actualización del Sistema de Empleados: </w:t>
      </w:r>
      <w:r w:rsidRPr="00C8219D">
        <w:rPr>
          <w:rFonts w:eastAsiaTheme="minorEastAsia"/>
          <w:lang w:val="es-ES"/>
        </w:rPr>
        <w:t xml:space="preserve">desarrollado internamente por la Dirección de Tecnologías de la Información y Comunicación. Este Sistema interopera con el ERP Institucional que utiliza el Ministerio para el módulo de Recursos Humanos. </w:t>
      </w:r>
    </w:p>
    <w:p w14:paraId="35E63E1A" w14:textId="2CE666D5" w:rsidR="61E50B0D" w:rsidRPr="00C8219D" w:rsidRDefault="61E50B0D" w:rsidP="00CE1C48">
      <w:pPr>
        <w:spacing w:before="20" w:after="20" w:line="360" w:lineRule="auto"/>
        <w:jc w:val="both"/>
        <w:rPr>
          <w:rFonts w:eastAsiaTheme="minorEastAsia"/>
          <w:lang w:val="es-ES"/>
        </w:rPr>
      </w:pPr>
      <w:r w:rsidRPr="00C8219D">
        <w:rPr>
          <w:rFonts w:eastAsiaTheme="minorEastAsia"/>
          <w:lang w:val="es-ES"/>
        </w:rPr>
        <w:t xml:space="preserve">El flujo es que el colaborador entra al Sistema y pueda actualizar sus informaciones personales tales como: estado civil, teléfono de casa, celular, dirección, tipo de sangre, contactos de emergencias, </w:t>
      </w:r>
      <w:r w:rsidR="00912BDC" w:rsidRPr="00C8219D">
        <w:rPr>
          <w:rFonts w:eastAsiaTheme="minorEastAsia"/>
          <w:lang w:val="es-ES"/>
        </w:rPr>
        <w:t>registro</w:t>
      </w:r>
      <w:r w:rsidRPr="00C8219D">
        <w:rPr>
          <w:rFonts w:eastAsiaTheme="minorEastAsia"/>
          <w:lang w:val="es-ES"/>
        </w:rPr>
        <w:t xml:space="preserve"> de familiares directos, estudios y entrenamientos realizados. Posteriormente, la Dirección de Recursos Humanos valida fácilmente los campos que el colaborador modificó y decide si aprueba o no el registro. De ser satisfactorio, esta información se actualiza en el módulo de Recursos Humanos del ERP Institucional. </w:t>
      </w:r>
    </w:p>
    <w:p w14:paraId="731CC736" w14:textId="4A1BAF80" w:rsidR="61E50B0D" w:rsidRPr="00C8219D" w:rsidRDefault="61E50B0D" w:rsidP="00CE1C48">
      <w:pPr>
        <w:spacing w:before="20" w:after="20" w:line="360" w:lineRule="auto"/>
        <w:jc w:val="both"/>
        <w:rPr>
          <w:rFonts w:eastAsiaTheme="minorEastAsia"/>
          <w:lang w:val="es-ES"/>
        </w:rPr>
      </w:pPr>
      <w:r w:rsidRPr="00C8219D">
        <w:rPr>
          <w:rFonts w:eastAsiaTheme="minorEastAsia"/>
          <w:lang w:val="es-ES"/>
        </w:rPr>
        <w:t>Actualmente, nos encontramos en el desarrollo de adicionar varios campos relevantes al Sistema para la generación de un reporte con los datos de cada empleado.</w:t>
      </w:r>
    </w:p>
    <w:p w14:paraId="21127578" w14:textId="6A6B8CCA" w:rsidR="61E50B0D" w:rsidRPr="00C8219D" w:rsidRDefault="00912BDC" w:rsidP="00CE1C48">
      <w:pPr>
        <w:spacing w:before="20" w:after="20" w:line="360" w:lineRule="auto"/>
        <w:jc w:val="both"/>
        <w:rPr>
          <w:rFonts w:eastAsiaTheme="minorEastAsia"/>
          <w:lang w:val="es-ES"/>
        </w:rPr>
      </w:pPr>
      <w:r w:rsidRPr="00C8219D">
        <w:rPr>
          <w:rFonts w:eastAsiaTheme="minorEastAsia"/>
          <w:b/>
          <w:bCs/>
          <w:lang w:val="es-ES"/>
        </w:rPr>
        <w:t>Academia</w:t>
      </w:r>
      <w:r w:rsidR="61E50B0D" w:rsidRPr="00C8219D">
        <w:rPr>
          <w:rFonts w:eastAsiaTheme="minorEastAsia"/>
          <w:b/>
          <w:bCs/>
          <w:lang w:val="es-ES"/>
        </w:rPr>
        <w:t xml:space="preserve"> Digital del MINPRE: </w:t>
      </w:r>
      <w:r w:rsidR="61E50B0D" w:rsidRPr="00C8219D">
        <w:rPr>
          <w:rFonts w:eastAsiaTheme="minorEastAsia"/>
          <w:lang w:val="es-ES"/>
        </w:rPr>
        <w:t xml:space="preserve">Esta plataforma se implementó para optimizar y eficientizar los colaboradores de la institución, así como, la centralización del conocimiento para que los colaboradores puedan acceder a la inducciones y cursos específicos de sus áreas. </w:t>
      </w:r>
    </w:p>
    <w:p w14:paraId="3B050E41" w14:textId="77777777" w:rsidR="0061054D" w:rsidRPr="00C8219D" w:rsidRDefault="0061054D" w:rsidP="00CE1C48">
      <w:pPr>
        <w:spacing w:before="20" w:after="20" w:line="360" w:lineRule="auto"/>
        <w:jc w:val="both"/>
        <w:rPr>
          <w:rFonts w:eastAsiaTheme="minorEastAsia"/>
          <w:lang w:val="es-ES"/>
        </w:rPr>
      </w:pPr>
    </w:p>
    <w:p w14:paraId="218014F3" w14:textId="71ECF28C" w:rsidR="61E50B0D" w:rsidRPr="00C8219D" w:rsidRDefault="61E50B0D" w:rsidP="00CE1C48">
      <w:pPr>
        <w:spacing w:before="20" w:after="20" w:line="360" w:lineRule="auto"/>
        <w:jc w:val="both"/>
        <w:rPr>
          <w:rFonts w:eastAsiaTheme="minorEastAsia"/>
          <w:lang w:val="es-ES"/>
        </w:rPr>
      </w:pPr>
      <w:r w:rsidRPr="00C8219D">
        <w:rPr>
          <w:rFonts w:eastAsiaTheme="minorEastAsia"/>
          <w:b/>
          <w:bCs/>
          <w:lang w:val="es-ES"/>
        </w:rPr>
        <w:lastRenderedPageBreak/>
        <w:t>Limpieza e Higiene de Base de Datos de instituciones gubernamentales:</w:t>
      </w:r>
      <w:r w:rsidRPr="00C8219D">
        <w:rPr>
          <w:rFonts w:eastAsiaTheme="minorEastAsia"/>
          <w:lang w:val="es-ES"/>
        </w:rPr>
        <w:t xml:space="preserve"> Durante este año, como parte de la presentación de informaciones relevantes para la toma de decisiones efectivas y de manera oportuna, la Dirección de Tecnologías de la Información y Comunicación realizamos un sin número estos servicios para la Dirección de Inteligencia de Datos y Viceministerio de</w:t>
      </w:r>
      <w:r w:rsidRPr="00C8219D">
        <w:rPr>
          <w:rFonts w:eastAsia="Times New Roman"/>
          <w:lang w:val="es-ES"/>
        </w:rPr>
        <w:t xml:space="preserve"> </w:t>
      </w:r>
      <w:r w:rsidRPr="00C8219D">
        <w:rPr>
          <w:rFonts w:eastAsiaTheme="minorEastAsia"/>
          <w:lang w:val="es-ES"/>
        </w:rPr>
        <w:t>Monitoreo y Coordinación Gubernamental, a los fines de visualizar tableros del monitoreo y gestión de las instituciones gubernamentales.</w:t>
      </w:r>
    </w:p>
    <w:p w14:paraId="2A21DBEC" w14:textId="6FFEB856" w:rsidR="0061054D" w:rsidRPr="00C8219D" w:rsidRDefault="0061054D" w:rsidP="00CE1C48">
      <w:pPr>
        <w:spacing w:before="20" w:after="20" w:line="360" w:lineRule="auto"/>
        <w:jc w:val="both"/>
        <w:rPr>
          <w:rFonts w:eastAsiaTheme="minorEastAsia"/>
          <w:lang w:val="es-ES"/>
        </w:rPr>
      </w:pPr>
    </w:p>
    <w:p w14:paraId="5866852B" w14:textId="351216DF" w:rsidR="1BCC8B52" w:rsidRPr="00C8219D" w:rsidRDefault="0061054D" w:rsidP="00CE1C48">
      <w:pPr>
        <w:pStyle w:val="Heading2"/>
        <w:numPr>
          <w:ilvl w:val="1"/>
          <w:numId w:val="58"/>
        </w:numPr>
        <w:spacing w:before="20" w:after="20"/>
        <w:rPr>
          <w:rFonts w:eastAsia="Times New Roman"/>
          <w:color w:val="767171"/>
          <w:lang w:val="es-ES"/>
        </w:rPr>
      </w:pPr>
      <w:r w:rsidRPr="00C8219D">
        <w:rPr>
          <w:color w:val="767171"/>
        </w:rPr>
        <w:t xml:space="preserve"> </w:t>
      </w:r>
      <w:bookmarkStart w:id="36" w:name="_Toc185843637"/>
      <w:r w:rsidR="1BCC8B52" w:rsidRPr="00C8219D">
        <w:rPr>
          <w:color w:val="767171"/>
        </w:rPr>
        <w:t>Desempeño del</w:t>
      </w:r>
      <w:r w:rsidR="00553A34" w:rsidRPr="00C8219D">
        <w:rPr>
          <w:color w:val="767171"/>
        </w:rPr>
        <w:t xml:space="preserve"> sistema de </w:t>
      </w:r>
      <w:r w:rsidR="00912BDC" w:rsidRPr="00C8219D">
        <w:rPr>
          <w:color w:val="767171"/>
        </w:rPr>
        <w:t>P</w:t>
      </w:r>
      <w:r w:rsidR="00553A34" w:rsidRPr="00C8219D">
        <w:rPr>
          <w:color w:val="767171"/>
        </w:rPr>
        <w:t xml:space="preserve">lanificación y </w:t>
      </w:r>
      <w:r w:rsidR="00912BDC" w:rsidRPr="00C8219D">
        <w:rPr>
          <w:color w:val="767171"/>
        </w:rPr>
        <w:t>D</w:t>
      </w:r>
      <w:r w:rsidR="00553A34" w:rsidRPr="00C8219D">
        <w:rPr>
          <w:color w:val="767171"/>
        </w:rPr>
        <w:t xml:space="preserve">esarrollo </w:t>
      </w:r>
      <w:r w:rsidR="00912BDC" w:rsidRPr="00C8219D">
        <w:rPr>
          <w:color w:val="767171"/>
        </w:rPr>
        <w:t>I</w:t>
      </w:r>
      <w:r w:rsidR="00553A34" w:rsidRPr="00C8219D">
        <w:rPr>
          <w:color w:val="767171"/>
        </w:rPr>
        <w:t>nstitucional</w:t>
      </w:r>
      <w:bookmarkEnd w:id="36"/>
    </w:p>
    <w:p w14:paraId="5DAF7630" w14:textId="6654CBA3" w:rsidR="0A98533B" w:rsidRPr="00C8219D" w:rsidRDefault="14EB38BA" w:rsidP="00CE1C48">
      <w:pPr>
        <w:spacing w:before="20" w:after="20" w:line="360" w:lineRule="auto"/>
        <w:jc w:val="both"/>
        <w:rPr>
          <w:rFonts w:eastAsia="Times New Roman"/>
          <w:lang w:val="es-ES"/>
        </w:rPr>
      </w:pPr>
      <w:r w:rsidRPr="00C8219D">
        <w:rPr>
          <w:rFonts w:eastAsia="Times New Roman"/>
          <w:lang w:val="es-ES"/>
        </w:rPr>
        <w:t xml:space="preserve">El objetivo fundamental de la Dirección de Planificación y Desarrollo (DPD), es formular, dar seguimiento, coordinar las políticas, planes, programas y proyectos necesarios para el buen desarrollo de la institución, monitoreando y evaluando el cumplimiento de los programas establecidos.  </w:t>
      </w:r>
    </w:p>
    <w:p w14:paraId="6D30DF97" w14:textId="77777777" w:rsidR="00553A34" w:rsidRPr="00C8219D" w:rsidRDefault="00553A34" w:rsidP="00CE1C48">
      <w:pPr>
        <w:spacing w:before="20" w:after="20" w:line="360" w:lineRule="auto"/>
        <w:jc w:val="both"/>
      </w:pPr>
    </w:p>
    <w:p w14:paraId="760F184E" w14:textId="7EAFB55D" w:rsidR="00553A34" w:rsidRPr="00C8219D" w:rsidRDefault="00553A34" w:rsidP="00CE1C48">
      <w:pPr>
        <w:pStyle w:val="ListParagraph"/>
        <w:numPr>
          <w:ilvl w:val="2"/>
          <w:numId w:val="58"/>
        </w:numPr>
        <w:spacing w:line="360" w:lineRule="auto"/>
        <w:ind w:left="720"/>
        <w:rPr>
          <w:b/>
          <w:bCs/>
        </w:rPr>
      </w:pPr>
      <w:r w:rsidRPr="00C8219D">
        <w:rPr>
          <w:b/>
          <w:bCs/>
        </w:rPr>
        <w:t>Resultados</w:t>
      </w:r>
      <w:r w:rsidR="00C43AE2" w:rsidRPr="00C8219D">
        <w:rPr>
          <w:b/>
          <w:bCs/>
        </w:rPr>
        <w:t xml:space="preserve"> de la implementación y aplicación</w:t>
      </w:r>
      <w:r w:rsidRPr="00C8219D">
        <w:rPr>
          <w:b/>
          <w:bCs/>
        </w:rPr>
        <w:t xml:space="preserve"> de las Normas Básicas de Control Interno (NOBACI)</w:t>
      </w:r>
      <w:r w:rsidR="00C43AE2" w:rsidRPr="00C8219D">
        <w:rPr>
          <w:b/>
          <w:bCs/>
        </w:rPr>
        <w:t xml:space="preserve"> y del Indicador de Control Interno</w:t>
      </w:r>
    </w:p>
    <w:p w14:paraId="3C244DCA" w14:textId="77777777" w:rsidR="00553A34" w:rsidRPr="00C8219D" w:rsidRDefault="00553A34" w:rsidP="00CE1C48">
      <w:pPr>
        <w:spacing w:before="20" w:after="20" w:line="360" w:lineRule="auto"/>
        <w:ind w:left="57"/>
        <w:jc w:val="both"/>
        <w:rPr>
          <w:rFonts w:eastAsia="Times New Roman"/>
          <w:lang w:val="es-ES"/>
        </w:rPr>
      </w:pPr>
      <w:r w:rsidRPr="00C8219D">
        <w:rPr>
          <w:rFonts w:eastAsia="Times New Roman"/>
          <w:lang w:val="es-ES"/>
        </w:rPr>
        <w:t xml:space="preserve">Las Normas Básicas de Control Interno (NOBACI) para el Sector Público son lineamientos generales emitidos por la Contraloría General de la República Dominicana en su calidad de Órgano Rector del Control Interno, con la finalidad de promover una administración transparente de los recursos públicos en las entidades bajo el ámbito de la Ley 10-07, con los pilares de medición:   </w:t>
      </w:r>
    </w:p>
    <w:p w14:paraId="57C9161F" w14:textId="77777777" w:rsidR="00553A34" w:rsidRPr="00C8219D" w:rsidRDefault="00553A34" w:rsidP="00CE1C48">
      <w:pPr>
        <w:pStyle w:val="ListParagraph"/>
        <w:numPr>
          <w:ilvl w:val="0"/>
          <w:numId w:val="53"/>
        </w:numPr>
        <w:spacing w:before="20" w:after="20" w:line="360" w:lineRule="auto"/>
        <w:jc w:val="both"/>
        <w:rPr>
          <w:rFonts w:eastAsia="Times New Roman"/>
          <w:lang w:val="es-ES"/>
        </w:rPr>
      </w:pPr>
      <w:r w:rsidRPr="00C8219D">
        <w:rPr>
          <w:rFonts w:eastAsia="Times New Roman"/>
          <w:lang w:val="es-ES"/>
        </w:rPr>
        <w:t xml:space="preserve">01 </w:t>
      </w:r>
      <w:proofErr w:type="gramStart"/>
      <w:r w:rsidRPr="00C8219D">
        <w:rPr>
          <w:rFonts w:eastAsia="Times New Roman"/>
          <w:lang w:val="es-ES"/>
        </w:rPr>
        <w:t>Ambiente</w:t>
      </w:r>
      <w:proofErr w:type="gramEnd"/>
      <w:r w:rsidRPr="00C8219D">
        <w:rPr>
          <w:rFonts w:eastAsia="Times New Roman"/>
          <w:lang w:val="es-ES"/>
        </w:rPr>
        <w:t xml:space="preserve"> de Control   </w:t>
      </w:r>
    </w:p>
    <w:p w14:paraId="58629800" w14:textId="77777777" w:rsidR="00553A34" w:rsidRPr="00C8219D" w:rsidRDefault="00553A34" w:rsidP="00CE1C48">
      <w:pPr>
        <w:pStyle w:val="ListParagraph"/>
        <w:numPr>
          <w:ilvl w:val="0"/>
          <w:numId w:val="53"/>
        </w:numPr>
        <w:spacing w:before="20" w:after="20" w:line="360" w:lineRule="auto"/>
        <w:jc w:val="both"/>
        <w:rPr>
          <w:rFonts w:eastAsia="Times New Roman"/>
          <w:lang w:val="es-ES"/>
        </w:rPr>
      </w:pPr>
      <w:r w:rsidRPr="00C8219D">
        <w:rPr>
          <w:rFonts w:eastAsia="Times New Roman"/>
          <w:lang w:val="es-ES"/>
        </w:rPr>
        <w:t xml:space="preserve">02 </w:t>
      </w:r>
      <w:proofErr w:type="gramStart"/>
      <w:r w:rsidRPr="00C8219D">
        <w:rPr>
          <w:rFonts w:eastAsia="Times New Roman"/>
          <w:lang w:val="es-ES"/>
        </w:rPr>
        <w:t>Valoración</w:t>
      </w:r>
      <w:proofErr w:type="gramEnd"/>
      <w:r w:rsidRPr="00C8219D">
        <w:rPr>
          <w:rFonts w:eastAsia="Times New Roman"/>
          <w:lang w:val="es-ES"/>
        </w:rPr>
        <w:t xml:space="preserve"> y Administración de Riesgos   </w:t>
      </w:r>
    </w:p>
    <w:p w14:paraId="596E11B0" w14:textId="77777777" w:rsidR="00553A34" w:rsidRPr="00C8219D" w:rsidRDefault="00553A34" w:rsidP="00CE1C48">
      <w:pPr>
        <w:pStyle w:val="ListParagraph"/>
        <w:numPr>
          <w:ilvl w:val="0"/>
          <w:numId w:val="53"/>
        </w:numPr>
        <w:spacing w:before="20" w:after="20" w:line="360" w:lineRule="auto"/>
        <w:jc w:val="both"/>
        <w:rPr>
          <w:rFonts w:eastAsia="Times New Roman"/>
          <w:lang w:val="es-ES"/>
        </w:rPr>
      </w:pPr>
      <w:r w:rsidRPr="00C8219D">
        <w:rPr>
          <w:rFonts w:eastAsia="Times New Roman"/>
          <w:lang w:val="es-ES"/>
        </w:rPr>
        <w:t xml:space="preserve">03 </w:t>
      </w:r>
      <w:proofErr w:type="gramStart"/>
      <w:r w:rsidRPr="00C8219D">
        <w:rPr>
          <w:rFonts w:eastAsia="Times New Roman"/>
          <w:lang w:val="es-ES"/>
        </w:rPr>
        <w:t>Actividades</w:t>
      </w:r>
      <w:proofErr w:type="gramEnd"/>
      <w:r w:rsidRPr="00C8219D">
        <w:rPr>
          <w:rFonts w:eastAsia="Times New Roman"/>
          <w:lang w:val="es-ES"/>
        </w:rPr>
        <w:t xml:space="preserve"> de Control   </w:t>
      </w:r>
    </w:p>
    <w:p w14:paraId="6EA97709" w14:textId="77777777" w:rsidR="00553A34" w:rsidRPr="00C8219D" w:rsidRDefault="00553A34" w:rsidP="00CE1C48">
      <w:pPr>
        <w:pStyle w:val="ListParagraph"/>
        <w:numPr>
          <w:ilvl w:val="0"/>
          <w:numId w:val="53"/>
        </w:numPr>
        <w:spacing w:before="20" w:after="20" w:line="360" w:lineRule="auto"/>
        <w:jc w:val="both"/>
        <w:rPr>
          <w:rFonts w:eastAsia="Times New Roman"/>
          <w:lang w:val="es-ES"/>
        </w:rPr>
      </w:pPr>
      <w:r w:rsidRPr="00C8219D">
        <w:rPr>
          <w:rFonts w:eastAsia="Times New Roman"/>
          <w:lang w:val="es-ES"/>
        </w:rPr>
        <w:t xml:space="preserve">04 </w:t>
      </w:r>
      <w:proofErr w:type="gramStart"/>
      <w:r w:rsidRPr="00C8219D">
        <w:rPr>
          <w:rFonts w:eastAsia="Times New Roman"/>
          <w:lang w:val="es-ES"/>
        </w:rPr>
        <w:t>Información</w:t>
      </w:r>
      <w:proofErr w:type="gramEnd"/>
      <w:r w:rsidRPr="00C8219D">
        <w:rPr>
          <w:rFonts w:eastAsia="Times New Roman"/>
          <w:lang w:val="es-ES"/>
        </w:rPr>
        <w:t xml:space="preserve"> y Comunicación   </w:t>
      </w:r>
    </w:p>
    <w:p w14:paraId="764875E6" w14:textId="77777777" w:rsidR="00553A34" w:rsidRPr="00C8219D" w:rsidRDefault="00553A34" w:rsidP="00CE1C48">
      <w:pPr>
        <w:pStyle w:val="ListParagraph"/>
        <w:numPr>
          <w:ilvl w:val="0"/>
          <w:numId w:val="53"/>
        </w:numPr>
        <w:spacing w:before="20" w:after="20" w:line="360" w:lineRule="auto"/>
        <w:jc w:val="both"/>
        <w:rPr>
          <w:rFonts w:eastAsia="Times New Roman"/>
          <w:lang w:val="es-ES"/>
        </w:rPr>
      </w:pPr>
      <w:r w:rsidRPr="00C8219D">
        <w:rPr>
          <w:rFonts w:eastAsia="Times New Roman"/>
          <w:lang w:val="es-ES"/>
        </w:rPr>
        <w:t xml:space="preserve">05 </w:t>
      </w:r>
      <w:proofErr w:type="gramStart"/>
      <w:r w:rsidRPr="00C8219D">
        <w:rPr>
          <w:rFonts w:eastAsia="Times New Roman"/>
          <w:lang w:val="es-ES"/>
        </w:rPr>
        <w:t>Monitoreo</w:t>
      </w:r>
      <w:proofErr w:type="gramEnd"/>
      <w:r w:rsidRPr="00C8219D">
        <w:rPr>
          <w:rFonts w:eastAsia="Times New Roman"/>
          <w:lang w:val="es-ES"/>
        </w:rPr>
        <w:t xml:space="preserve"> y Control  </w:t>
      </w:r>
    </w:p>
    <w:p w14:paraId="54DFEC78" w14:textId="77777777" w:rsidR="00553A34" w:rsidRPr="00C8219D" w:rsidRDefault="00553A34" w:rsidP="00CE1C48">
      <w:pPr>
        <w:spacing w:before="20" w:after="20" w:line="360" w:lineRule="auto"/>
        <w:jc w:val="both"/>
        <w:rPr>
          <w:rFonts w:eastAsia="Times New Roman"/>
          <w:lang w:val="es-ES"/>
        </w:rPr>
      </w:pPr>
    </w:p>
    <w:p w14:paraId="2D7F916F" w14:textId="77777777" w:rsidR="00553A34" w:rsidRPr="00C8219D" w:rsidRDefault="00553A34" w:rsidP="00CE1C48">
      <w:pPr>
        <w:spacing w:before="20" w:after="20" w:line="360" w:lineRule="auto"/>
        <w:jc w:val="both"/>
        <w:rPr>
          <w:rFonts w:eastAsia="Times New Roman"/>
          <w:lang w:val="es-ES"/>
        </w:rPr>
      </w:pPr>
      <w:r w:rsidRPr="00C8219D">
        <w:rPr>
          <w:rFonts w:eastAsia="Times New Roman"/>
          <w:lang w:val="es-ES"/>
        </w:rPr>
        <w:t xml:space="preserve">Estas normas establecen las pautas básicas y guían el accionar de las entidades del sector público hacia la excelencia operacional. </w:t>
      </w:r>
    </w:p>
    <w:p w14:paraId="11FB2100" w14:textId="77777777" w:rsidR="00553A34" w:rsidRPr="00C8219D" w:rsidRDefault="00553A34" w:rsidP="00CE1C48">
      <w:pPr>
        <w:spacing w:before="20" w:after="20" w:line="360" w:lineRule="auto"/>
        <w:jc w:val="both"/>
        <w:rPr>
          <w:rStyle w:val="normaltextrun"/>
          <w:rFonts w:eastAsia="Times New Roman"/>
          <w:color w:val="767171"/>
        </w:rPr>
      </w:pPr>
      <w:r w:rsidRPr="00C8219D">
        <w:rPr>
          <w:rFonts w:eastAsia="Times New Roman"/>
          <w:lang w:val="es-ES"/>
        </w:rPr>
        <w:lastRenderedPageBreak/>
        <w:t xml:space="preserve">La Dirección de Planificación y Desarrollo ha sido el responsable de velar por el mantenimiento y el mejoramiento continuo de las NOBACI. </w:t>
      </w:r>
      <w:r w:rsidRPr="00C8219D">
        <w:rPr>
          <w:lang w:val="es-ES"/>
        </w:rPr>
        <w:t>La puntuación en las NOBACI es d</w:t>
      </w:r>
      <w:r w:rsidRPr="00C8219D">
        <w:rPr>
          <w:rFonts w:eastAsia="Times New Roman"/>
          <w:lang w:val="es-ES"/>
        </w:rPr>
        <w:t xml:space="preserve">e un 91.75% </w:t>
      </w:r>
      <w:r w:rsidRPr="00C8219D">
        <w:rPr>
          <w:lang w:val="es-ES"/>
        </w:rPr>
        <w:t>para finales del año 2024, logrando alcanzar un nivel de implementación satisfactorio.</w:t>
      </w:r>
    </w:p>
    <w:p w14:paraId="6A2DB006" w14:textId="77777777" w:rsidR="00553A34" w:rsidRPr="00C8219D" w:rsidRDefault="00553A34" w:rsidP="00CE1C48">
      <w:pPr>
        <w:spacing w:before="20" w:after="20" w:line="360" w:lineRule="auto"/>
        <w:jc w:val="both"/>
        <w:rPr>
          <w:rFonts w:eastAsia="Times New Roman"/>
          <w:lang w:val="es-ES"/>
        </w:rPr>
      </w:pPr>
    </w:p>
    <w:p w14:paraId="665DB351" w14:textId="77777777" w:rsidR="00553A34" w:rsidRPr="00C8219D" w:rsidRDefault="00553A34" w:rsidP="00CE1C48">
      <w:pPr>
        <w:spacing w:before="20" w:after="20" w:line="360" w:lineRule="auto"/>
        <w:jc w:val="both"/>
        <w:rPr>
          <w:rFonts w:eastAsia="Times New Roman"/>
          <w:lang w:val="es-ES"/>
        </w:rPr>
      </w:pPr>
      <w:r w:rsidRPr="00C8219D">
        <w:rPr>
          <w:rFonts w:eastAsia="Times New Roman"/>
        </w:rPr>
        <w:t xml:space="preserve">El Ministerio de la Presidencia se encuentra en el proceso de implementación del Índice de Control Interno, que es una métrica agrupada que permite valorar razonablemente un conjunto de dimensiones asociadas al nivel de cumplimiento del control interno de las instituciones bajo el alcance legal de la Contraloría General de la República, órgano rector del control interno. </w:t>
      </w:r>
    </w:p>
    <w:p w14:paraId="33B51CD8" w14:textId="77777777" w:rsidR="00553A34" w:rsidRPr="00C8219D" w:rsidRDefault="00553A34" w:rsidP="00CE1C48">
      <w:pPr>
        <w:spacing w:before="20" w:after="20" w:line="360" w:lineRule="auto"/>
        <w:jc w:val="both"/>
        <w:rPr>
          <w:rFonts w:eastAsia="Times New Roman"/>
          <w:lang w:val="es-ES"/>
        </w:rPr>
      </w:pPr>
    </w:p>
    <w:p w14:paraId="46204BF5" w14:textId="77777777" w:rsidR="00553A34" w:rsidRPr="00C8219D" w:rsidRDefault="00553A34" w:rsidP="00CE1C48">
      <w:pPr>
        <w:spacing w:before="20" w:after="20" w:line="360" w:lineRule="auto"/>
        <w:ind w:left="57"/>
        <w:jc w:val="both"/>
        <w:rPr>
          <w:rFonts w:eastAsia="Times New Roman"/>
          <w:lang w:val="es-ES"/>
        </w:rPr>
      </w:pPr>
      <w:r w:rsidRPr="00C8219D">
        <w:rPr>
          <w:rFonts w:eastAsia="Times New Roman"/>
        </w:rPr>
        <w:t xml:space="preserve">El ICI tiene como objetivos:  </w:t>
      </w:r>
    </w:p>
    <w:p w14:paraId="600EC666" w14:textId="77777777" w:rsidR="00553A34" w:rsidRPr="00C8219D" w:rsidRDefault="00553A34" w:rsidP="00CE1C48">
      <w:pPr>
        <w:spacing w:before="20" w:after="20" w:line="360" w:lineRule="auto"/>
        <w:ind w:left="57"/>
        <w:jc w:val="both"/>
        <w:rPr>
          <w:rFonts w:eastAsia="Times New Roman"/>
          <w:lang w:val="es-ES"/>
        </w:rPr>
      </w:pPr>
      <w:r w:rsidRPr="00C8219D">
        <w:rPr>
          <w:rFonts w:eastAsia="Times New Roman"/>
        </w:rPr>
        <w:t xml:space="preserve">• Monitorear y promover el cumplimiento de los aspectos normativos más importantes relacionados con los controles internos en la gestión de los recursos públicos. </w:t>
      </w:r>
    </w:p>
    <w:p w14:paraId="31DE3370" w14:textId="77777777" w:rsidR="00553A34" w:rsidRPr="00C8219D" w:rsidRDefault="00553A34" w:rsidP="00CE1C48">
      <w:pPr>
        <w:spacing w:before="20" w:after="20" w:line="360" w:lineRule="auto"/>
        <w:ind w:left="57"/>
        <w:jc w:val="both"/>
        <w:rPr>
          <w:rFonts w:eastAsia="Times New Roman"/>
          <w:lang w:val="es-ES"/>
        </w:rPr>
      </w:pPr>
      <w:r w:rsidRPr="00C8219D">
        <w:rPr>
          <w:rFonts w:eastAsia="Times New Roman"/>
        </w:rPr>
        <w:t xml:space="preserve">• Evaluar el diseño, mantenimiento y aplicación de la documentación que sirve como sustento del sistema de control interno de las Instituciones bajo el alcance legal de la Contraloría General de la República. </w:t>
      </w:r>
    </w:p>
    <w:p w14:paraId="3468173F" w14:textId="77777777" w:rsidR="00553A34" w:rsidRPr="00C8219D" w:rsidRDefault="00553A34" w:rsidP="00CE1C48">
      <w:pPr>
        <w:spacing w:before="20" w:after="20" w:line="360" w:lineRule="auto"/>
        <w:ind w:left="57"/>
        <w:jc w:val="both"/>
        <w:rPr>
          <w:rFonts w:eastAsia="Times New Roman"/>
          <w:lang w:val="es-ES"/>
        </w:rPr>
      </w:pPr>
      <w:r w:rsidRPr="00C8219D">
        <w:rPr>
          <w:rFonts w:eastAsia="Times New Roman"/>
        </w:rPr>
        <w:t xml:space="preserve">• Promover la generación de evidencias formales y alineadas a las normativas vigentes y aplicables, que permitan sustentar la ejecución de los controles internos en las instituciones. </w:t>
      </w:r>
    </w:p>
    <w:p w14:paraId="18509146" w14:textId="77777777" w:rsidR="00553A34" w:rsidRPr="00C8219D" w:rsidRDefault="00553A34" w:rsidP="00CE1C48">
      <w:pPr>
        <w:spacing w:before="20" w:after="20" w:line="360" w:lineRule="auto"/>
        <w:ind w:left="57"/>
        <w:jc w:val="both"/>
        <w:rPr>
          <w:rFonts w:eastAsia="Times New Roman"/>
          <w:lang w:val="es-ES"/>
        </w:rPr>
      </w:pPr>
      <w:r w:rsidRPr="00C8219D">
        <w:rPr>
          <w:rFonts w:eastAsia="Times New Roman"/>
        </w:rPr>
        <w:t xml:space="preserve">• Evaluar la eficacia del Sistema de Control Interno por medio de métodos, criterios y herramientas sustentadas sobre la base de las mejores prácticas, y con ello, constatar el funcionamiento de los controles internos y el aseguramiento razonable del logro de los objetivos de la institución. </w:t>
      </w:r>
    </w:p>
    <w:p w14:paraId="65E1E58C" w14:textId="77777777" w:rsidR="00553A34" w:rsidRPr="00C8219D" w:rsidRDefault="00553A34" w:rsidP="00CE1C48">
      <w:pPr>
        <w:spacing w:before="20" w:after="20" w:line="360" w:lineRule="auto"/>
        <w:ind w:left="57"/>
        <w:jc w:val="both"/>
        <w:rPr>
          <w:rFonts w:eastAsia="Times New Roman"/>
          <w:lang w:val="es-ES"/>
        </w:rPr>
      </w:pPr>
    </w:p>
    <w:p w14:paraId="5F93C5D0" w14:textId="0FABE08D" w:rsidR="00553A34" w:rsidRPr="00C8219D" w:rsidRDefault="00553A34" w:rsidP="00CE1C48">
      <w:pPr>
        <w:spacing w:before="20" w:after="20" w:line="360" w:lineRule="auto"/>
        <w:ind w:left="57"/>
        <w:jc w:val="both"/>
        <w:rPr>
          <w:rFonts w:eastAsia="Times New Roman"/>
          <w:lang w:val="es-ES"/>
        </w:rPr>
      </w:pPr>
      <w:r w:rsidRPr="00C8219D">
        <w:rPr>
          <w:rFonts w:eastAsia="Times New Roman"/>
        </w:rPr>
        <w:t>El marco normativo del ICI se sustenta en la Ley No. 10-07 en los Artículo 3, 5 y 25 respectivamente.</w:t>
      </w:r>
      <w:r w:rsidR="00CD21D6" w:rsidRPr="00C8219D">
        <w:rPr>
          <w:rFonts w:eastAsia="Times New Roman"/>
        </w:rPr>
        <w:t xml:space="preserve"> </w:t>
      </w:r>
      <w:r w:rsidRPr="00C8219D">
        <w:rPr>
          <w:rFonts w:eastAsia="Times New Roman"/>
        </w:rPr>
        <w:t>Dentro del ICI se mide el cumplimiento de las Normas Básicas de Control Interno; Alineación POA-PACC-</w:t>
      </w:r>
      <w:r w:rsidR="00CD21D6" w:rsidRPr="00C8219D">
        <w:rPr>
          <w:rFonts w:eastAsia="Times New Roman"/>
        </w:rPr>
        <w:t>Presupuesto</w:t>
      </w:r>
      <w:r w:rsidRPr="00C8219D">
        <w:rPr>
          <w:rFonts w:eastAsia="Times New Roman"/>
        </w:rPr>
        <w:t xml:space="preserve">; Cronograma de entrega de bienes; Presentación de conciliaciones bancarias entre otros.  </w:t>
      </w:r>
    </w:p>
    <w:p w14:paraId="4318A0BE" w14:textId="77777777" w:rsidR="00553A34" w:rsidRPr="00C8219D" w:rsidRDefault="00553A34" w:rsidP="00CE1C48">
      <w:pPr>
        <w:spacing w:before="20" w:after="20" w:line="360" w:lineRule="auto"/>
        <w:ind w:left="57"/>
        <w:jc w:val="both"/>
        <w:rPr>
          <w:rFonts w:eastAsia="Times New Roman"/>
          <w:lang w:val="es-ES"/>
        </w:rPr>
      </w:pPr>
    </w:p>
    <w:p w14:paraId="22DB6D3F" w14:textId="77777777" w:rsidR="00553A34" w:rsidRPr="00C8219D" w:rsidRDefault="00553A34" w:rsidP="00CE1C48">
      <w:pPr>
        <w:spacing w:before="20" w:after="20" w:line="360" w:lineRule="auto"/>
        <w:jc w:val="both"/>
        <w:rPr>
          <w:rFonts w:eastAsia="Times New Roman"/>
        </w:rPr>
      </w:pPr>
      <w:r w:rsidRPr="00C8219D">
        <w:rPr>
          <w:rFonts w:eastAsia="Times New Roman"/>
        </w:rPr>
        <w:t xml:space="preserve">Con la implementación de este sistema, el Ministerio de la Presidencia enfatiza su cumplimiento con el Sistema Nacional de Control Interno. Al cierre del tercer trimestre del 2024 la puntuación alcanzada para el porcentaje de evaluación del ICI fue de 98.01%. </w:t>
      </w:r>
    </w:p>
    <w:p w14:paraId="46707C9A" w14:textId="65B57A1A" w:rsidR="3BE87C4C" w:rsidRPr="00C8219D" w:rsidRDefault="3BE87C4C" w:rsidP="00CE1C48">
      <w:pPr>
        <w:spacing w:before="20" w:after="20" w:line="360" w:lineRule="auto"/>
        <w:jc w:val="both"/>
        <w:rPr>
          <w:rFonts w:eastAsia="Times New Roman"/>
        </w:rPr>
      </w:pPr>
    </w:p>
    <w:p w14:paraId="57BF5C38" w14:textId="02B97C45" w:rsidR="00C43AE2" w:rsidRPr="00C8219D" w:rsidRDefault="00C43AE2" w:rsidP="00CE1C48">
      <w:pPr>
        <w:pStyle w:val="ListParagraph"/>
        <w:numPr>
          <w:ilvl w:val="2"/>
          <w:numId w:val="58"/>
        </w:numPr>
        <w:spacing w:line="360" w:lineRule="auto"/>
        <w:jc w:val="center"/>
        <w:rPr>
          <w:b/>
          <w:bCs/>
        </w:rPr>
      </w:pPr>
      <w:r w:rsidRPr="00C8219D">
        <w:rPr>
          <w:b/>
          <w:bCs/>
        </w:rPr>
        <w:t>Resultados de los Sistemas de Calidad</w:t>
      </w:r>
    </w:p>
    <w:p w14:paraId="6341B858" w14:textId="77777777" w:rsidR="00C43AE2" w:rsidRPr="00C8219D" w:rsidRDefault="00C43AE2" w:rsidP="00CE1C48">
      <w:pPr>
        <w:spacing w:before="20" w:after="20" w:line="360" w:lineRule="auto"/>
        <w:jc w:val="both"/>
        <w:rPr>
          <w:rFonts w:eastAsia="Times New Roman"/>
          <w:lang w:val="es-ES"/>
        </w:rPr>
      </w:pPr>
      <w:r w:rsidRPr="00C8219D">
        <w:rPr>
          <w:rFonts w:eastAsia="Times New Roman"/>
          <w:b/>
          <w:bCs/>
          <w:lang w:val="es-ES"/>
        </w:rPr>
        <w:t>Sistema de Monitoreo de la Administración Pública (SISMAP)</w:t>
      </w:r>
    </w:p>
    <w:p w14:paraId="6B49E64D" w14:textId="77777777" w:rsidR="00C43AE2" w:rsidRPr="00C8219D" w:rsidRDefault="00C43AE2" w:rsidP="00CE1C48">
      <w:pPr>
        <w:spacing w:before="20" w:after="20" w:line="360" w:lineRule="auto"/>
        <w:jc w:val="both"/>
        <w:rPr>
          <w:rFonts w:eastAsia="Times New Roman"/>
          <w:lang w:val="es-ES"/>
        </w:rPr>
      </w:pPr>
      <w:r w:rsidRPr="00C8219D">
        <w:rPr>
          <w:rFonts w:eastAsia="Times New Roman"/>
          <w:lang w:val="es-ES"/>
        </w:rPr>
        <w:t>El SISMAP es un sistema de monitoreo para medir los niveles de desarrollo de la Administración Pública, que desde el año 2010 ha venido implementando el Ministerio de Administración Pública (MAP). Luego de la publicación de la Resolución No. 212-2020 que actualiza y formaliza el funcionamiento del Sistema de Monitoreo de la Administración Pública (SISMAP) Gestión Pública, este sistema ha pasado por un proceso de transformación para ampliar y eficientizar el seguimiento dado a las instituciones y así, mejorar la medición de la Gestión Pública. Esta transformación ha cambiado la manera en que las instituciones reportan sus ejecuciones administrativas.</w:t>
      </w:r>
    </w:p>
    <w:p w14:paraId="0D150C1D" w14:textId="77777777" w:rsidR="00C43AE2" w:rsidRPr="00C8219D" w:rsidRDefault="00C43AE2" w:rsidP="00CE1C48">
      <w:pPr>
        <w:spacing w:before="20" w:after="20" w:line="360" w:lineRule="auto"/>
        <w:jc w:val="both"/>
        <w:rPr>
          <w:rStyle w:val="normaltextrun"/>
          <w:color w:val="767171"/>
        </w:rPr>
      </w:pPr>
      <w:r w:rsidRPr="00C8219D">
        <w:rPr>
          <w:rStyle w:val="normaltextrun"/>
          <w:rFonts w:eastAsia="Times New Roman"/>
          <w:color w:val="767171"/>
        </w:rPr>
        <w:t xml:space="preserve">El Ministerio de la Presidencia, apegado al cumplimiento de las normativas y la eficacia del Estado, también ha reformulado sus operaciones y reportería hacia el órgano rector. </w:t>
      </w:r>
      <w:r w:rsidRPr="00C8219D">
        <w:rPr>
          <w:rStyle w:val="normaltextrun"/>
          <w:color w:val="767171"/>
        </w:rPr>
        <w:t>Es por esto por lo que, al cierre del 2024, nos encontramos con una puntuación de 84.36 %.</w:t>
      </w:r>
    </w:p>
    <w:p w14:paraId="7B7E7CFD" w14:textId="77777777" w:rsidR="00C43AE2" w:rsidRPr="00C8219D" w:rsidRDefault="00C43AE2" w:rsidP="00CE1C48">
      <w:pPr>
        <w:spacing w:before="20" w:after="20" w:line="360" w:lineRule="auto"/>
        <w:jc w:val="both"/>
        <w:rPr>
          <w:rStyle w:val="normaltextrun"/>
          <w:color w:val="767171"/>
        </w:rPr>
      </w:pPr>
    </w:p>
    <w:p w14:paraId="3E8DE88D" w14:textId="77777777" w:rsidR="00C43AE2" w:rsidRPr="00C8219D" w:rsidRDefault="00C43AE2" w:rsidP="00CE1C48">
      <w:pPr>
        <w:spacing w:before="20" w:after="20" w:line="360" w:lineRule="auto"/>
        <w:jc w:val="both"/>
        <w:rPr>
          <w:rFonts w:eastAsia="Times New Roman"/>
          <w:lang w:val="es-ES"/>
        </w:rPr>
      </w:pPr>
      <w:r w:rsidRPr="00C8219D">
        <w:rPr>
          <w:rFonts w:eastAsia="Times New Roman"/>
          <w:b/>
          <w:bCs/>
          <w:lang w:val="es-ES"/>
        </w:rPr>
        <w:t>Modelo Marco Común de Evaluación</w:t>
      </w:r>
    </w:p>
    <w:p w14:paraId="651F3FC3" w14:textId="77777777" w:rsidR="00C43AE2" w:rsidRPr="00C8219D" w:rsidRDefault="00C43AE2" w:rsidP="00CE1C48">
      <w:pPr>
        <w:spacing w:before="20" w:after="20" w:line="360" w:lineRule="auto"/>
        <w:jc w:val="both"/>
        <w:rPr>
          <w:rFonts w:eastAsia="Times New Roman"/>
          <w:lang w:val="es-ES"/>
        </w:rPr>
      </w:pPr>
      <w:r w:rsidRPr="00C8219D">
        <w:rPr>
          <w:rFonts w:eastAsia="Times New Roman"/>
          <w:lang w:val="es-ES"/>
        </w:rPr>
        <w:t xml:space="preserve">Como parte del proceso de mejora continua en las instituciones gubernamentales, el Ministerio de Administración Pública, como órgano rector, ha establecido estrategias para la implementación de la calidad en el sector público, dentro de las cuales se encuentra el compromiso de aplicación del Marco Común de Evaluación (CAF) contenido en el Decreto 211-10.  </w:t>
      </w:r>
    </w:p>
    <w:p w14:paraId="7ADE142C" w14:textId="77777777" w:rsidR="00C43AE2" w:rsidRPr="00C8219D" w:rsidRDefault="00C43AE2" w:rsidP="00CE1C48">
      <w:pPr>
        <w:spacing w:before="20" w:after="20" w:line="360" w:lineRule="auto"/>
        <w:jc w:val="both"/>
        <w:rPr>
          <w:rFonts w:eastAsia="Times New Roman"/>
          <w:lang w:val="es-ES"/>
        </w:rPr>
      </w:pPr>
    </w:p>
    <w:p w14:paraId="34B8D140" w14:textId="77777777" w:rsidR="00C43AE2" w:rsidRPr="00C8219D" w:rsidRDefault="00C43AE2" w:rsidP="00CE1C48">
      <w:pPr>
        <w:spacing w:before="20" w:after="20" w:line="360" w:lineRule="auto"/>
        <w:jc w:val="both"/>
        <w:rPr>
          <w:rStyle w:val="normaltextrun"/>
          <w:rFonts w:eastAsia="Times New Roman"/>
          <w:color w:val="767171"/>
        </w:rPr>
      </w:pPr>
      <w:r w:rsidRPr="00C8219D">
        <w:rPr>
          <w:rStyle w:val="normaltextrun"/>
          <w:rFonts w:eastAsia="Times New Roman"/>
          <w:color w:val="767171"/>
        </w:rPr>
        <w:lastRenderedPageBreak/>
        <w:t>El Ministerio de la Presidencia, acogiendo lo indicado por el órgano rector, apoyando su sistema de gestión integrado y comprometido con la satisfacción de las necesidades de sus grupos de interés, realizó el proceso de autoevaluación con base en este modelo, el cual fue sometido al MAP para su validación y aprobación.  </w:t>
      </w:r>
    </w:p>
    <w:p w14:paraId="31404211" w14:textId="77777777" w:rsidR="00C43AE2" w:rsidRPr="00C8219D" w:rsidRDefault="00C43AE2" w:rsidP="00CE1C48">
      <w:pPr>
        <w:spacing w:before="20" w:after="20" w:line="360" w:lineRule="auto"/>
        <w:jc w:val="both"/>
        <w:rPr>
          <w:rFonts w:eastAsia="Times New Roman"/>
          <w:lang w:val="es-ES"/>
        </w:rPr>
      </w:pPr>
    </w:p>
    <w:p w14:paraId="2FD17FF1" w14:textId="201EC222" w:rsidR="00C43AE2" w:rsidRPr="00C8219D" w:rsidRDefault="00C43AE2" w:rsidP="00CE1C48">
      <w:pPr>
        <w:pStyle w:val="ListParagraph"/>
        <w:numPr>
          <w:ilvl w:val="2"/>
          <w:numId w:val="58"/>
        </w:numPr>
        <w:spacing w:line="360" w:lineRule="auto"/>
        <w:ind w:left="810"/>
        <w:jc w:val="center"/>
        <w:rPr>
          <w:b/>
          <w:bCs/>
        </w:rPr>
      </w:pPr>
      <w:r w:rsidRPr="00C8219D">
        <w:rPr>
          <w:b/>
          <w:bCs/>
        </w:rPr>
        <w:t>Acciones de fortalecimiento institucional</w:t>
      </w:r>
    </w:p>
    <w:p w14:paraId="13261D8A" w14:textId="76387801" w:rsidR="00C43AE2" w:rsidRPr="00C8219D" w:rsidRDefault="00C43AE2" w:rsidP="00CE1C48">
      <w:pPr>
        <w:spacing w:before="20" w:after="20" w:line="360" w:lineRule="auto"/>
        <w:jc w:val="both"/>
        <w:rPr>
          <w:rFonts w:eastAsia="Times New Roman"/>
          <w:lang w:val="es-ES"/>
        </w:rPr>
      </w:pPr>
      <w:r w:rsidRPr="00C8219D">
        <w:rPr>
          <w:rFonts w:eastAsiaTheme="minorEastAsia"/>
          <w:lang w:val="es-ES"/>
        </w:rPr>
        <w:t xml:space="preserve">Como fortalecimiento </w:t>
      </w:r>
      <w:r w:rsidR="00CD21D6" w:rsidRPr="00C8219D">
        <w:rPr>
          <w:rFonts w:eastAsiaTheme="minorEastAsia"/>
          <w:lang w:val="es-ES"/>
        </w:rPr>
        <w:t>institucional</w:t>
      </w:r>
      <w:r w:rsidRPr="00C8219D">
        <w:rPr>
          <w:rFonts w:eastAsiaTheme="minorEastAsia"/>
          <w:lang w:val="es-ES"/>
        </w:rPr>
        <w:t xml:space="preserve">, la </w:t>
      </w:r>
      <w:r w:rsidR="00CD21D6" w:rsidRPr="00C8219D">
        <w:rPr>
          <w:rFonts w:eastAsiaTheme="minorEastAsia"/>
          <w:lang w:val="es-ES"/>
        </w:rPr>
        <w:t>Dirección</w:t>
      </w:r>
      <w:r w:rsidRPr="00C8219D">
        <w:rPr>
          <w:rFonts w:eastAsiaTheme="minorEastAsia"/>
          <w:lang w:val="es-ES"/>
        </w:rPr>
        <w:t xml:space="preserve"> de Planificación y Desarrollo ha participado en auditorías interna y externa para el Sistema de Gestión de Servicios de Tecnología de la Información bajo la Norma ISO/IEC 20000-1:2018 las cuales han contribuido con el fortalecimiento del cumplimiento normativo para la norma en cuestión. Durante este proceso obtuvimos resultados favorables y mantuvimos la certificación del sistema. </w:t>
      </w:r>
    </w:p>
    <w:p w14:paraId="3847FA92" w14:textId="77777777" w:rsidR="00C43AE2" w:rsidRPr="00C8219D" w:rsidRDefault="00C43AE2" w:rsidP="00CE1C48">
      <w:pPr>
        <w:spacing w:before="20" w:after="20" w:line="360" w:lineRule="auto"/>
        <w:jc w:val="both"/>
        <w:rPr>
          <w:rFonts w:eastAsia="Times New Roman"/>
          <w:lang w:val="es-ES"/>
        </w:rPr>
      </w:pPr>
    </w:p>
    <w:p w14:paraId="3C6478CC" w14:textId="7B3DA322" w:rsidR="00C43AE2" w:rsidRPr="00C8219D" w:rsidRDefault="00C43AE2" w:rsidP="00CE1C48">
      <w:pPr>
        <w:spacing w:before="20" w:after="20" w:line="360" w:lineRule="auto"/>
        <w:jc w:val="both"/>
        <w:rPr>
          <w:rFonts w:eastAsia="Times New Roman"/>
          <w:lang w:val="es-ES"/>
        </w:rPr>
      </w:pPr>
      <w:r w:rsidRPr="00C8219D">
        <w:rPr>
          <w:rFonts w:eastAsia="Times New Roman"/>
          <w:lang w:val="es-ES"/>
        </w:rPr>
        <w:t xml:space="preserve">Adicional a esto, desde la </w:t>
      </w:r>
      <w:r w:rsidR="00CD21D6" w:rsidRPr="00C8219D">
        <w:rPr>
          <w:rFonts w:eastAsia="Times New Roman"/>
          <w:lang w:val="es-ES"/>
        </w:rPr>
        <w:t>Dirección</w:t>
      </w:r>
      <w:r w:rsidRPr="00C8219D">
        <w:rPr>
          <w:rFonts w:eastAsia="Times New Roman"/>
          <w:lang w:val="es-ES"/>
        </w:rPr>
        <w:t xml:space="preserve"> de </w:t>
      </w:r>
      <w:r w:rsidR="00CD21D6" w:rsidRPr="00C8219D">
        <w:rPr>
          <w:rFonts w:eastAsia="Times New Roman"/>
          <w:lang w:val="es-ES"/>
        </w:rPr>
        <w:t>Planificación</w:t>
      </w:r>
      <w:r w:rsidRPr="00C8219D">
        <w:rPr>
          <w:rFonts w:eastAsia="Times New Roman"/>
          <w:lang w:val="es-ES"/>
        </w:rPr>
        <w:t xml:space="preserve"> y Desarrollo se han establecido mecanismos para mejorar la calidad institucional a través de los acercamientos con áreas claves del MINPRE y la </w:t>
      </w:r>
      <w:r w:rsidR="00CD21D6" w:rsidRPr="00C8219D">
        <w:rPr>
          <w:rFonts w:eastAsia="Times New Roman"/>
          <w:lang w:val="es-ES"/>
        </w:rPr>
        <w:t>implementación</w:t>
      </w:r>
      <w:r w:rsidRPr="00C8219D">
        <w:rPr>
          <w:rFonts w:eastAsia="Times New Roman"/>
          <w:lang w:val="es-ES"/>
        </w:rPr>
        <w:t xml:space="preserve"> de mejoras en los procesos internos de la institución. Por otro lado, con apoyo de la Dirección de Recursos Humanos y la Dirección de Tecnologías de la Información y Comunicación, se implementó el buzón de quejas y sugerencias a través de la intranet con el fin de conocer la opinión de los colaboradores sobre los procesos y servicios internos y poder mejorarlos.</w:t>
      </w:r>
    </w:p>
    <w:p w14:paraId="443B924B" w14:textId="77777777" w:rsidR="00CD21D6" w:rsidRPr="00C8219D" w:rsidRDefault="00CD21D6" w:rsidP="00CE1C48">
      <w:pPr>
        <w:spacing w:before="20" w:after="20" w:line="360" w:lineRule="auto"/>
        <w:jc w:val="both"/>
        <w:rPr>
          <w:rFonts w:eastAsia="Times New Roman"/>
          <w:lang w:val="es-ES"/>
        </w:rPr>
      </w:pPr>
    </w:p>
    <w:p w14:paraId="2FCFCD00" w14:textId="3644D5CD" w:rsidR="00C43AE2" w:rsidRPr="00C8219D" w:rsidRDefault="00C43AE2" w:rsidP="00CE1C48">
      <w:pPr>
        <w:pStyle w:val="ListParagraph"/>
        <w:numPr>
          <w:ilvl w:val="2"/>
          <w:numId w:val="58"/>
        </w:numPr>
        <w:spacing w:line="360" w:lineRule="auto"/>
        <w:ind w:left="810"/>
        <w:jc w:val="center"/>
        <w:rPr>
          <w:b/>
          <w:bCs/>
        </w:rPr>
      </w:pPr>
      <w:r w:rsidRPr="00C8219D">
        <w:rPr>
          <w:b/>
          <w:bCs/>
        </w:rPr>
        <w:t>Resultados o Avances en la Implementación de las Políticas Transversales</w:t>
      </w:r>
    </w:p>
    <w:p w14:paraId="67779CE6" w14:textId="77777777" w:rsidR="00C43AE2" w:rsidRPr="00C8219D" w:rsidRDefault="00C43AE2" w:rsidP="00CE1C48">
      <w:pPr>
        <w:spacing w:before="20" w:after="20" w:line="360" w:lineRule="auto"/>
        <w:jc w:val="both"/>
        <w:rPr>
          <w:rFonts w:eastAsia="Times New Roman"/>
          <w:lang w:val="es-ES"/>
        </w:rPr>
      </w:pPr>
      <w:r w:rsidRPr="00C8219D">
        <w:rPr>
          <w:rFonts w:eastAsia="Times New Roman"/>
          <w:lang w:val="es-ES"/>
        </w:rPr>
        <w:t xml:space="preserve">El Ministerio de la Presidencia, como miembro rector (junto al MAP y el MEPyD) de la Evaluación del Desempeño Institucional (EDI) lanzada en 2023 y como uno de los 45 órganos y entes priorizados, se encuentra en la implementación de esta metodología, con la finalidad de promover transformaciones significativas en la gestión pública a través del </w:t>
      </w:r>
      <w:r w:rsidRPr="00C8219D">
        <w:rPr>
          <w:rFonts w:eastAsia="Times New Roman"/>
          <w:lang w:val="es-ES"/>
        </w:rPr>
        <w:lastRenderedPageBreak/>
        <w:t>monitoreo. Esta metodología contempla el monitoreo de las Políticas Transversales a la Gestión Pública establecidas en la Ley 1-12 sobre la Estrategia Nacional de Desarrollo. </w:t>
      </w:r>
    </w:p>
    <w:p w14:paraId="72CB2062" w14:textId="29653E10" w:rsidR="00C43AE2" w:rsidRPr="00C8219D" w:rsidRDefault="00C43AE2" w:rsidP="00CE1C48">
      <w:pPr>
        <w:spacing w:before="20" w:after="20" w:line="360" w:lineRule="auto"/>
        <w:jc w:val="both"/>
        <w:rPr>
          <w:rFonts w:eastAsia="Times New Roman"/>
          <w:lang w:val="es-ES"/>
        </w:rPr>
      </w:pPr>
      <w:r w:rsidRPr="00C8219D">
        <w:rPr>
          <w:rFonts w:eastAsia="Times New Roman"/>
          <w:lang w:val="es-ES"/>
        </w:rPr>
        <w:t>Las Políticas Transversales abarcan los temas de Enfoque de Género, Cohesión Territorial, Sostenibilidad Ambiental, Gestión de Riesgos, Participación Social y Derechos Humanos los cuales deben estar integradas en los planes, programas, proyectos y políticas públicas que se deriven del Plan Nacional Plurianual del Sector Público y del Programa de Gobierno. Los indicadores que monitorean la implementación de estas políticas han sido modificados para la gestión 2024 por los distintos órganos rectores. </w:t>
      </w:r>
    </w:p>
    <w:p w14:paraId="75A640F7" w14:textId="162B9143" w:rsidR="00C43AE2" w:rsidRPr="00C8219D" w:rsidRDefault="00C43AE2" w:rsidP="00CE1C48">
      <w:pPr>
        <w:spacing w:before="20" w:after="20" w:line="360" w:lineRule="auto"/>
        <w:jc w:val="both"/>
        <w:rPr>
          <w:rFonts w:eastAsia="Times New Roman"/>
          <w:lang w:val="es-ES"/>
        </w:rPr>
      </w:pPr>
      <w:r w:rsidRPr="00C8219D">
        <w:rPr>
          <w:rFonts w:eastAsia="Times New Roman"/>
          <w:lang w:val="es-ES"/>
        </w:rPr>
        <w:t>Durante el año 2024, la Dirección de Planificación y Desarrollo ha participado en las distintas mesas de trabajo, así como en los talleres de presentación de los nuevos requisitos a ser medidos para el 2024. Asimismo, ha gestionado la habilitación de las evidencias validadas en 2023 y ha trabajado en la generación y compilación de evidencias de cumplimiento de los requisitos 2024. Al cierre al 2024 el valor del Indicador de Políticas transversales dentro del Índice de Desempeño Institucional (IDI), El Ministerio de la Presidencia fue de 92.56%. </w:t>
      </w:r>
    </w:p>
    <w:p w14:paraId="2A77FA05" w14:textId="3305854F" w:rsidR="00C43AE2" w:rsidRPr="00C8219D" w:rsidRDefault="00C43AE2" w:rsidP="00CE1C48">
      <w:pPr>
        <w:spacing w:before="20" w:after="20" w:line="360" w:lineRule="auto"/>
        <w:jc w:val="both"/>
        <w:rPr>
          <w:rFonts w:eastAsia="Times New Roman"/>
          <w:lang w:val="es-ES"/>
        </w:rPr>
      </w:pPr>
    </w:p>
    <w:p w14:paraId="30845858" w14:textId="3122B4D5" w:rsidR="00C43AE2" w:rsidRPr="00C8219D" w:rsidRDefault="00C43AE2" w:rsidP="00CE1C48">
      <w:pPr>
        <w:pStyle w:val="ListParagraph"/>
        <w:numPr>
          <w:ilvl w:val="2"/>
          <w:numId w:val="58"/>
        </w:numPr>
        <w:spacing w:line="360" w:lineRule="auto"/>
        <w:ind w:left="810"/>
        <w:jc w:val="center"/>
        <w:rPr>
          <w:b/>
          <w:bCs/>
        </w:rPr>
      </w:pPr>
      <w:r w:rsidRPr="00C8219D">
        <w:rPr>
          <w:b/>
          <w:bCs/>
        </w:rPr>
        <w:t>Resultados o Avances en la Implementación de la Evaluación de Desempeño Institucional</w:t>
      </w:r>
    </w:p>
    <w:p w14:paraId="7525F184" w14:textId="77777777" w:rsidR="00C43AE2" w:rsidRPr="00C8219D" w:rsidRDefault="00C43AE2" w:rsidP="00CE1C48">
      <w:pPr>
        <w:spacing w:before="20" w:after="20" w:line="360" w:lineRule="auto"/>
        <w:ind w:left="57"/>
        <w:jc w:val="both"/>
        <w:rPr>
          <w:rFonts w:eastAsia="Times New Roman"/>
          <w:lang w:val="es-ES"/>
        </w:rPr>
      </w:pPr>
      <w:r w:rsidRPr="00C8219D">
        <w:rPr>
          <w:rStyle w:val="eop"/>
          <w:rFonts w:eastAsia="Times New Roman"/>
          <w:color w:val="767171"/>
        </w:rPr>
        <w:t xml:space="preserve">El Ministerio de la Presidencia, como miembro rector (junto al MAP y el MEPyD) de la nueva Evolución del Desempeño Institucional (EDI) y como uno de los 45 órganos y entes priorizados en el piloto, se encuentra en la implementación de esta metodología, con la finalidad de promover transformaciones significativas en la gestión pública a través del monitoreo. Esta nueva metodología se compone de: </w:t>
      </w:r>
    </w:p>
    <w:p w14:paraId="216B2562" w14:textId="6DD2C606" w:rsidR="00C43AE2" w:rsidRPr="00C8219D" w:rsidRDefault="00C43AE2" w:rsidP="00CE1C48">
      <w:pPr>
        <w:pStyle w:val="ListParagraph"/>
        <w:numPr>
          <w:ilvl w:val="0"/>
          <w:numId w:val="54"/>
        </w:numPr>
        <w:spacing w:before="20" w:after="20" w:line="360" w:lineRule="auto"/>
        <w:ind w:left="57"/>
        <w:jc w:val="both"/>
        <w:rPr>
          <w:rFonts w:eastAsia="Times New Roman"/>
          <w:lang w:val="es-ES"/>
        </w:rPr>
      </w:pPr>
      <w:r w:rsidRPr="00C8219D">
        <w:rPr>
          <w:rStyle w:val="eop"/>
          <w:rFonts w:eastAsia="Times New Roman"/>
          <w:color w:val="767171"/>
        </w:rPr>
        <w:t xml:space="preserve">Indicadores de Gestión Interna y Fortalecimiento Institucional, que abordan la medición de la evolución de los procesos administrativos y la calidad en la gestión que ejecutan y desarrollan las instituciones públicas tanto a nivel general como de sus programas sustantivos;  </w:t>
      </w:r>
    </w:p>
    <w:p w14:paraId="2685DF18" w14:textId="77777777" w:rsidR="00C43AE2" w:rsidRPr="00C8219D" w:rsidRDefault="00C43AE2" w:rsidP="00CE1C48">
      <w:pPr>
        <w:pStyle w:val="ListParagraph"/>
        <w:numPr>
          <w:ilvl w:val="0"/>
          <w:numId w:val="54"/>
        </w:numPr>
        <w:spacing w:before="20" w:after="20" w:line="360" w:lineRule="auto"/>
        <w:ind w:left="57"/>
        <w:jc w:val="both"/>
        <w:rPr>
          <w:rFonts w:eastAsia="Times New Roman"/>
          <w:lang w:val="es-ES"/>
        </w:rPr>
      </w:pPr>
      <w:r w:rsidRPr="00C8219D">
        <w:rPr>
          <w:rStyle w:val="eop"/>
          <w:rFonts w:eastAsia="Times New Roman"/>
          <w:color w:val="767171"/>
        </w:rPr>
        <w:lastRenderedPageBreak/>
        <w:t xml:space="preserve">Indicadores que se orientan a consolidar las estructuras institucionales para poder operativizar, a lo interno de los entes y órganos, la incorporación de las políticas transversales previstas en la Estrategia Nacional de Desarrollo, en los planes, programas, proyectos y políticas públicas bajo su rectoría; </w:t>
      </w:r>
    </w:p>
    <w:p w14:paraId="78CC61EC" w14:textId="77777777" w:rsidR="00C43AE2" w:rsidRPr="00C8219D" w:rsidRDefault="00C43AE2" w:rsidP="00CE1C48">
      <w:pPr>
        <w:pStyle w:val="ListParagraph"/>
        <w:numPr>
          <w:ilvl w:val="0"/>
          <w:numId w:val="54"/>
        </w:numPr>
        <w:spacing w:before="20" w:after="20" w:line="360" w:lineRule="auto"/>
        <w:ind w:left="77"/>
        <w:jc w:val="both"/>
        <w:rPr>
          <w:rStyle w:val="eop"/>
          <w:rFonts w:eastAsia="Times New Roman"/>
          <w:color w:val="767171"/>
        </w:rPr>
      </w:pPr>
      <w:r w:rsidRPr="00C8219D">
        <w:rPr>
          <w:rStyle w:val="eop"/>
          <w:rFonts w:eastAsia="Times New Roman"/>
          <w:color w:val="767171"/>
        </w:rPr>
        <w:t xml:space="preserve">Indicadores de Planificación Estratégica y Orientación a Resultados, que monitorean los efectos en el conjunto de la administración pública y/o en la ciudadanía. </w:t>
      </w:r>
    </w:p>
    <w:p w14:paraId="53D5A281" w14:textId="77777777" w:rsidR="00C43AE2" w:rsidRPr="00C8219D" w:rsidRDefault="00C43AE2" w:rsidP="00CE1C48">
      <w:pPr>
        <w:spacing w:before="20" w:after="20" w:line="360" w:lineRule="auto"/>
        <w:jc w:val="both"/>
        <w:rPr>
          <w:rStyle w:val="eop"/>
          <w:rFonts w:eastAsia="Times New Roman"/>
          <w:color w:val="767171"/>
        </w:rPr>
      </w:pPr>
      <w:r w:rsidRPr="00C8219D">
        <w:rPr>
          <w:rStyle w:val="eop"/>
          <w:rFonts w:eastAsia="Times New Roman"/>
          <w:color w:val="767171"/>
        </w:rPr>
        <w:t>Durante el año 2024, desde el Ministerio del Presidencia se realizó las acciones necesarias para lograr la meta anual al segundo corte semestral, en donde alcanzamos una puntuación de 84.75%, alcanzado la posición No.10 del Ranking EDI.</w:t>
      </w:r>
    </w:p>
    <w:p w14:paraId="10A15F70" w14:textId="77777777" w:rsidR="00C43AE2" w:rsidRPr="00C8219D" w:rsidRDefault="00C43AE2" w:rsidP="00CE1C48">
      <w:pPr>
        <w:spacing w:before="20" w:after="20" w:line="360" w:lineRule="auto"/>
        <w:jc w:val="both"/>
      </w:pPr>
    </w:p>
    <w:p w14:paraId="352C15C8" w14:textId="7E751366" w:rsidR="14EB38BA" w:rsidRPr="00C8219D" w:rsidRDefault="14EB38BA" w:rsidP="00CE1C48">
      <w:pPr>
        <w:pStyle w:val="ListParagraph"/>
        <w:numPr>
          <w:ilvl w:val="2"/>
          <w:numId w:val="58"/>
        </w:numPr>
        <w:spacing w:line="360" w:lineRule="auto"/>
        <w:ind w:left="720"/>
        <w:jc w:val="center"/>
        <w:rPr>
          <w:b/>
          <w:bCs/>
        </w:rPr>
      </w:pPr>
      <w:r w:rsidRPr="00C8219D">
        <w:rPr>
          <w:b/>
          <w:bCs/>
        </w:rPr>
        <w:t>Plan Operativo Anual</w:t>
      </w:r>
    </w:p>
    <w:p w14:paraId="55DD9AA4" w14:textId="41BEC804" w:rsidR="14EB38BA" w:rsidRPr="00C8219D" w:rsidRDefault="14EB38BA" w:rsidP="00CE1C48">
      <w:pPr>
        <w:spacing w:before="20" w:after="20" w:line="360" w:lineRule="auto"/>
        <w:jc w:val="both"/>
        <w:rPr>
          <w:rFonts w:eastAsia="Times New Roman"/>
          <w:lang w:val="es-ES"/>
        </w:rPr>
      </w:pPr>
      <w:r w:rsidRPr="00C8219D">
        <w:rPr>
          <w:rFonts w:eastAsia="Times New Roman"/>
          <w:lang w:val="es-ES"/>
        </w:rPr>
        <w:t xml:space="preserve">Es el documento oficial donde se plasman las actividades que va a realizar la institución durante el año, colocando las metas a alcanzar. Este instrumento nos marca el punto de partida y nos permite de manera trimestral medir el comportamiento en el avance de la institución ayudando esto a obtener un </w:t>
      </w:r>
      <w:r w:rsidR="00553A34" w:rsidRPr="00C8219D">
        <w:rPr>
          <w:rFonts w:eastAsia="Times New Roman"/>
          <w:lang w:val="es-ES"/>
        </w:rPr>
        <w:t>óptimo</w:t>
      </w:r>
      <w:r w:rsidRPr="00C8219D">
        <w:rPr>
          <w:rFonts w:eastAsia="Times New Roman"/>
          <w:lang w:val="es-ES"/>
        </w:rPr>
        <w:t xml:space="preserve"> rendimiento institucional.</w:t>
      </w:r>
    </w:p>
    <w:p w14:paraId="65E10B7A" w14:textId="54920C95" w:rsidR="106DDA1A" w:rsidRPr="00C8219D" w:rsidRDefault="106DDA1A" w:rsidP="00CE1C48">
      <w:pPr>
        <w:spacing w:before="20" w:after="20" w:line="360" w:lineRule="auto"/>
        <w:jc w:val="both"/>
        <w:rPr>
          <w:rFonts w:eastAsia="Times New Roman"/>
          <w:lang w:val="es-ES"/>
        </w:rPr>
      </w:pPr>
    </w:p>
    <w:p w14:paraId="4E7B3F7C" w14:textId="5537D4A0" w:rsidR="14EB38BA" w:rsidRPr="00C8219D" w:rsidRDefault="14EB38BA" w:rsidP="00CE1C48">
      <w:pPr>
        <w:spacing w:before="20" w:after="20" w:line="360" w:lineRule="auto"/>
        <w:jc w:val="both"/>
        <w:rPr>
          <w:rFonts w:eastAsia="Times New Roman"/>
          <w:lang w:val="es-ES"/>
        </w:rPr>
      </w:pPr>
      <w:r w:rsidRPr="00C8219D">
        <w:rPr>
          <w:rFonts w:eastAsia="Times New Roman"/>
          <w:lang w:val="es-ES"/>
        </w:rPr>
        <w:t>Durante este 202</w:t>
      </w:r>
      <w:r w:rsidR="00553A34" w:rsidRPr="00C8219D">
        <w:rPr>
          <w:rFonts w:eastAsia="Times New Roman"/>
          <w:lang w:val="es-ES"/>
        </w:rPr>
        <w:t>4</w:t>
      </w:r>
      <w:r w:rsidRPr="00C8219D">
        <w:rPr>
          <w:rFonts w:eastAsia="Times New Roman"/>
          <w:lang w:val="es-ES"/>
        </w:rPr>
        <w:t xml:space="preserve"> hemos alcanzado un cumplimiento de dicho plan de más de un 90%. Con esto podemos decir que durante este período hemos logrado cumplir con el mayor porcentaje de las actividades pautadas y que seguimos trabajando para la mejora continua de nuestra institución.</w:t>
      </w:r>
    </w:p>
    <w:p w14:paraId="17B198EE" w14:textId="538D623E" w:rsidR="14EB38BA" w:rsidRPr="00C8219D" w:rsidRDefault="14EB38BA" w:rsidP="00CE1C48">
      <w:pPr>
        <w:spacing w:before="20" w:after="20" w:line="360" w:lineRule="auto"/>
        <w:jc w:val="both"/>
        <w:rPr>
          <w:rFonts w:eastAsia="Times New Roman"/>
          <w:lang w:val="es-ES"/>
        </w:rPr>
      </w:pPr>
      <w:r w:rsidRPr="00C8219D">
        <w:rPr>
          <w:rFonts w:eastAsia="Times New Roman"/>
          <w:lang w:val="es-ES"/>
        </w:rPr>
        <w:t xml:space="preserve">En la </w:t>
      </w:r>
      <w:r w:rsidR="00553A34" w:rsidRPr="00C8219D">
        <w:rPr>
          <w:rFonts w:eastAsia="Times New Roman"/>
          <w:lang w:val="es-ES"/>
        </w:rPr>
        <w:t>gráfica</w:t>
      </w:r>
      <w:r w:rsidRPr="00C8219D">
        <w:rPr>
          <w:rFonts w:eastAsia="Times New Roman"/>
          <w:lang w:val="es-ES"/>
        </w:rPr>
        <w:t xml:space="preserve"> siguiente se muestra el comportamiento por área durante el 202</w:t>
      </w:r>
      <w:r w:rsidR="00553A34" w:rsidRPr="00C8219D">
        <w:rPr>
          <w:rFonts w:eastAsia="Times New Roman"/>
          <w:lang w:val="es-ES"/>
        </w:rPr>
        <w:t>4</w:t>
      </w:r>
      <w:r w:rsidRPr="00C8219D">
        <w:rPr>
          <w:rFonts w:eastAsia="Times New Roman"/>
          <w:lang w:val="es-ES"/>
        </w:rPr>
        <w:t>:</w:t>
      </w:r>
    </w:p>
    <w:p w14:paraId="6D1DC338" w14:textId="77777777" w:rsidR="00EB2E19" w:rsidRPr="00C8219D" w:rsidRDefault="00EB2E19" w:rsidP="00CE1C48">
      <w:pPr>
        <w:spacing w:before="20" w:after="20" w:line="360" w:lineRule="auto"/>
        <w:jc w:val="both"/>
        <w:rPr>
          <w:rFonts w:eastAsia="Times New Roman"/>
          <w:lang w:val="es-ES"/>
        </w:rPr>
      </w:pPr>
    </w:p>
    <w:p w14:paraId="71FED5BD" w14:textId="318E2850" w:rsidR="00373850" w:rsidRPr="00C8219D" w:rsidRDefault="00EB2E19" w:rsidP="00CE1C48">
      <w:pPr>
        <w:spacing w:before="20" w:after="20" w:line="360" w:lineRule="auto"/>
        <w:jc w:val="center"/>
        <w:rPr>
          <w:rFonts w:eastAsia="Times New Roman"/>
          <w:lang w:val="es-ES"/>
        </w:rPr>
      </w:pPr>
      <w:r w:rsidRPr="00C8219D">
        <w:rPr>
          <w:noProof/>
        </w:rPr>
        <w:lastRenderedPageBreak/>
        <w:drawing>
          <wp:inline distT="0" distB="0" distL="0" distR="0" wp14:anchorId="35AD62F3" wp14:editId="7AE0CD1B">
            <wp:extent cx="4913906" cy="3195955"/>
            <wp:effectExtent l="0" t="0" r="1270" b="4445"/>
            <wp:docPr id="113657949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46168" cy="3216938"/>
                    </a:xfrm>
                    <a:prstGeom prst="rect">
                      <a:avLst/>
                    </a:prstGeom>
                    <a:noFill/>
                    <a:ln>
                      <a:noFill/>
                    </a:ln>
                  </pic:spPr>
                </pic:pic>
              </a:graphicData>
            </a:graphic>
          </wp:inline>
        </w:drawing>
      </w:r>
    </w:p>
    <w:p w14:paraId="26D17648" w14:textId="7DA88833" w:rsidR="14EB38BA" w:rsidRPr="00C8219D" w:rsidRDefault="14EB38BA" w:rsidP="00CE1C48">
      <w:pPr>
        <w:spacing w:before="20" w:after="20" w:line="360" w:lineRule="auto"/>
        <w:jc w:val="center"/>
        <w:rPr>
          <w:rFonts w:eastAsia="Times New Roman"/>
          <w:b/>
          <w:bCs/>
          <w:lang w:val="es-ES"/>
        </w:rPr>
      </w:pPr>
      <w:r w:rsidRPr="00C8219D">
        <w:rPr>
          <w:rFonts w:eastAsia="Times New Roman"/>
          <w:b/>
          <w:bCs/>
          <w:lang w:val="es-ES"/>
        </w:rPr>
        <w:t xml:space="preserve">Gráfico </w:t>
      </w:r>
      <w:r w:rsidR="00B41024" w:rsidRPr="00C8219D">
        <w:rPr>
          <w:rFonts w:eastAsia="Times New Roman"/>
          <w:b/>
          <w:bCs/>
          <w:lang w:val="es-ES"/>
        </w:rPr>
        <w:t>7</w:t>
      </w:r>
      <w:r w:rsidRPr="00C8219D">
        <w:rPr>
          <w:rFonts w:eastAsia="Times New Roman"/>
          <w:b/>
          <w:bCs/>
          <w:lang w:val="es-ES"/>
        </w:rPr>
        <w:t>: Comportamiento POA Primer Trimestre</w:t>
      </w:r>
    </w:p>
    <w:p w14:paraId="66ED8974" w14:textId="0940B935" w:rsidR="106DDA1A" w:rsidRPr="00C8219D" w:rsidRDefault="00EB2E19" w:rsidP="00CE1C48">
      <w:pPr>
        <w:spacing w:before="20" w:after="20" w:line="360" w:lineRule="auto"/>
        <w:jc w:val="center"/>
        <w:rPr>
          <w:rFonts w:eastAsia="Times New Roman"/>
          <w:b/>
          <w:bCs/>
          <w:lang w:val="es-ES"/>
        </w:rPr>
      </w:pPr>
      <w:r w:rsidRPr="00C8219D">
        <w:rPr>
          <w:noProof/>
        </w:rPr>
        <w:drawing>
          <wp:inline distT="0" distB="0" distL="0" distR="0" wp14:anchorId="130DD4CA" wp14:editId="11CD2577">
            <wp:extent cx="4937760" cy="3649345"/>
            <wp:effectExtent l="0" t="0" r="0" b="8255"/>
            <wp:docPr id="1776116160" name="Picture 24" descr="A graph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116160" name="Picture 24" descr="A graph with numbers and text&#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94764" cy="3691475"/>
                    </a:xfrm>
                    <a:prstGeom prst="rect">
                      <a:avLst/>
                    </a:prstGeom>
                    <a:noFill/>
                    <a:ln>
                      <a:noFill/>
                    </a:ln>
                  </pic:spPr>
                </pic:pic>
              </a:graphicData>
            </a:graphic>
          </wp:inline>
        </w:drawing>
      </w:r>
    </w:p>
    <w:p w14:paraId="2443AE95" w14:textId="77777777" w:rsidR="00373850" w:rsidRPr="00C8219D" w:rsidRDefault="00373850" w:rsidP="00CE1C48">
      <w:pPr>
        <w:spacing w:before="20" w:after="20" w:line="360" w:lineRule="auto"/>
        <w:jc w:val="both"/>
        <w:rPr>
          <w:rFonts w:eastAsia="Times New Roman"/>
          <w:b/>
          <w:bCs/>
          <w:lang w:val="es-ES"/>
        </w:rPr>
      </w:pPr>
    </w:p>
    <w:p w14:paraId="636F42B1" w14:textId="0C36901F" w:rsidR="14EB38BA" w:rsidRPr="00C8219D" w:rsidRDefault="14EB38BA" w:rsidP="00CE1C48">
      <w:pPr>
        <w:spacing w:before="20" w:after="20" w:line="360" w:lineRule="auto"/>
        <w:jc w:val="center"/>
        <w:rPr>
          <w:rFonts w:eastAsia="Times New Roman"/>
          <w:lang w:val="es-ES"/>
        </w:rPr>
      </w:pPr>
      <w:r w:rsidRPr="00C8219D">
        <w:rPr>
          <w:rFonts w:eastAsia="Times New Roman"/>
          <w:b/>
          <w:bCs/>
          <w:lang w:val="es-ES"/>
        </w:rPr>
        <w:t xml:space="preserve">Gráfico </w:t>
      </w:r>
      <w:r w:rsidR="00B41024" w:rsidRPr="00C8219D">
        <w:rPr>
          <w:rFonts w:eastAsia="Times New Roman"/>
          <w:b/>
          <w:bCs/>
          <w:lang w:val="es-ES"/>
        </w:rPr>
        <w:t>8</w:t>
      </w:r>
      <w:r w:rsidRPr="00C8219D">
        <w:rPr>
          <w:rFonts w:eastAsia="Times New Roman"/>
          <w:b/>
          <w:bCs/>
          <w:lang w:val="es-ES"/>
        </w:rPr>
        <w:t>: Comportamiento POA Segundo Trimestre</w:t>
      </w:r>
    </w:p>
    <w:p w14:paraId="5A6A1FD7" w14:textId="1F408526" w:rsidR="106DDA1A" w:rsidRPr="00C8219D" w:rsidRDefault="106DDA1A" w:rsidP="00CE1C48">
      <w:pPr>
        <w:spacing w:before="20" w:after="20" w:line="360" w:lineRule="auto"/>
        <w:jc w:val="both"/>
        <w:rPr>
          <w:rFonts w:eastAsia="Times New Roman"/>
          <w:b/>
          <w:bCs/>
          <w:lang w:val="es-ES"/>
        </w:rPr>
      </w:pPr>
    </w:p>
    <w:p w14:paraId="091AE397" w14:textId="26B929E6" w:rsidR="0061054D" w:rsidRPr="00C8219D" w:rsidRDefault="00EB2E19" w:rsidP="00CE1C48">
      <w:pPr>
        <w:spacing w:before="20" w:after="20" w:line="360" w:lineRule="auto"/>
        <w:jc w:val="center"/>
        <w:rPr>
          <w:rFonts w:eastAsia="Times New Roman"/>
          <w:b/>
          <w:bCs/>
          <w:lang w:val="es-ES"/>
        </w:rPr>
      </w:pPr>
      <w:r w:rsidRPr="00C8219D">
        <w:rPr>
          <w:noProof/>
        </w:rPr>
        <w:lastRenderedPageBreak/>
        <w:drawing>
          <wp:inline distT="0" distB="0" distL="0" distR="0" wp14:anchorId="28891C3F" wp14:editId="68E1E8BE">
            <wp:extent cx="4183225" cy="3017520"/>
            <wp:effectExtent l="0" t="0" r="8255" b="0"/>
            <wp:docPr id="1848445218" name="Picture 25" descr="A graph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445218" name="Picture 25" descr="A graph with text and numbers&#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09166" cy="3036232"/>
                    </a:xfrm>
                    <a:prstGeom prst="rect">
                      <a:avLst/>
                    </a:prstGeom>
                    <a:noFill/>
                    <a:ln>
                      <a:noFill/>
                    </a:ln>
                  </pic:spPr>
                </pic:pic>
              </a:graphicData>
            </a:graphic>
          </wp:inline>
        </w:drawing>
      </w:r>
    </w:p>
    <w:p w14:paraId="70DFAD1F" w14:textId="3D82BABF" w:rsidR="14EB38BA" w:rsidRPr="00C8219D" w:rsidRDefault="14EB38BA" w:rsidP="00CE1C48">
      <w:pPr>
        <w:spacing w:before="20" w:after="20" w:line="360" w:lineRule="auto"/>
        <w:jc w:val="center"/>
        <w:rPr>
          <w:rFonts w:eastAsia="Times New Roman"/>
          <w:lang w:val="es-ES"/>
        </w:rPr>
      </w:pPr>
      <w:r w:rsidRPr="00C8219D">
        <w:rPr>
          <w:rFonts w:eastAsia="Times New Roman"/>
          <w:b/>
          <w:bCs/>
          <w:lang w:val="es-ES"/>
        </w:rPr>
        <w:t xml:space="preserve">Gráfico </w:t>
      </w:r>
      <w:r w:rsidR="00B41024" w:rsidRPr="00C8219D">
        <w:rPr>
          <w:rFonts w:eastAsia="Times New Roman"/>
          <w:b/>
          <w:bCs/>
          <w:lang w:val="es-ES"/>
        </w:rPr>
        <w:t>9</w:t>
      </w:r>
      <w:r w:rsidRPr="00C8219D">
        <w:rPr>
          <w:rFonts w:eastAsia="Times New Roman"/>
          <w:b/>
          <w:bCs/>
          <w:lang w:val="es-ES"/>
        </w:rPr>
        <w:t>: Comportamiento POA Tercer Trimestre</w:t>
      </w:r>
    </w:p>
    <w:p w14:paraId="12D52526" w14:textId="101C1088" w:rsidR="0061054D" w:rsidRPr="00C8219D" w:rsidRDefault="00EB2E19" w:rsidP="00CE1C48">
      <w:pPr>
        <w:spacing w:before="20" w:after="20" w:line="360" w:lineRule="auto"/>
        <w:jc w:val="center"/>
        <w:rPr>
          <w:rFonts w:eastAsia="Times New Roman"/>
          <w:b/>
          <w:bCs/>
          <w:highlight w:val="yellow"/>
          <w:lang w:val="es-ES"/>
        </w:rPr>
      </w:pPr>
      <w:r w:rsidRPr="00C8219D">
        <w:rPr>
          <w:rFonts w:eastAsia="Times New Roman"/>
          <w:noProof/>
          <w:color w:val="000000"/>
        </w:rPr>
        <w:drawing>
          <wp:inline distT="0" distB="0" distL="0" distR="0" wp14:anchorId="1FB2EA81" wp14:editId="2D2E3953">
            <wp:extent cx="4418004" cy="4160013"/>
            <wp:effectExtent l="0" t="0" r="1905" b="0"/>
            <wp:docPr id="13" name="Picture 13" descr="A graph of blue and white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aph of blue and white lines&#10;&#10;Description automatically generated with medium confidence"/>
                    <pic:cNvPicPr>
                      <a:picLocks noChangeAspect="1" noChangeArrowheads="1"/>
                    </pic:cNvPicPr>
                  </pic:nvPicPr>
                  <pic:blipFill>
                    <a:blip r:embed="rId46" r:link="rId47" cstate="print">
                      <a:extLst>
                        <a:ext uri="{28A0092B-C50C-407E-A947-70E740481C1C}">
                          <a14:useLocalDpi xmlns:a14="http://schemas.microsoft.com/office/drawing/2010/main" val="0"/>
                        </a:ext>
                      </a:extLst>
                    </a:blip>
                    <a:srcRect/>
                    <a:stretch>
                      <a:fillRect/>
                    </a:stretch>
                  </pic:blipFill>
                  <pic:spPr bwMode="auto">
                    <a:xfrm>
                      <a:off x="0" y="0"/>
                      <a:ext cx="4441420" cy="4182061"/>
                    </a:xfrm>
                    <a:prstGeom prst="rect">
                      <a:avLst/>
                    </a:prstGeom>
                    <a:noFill/>
                    <a:ln>
                      <a:noFill/>
                    </a:ln>
                  </pic:spPr>
                </pic:pic>
              </a:graphicData>
            </a:graphic>
          </wp:inline>
        </w:drawing>
      </w:r>
    </w:p>
    <w:p w14:paraId="0EC3FEA7" w14:textId="11069CE1" w:rsidR="00CD21D6" w:rsidRPr="00C8219D" w:rsidRDefault="00CD21D6" w:rsidP="00CE1C48">
      <w:pPr>
        <w:spacing w:before="20" w:after="20" w:line="360" w:lineRule="auto"/>
        <w:jc w:val="center"/>
        <w:rPr>
          <w:rFonts w:eastAsia="Times New Roman"/>
          <w:lang w:val="es-ES"/>
        </w:rPr>
      </w:pPr>
      <w:r w:rsidRPr="00C8219D">
        <w:rPr>
          <w:rFonts w:eastAsia="Times New Roman"/>
          <w:b/>
          <w:bCs/>
          <w:lang w:val="es-ES"/>
        </w:rPr>
        <w:t xml:space="preserve">Gráfico </w:t>
      </w:r>
      <w:r w:rsidR="00B41024" w:rsidRPr="00C8219D">
        <w:rPr>
          <w:rFonts w:eastAsia="Times New Roman"/>
          <w:b/>
          <w:bCs/>
          <w:lang w:val="es-ES"/>
        </w:rPr>
        <w:t>10</w:t>
      </w:r>
      <w:r w:rsidRPr="00C8219D">
        <w:rPr>
          <w:rFonts w:eastAsia="Times New Roman"/>
          <w:b/>
          <w:bCs/>
          <w:lang w:val="es-ES"/>
        </w:rPr>
        <w:t>: Comportamiento POA Cuarto Trimestre</w:t>
      </w:r>
    </w:p>
    <w:p w14:paraId="5A905DEC" w14:textId="109A7235" w:rsidR="106DDA1A" w:rsidRPr="00C8219D" w:rsidRDefault="106DDA1A" w:rsidP="00CE1C48">
      <w:pPr>
        <w:spacing w:before="20" w:after="20" w:line="360" w:lineRule="auto"/>
        <w:jc w:val="center"/>
        <w:rPr>
          <w:rFonts w:eastAsia="Times New Roman"/>
          <w:b/>
          <w:bCs/>
          <w:lang w:val="es-ES"/>
        </w:rPr>
      </w:pPr>
    </w:p>
    <w:p w14:paraId="06A1B5A1" w14:textId="51A93114" w:rsidR="14EB38BA" w:rsidRPr="00C8219D" w:rsidRDefault="14EB38BA" w:rsidP="00CE1C48">
      <w:pPr>
        <w:pStyle w:val="Heading2"/>
        <w:numPr>
          <w:ilvl w:val="1"/>
          <w:numId w:val="58"/>
        </w:numPr>
        <w:spacing w:before="20" w:after="20"/>
        <w:rPr>
          <w:color w:val="767171"/>
        </w:rPr>
      </w:pPr>
      <w:bookmarkStart w:id="37" w:name="_Toc185843638"/>
      <w:r w:rsidRPr="00C8219D">
        <w:rPr>
          <w:color w:val="767171"/>
        </w:rPr>
        <w:lastRenderedPageBreak/>
        <w:t>Desempeño del Área de Comunicaciones</w:t>
      </w:r>
      <w:bookmarkEnd w:id="37"/>
    </w:p>
    <w:p w14:paraId="6975190C" w14:textId="14BDF34C" w:rsidR="6C67708E" w:rsidRDefault="6C67708E" w:rsidP="00CE1C48">
      <w:pPr>
        <w:spacing w:before="20" w:after="20" w:line="360" w:lineRule="auto"/>
        <w:jc w:val="both"/>
        <w:rPr>
          <w:rFonts w:eastAsia="Times New Roman"/>
          <w:lang w:val="es-ES"/>
        </w:rPr>
      </w:pPr>
      <w:r w:rsidRPr="00C8219D">
        <w:rPr>
          <w:rFonts w:eastAsia="Times New Roman"/>
          <w:lang w:val="es-ES"/>
        </w:rPr>
        <w:t xml:space="preserve">La Dirección de Comunicaciones del Ministerio de la Presidencia (MINPRE) tiene la responsabilidad de contribuir de manera estratégica con las diferentes áreas de la institución para dar a conocer, de manera efectiva, los logros y avances de los programas y los proyectos que se gestionan desde el MINPRE. A través de una comunicación eficaz, servimos de canal para ejecutar las acciones de Gobierno asistidas por el ministro, visibilizando el favorable cumplimiento en sus distintos espacios de acción.   </w:t>
      </w:r>
    </w:p>
    <w:p w14:paraId="562B77EF" w14:textId="77777777" w:rsidR="008C1E8E" w:rsidRPr="00C8219D" w:rsidRDefault="008C1E8E" w:rsidP="00CE1C48">
      <w:pPr>
        <w:spacing w:before="20" w:after="20" w:line="360" w:lineRule="auto"/>
        <w:jc w:val="both"/>
        <w:rPr>
          <w:rFonts w:eastAsia="Times New Roman"/>
          <w:lang w:val="es-ES"/>
        </w:rPr>
      </w:pPr>
    </w:p>
    <w:p w14:paraId="2EB46661" w14:textId="59270015" w:rsidR="6C67708E" w:rsidRPr="00C8219D" w:rsidRDefault="6C67708E" w:rsidP="00CE1C48">
      <w:pPr>
        <w:spacing w:before="20" w:after="20" w:line="360" w:lineRule="auto"/>
        <w:jc w:val="both"/>
        <w:rPr>
          <w:rFonts w:eastAsia="Times New Roman"/>
          <w:lang w:val="es-ES"/>
        </w:rPr>
      </w:pPr>
      <w:r w:rsidRPr="00C8219D">
        <w:rPr>
          <w:rFonts w:eastAsia="Times New Roman"/>
          <w:lang w:val="es-ES"/>
        </w:rPr>
        <w:t>A lo largo de 2024, la Dirección de Comunicaciones ha trabajado en la ejecución de estrategias de comunicación dirigidas a promover los principales ejes de trabajo del Ministerio en su responsabilidad de ser el brazo ejecutor y auxiliar al Primer Mandatario de la Nación en todos los asuntos, persiguiendo plasmar el resultado de la gestión y procurando una exposición apropiada.</w:t>
      </w:r>
    </w:p>
    <w:p w14:paraId="483AF919" w14:textId="77777777" w:rsidR="0061054D" w:rsidRPr="00C8219D" w:rsidRDefault="0061054D" w:rsidP="00CE1C48">
      <w:pPr>
        <w:spacing w:before="20" w:after="20" w:line="360" w:lineRule="auto"/>
        <w:jc w:val="both"/>
        <w:rPr>
          <w:rFonts w:eastAsia="Times New Roman"/>
          <w:lang w:val="es-ES"/>
        </w:rPr>
      </w:pPr>
    </w:p>
    <w:p w14:paraId="1EA4C581" w14:textId="54C2632E" w:rsidR="6C67708E" w:rsidRPr="00C8219D" w:rsidRDefault="6C67708E" w:rsidP="00CE1C48">
      <w:pPr>
        <w:spacing w:before="20" w:after="20" w:line="360" w:lineRule="auto"/>
        <w:jc w:val="both"/>
        <w:rPr>
          <w:rFonts w:eastAsia="Times New Roman"/>
          <w:b/>
          <w:bCs/>
          <w:lang w:val="es-ES"/>
        </w:rPr>
      </w:pPr>
      <w:r w:rsidRPr="00C8219D">
        <w:rPr>
          <w:rFonts w:eastAsia="Times New Roman"/>
          <w:b/>
          <w:bCs/>
          <w:lang w:val="es-ES"/>
        </w:rPr>
        <w:t>Plan de Comunicación</w:t>
      </w:r>
    </w:p>
    <w:p w14:paraId="4F557B3F" w14:textId="305BE6CD" w:rsidR="6C67708E" w:rsidRDefault="6C67708E" w:rsidP="00CE1C48">
      <w:pPr>
        <w:spacing w:before="20" w:after="20" w:line="360" w:lineRule="auto"/>
        <w:jc w:val="both"/>
        <w:rPr>
          <w:rFonts w:eastAsia="Times New Roman"/>
          <w:lang w:val="es-ES"/>
        </w:rPr>
      </w:pPr>
      <w:r w:rsidRPr="00C8219D">
        <w:rPr>
          <w:rFonts w:eastAsia="Times New Roman"/>
          <w:lang w:val="es-ES"/>
        </w:rPr>
        <w:t>Este año 2024, la Dirección de Comunicaciones ha desarrollado un Plan de Comunicación, con el propósito de fortalecer la imagen y el posicionamiento del Ministerio de la Presidencia. Este Plan se ha diseñado con el objetivo de establecer una estrategia integral que permita al MINPRE y a su ministro, comunicar sus iniciativas, logros y mensajes clave de manera clara, coherente y oportuna. A través de este, se busca mantener la percepción pública favorable del Gobierno, promover la participación ciudadana, asegurar que la información relevante llegue a todos los sectores de la sociedad y fortalecer el liderazgo del ministro.</w:t>
      </w:r>
    </w:p>
    <w:p w14:paraId="50B22422" w14:textId="77777777" w:rsidR="008C1E8E" w:rsidRPr="00C8219D" w:rsidRDefault="008C1E8E" w:rsidP="00CE1C48">
      <w:pPr>
        <w:spacing w:before="20" w:after="20" w:line="360" w:lineRule="auto"/>
        <w:jc w:val="both"/>
        <w:rPr>
          <w:rFonts w:eastAsia="Times New Roman"/>
          <w:lang w:val="es-ES"/>
        </w:rPr>
      </w:pPr>
    </w:p>
    <w:p w14:paraId="4190F4DA" w14:textId="5CA4F70C" w:rsidR="6C67708E" w:rsidRDefault="6C67708E" w:rsidP="00CE1C48">
      <w:pPr>
        <w:spacing w:before="20" w:after="20" w:line="360" w:lineRule="auto"/>
        <w:jc w:val="both"/>
        <w:rPr>
          <w:rFonts w:eastAsia="Times New Roman"/>
          <w:lang w:val="es-ES"/>
        </w:rPr>
      </w:pPr>
      <w:r w:rsidRPr="00C8219D">
        <w:rPr>
          <w:rFonts w:eastAsia="Times New Roman"/>
          <w:lang w:val="es-ES"/>
        </w:rPr>
        <w:t xml:space="preserve">El plan abarca una variedad de canales y herramientas de comunicación, adaptados a las diferentes audiencias que el MINPRE necesita alcanzar. Además, se enfoca en la gestión de la comunicación en situaciones de crisis, la construcción de relaciones sólidas con los medios de comunicación, y la utilización de nuevas </w:t>
      </w:r>
      <w:r w:rsidRPr="00C8219D">
        <w:rPr>
          <w:rFonts w:eastAsia="Times New Roman"/>
          <w:lang w:val="es-ES"/>
        </w:rPr>
        <w:lastRenderedPageBreak/>
        <w:t>tecnologías y plataformas digitales para maximizar el alcance y la eficacia de los mensajes.</w:t>
      </w:r>
    </w:p>
    <w:p w14:paraId="3FA65E6D" w14:textId="77777777" w:rsidR="008C1E8E" w:rsidRPr="00C8219D" w:rsidRDefault="008C1E8E" w:rsidP="00CE1C48">
      <w:pPr>
        <w:spacing w:before="20" w:after="20" w:line="360" w:lineRule="auto"/>
        <w:jc w:val="both"/>
        <w:rPr>
          <w:rFonts w:eastAsia="Times New Roman"/>
          <w:lang w:val="es-ES"/>
        </w:rPr>
      </w:pPr>
    </w:p>
    <w:p w14:paraId="47EE1608" w14:textId="1C8F4B6E" w:rsidR="6C67708E" w:rsidRPr="00C8219D" w:rsidRDefault="6C67708E" w:rsidP="00CE1C48">
      <w:pPr>
        <w:spacing w:before="20" w:after="20" w:line="360" w:lineRule="auto"/>
        <w:jc w:val="both"/>
        <w:rPr>
          <w:rFonts w:eastAsia="Times New Roman"/>
          <w:lang w:val="es-ES"/>
        </w:rPr>
      </w:pPr>
      <w:r w:rsidRPr="00C8219D">
        <w:rPr>
          <w:rFonts w:eastAsia="Times New Roman"/>
          <w:lang w:val="es-ES"/>
        </w:rPr>
        <w:t>El Plan de Comunicación se enfoca en el objetivo general de garantizar una comunicación efectiva, transparente y coherente de las políticas, decisiones y acciones del MINPRE, con el fin de fortalecer la confianza y mejorar la percepción pública de la gestión del presidente y posicionar la figura del ministro como uno de los funcionarios más trascendentes de la gestión pública.</w:t>
      </w:r>
    </w:p>
    <w:p w14:paraId="4ED3184C" w14:textId="1371F2C3" w:rsidR="6C67708E" w:rsidRPr="00C8219D" w:rsidRDefault="6C67708E" w:rsidP="00CE1C48">
      <w:pPr>
        <w:spacing w:before="20" w:after="20" w:line="360" w:lineRule="auto"/>
        <w:jc w:val="both"/>
        <w:rPr>
          <w:rFonts w:eastAsia="Times New Roman"/>
          <w:lang w:val="es-ES"/>
        </w:rPr>
      </w:pPr>
      <w:r w:rsidRPr="00C8219D">
        <w:rPr>
          <w:rFonts w:eastAsia="Times New Roman"/>
          <w:lang w:val="es-ES"/>
        </w:rPr>
        <w:t>Esta iniciativa es planteada para el logro de objetivos específicos, tales como:</w:t>
      </w:r>
    </w:p>
    <w:p w14:paraId="3CEA0723" w14:textId="5B2147F9" w:rsidR="6C67708E" w:rsidRPr="00C8219D" w:rsidRDefault="6C67708E" w:rsidP="00CE1C48">
      <w:pPr>
        <w:spacing w:before="20" w:after="20" w:line="360" w:lineRule="auto"/>
        <w:jc w:val="both"/>
        <w:rPr>
          <w:rFonts w:eastAsia="Times New Roman"/>
          <w:lang w:val="es-ES"/>
        </w:rPr>
      </w:pPr>
      <w:proofErr w:type="gramStart"/>
      <w:r w:rsidRPr="00C8219D">
        <w:rPr>
          <w:rFonts w:eastAsia="Times New Roman"/>
          <w:lang w:val="es-ES"/>
        </w:rPr>
        <w:t>Asegurar</w:t>
      </w:r>
      <w:proofErr w:type="gramEnd"/>
      <w:r w:rsidRPr="00C8219D">
        <w:rPr>
          <w:rFonts w:eastAsia="Times New Roman"/>
          <w:lang w:val="es-ES"/>
        </w:rPr>
        <w:t xml:space="preserve"> que la información relevante llegue de manera oportuna a todos los sectores de la sociedad, contribuyendo así al cumplimiento de los objetivos estratégicos del Gobierno.</w:t>
      </w:r>
    </w:p>
    <w:p w14:paraId="26D2F0E1" w14:textId="77777777" w:rsidR="009D26B3" w:rsidRPr="00C8219D" w:rsidRDefault="009D26B3" w:rsidP="00CE1C48">
      <w:pPr>
        <w:spacing w:before="20" w:after="20" w:line="360" w:lineRule="auto"/>
        <w:jc w:val="both"/>
        <w:rPr>
          <w:rFonts w:eastAsia="Times New Roman"/>
          <w:lang w:val="es-ES"/>
        </w:rPr>
      </w:pPr>
    </w:p>
    <w:p w14:paraId="2C1E9E8F" w14:textId="4E1CC156" w:rsidR="6C67708E" w:rsidRPr="00C8219D" w:rsidRDefault="00CD21D6" w:rsidP="00CE1C48">
      <w:pPr>
        <w:spacing w:before="20" w:after="20" w:line="360" w:lineRule="auto"/>
        <w:jc w:val="both"/>
        <w:rPr>
          <w:rFonts w:eastAsia="Times New Roman"/>
          <w:lang w:val="es-ES"/>
        </w:rPr>
      </w:pPr>
      <w:r w:rsidRPr="00C8219D">
        <w:rPr>
          <w:rFonts w:eastAsia="Times New Roman"/>
          <w:b/>
          <w:bCs/>
          <w:lang w:val="es-ES"/>
        </w:rPr>
        <w:t>Posicionar</w:t>
      </w:r>
      <w:r w:rsidR="6C67708E" w:rsidRPr="00C8219D">
        <w:rPr>
          <w:rFonts w:eastAsia="Times New Roman"/>
          <w:b/>
          <w:bCs/>
          <w:lang w:val="es-ES"/>
        </w:rPr>
        <w:t xml:space="preserve"> la imagen de la institución</w:t>
      </w:r>
      <w:r w:rsidR="6C67708E" w:rsidRPr="00C8219D">
        <w:rPr>
          <w:rFonts w:eastAsia="Times New Roman"/>
          <w:lang w:val="es-ES"/>
        </w:rPr>
        <w:t>.</w:t>
      </w:r>
    </w:p>
    <w:p w14:paraId="34A894C2" w14:textId="056F9DEA" w:rsidR="106DDA1A" w:rsidRPr="00C8219D" w:rsidRDefault="6C67708E" w:rsidP="00CE1C48">
      <w:pPr>
        <w:spacing w:before="20" w:after="20" w:line="360" w:lineRule="auto"/>
        <w:jc w:val="both"/>
        <w:rPr>
          <w:rFonts w:eastAsia="Times New Roman"/>
          <w:lang w:val="es-ES"/>
        </w:rPr>
      </w:pPr>
      <w:r w:rsidRPr="00C8219D">
        <w:rPr>
          <w:rFonts w:eastAsia="Times New Roman"/>
          <w:lang w:val="es-ES"/>
        </w:rPr>
        <w:t>Posicionar al ministro como uno de los funcionarios más trascendentes de la gestión pública.</w:t>
      </w:r>
      <w:r w:rsidR="00CD21D6" w:rsidRPr="00C8219D">
        <w:rPr>
          <w:rFonts w:eastAsia="Times New Roman"/>
          <w:lang w:val="es-ES"/>
        </w:rPr>
        <w:t xml:space="preserve"> </w:t>
      </w:r>
      <w:r w:rsidRPr="00C8219D">
        <w:rPr>
          <w:rFonts w:eastAsia="Times New Roman"/>
          <w:lang w:val="es-ES"/>
        </w:rPr>
        <w:t>Cada uno de estos objetivos antes planteados, forman parte del engranaje estratégico de comunicación y gestión institucional del MINPRE.</w:t>
      </w:r>
    </w:p>
    <w:p w14:paraId="2609DA00" w14:textId="77777777" w:rsidR="009D26B3" w:rsidRPr="00C8219D" w:rsidRDefault="009D26B3" w:rsidP="00CE1C48">
      <w:pPr>
        <w:spacing w:before="20" w:after="20" w:line="360" w:lineRule="auto"/>
        <w:jc w:val="both"/>
        <w:rPr>
          <w:rFonts w:eastAsia="Times New Roman"/>
          <w:lang w:val="es-ES"/>
        </w:rPr>
      </w:pPr>
    </w:p>
    <w:p w14:paraId="32BC2123" w14:textId="61AFFAC0" w:rsidR="6C67708E" w:rsidRPr="00C8219D" w:rsidRDefault="6C67708E" w:rsidP="00CE1C48">
      <w:pPr>
        <w:spacing w:before="20" w:after="20" w:line="360" w:lineRule="auto"/>
        <w:jc w:val="both"/>
        <w:rPr>
          <w:rFonts w:eastAsia="Times New Roman"/>
          <w:b/>
          <w:bCs/>
          <w:lang w:val="es-ES"/>
        </w:rPr>
      </w:pPr>
      <w:r w:rsidRPr="00C8219D">
        <w:rPr>
          <w:rFonts w:eastAsia="Times New Roman"/>
          <w:b/>
          <w:bCs/>
          <w:lang w:val="es-ES"/>
        </w:rPr>
        <w:t>Responsabilidades y Estrategias de Comunicación</w:t>
      </w:r>
    </w:p>
    <w:p w14:paraId="7D8B48A5" w14:textId="5D210823" w:rsidR="6C67708E" w:rsidRDefault="6C67708E" w:rsidP="00CE1C48">
      <w:pPr>
        <w:spacing w:before="20" w:after="20" w:line="360" w:lineRule="auto"/>
        <w:jc w:val="both"/>
        <w:rPr>
          <w:rFonts w:eastAsia="Times New Roman"/>
          <w:lang w:val="es-ES"/>
        </w:rPr>
      </w:pPr>
      <w:r w:rsidRPr="00C8219D">
        <w:rPr>
          <w:rFonts w:eastAsia="Times New Roman"/>
          <w:lang w:val="es-ES"/>
        </w:rPr>
        <w:t xml:space="preserve">La Dirección de Comunicaciones como unidad responsable de diseñar las estrategias de comunicación y la creación de contenidos para los diversos programas y proyectos consumados por el Ministerio, tuvo un alcance de gestión priorizada, </w:t>
      </w:r>
      <w:r w:rsidR="00CD21D6" w:rsidRPr="00C8219D">
        <w:rPr>
          <w:rFonts w:eastAsia="Times New Roman"/>
          <w:lang w:val="es-ES"/>
        </w:rPr>
        <w:t>de acuerdo con</w:t>
      </w:r>
      <w:r w:rsidRPr="00C8219D">
        <w:rPr>
          <w:rFonts w:eastAsia="Times New Roman"/>
          <w:lang w:val="es-ES"/>
        </w:rPr>
        <w:t xml:space="preserve"> la agenda del ministro, entre los programas clave gestionados bajo esta dirección, se encuentran:</w:t>
      </w:r>
    </w:p>
    <w:p w14:paraId="5742141C" w14:textId="77777777" w:rsidR="008C1E8E" w:rsidRPr="00C8219D" w:rsidRDefault="008C1E8E" w:rsidP="00CE1C48">
      <w:pPr>
        <w:spacing w:before="20" w:after="20" w:line="360" w:lineRule="auto"/>
        <w:jc w:val="both"/>
        <w:rPr>
          <w:rFonts w:eastAsia="Times New Roman"/>
          <w:lang w:val="es-ES"/>
        </w:rPr>
      </w:pPr>
    </w:p>
    <w:p w14:paraId="7C10E880" w14:textId="0993FDED" w:rsidR="6C67708E" w:rsidRPr="00C8219D" w:rsidRDefault="6C67708E" w:rsidP="00CE1C48">
      <w:pPr>
        <w:pStyle w:val="ListParagraph"/>
        <w:numPr>
          <w:ilvl w:val="0"/>
          <w:numId w:val="18"/>
        </w:numPr>
        <w:spacing w:before="20" w:after="20" w:line="360" w:lineRule="auto"/>
        <w:jc w:val="both"/>
        <w:rPr>
          <w:rFonts w:eastAsia="Times New Roman"/>
        </w:rPr>
      </w:pPr>
      <w:r w:rsidRPr="00C8219D">
        <w:rPr>
          <w:rFonts w:eastAsia="Times New Roman"/>
        </w:rPr>
        <w:t>Agenda Digital</w:t>
      </w:r>
    </w:p>
    <w:p w14:paraId="37D9A27F" w14:textId="6E5CF70C" w:rsidR="6C67708E" w:rsidRPr="00C8219D" w:rsidRDefault="6C67708E" w:rsidP="00CE1C48">
      <w:pPr>
        <w:pStyle w:val="ListParagraph"/>
        <w:numPr>
          <w:ilvl w:val="0"/>
          <w:numId w:val="18"/>
        </w:numPr>
        <w:spacing w:before="20" w:after="20" w:line="360" w:lineRule="auto"/>
        <w:jc w:val="both"/>
        <w:rPr>
          <w:rFonts w:eastAsia="Times New Roman"/>
          <w:lang w:val="es-ES"/>
        </w:rPr>
      </w:pPr>
      <w:r w:rsidRPr="00C8219D">
        <w:rPr>
          <w:rFonts w:eastAsia="Times New Roman"/>
          <w:lang w:val="es-ES"/>
        </w:rPr>
        <w:t>Plan Nacional de Viviendas Familia Feliz</w:t>
      </w:r>
    </w:p>
    <w:p w14:paraId="704005A9" w14:textId="2D81A017" w:rsidR="6C67708E" w:rsidRPr="00C8219D" w:rsidRDefault="6C67708E" w:rsidP="00CE1C48">
      <w:pPr>
        <w:pStyle w:val="ListParagraph"/>
        <w:numPr>
          <w:ilvl w:val="0"/>
          <w:numId w:val="18"/>
        </w:numPr>
        <w:spacing w:before="20" w:after="20" w:line="360" w:lineRule="auto"/>
        <w:jc w:val="both"/>
        <w:rPr>
          <w:rFonts w:eastAsia="Times New Roman"/>
        </w:rPr>
      </w:pPr>
      <w:r w:rsidRPr="00C8219D">
        <w:rPr>
          <w:rFonts w:eastAsia="Times New Roman"/>
        </w:rPr>
        <w:t>Desarrollo de Pedernales</w:t>
      </w:r>
    </w:p>
    <w:p w14:paraId="3468F04C" w14:textId="559D6D7A" w:rsidR="6C67708E" w:rsidRPr="00C8219D" w:rsidRDefault="6C67708E" w:rsidP="00CE1C48">
      <w:pPr>
        <w:pStyle w:val="ListParagraph"/>
        <w:numPr>
          <w:ilvl w:val="0"/>
          <w:numId w:val="18"/>
        </w:numPr>
        <w:spacing w:before="20" w:after="20" w:line="360" w:lineRule="auto"/>
        <w:jc w:val="both"/>
        <w:rPr>
          <w:rFonts w:eastAsia="Times New Roman"/>
        </w:rPr>
      </w:pPr>
      <w:r w:rsidRPr="00C8219D">
        <w:rPr>
          <w:rFonts w:eastAsia="Times New Roman"/>
        </w:rPr>
        <w:t>Puerto de Manzanillo</w:t>
      </w:r>
    </w:p>
    <w:p w14:paraId="084DE72F" w14:textId="39109861" w:rsidR="6C67708E" w:rsidRPr="00C8219D" w:rsidRDefault="6C67708E" w:rsidP="00CE1C48">
      <w:pPr>
        <w:pStyle w:val="ListParagraph"/>
        <w:numPr>
          <w:ilvl w:val="0"/>
          <w:numId w:val="18"/>
        </w:numPr>
        <w:spacing w:before="20" w:after="20" w:line="360" w:lineRule="auto"/>
        <w:jc w:val="both"/>
        <w:rPr>
          <w:rFonts w:eastAsia="Times New Roman"/>
        </w:rPr>
      </w:pPr>
      <w:r w:rsidRPr="00C8219D">
        <w:rPr>
          <w:rFonts w:eastAsia="Times New Roman"/>
        </w:rPr>
        <w:t>Centro Nacional de Ciberseguridad</w:t>
      </w:r>
    </w:p>
    <w:p w14:paraId="48C20337" w14:textId="09BBB0BB" w:rsidR="6C67708E" w:rsidRPr="00C8219D" w:rsidRDefault="6C67708E" w:rsidP="00CE1C48">
      <w:pPr>
        <w:pStyle w:val="ListParagraph"/>
        <w:numPr>
          <w:ilvl w:val="0"/>
          <w:numId w:val="18"/>
        </w:numPr>
        <w:spacing w:before="20" w:after="20" w:line="360" w:lineRule="auto"/>
        <w:jc w:val="both"/>
        <w:rPr>
          <w:rFonts w:eastAsia="Times New Roman"/>
        </w:rPr>
      </w:pPr>
      <w:r w:rsidRPr="00C8219D">
        <w:rPr>
          <w:rFonts w:eastAsia="Times New Roman"/>
        </w:rPr>
        <w:lastRenderedPageBreak/>
        <w:t>Movilidad Urbana y Sostenible</w:t>
      </w:r>
    </w:p>
    <w:p w14:paraId="3122FB9F" w14:textId="47A7FDCA" w:rsidR="6C67708E" w:rsidRPr="00C8219D" w:rsidRDefault="6C67708E" w:rsidP="00CE1C48">
      <w:pPr>
        <w:pStyle w:val="ListParagraph"/>
        <w:numPr>
          <w:ilvl w:val="0"/>
          <w:numId w:val="18"/>
        </w:numPr>
        <w:spacing w:before="20" w:after="20" w:line="360" w:lineRule="auto"/>
        <w:jc w:val="both"/>
        <w:rPr>
          <w:rFonts w:eastAsia="Times New Roman"/>
        </w:rPr>
      </w:pPr>
      <w:r w:rsidRPr="00C8219D">
        <w:rPr>
          <w:rFonts w:eastAsia="Times New Roman"/>
        </w:rPr>
        <w:t>Marco Nacional de Cualificaciones</w:t>
      </w:r>
    </w:p>
    <w:p w14:paraId="1CBF5AC8" w14:textId="1D0A5782" w:rsidR="6C67708E" w:rsidRDefault="6C67708E" w:rsidP="00CE1C48">
      <w:pPr>
        <w:pStyle w:val="ListParagraph"/>
        <w:numPr>
          <w:ilvl w:val="0"/>
          <w:numId w:val="18"/>
        </w:numPr>
        <w:spacing w:before="20" w:after="20" w:line="360" w:lineRule="auto"/>
        <w:jc w:val="both"/>
        <w:rPr>
          <w:rFonts w:eastAsia="Times New Roman"/>
          <w:lang w:val="es-ES"/>
        </w:rPr>
      </w:pPr>
      <w:r w:rsidRPr="00C8219D">
        <w:rPr>
          <w:rFonts w:eastAsia="Times New Roman"/>
          <w:lang w:val="es-ES"/>
        </w:rPr>
        <w:t>Seguridad Alimentaria y Nutricional (</w:t>
      </w:r>
      <w:r w:rsidR="00CD21D6" w:rsidRPr="00C8219D">
        <w:rPr>
          <w:rFonts w:eastAsia="Times New Roman"/>
          <w:lang w:val="es-ES"/>
        </w:rPr>
        <w:t>SETESSAN</w:t>
      </w:r>
      <w:r w:rsidRPr="00C8219D">
        <w:rPr>
          <w:rFonts w:eastAsia="Times New Roman"/>
          <w:lang w:val="es-ES"/>
        </w:rPr>
        <w:t>)</w:t>
      </w:r>
    </w:p>
    <w:p w14:paraId="30CBC7D5" w14:textId="77777777" w:rsidR="008C1E8E" w:rsidRPr="00C8219D" w:rsidRDefault="008C1E8E" w:rsidP="00CE1C48">
      <w:pPr>
        <w:pStyle w:val="ListParagraph"/>
        <w:numPr>
          <w:ilvl w:val="0"/>
          <w:numId w:val="18"/>
        </w:numPr>
        <w:spacing w:before="20" w:after="20" w:line="360" w:lineRule="auto"/>
        <w:jc w:val="both"/>
        <w:rPr>
          <w:rFonts w:eastAsia="Times New Roman"/>
          <w:lang w:val="es-ES"/>
        </w:rPr>
      </w:pPr>
    </w:p>
    <w:p w14:paraId="7BE8A9AD" w14:textId="6159DE66" w:rsidR="6C67708E" w:rsidRDefault="5BE817E8" w:rsidP="00CE1C48">
      <w:pPr>
        <w:spacing w:before="20" w:after="20" w:line="360" w:lineRule="auto"/>
        <w:jc w:val="both"/>
        <w:rPr>
          <w:rFonts w:eastAsia="Times New Roman"/>
          <w:lang w:val="es-ES"/>
        </w:rPr>
      </w:pPr>
      <w:r w:rsidRPr="00C8219D">
        <w:rPr>
          <w:rFonts w:eastAsia="Times New Roman"/>
          <w:lang w:val="es-ES"/>
        </w:rPr>
        <w:t xml:space="preserve">En este período, la Dirección de Comunicaciones también se ha enfocado en la Gestión de Medios y Prensa, incluyendo la unidad de Medios Digitales para optimizar la difusión de comunicación en su versión digital y complementar la labor de los medios tradicionales. De esta forma, amplia el margen de público a quienes dirigir la comunicación y asegura una difusión integral de las informaciones gestionadas por la dirección, logrando mayor divulgación de la gestión. </w:t>
      </w:r>
    </w:p>
    <w:p w14:paraId="4FB5D734" w14:textId="77777777" w:rsidR="008C1E8E" w:rsidRPr="00C8219D" w:rsidRDefault="008C1E8E" w:rsidP="00CE1C48">
      <w:pPr>
        <w:spacing w:before="20" w:after="20" w:line="360" w:lineRule="auto"/>
        <w:jc w:val="both"/>
        <w:rPr>
          <w:rFonts w:eastAsia="Times New Roman"/>
          <w:lang w:val="es-ES"/>
        </w:rPr>
      </w:pPr>
    </w:p>
    <w:p w14:paraId="4294C1C6" w14:textId="172E9F90" w:rsidR="6C67708E" w:rsidRPr="00C8219D" w:rsidRDefault="5BE817E8" w:rsidP="00CE1C48">
      <w:pPr>
        <w:spacing w:before="20" w:after="20" w:line="360" w:lineRule="auto"/>
        <w:jc w:val="both"/>
        <w:rPr>
          <w:rFonts w:eastAsia="Times New Roman"/>
          <w:b/>
          <w:bCs/>
          <w:lang w:val="es-ES"/>
        </w:rPr>
      </w:pPr>
      <w:r w:rsidRPr="00C8219D">
        <w:rPr>
          <w:rFonts w:eastAsia="Times New Roman"/>
          <w:b/>
          <w:bCs/>
          <w:lang w:val="es-ES"/>
        </w:rPr>
        <w:t>Medios y Prensa</w:t>
      </w:r>
    </w:p>
    <w:p w14:paraId="34C05670" w14:textId="0E0DD22A" w:rsidR="6C67708E" w:rsidRDefault="6C67708E" w:rsidP="00CE1C48">
      <w:pPr>
        <w:spacing w:before="20" w:after="20" w:line="360" w:lineRule="auto"/>
        <w:jc w:val="both"/>
        <w:rPr>
          <w:rFonts w:eastAsia="Times New Roman"/>
          <w:lang w:val="es-ES"/>
        </w:rPr>
      </w:pPr>
      <w:r w:rsidRPr="00C8219D">
        <w:rPr>
          <w:rFonts w:eastAsia="Times New Roman"/>
          <w:lang w:val="es-ES"/>
        </w:rPr>
        <w:t>En todo el año 2024, la Dirección de Comunicaciones ha alcanzado importantes logros en el posicionamiento del Ministerio a través de la gestión de Medios y Prensa. Se llevaron a cabo 52 entrevistas en medios, generando visibilidad y difusión de los avances de los principales programas, tales como:</w:t>
      </w:r>
    </w:p>
    <w:p w14:paraId="43445ACB" w14:textId="77777777" w:rsidR="008C1E8E" w:rsidRPr="00C8219D" w:rsidRDefault="008C1E8E" w:rsidP="00CE1C48">
      <w:pPr>
        <w:spacing w:before="20" w:after="20" w:line="360" w:lineRule="auto"/>
        <w:jc w:val="both"/>
        <w:rPr>
          <w:rFonts w:eastAsia="Times New Roman"/>
          <w:lang w:val="es-ES"/>
        </w:rPr>
      </w:pPr>
    </w:p>
    <w:p w14:paraId="5DBB8DDC" w14:textId="6524618E" w:rsidR="6C67708E" w:rsidRPr="00C8219D" w:rsidRDefault="6C67708E" w:rsidP="00CE1C48">
      <w:pPr>
        <w:pStyle w:val="ListParagraph"/>
        <w:numPr>
          <w:ilvl w:val="0"/>
          <w:numId w:val="17"/>
        </w:numPr>
        <w:spacing w:before="20" w:after="20" w:line="360" w:lineRule="auto"/>
        <w:jc w:val="both"/>
        <w:rPr>
          <w:rFonts w:eastAsia="Times New Roman"/>
          <w:lang w:val="es-ES"/>
        </w:rPr>
      </w:pPr>
      <w:r w:rsidRPr="00C8219D">
        <w:rPr>
          <w:rFonts w:eastAsia="Times New Roman"/>
          <w:lang w:val="es-ES"/>
        </w:rPr>
        <w:t>Plan Nacional de Viviendas Familia Feliz</w:t>
      </w:r>
    </w:p>
    <w:p w14:paraId="1E00C727" w14:textId="53860593" w:rsidR="6C67708E" w:rsidRPr="00C8219D" w:rsidRDefault="6C67708E" w:rsidP="00CE1C48">
      <w:pPr>
        <w:pStyle w:val="ListParagraph"/>
        <w:numPr>
          <w:ilvl w:val="0"/>
          <w:numId w:val="17"/>
        </w:numPr>
        <w:spacing w:before="20" w:after="20" w:line="360" w:lineRule="auto"/>
        <w:jc w:val="both"/>
        <w:rPr>
          <w:rFonts w:eastAsia="Times New Roman"/>
        </w:rPr>
      </w:pPr>
      <w:r w:rsidRPr="00C8219D">
        <w:rPr>
          <w:rFonts w:eastAsia="Times New Roman"/>
        </w:rPr>
        <w:t>Desarrollo Bahía de Manzanillo</w:t>
      </w:r>
    </w:p>
    <w:p w14:paraId="711B11AE" w14:textId="1425C972" w:rsidR="6C67708E" w:rsidRPr="00C8219D" w:rsidRDefault="6C67708E" w:rsidP="00CE1C48">
      <w:pPr>
        <w:pStyle w:val="ListParagraph"/>
        <w:numPr>
          <w:ilvl w:val="0"/>
          <w:numId w:val="17"/>
        </w:numPr>
        <w:spacing w:before="20" w:after="20" w:line="360" w:lineRule="auto"/>
        <w:jc w:val="both"/>
        <w:rPr>
          <w:rFonts w:eastAsia="Times New Roman"/>
        </w:rPr>
      </w:pPr>
      <w:r w:rsidRPr="00C8219D">
        <w:rPr>
          <w:rFonts w:eastAsia="Times New Roman"/>
        </w:rPr>
        <w:t>Pedernales-Cabo Rojo</w:t>
      </w:r>
    </w:p>
    <w:p w14:paraId="7649F3F3" w14:textId="328AD170" w:rsidR="6C67708E" w:rsidRPr="00C8219D" w:rsidRDefault="6C67708E" w:rsidP="00CE1C48">
      <w:pPr>
        <w:pStyle w:val="ListParagraph"/>
        <w:numPr>
          <w:ilvl w:val="0"/>
          <w:numId w:val="17"/>
        </w:numPr>
        <w:spacing w:before="20" w:after="20" w:line="360" w:lineRule="auto"/>
        <w:jc w:val="both"/>
        <w:rPr>
          <w:rFonts w:eastAsia="Times New Roman"/>
        </w:rPr>
      </w:pPr>
      <w:r w:rsidRPr="00C8219D">
        <w:rPr>
          <w:rFonts w:eastAsia="Times New Roman"/>
        </w:rPr>
        <w:t>Transformación Digital</w:t>
      </w:r>
    </w:p>
    <w:p w14:paraId="08E82966" w14:textId="09967EE8" w:rsidR="6C67708E" w:rsidRPr="00C8219D" w:rsidRDefault="6C67708E" w:rsidP="00CE1C48">
      <w:pPr>
        <w:pStyle w:val="ListParagraph"/>
        <w:numPr>
          <w:ilvl w:val="0"/>
          <w:numId w:val="17"/>
        </w:numPr>
        <w:spacing w:before="20" w:after="20" w:line="360" w:lineRule="auto"/>
        <w:jc w:val="both"/>
        <w:rPr>
          <w:rFonts w:eastAsia="Times New Roman"/>
          <w:lang w:val="es-ES"/>
        </w:rPr>
      </w:pPr>
      <w:r w:rsidRPr="00C8219D">
        <w:rPr>
          <w:rFonts w:eastAsia="Times New Roman"/>
          <w:lang w:val="es-ES"/>
        </w:rPr>
        <w:t>Proyectos de Movilidad Urbana (Teleférico Los Alcarrizos, Monorriel Santiago)</w:t>
      </w:r>
    </w:p>
    <w:p w14:paraId="049754D9" w14:textId="2D2D243A" w:rsidR="6C67708E" w:rsidRPr="00C8219D" w:rsidRDefault="6C67708E" w:rsidP="00CE1C48">
      <w:pPr>
        <w:pStyle w:val="ListParagraph"/>
        <w:numPr>
          <w:ilvl w:val="0"/>
          <w:numId w:val="17"/>
        </w:numPr>
        <w:spacing w:before="20" w:after="20" w:line="360" w:lineRule="auto"/>
        <w:jc w:val="both"/>
        <w:rPr>
          <w:rFonts w:eastAsia="Times New Roman"/>
          <w:lang w:val="es-ES"/>
        </w:rPr>
      </w:pPr>
      <w:r w:rsidRPr="00C8219D">
        <w:rPr>
          <w:rFonts w:eastAsia="Times New Roman"/>
          <w:lang w:val="es-ES"/>
        </w:rPr>
        <w:t>Sistema Nacional de Emergencia 911</w:t>
      </w:r>
    </w:p>
    <w:p w14:paraId="6BC884BD" w14:textId="10E370E3" w:rsidR="106DDA1A" w:rsidRPr="00C8219D" w:rsidRDefault="6C67708E" w:rsidP="00CE1C48">
      <w:pPr>
        <w:pStyle w:val="ListParagraph"/>
        <w:numPr>
          <w:ilvl w:val="0"/>
          <w:numId w:val="17"/>
        </w:numPr>
        <w:spacing w:before="20" w:after="20" w:line="360" w:lineRule="auto"/>
        <w:jc w:val="both"/>
        <w:rPr>
          <w:rFonts w:eastAsia="Times New Roman"/>
          <w:lang w:val="es-ES"/>
        </w:rPr>
      </w:pPr>
      <w:r w:rsidRPr="00C8219D">
        <w:rPr>
          <w:rFonts w:eastAsia="Times New Roman"/>
          <w:lang w:val="es-ES"/>
        </w:rPr>
        <w:t>Meta RD 2036</w:t>
      </w:r>
    </w:p>
    <w:p w14:paraId="006E738F" w14:textId="77777777" w:rsidR="009D26B3" w:rsidRPr="00C8219D" w:rsidRDefault="009D26B3" w:rsidP="00CE1C48">
      <w:pPr>
        <w:pStyle w:val="ListParagraph"/>
        <w:spacing w:before="20" w:after="20" w:line="360" w:lineRule="auto"/>
        <w:jc w:val="both"/>
        <w:rPr>
          <w:rFonts w:eastAsia="Times New Roman"/>
          <w:lang w:val="es-ES"/>
        </w:rPr>
      </w:pPr>
    </w:p>
    <w:p w14:paraId="18046373" w14:textId="0D0AE9B2" w:rsidR="6C67708E" w:rsidRPr="00C8219D" w:rsidRDefault="6C67708E" w:rsidP="00CE1C48">
      <w:pPr>
        <w:spacing w:before="20" w:after="20" w:line="360" w:lineRule="auto"/>
        <w:jc w:val="both"/>
        <w:rPr>
          <w:rFonts w:eastAsia="Times New Roman"/>
          <w:lang w:val="es-ES"/>
        </w:rPr>
      </w:pPr>
      <w:r w:rsidRPr="00C8219D">
        <w:rPr>
          <w:rFonts w:eastAsia="Times New Roman"/>
          <w:lang w:val="es-ES"/>
        </w:rPr>
        <w:t>A continuación, se presenta un resumen de las principales actividades de comunicación realizadas por la DCO en este período:</w:t>
      </w:r>
    </w:p>
    <w:tbl>
      <w:tblPr>
        <w:tblStyle w:val="GridTable1Light-Accent5"/>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65"/>
        <w:gridCol w:w="1270"/>
      </w:tblGrid>
      <w:tr w:rsidR="001E7A3D" w:rsidRPr="00C8219D" w14:paraId="46CBCA6E" w14:textId="77777777" w:rsidTr="00EB2E19">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665" w:type="dxa"/>
            <w:tcBorders>
              <w:bottom w:val="none" w:sz="0" w:space="0" w:color="auto"/>
            </w:tcBorders>
            <w:shd w:val="clear" w:color="auto" w:fill="1F3864" w:themeFill="accent1" w:themeFillShade="80"/>
            <w:vAlign w:val="center"/>
          </w:tcPr>
          <w:p w14:paraId="72E9AD59" w14:textId="0473BF66" w:rsidR="106DDA1A" w:rsidRPr="00C8219D" w:rsidRDefault="106DDA1A" w:rsidP="00CE1C48">
            <w:pPr>
              <w:spacing w:before="20" w:after="20" w:line="360" w:lineRule="auto"/>
              <w:jc w:val="center"/>
              <w:rPr>
                <w:rFonts w:eastAsia="Times New Roman"/>
                <w:color w:val="FFFFFF" w:themeColor="background1"/>
              </w:rPr>
            </w:pPr>
            <w:r w:rsidRPr="00C8219D">
              <w:rPr>
                <w:rFonts w:eastAsia="Times New Roman"/>
                <w:color w:val="FFFFFF" w:themeColor="background1"/>
              </w:rPr>
              <w:lastRenderedPageBreak/>
              <w:t>Actividad</w:t>
            </w:r>
          </w:p>
        </w:tc>
        <w:tc>
          <w:tcPr>
            <w:tcW w:w="1270" w:type="dxa"/>
            <w:tcBorders>
              <w:bottom w:val="none" w:sz="0" w:space="0" w:color="auto"/>
            </w:tcBorders>
            <w:shd w:val="clear" w:color="auto" w:fill="1F3864" w:themeFill="accent1" w:themeFillShade="80"/>
            <w:vAlign w:val="center"/>
          </w:tcPr>
          <w:p w14:paraId="01E79FA6" w14:textId="7F5A05B7" w:rsidR="106DDA1A" w:rsidRPr="00C8219D" w:rsidRDefault="106DDA1A" w:rsidP="00CE1C48">
            <w:pPr>
              <w:spacing w:before="20" w:after="20"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rPr>
            </w:pPr>
            <w:r w:rsidRPr="00C8219D">
              <w:rPr>
                <w:rFonts w:eastAsia="Times New Roman"/>
                <w:color w:val="FFFFFF" w:themeColor="background1"/>
              </w:rPr>
              <w:t>Total</w:t>
            </w:r>
          </w:p>
        </w:tc>
      </w:tr>
      <w:tr w:rsidR="001E7A3D" w:rsidRPr="00C8219D" w14:paraId="6E9DD308" w14:textId="77777777" w:rsidTr="00EB2E19">
        <w:trPr>
          <w:trHeight w:val="300"/>
          <w:jc w:val="center"/>
        </w:trPr>
        <w:tc>
          <w:tcPr>
            <w:cnfStyle w:val="001000000000" w:firstRow="0" w:lastRow="0" w:firstColumn="1" w:lastColumn="0" w:oddVBand="0" w:evenVBand="0" w:oddHBand="0" w:evenHBand="0" w:firstRowFirstColumn="0" w:firstRowLastColumn="0" w:lastRowFirstColumn="0" w:lastRowLastColumn="0"/>
            <w:tcW w:w="4665" w:type="dxa"/>
            <w:vAlign w:val="center"/>
          </w:tcPr>
          <w:p w14:paraId="275C04FB" w14:textId="2746F529" w:rsidR="106DDA1A" w:rsidRPr="00C8219D" w:rsidRDefault="106DDA1A" w:rsidP="00CE1C48">
            <w:pPr>
              <w:spacing w:before="20" w:after="20" w:line="360" w:lineRule="auto"/>
              <w:jc w:val="center"/>
              <w:rPr>
                <w:rFonts w:eastAsia="Times New Roman"/>
                <w:b w:val="0"/>
                <w:bCs w:val="0"/>
              </w:rPr>
            </w:pPr>
            <w:r w:rsidRPr="00C8219D">
              <w:rPr>
                <w:rFonts w:eastAsia="Times New Roman"/>
                <w:b w:val="0"/>
                <w:bCs w:val="0"/>
              </w:rPr>
              <w:t>Entrevistas en medios</w:t>
            </w:r>
          </w:p>
        </w:tc>
        <w:tc>
          <w:tcPr>
            <w:tcW w:w="1270" w:type="dxa"/>
            <w:vAlign w:val="center"/>
          </w:tcPr>
          <w:p w14:paraId="5B74B7A0" w14:textId="46D2B271" w:rsidR="106DDA1A" w:rsidRPr="00C8219D" w:rsidRDefault="106DDA1A" w:rsidP="00CE1C48">
            <w:pPr>
              <w:spacing w:before="20" w:after="2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C8219D">
              <w:rPr>
                <w:rFonts w:eastAsia="Times New Roman"/>
              </w:rPr>
              <w:t>25</w:t>
            </w:r>
          </w:p>
        </w:tc>
      </w:tr>
      <w:tr w:rsidR="001E7A3D" w:rsidRPr="00C8219D" w14:paraId="675423DD" w14:textId="77777777" w:rsidTr="00EB2E19">
        <w:trPr>
          <w:trHeight w:val="300"/>
          <w:jc w:val="center"/>
        </w:trPr>
        <w:tc>
          <w:tcPr>
            <w:cnfStyle w:val="001000000000" w:firstRow="0" w:lastRow="0" w:firstColumn="1" w:lastColumn="0" w:oddVBand="0" w:evenVBand="0" w:oddHBand="0" w:evenHBand="0" w:firstRowFirstColumn="0" w:firstRowLastColumn="0" w:lastRowFirstColumn="0" w:lastRowLastColumn="0"/>
            <w:tcW w:w="4665" w:type="dxa"/>
            <w:vAlign w:val="center"/>
          </w:tcPr>
          <w:p w14:paraId="4E59DAAB" w14:textId="45BFE95A" w:rsidR="106DDA1A" w:rsidRPr="00C8219D" w:rsidRDefault="106DDA1A" w:rsidP="00CE1C48">
            <w:pPr>
              <w:spacing w:before="20" w:after="20" w:line="360" w:lineRule="auto"/>
              <w:jc w:val="center"/>
              <w:rPr>
                <w:rFonts w:eastAsia="Times New Roman"/>
                <w:b w:val="0"/>
                <w:bCs w:val="0"/>
              </w:rPr>
            </w:pPr>
            <w:r w:rsidRPr="00C8219D">
              <w:rPr>
                <w:rFonts w:eastAsia="Times New Roman"/>
                <w:b w:val="0"/>
                <w:bCs w:val="0"/>
              </w:rPr>
              <w:t>Notas de prensa propias</w:t>
            </w:r>
          </w:p>
        </w:tc>
        <w:tc>
          <w:tcPr>
            <w:tcW w:w="1270" w:type="dxa"/>
            <w:vAlign w:val="center"/>
          </w:tcPr>
          <w:p w14:paraId="7C6CCBB5" w14:textId="7D3D5C9D" w:rsidR="106DDA1A" w:rsidRPr="00C8219D" w:rsidRDefault="106DDA1A" w:rsidP="00CE1C48">
            <w:pPr>
              <w:spacing w:before="20" w:after="2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C8219D">
              <w:rPr>
                <w:rFonts w:eastAsia="Times New Roman"/>
              </w:rPr>
              <w:t>124</w:t>
            </w:r>
          </w:p>
        </w:tc>
      </w:tr>
      <w:tr w:rsidR="001E7A3D" w:rsidRPr="00C8219D" w14:paraId="64144DDB" w14:textId="77777777" w:rsidTr="00EB2E19">
        <w:trPr>
          <w:trHeight w:val="300"/>
          <w:jc w:val="center"/>
        </w:trPr>
        <w:tc>
          <w:tcPr>
            <w:cnfStyle w:val="001000000000" w:firstRow="0" w:lastRow="0" w:firstColumn="1" w:lastColumn="0" w:oddVBand="0" w:evenVBand="0" w:oddHBand="0" w:evenHBand="0" w:firstRowFirstColumn="0" w:firstRowLastColumn="0" w:lastRowFirstColumn="0" w:lastRowLastColumn="0"/>
            <w:tcW w:w="4665" w:type="dxa"/>
            <w:vAlign w:val="center"/>
          </w:tcPr>
          <w:p w14:paraId="4082768D" w14:textId="734CB9A8" w:rsidR="106DDA1A" w:rsidRPr="00C8219D" w:rsidRDefault="106DDA1A" w:rsidP="00CE1C48">
            <w:pPr>
              <w:spacing w:before="20" w:after="20" w:line="360" w:lineRule="auto"/>
              <w:jc w:val="center"/>
              <w:rPr>
                <w:rFonts w:eastAsia="Times New Roman"/>
                <w:b w:val="0"/>
                <w:bCs w:val="0"/>
              </w:rPr>
            </w:pPr>
            <w:r w:rsidRPr="00C8219D">
              <w:rPr>
                <w:rFonts w:eastAsia="Times New Roman"/>
                <w:b w:val="0"/>
                <w:bCs w:val="0"/>
              </w:rPr>
              <w:t>Publicaciones en redes (Instagram/Facebook)</w:t>
            </w:r>
          </w:p>
        </w:tc>
        <w:tc>
          <w:tcPr>
            <w:tcW w:w="1270" w:type="dxa"/>
            <w:vAlign w:val="center"/>
          </w:tcPr>
          <w:p w14:paraId="37B80109" w14:textId="3C20E54F" w:rsidR="106DDA1A" w:rsidRPr="00C8219D" w:rsidRDefault="106DDA1A" w:rsidP="00CE1C48">
            <w:pPr>
              <w:spacing w:before="20" w:after="2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C8219D">
              <w:rPr>
                <w:rFonts w:eastAsia="Times New Roman"/>
              </w:rPr>
              <w:t>2,353</w:t>
            </w:r>
          </w:p>
        </w:tc>
      </w:tr>
      <w:tr w:rsidR="001E7A3D" w:rsidRPr="00C8219D" w14:paraId="69CACDD5" w14:textId="77777777" w:rsidTr="00EB2E19">
        <w:trPr>
          <w:trHeight w:val="300"/>
          <w:jc w:val="center"/>
        </w:trPr>
        <w:tc>
          <w:tcPr>
            <w:cnfStyle w:val="001000000000" w:firstRow="0" w:lastRow="0" w:firstColumn="1" w:lastColumn="0" w:oddVBand="0" w:evenVBand="0" w:oddHBand="0" w:evenHBand="0" w:firstRowFirstColumn="0" w:firstRowLastColumn="0" w:lastRowFirstColumn="0" w:lastRowLastColumn="0"/>
            <w:tcW w:w="4665" w:type="dxa"/>
            <w:vAlign w:val="center"/>
          </w:tcPr>
          <w:p w14:paraId="522744B8" w14:textId="5C4EC88D" w:rsidR="106DDA1A" w:rsidRPr="00C8219D" w:rsidRDefault="106DDA1A" w:rsidP="00CE1C48">
            <w:pPr>
              <w:spacing w:before="20" w:after="20" w:line="360" w:lineRule="auto"/>
              <w:jc w:val="center"/>
              <w:rPr>
                <w:rFonts w:eastAsia="Times New Roman"/>
                <w:b w:val="0"/>
                <w:bCs w:val="0"/>
              </w:rPr>
            </w:pPr>
            <w:r w:rsidRPr="00C8219D">
              <w:rPr>
                <w:rFonts w:eastAsia="Times New Roman"/>
                <w:b w:val="0"/>
                <w:bCs w:val="0"/>
              </w:rPr>
              <w:t>Contenido audiovisual</w:t>
            </w:r>
          </w:p>
        </w:tc>
        <w:tc>
          <w:tcPr>
            <w:tcW w:w="1270" w:type="dxa"/>
            <w:vAlign w:val="center"/>
          </w:tcPr>
          <w:p w14:paraId="08C5488B" w14:textId="0ABC729A" w:rsidR="106DDA1A" w:rsidRPr="00C8219D" w:rsidRDefault="106DDA1A" w:rsidP="00CE1C48">
            <w:pPr>
              <w:spacing w:before="20" w:after="2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C8219D">
              <w:rPr>
                <w:rFonts w:eastAsia="Times New Roman"/>
              </w:rPr>
              <w:t>246</w:t>
            </w:r>
          </w:p>
        </w:tc>
      </w:tr>
      <w:tr w:rsidR="001E7A3D" w:rsidRPr="00C8219D" w14:paraId="12247A40" w14:textId="77777777" w:rsidTr="00EB2E19">
        <w:trPr>
          <w:trHeight w:val="300"/>
          <w:jc w:val="center"/>
        </w:trPr>
        <w:tc>
          <w:tcPr>
            <w:cnfStyle w:val="001000000000" w:firstRow="0" w:lastRow="0" w:firstColumn="1" w:lastColumn="0" w:oddVBand="0" w:evenVBand="0" w:oddHBand="0" w:evenHBand="0" w:firstRowFirstColumn="0" w:firstRowLastColumn="0" w:lastRowFirstColumn="0" w:lastRowLastColumn="0"/>
            <w:tcW w:w="4665" w:type="dxa"/>
            <w:vAlign w:val="center"/>
          </w:tcPr>
          <w:p w14:paraId="4F773711" w14:textId="401F8325" w:rsidR="106DDA1A" w:rsidRPr="00C8219D" w:rsidRDefault="106DDA1A" w:rsidP="00CE1C48">
            <w:pPr>
              <w:spacing w:before="20" w:after="20" w:line="360" w:lineRule="auto"/>
              <w:jc w:val="center"/>
              <w:rPr>
                <w:rFonts w:eastAsia="Times New Roman"/>
                <w:b w:val="0"/>
                <w:bCs w:val="0"/>
              </w:rPr>
            </w:pPr>
            <w:r w:rsidRPr="00C8219D">
              <w:rPr>
                <w:rFonts w:eastAsia="Times New Roman"/>
                <w:b w:val="0"/>
                <w:bCs w:val="0"/>
              </w:rPr>
              <w:t>Piezas gráficas</w:t>
            </w:r>
          </w:p>
        </w:tc>
        <w:tc>
          <w:tcPr>
            <w:tcW w:w="1270" w:type="dxa"/>
            <w:vAlign w:val="center"/>
          </w:tcPr>
          <w:p w14:paraId="58C29544" w14:textId="36B3CDE0" w:rsidR="106DDA1A" w:rsidRPr="00C8219D" w:rsidRDefault="106DDA1A" w:rsidP="00CE1C48">
            <w:pPr>
              <w:spacing w:before="20" w:after="2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rPr>
            </w:pPr>
            <w:r w:rsidRPr="00C8219D">
              <w:rPr>
                <w:rFonts w:eastAsia="Times New Roman"/>
              </w:rPr>
              <w:t>326</w:t>
            </w:r>
          </w:p>
        </w:tc>
      </w:tr>
    </w:tbl>
    <w:p w14:paraId="3C99BB84" w14:textId="113C2160" w:rsidR="106DDA1A" w:rsidRPr="00C8219D" w:rsidRDefault="00E9223B" w:rsidP="00CE1C48">
      <w:pPr>
        <w:spacing w:before="20" w:after="20" w:line="360" w:lineRule="auto"/>
        <w:jc w:val="center"/>
        <w:rPr>
          <w:rFonts w:eastAsia="Times New Roman"/>
          <w:i/>
          <w:iCs/>
          <w:sz w:val="22"/>
          <w:szCs w:val="22"/>
          <w:lang w:val="es-ES"/>
        </w:rPr>
      </w:pPr>
      <w:r w:rsidRPr="00C8219D">
        <w:rPr>
          <w:rFonts w:eastAsia="Times New Roman"/>
          <w:i/>
          <w:iCs/>
          <w:sz w:val="22"/>
          <w:szCs w:val="22"/>
          <w:lang w:val="es-ES"/>
        </w:rPr>
        <w:t>Tabla 18</w:t>
      </w:r>
    </w:p>
    <w:p w14:paraId="193D7E55" w14:textId="52C02FB3" w:rsidR="0AAF6DFE" w:rsidRPr="00C8219D" w:rsidRDefault="0AAF6DFE" w:rsidP="00CE1C48">
      <w:pPr>
        <w:spacing w:before="20" w:after="20" w:line="360" w:lineRule="auto"/>
        <w:jc w:val="both"/>
        <w:rPr>
          <w:rFonts w:eastAsia="Times New Roman"/>
          <w:lang w:val="es-ES"/>
        </w:rPr>
      </w:pPr>
      <w:r w:rsidRPr="00C8219D">
        <w:rPr>
          <w:rFonts w:eastAsia="Times New Roman"/>
          <w:lang w:val="es-ES"/>
        </w:rPr>
        <w:t>En términos de redes sociales, el Ministerio de la Presidencia ha generado un alcance significativo en plataformas clave:</w:t>
      </w:r>
    </w:p>
    <w:p w14:paraId="744921E1" w14:textId="1A87E656" w:rsidR="0AAF6DFE" w:rsidRPr="00C8219D" w:rsidRDefault="0AAF6DFE" w:rsidP="00CE1C48">
      <w:pPr>
        <w:pStyle w:val="ListParagraph"/>
        <w:numPr>
          <w:ilvl w:val="0"/>
          <w:numId w:val="16"/>
        </w:numPr>
        <w:spacing w:before="20" w:after="20" w:line="360" w:lineRule="auto"/>
        <w:jc w:val="both"/>
        <w:rPr>
          <w:rFonts w:eastAsia="Times New Roman"/>
        </w:rPr>
      </w:pPr>
      <w:r w:rsidRPr="00C8219D">
        <w:rPr>
          <w:rFonts w:eastAsia="Times New Roman"/>
        </w:rPr>
        <w:t>Instagram: 966,212 impresiones (179,000 seguidores)</w:t>
      </w:r>
    </w:p>
    <w:p w14:paraId="56417C0B" w14:textId="7FD8EE80" w:rsidR="0AAF6DFE" w:rsidRPr="00C8219D" w:rsidRDefault="0AAF6DFE" w:rsidP="00CE1C48">
      <w:pPr>
        <w:pStyle w:val="ListParagraph"/>
        <w:numPr>
          <w:ilvl w:val="0"/>
          <w:numId w:val="16"/>
        </w:numPr>
        <w:spacing w:before="20" w:after="20" w:line="360" w:lineRule="auto"/>
        <w:jc w:val="both"/>
        <w:rPr>
          <w:rFonts w:eastAsia="Times New Roman"/>
        </w:rPr>
      </w:pPr>
      <w:r w:rsidRPr="00C8219D">
        <w:rPr>
          <w:rFonts w:eastAsia="Times New Roman"/>
        </w:rPr>
        <w:t>Facebook: 165,354 impresiones (29,000 seguidores)</w:t>
      </w:r>
    </w:p>
    <w:p w14:paraId="7C6BE0F8" w14:textId="62660A12" w:rsidR="0AAF6DFE" w:rsidRPr="00C8219D" w:rsidRDefault="0AAF6DFE" w:rsidP="00CE1C48">
      <w:pPr>
        <w:pStyle w:val="ListParagraph"/>
        <w:numPr>
          <w:ilvl w:val="0"/>
          <w:numId w:val="16"/>
        </w:numPr>
        <w:spacing w:before="20" w:after="20" w:line="360" w:lineRule="auto"/>
        <w:jc w:val="both"/>
        <w:rPr>
          <w:rFonts w:eastAsia="Times New Roman"/>
        </w:rPr>
      </w:pPr>
      <w:r w:rsidRPr="00C8219D">
        <w:rPr>
          <w:rFonts w:eastAsia="Times New Roman"/>
        </w:rPr>
        <w:t>Twitter (X): 165,354 impresiones (30,000 seguidores)</w:t>
      </w:r>
    </w:p>
    <w:p w14:paraId="66546910" w14:textId="2854932C" w:rsidR="0AAF6DFE" w:rsidRPr="00C8219D" w:rsidRDefault="0AAF6DFE" w:rsidP="00CE1C48">
      <w:pPr>
        <w:pStyle w:val="ListParagraph"/>
        <w:numPr>
          <w:ilvl w:val="0"/>
          <w:numId w:val="16"/>
        </w:numPr>
        <w:spacing w:before="20" w:after="20" w:line="360" w:lineRule="auto"/>
        <w:jc w:val="both"/>
        <w:rPr>
          <w:rFonts w:eastAsia="Times New Roman"/>
        </w:rPr>
      </w:pPr>
      <w:r w:rsidRPr="00C8219D">
        <w:rPr>
          <w:rFonts w:eastAsia="Times New Roman"/>
        </w:rPr>
        <w:t>LinkedIn: 3,621 impresiones (147 publicaciones)</w:t>
      </w:r>
    </w:p>
    <w:p w14:paraId="75D6EC6D" w14:textId="3429F15F" w:rsidR="0AAF6DFE" w:rsidRPr="00C8219D" w:rsidRDefault="0AAF6DFE" w:rsidP="00CE1C48">
      <w:pPr>
        <w:pStyle w:val="ListParagraph"/>
        <w:numPr>
          <w:ilvl w:val="0"/>
          <w:numId w:val="16"/>
        </w:numPr>
        <w:spacing w:before="20" w:after="20" w:line="360" w:lineRule="auto"/>
        <w:jc w:val="both"/>
        <w:rPr>
          <w:rFonts w:eastAsia="Times New Roman"/>
        </w:rPr>
      </w:pPr>
      <w:r w:rsidRPr="00C8219D">
        <w:rPr>
          <w:rFonts w:eastAsia="Times New Roman"/>
        </w:rPr>
        <w:t>YouTube: 43,932 visualizaciones (332 videos)</w:t>
      </w:r>
    </w:p>
    <w:p w14:paraId="481D915E" w14:textId="77777777" w:rsidR="009D26B3" w:rsidRPr="00C8219D" w:rsidRDefault="009D26B3" w:rsidP="00CE1C48">
      <w:pPr>
        <w:pStyle w:val="ListParagraph"/>
        <w:spacing w:before="20" w:after="20" w:line="360" w:lineRule="auto"/>
        <w:jc w:val="both"/>
        <w:rPr>
          <w:rFonts w:eastAsia="Times New Roman"/>
        </w:rPr>
      </w:pPr>
    </w:p>
    <w:p w14:paraId="6FDAC53D" w14:textId="5D68AE32" w:rsidR="0AAF6DFE" w:rsidRPr="00C8219D" w:rsidRDefault="0AAF6DFE" w:rsidP="00CE1C48">
      <w:pPr>
        <w:spacing w:before="20" w:after="20" w:line="360" w:lineRule="auto"/>
        <w:jc w:val="both"/>
        <w:rPr>
          <w:rFonts w:eastAsia="Times New Roman"/>
          <w:lang w:val="es-ES"/>
        </w:rPr>
      </w:pPr>
      <w:r w:rsidRPr="00C8219D">
        <w:rPr>
          <w:rFonts w:eastAsia="Times New Roman"/>
          <w:lang w:val="es-ES"/>
        </w:rPr>
        <w:t xml:space="preserve">Este esfuerzo ha permitido fortalecer la presencia digital del Ministerio y sus dependencias, como el CNCS, Familia Feliz, </w:t>
      </w:r>
      <w:r w:rsidR="00BC745F" w:rsidRPr="00C8219D">
        <w:rPr>
          <w:rFonts w:eastAsia="Times New Roman"/>
          <w:lang w:val="es-ES"/>
        </w:rPr>
        <w:t>SINASSAN</w:t>
      </w:r>
      <w:r w:rsidRPr="00C8219D">
        <w:rPr>
          <w:rFonts w:eastAsia="Times New Roman"/>
          <w:lang w:val="es-ES"/>
        </w:rPr>
        <w:t xml:space="preserve"> y Ciudad Juan Bosch, y consolidar una interacción constante con los públicos de interés.</w:t>
      </w:r>
    </w:p>
    <w:p w14:paraId="00978DFA" w14:textId="154326E7" w:rsidR="106DDA1A" w:rsidRPr="00C8219D" w:rsidRDefault="0AAF6DFE" w:rsidP="00CE1C48">
      <w:pPr>
        <w:spacing w:before="20" w:after="20" w:line="360" w:lineRule="auto"/>
        <w:jc w:val="both"/>
        <w:rPr>
          <w:rFonts w:eastAsia="Times New Roman"/>
          <w:lang w:val="es"/>
        </w:rPr>
      </w:pPr>
      <w:r w:rsidRPr="00C8219D">
        <w:rPr>
          <w:rFonts w:eastAsia="Times New Roman"/>
          <w:lang w:val="es"/>
        </w:rPr>
        <w:t>En torno a la Comunicación Digital, para el Ministerio de la Presidencia la comunicación digital es parte fundamental de su accionar diario, ya que en la actualidad los medios sociales (redes, web y canal de YouTube) institucionales representan las herramientas de mayor difusión de informaciones y alcance de los ciudadanos.</w:t>
      </w:r>
    </w:p>
    <w:p w14:paraId="3181A929" w14:textId="62B217E1" w:rsidR="0AAF6DFE" w:rsidRPr="00C8219D" w:rsidRDefault="0AAF6DFE" w:rsidP="00CE1C48">
      <w:pPr>
        <w:spacing w:before="20" w:after="20" w:line="360" w:lineRule="auto"/>
        <w:jc w:val="both"/>
        <w:rPr>
          <w:rFonts w:eastAsia="Times New Roman"/>
          <w:lang w:val="es"/>
        </w:rPr>
      </w:pPr>
      <w:r w:rsidRPr="00C8219D">
        <w:rPr>
          <w:rFonts w:eastAsia="Times New Roman"/>
          <w:lang w:val="es"/>
        </w:rPr>
        <w:t xml:space="preserve">Es importante considerar que, por la naturaleza propia de los medios digitales, este componente se trabaja conforme la NorticE1, normativa para uso de redes sociales del Gobierno dominicano. </w:t>
      </w:r>
    </w:p>
    <w:p w14:paraId="4AC25419" w14:textId="315EA468" w:rsidR="0AAF6DFE" w:rsidRPr="00C8219D" w:rsidRDefault="0AAF6DFE" w:rsidP="00CE1C48">
      <w:pPr>
        <w:spacing w:before="20" w:after="20" w:line="360" w:lineRule="auto"/>
        <w:jc w:val="both"/>
        <w:rPr>
          <w:rFonts w:eastAsia="Times New Roman"/>
          <w:lang w:val="es"/>
        </w:rPr>
      </w:pPr>
      <w:r w:rsidRPr="00C8219D">
        <w:rPr>
          <w:rFonts w:eastAsia="Times New Roman"/>
          <w:lang w:val="es"/>
        </w:rPr>
        <w:t xml:space="preserve">Como Objetivo general, respondemos a un plan de comunicación digital para el Ministerio de la Presidencia, que va en consonancia con el plan máster de Comunicación Estratégica, este </w:t>
      </w:r>
      <w:r w:rsidRPr="00C8219D">
        <w:rPr>
          <w:rFonts w:eastAsia="Times New Roman"/>
          <w:lang w:val="es"/>
        </w:rPr>
        <w:lastRenderedPageBreak/>
        <w:t xml:space="preserve">impulsa la imagen de la institución, sus programas y proyectos, impulsando identificación y cohesión del ciudadano. </w:t>
      </w:r>
    </w:p>
    <w:p w14:paraId="16D5FAC8" w14:textId="77777777" w:rsidR="009D26B3" w:rsidRPr="00C8219D" w:rsidRDefault="009D26B3" w:rsidP="00CE1C48">
      <w:pPr>
        <w:spacing w:before="20" w:after="20" w:line="360" w:lineRule="auto"/>
        <w:jc w:val="both"/>
        <w:rPr>
          <w:rFonts w:eastAsia="Times New Roman"/>
          <w:lang w:val="es"/>
        </w:rPr>
      </w:pPr>
    </w:p>
    <w:p w14:paraId="59C41DD1" w14:textId="185EF283" w:rsidR="0AAF6DFE" w:rsidRPr="00C8219D" w:rsidRDefault="0AAF6DFE" w:rsidP="00CE1C48">
      <w:pPr>
        <w:spacing w:before="20" w:after="20" w:line="360" w:lineRule="auto"/>
        <w:jc w:val="both"/>
        <w:rPr>
          <w:rFonts w:eastAsia="Times New Roman"/>
          <w:lang w:val="es"/>
        </w:rPr>
      </w:pPr>
      <w:r w:rsidRPr="00C8219D">
        <w:rPr>
          <w:rFonts w:eastAsia="Times New Roman"/>
          <w:lang w:val="es"/>
        </w:rPr>
        <w:t>El mismo, persigue de manera concreta:</w:t>
      </w:r>
    </w:p>
    <w:p w14:paraId="29E85DD3" w14:textId="6110F127" w:rsidR="0AAF6DFE" w:rsidRPr="00C8219D" w:rsidRDefault="0AAF6DFE" w:rsidP="00CE1C48">
      <w:pPr>
        <w:pStyle w:val="ListParagraph"/>
        <w:numPr>
          <w:ilvl w:val="0"/>
          <w:numId w:val="13"/>
        </w:numPr>
        <w:spacing w:before="20" w:after="20" w:line="360" w:lineRule="auto"/>
        <w:jc w:val="both"/>
        <w:rPr>
          <w:rFonts w:eastAsia="Times New Roman"/>
          <w:lang w:val="es"/>
        </w:rPr>
      </w:pPr>
      <w:r w:rsidRPr="00C8219D">
        <w:rPr>
          <w:rFonts w:eastAsia="Times New Roman"/>
          <w:lang w:val="es"/>
        </w:rPr>
        <w:t xml:space="preserve">Mejorar la visibilidad y conocimiento de los ciudadanos sobre las funciones del Ministerio de la Presidencia, sus programas y proyectos, a través de la exposición de logros alcanzados y procesos en favor de la población. </w:t>
      </w:r>
    </w:p>
    <w:p w14:paraId="35830BAE" w14:textId="3928D77F" w:rsidR="0AAF6DFE" w:rsidRPr="00C8219D" w:rsidRDefault="0AAF6DFE" w:rsidP="00CE1C48">
      <w:pPr>
        <w:pStyle w:val="ListParagraph"/>
        <w:numPr>
          <w:ilvl w:val="0"/>
          <w:numId w:val="13"/>
        </w:numPr>
        <w:spacing w:before="20" w:after="20" w:line="360" w:lineRule="auto"/>
        <w:jc w:val="both"/>
        <w:rPr>
          <w:rFonts w:eastAsia="Times New Roman"/>
          <w:lang w:val="es"/>
        </w:rPr>
      </w:pPr>
      <w:r w:rsidRPr="00C8219D">
        <w:rPr>
          <w:rFonts w:eastAsia="Times New Roman"/>
          <w:lang w:val="es"/>
        </w:rPr>
        <w:t>Optimizar el flujo de la información, a través de una comunicación eficiente en las redes sociales.</w:t>
      </w:r>
    </w:p>
    <w:p w14:paraId="0B1C0D85" w14:textId="6DB0078F" w:rsidR="0AAF6DFE" w:rsidRPr="00C8219D" w:rsidRDefault="0AAF6DFE" w:rsidP="00CE1C48">
      <w:pPr>
        <w:pStyle w:val="ListParagraph"/>
        <w:numPr>
          <w:ilvl w:val="0"/>
          <w:numId w:val="13"/>
        </w:numPr>
        <w:spacing w:before="20" w:after="20" w:line="360" w:lineRule="auto"/>
        <w:jc w:val="both"/>
        <w:rPr>
          <w:rFonts w:eastAsia="Times New Roman"/>
          <w:lang w:val="es-ES"/>
        </w:rPr>
      </w:pPr>
      <w:r w:rsidRPr="00C8219D">
        <w:rPr>
          <w:rFonts w:eastAsia="Times New Roman"/>
          <w:lang w:val="es-ES"/>
        </w:rPr>
        <w:t xml:space="preserve">Modernizar la imagen de la marca, respetando las normas estipuladas en la </w:t>
      </w:r>
      <w:proofErr w:type="spellStart"/>
      <w:r w:rsidRPr="00C8219D">
        <w:rPr>
          <w:rFonts w:eastAsia="Times New Roman"/>
          <w:lang w:val="es-ES"/>
        </w:rPr>
        <w:t>Nortic</w:t>
      </w:r>
      <w:proofErr w:type="spellEnd"/>
      <w:r w:rsidRPr="00C8219D">
        <w:rPr>
          <w:rFonts w:eastAsia="Times New Roman"/>
          <w:lang w:val="es-ES"/>
        </w:rPr>
        <w:t xml:space="preserve"> E1. </w:t>
      </w:r>
    </w:p>
    <w:p w14:paraId="36FAE6DF" w14:textId="2A028BB2" w:rsidR="0AAF6DFE" w:rsidRPr="00C8219D" w:rsidRDefault="0AAF6DFE" w:rsidP="00CE1C48">
      <w:pPr>
        <w:pStyle w:val="ListParagraph"/>
        <w:numPr>
          <w:ilvl w:val="0"/>
          <w:numId w:val="13"/>
        </w:numPr>
        <w:spacing w:before="20" w:after="20" w:line="360" w:lineRule="auto"/>
        <w:jc w:val="both"/>
        <w:rPr>
          <w:rFonts w:eastAsia="Times New Roman"/>
          <w:lang w:val="es"/>
        </w:rPr>
      </w:pPr>
      <w:r w:rsidRPr="00C8219D">
        <w:rPr>
          <w:rFonts w:eastAsia="Times New Roman"/>
          <w:lang w:val="es"/>
        </w:rPr>
        <w:t xml:space="preserve">Aumentar el tráfico en la página web, por medio del llamado a la acción en los contenidos digitales. </w:t>
      </w:r>
    </w:p>
    <w:p w14:paraId="3EB5F89E" w14:textId="77777777" w:rsidR="009D26B3" w:rsidRPr="00C8219D" w:rsidRDefault="009D26B3" w:rsidP="00CE1C48">
      <w:pPr>
        <w:pStyle w:val="ListParagraph"/>
        <w:spacing w:before="20" w:after="20" w:line="360" w:lineRule="auto"/>
        <w:jc w:val="both"/>
        <w:rPr>
          <w:rFonts w:eastAsia="Times New Roman"/>
          <w:lang w:val="es"/>
        </w:rPr>
      </w:pPr>
    </w:p>
    <w:p w14:paraId="60D105C9" w14:textId="06251F80" w:rsidR="0AAF6DFE" w:rsidRPr="00C8219D" w:rsidRDefault="0AAF6DFE" w:rsidP="00CE1C48">
      <w:pPr>
        <w:spacing w:before="20" w:after="20" w:line="360" w:lineRule="auto"/>
        <w:jc w:val="both"/>
        <w:rPr>
          <w:rFonts w:eastAsia="Times New Roman"/>
          <w:lang w:val="es"/>
        </w:rPr>
      </w:pPr>
      <w:r w:rsidRPr="00C8219D">
        <w:rPr>
          <w:rFonts w:eastAsia="Times New Roman"/>
          <w:lang w:val="es"/>
        </w:rPr>
        <w:t>Alcance:</w:t>
      </w:r>
    </w:p>
    <w:p w14:paraId="6BA28C0E" w14:textId="2B975419" w:rsidR="0AAF6DFE" w:rsidRPr="00C8219D" w:rsidRDefault="0AAF6DFE" w:rsidP="00CE1C48">
      <w:pPr>
        <w:spacing w:before="20" w:after="20" w:line="360" w:lineRule="auto"/>
        <w:jc w:val="both"/>
        <w:rPr>
          <w:rFonts w:eastAsia="Times New Roman"/>
          <w:lang w:val="es-ES"/>
        </w:rPr>
      </w:pPr>
      <w:r w:rsidRPr="00C8219D">
        <w:rPr>
          <w:rFonts w:eastAsia="Times New Roman"/>
          <w:lang w:val="es-ES"/>
        </w:rPr>
        <w:t xml:space="preserve">Esta directriz abarca todas las plataformas digitales en las que tiene presencia el Ministerio de la Presidencia, listadas a continuación, así como también la generación de contenido para medios tradicionales (tv, radio, </w:t>
      </w:r>
      <w:proofErr w:type="gramStart"/>
      <w:r w:rsidRPr="00C8219D">
        <w:rPr>
          <w:rFonts w:eastAsia="Times New Roman"/>
          <w:lang w:val="es-ES"/>
        </w:rPr>
        <w:t>prensa escrita</w:t>
      </w:r>
      <w:proofErr w:type="gramEnd"/>
      <w:r w:rsidRPr="00C8219D">
        <w:rPr>
          <w:rFonts w:eastAsia="Times New Roman"/>
          <w:lang w:val="es-ES"/>
        </w:rPr>
        <w:t>, revistas, boletín interno):</w:t>
      </w:r>
    </w:p>
    <w:p w14:paraId="6521B1BB" w14:textId="1408C48C" w:rsidR="0AAF6DFE" w:rsidRPr="00C8219D" w:rsidRDefault="0AAF6DFE" w:rsidP="00CE1C48">
      <w:pPr>
        <w:pStyle w:val="ListParagraph"/>
        <w:numPr>
          <w:ilvl w:val="0"/>
          <w:numId w:val="15"/>
        </w:numPr>
        <w:spacing w:before="20" w:after="20" w:line="360" w:lineRule="auto"/>
        <w:jc w:val="both"/>
        <w:rPr>
          <w:rFonts w:eastAsia="Times New Roman"/>
        </w:rPr>
      </w:pPr>
      <w:r w:rsidRPr="00C8219D">
        <w:rPr>
          <w:rFonts w:eastAsia="Times New Roman"/>
        </w:rPr>
        <w:t>Facebook</w:t>
      </w:r>
    </w:p>
    <w:p w14:paraId="716273B5" w14:textId="2A95DB27" w:rsidR="0AAF6DFE" w:rsidRPr="00C8219D" w:rsidRDefault="0AAF6DFE" w:rsidP="00CE1C48">
      <w:pPr>
        <w:pStyle w:val="ListParagraph"/>
        <w:numPr>
          <w:ilvl w:val="0"/>
          <w:numId w:val="15"/>
        </w:numPr>
        <w:spacing w:before="20" w:after="20" w:line="360" w:lineRule="auto"/>
        <w:jc w:val="both"/>
        <w:rPr>
          <w:rFonts w:eastAsia="Times New Roman"/>
        </w:rPr>
      </w:pPr>
      <w:r w:rsidRPr="00C8219D">
        <w:rPr>
          <w:rFonts w:eastAsia="Times New Roman"/>
        </w:rPr>
        <w:t>Instagram</w:t>
      </w:r>
    </w:p>
    <w:p w14:paraId="7B85793D" w14:textId="7786D17D" w:rsidR="0AAF6DFE" w:rsidRPr="00C8219D" w:rsidRDefault="0AAF6DFE" w:rsidP="00CE1C48">
      <w:pPr>
        <w:pStyle w:val="ListParagraph"/>
        <w:numPr>
          <w:ilvl w:val="0"/>
          <w:numId w:val="15"/>
        </w:numPr>
        <w:spacing w:before="20" w:after="20" w:line="360" w:lineRule="auto"/>
        <w:jc w:val="both"/>
        <w:rPr>
          <w:rFonts w:eastAsia="Times New Roman"/>
        </w:rPr>
      </w:pPr>
      <w:r w:rsidRPr="00C8219D">
        <w:rPr>
          <w:rFonts w:eastAsia="Times New Roman"/>
        </w:rPr>
        <w:t>X</w:t>
      </w:r>
    </w:p>
    <w:p w14:paraId="465869DB" w14:textId="745A0B2D" w:rsidR="0AAF6DFE" w:rsidRPr="00C8219D" w:rsidRDefault="0AAF6DFE" w:rsidP="00CE1C48">
      <w:pPr>
        <w:pStyle w:val="ListParagraph"/>
        <w:numPr>
          <w:ilvl w:val="0"/>
          <w:numId w:val="15"/>
        </w:numPr>
        <w:spacing w:before="20" w:after="20" w:line="360" w:lineRule="auto"/>
        <w:jc w:val="both"/>
        <w:rPr>
          <w:rFonts w:eastAsia="Times New Roman"/>
        </w:rPr>
      </w:pPr>
      <w:r w:rsidRPr="00C8219D">
        <w:rPr>
          <w:rFonts w:eastAsia="Times New Roman"/>
        </w:rPr>
        <w:t>YouTube</w:t>
      </w:r>
    </w:p>
    <w:p w14:paraId="43AF4299" w14:textId="29B6A2C8" w:rsidR="0AAF6DFE" w:rsidRPr="00C8219D" w:rsidRDefault="0AAF6DFE" w:rsidP="00CE1C48">
      <w:pPr>
        <w:pStyle w:val="ListParagraph"/>
        <w:numPr>
          <w:ilvl w:val="0"/>
          <w:numId w:val="15"/>
        </w:numPr>
        <w:spacing w:before="20" w:after="20" w:line="360" w:lineRule="auto"/>
        <w:jc w:val="both"/>
        <w:rPr>
          <w:rFonts w:eastAsia="Times New Roman"/>
        </w:rPr>
      </w:pPr>
      <w:r w:rsidRPr="00C8219D">
        <w:rPr>
          <w:rFonts w:eastAsia="Times New Roman"/>
        </w:rPr>
        <w:t>LinkedIn</w:t>
      </w:r>
    </w:p>
    <w:p w14:paraId="21276917" w14:textId="660F8DC7" w:rsidR="106DDA1A" w:rsidRPr="00C8219D" w:rsidRDefault="0AAF6DFE" w:rsidP="00CE1C48">
      <w:pPr>
        <w:pStyle w:val="ListParagraph"/>
        <w:numPr>
          <w:ilvl w:val="0"/>
          <w:numId w:val="15"/>
        </w:numPr>
        <w:spacing w:before="20" w:after="20" w:line="360" w:lineRule="auto"/>
        <w:jc w:val="both"/>
        <w:rPr>
          <w:rFonts w:eastAsia="Times New Roman"/>
        </w:rPr>
      </w:pPr>
      <w:proofErr w:type="spellStart"/>
      <w:r w:rsidRPr="00C8219D">
        <w:rPr>
          <w:rFonts w:eastAsia="Times New Roman"/>
        </w:rPr>
        <w:t>Threads</w:t>
      </w:r>
      <w:proofErr w:type="spellEnd"/>
    </w:p>
    <w:p w14:paraId="7DBEF6F6" w14:textId="77777777" w:rsidR="009D26B3" w:rsidRPr="00C8219D" w:rsidRDefault="009D26B3" w:rsidP="00CE1C48">
      <w:pPr>
        <w:pStyle w:val="ListParagraph"/>
        <w:spacing w:before="20" w:after="20" w:line="360" w:lineRule="auto"/>
        <w:jc w:val="both"/>
        <w:rPr>
          <w:rFonts w:eastAsia="Times New Roman"/>
        </w:rPr>
      </w:pPr>
    </w:p>
    <w:p w14:paraId="2DBFFD82" w14:textId="564CDBFA" w:rsidR="0AAF6DFE" w:rsidRPr="00C8219D" w:rsidRDefault="0AAF6DFE" w:rsidP="00CE1C48">
      <w:pPr>
        <w:spacing w:before="20" w:after="20" w:line="360" w:lineRule="auto"/>
        <w:jc w:val="both"/>
        <w:rPr>
          <w:rFonts w:eastAsia="Times New Roman"/>
          <w:b/>
          <w:bCs/>
          <w:lang w:val="es-ES"/>
        </w:rPr>
      </w:pPr>
      <w:r w:rsidRPr="00C8219D">
        <w:rPr>
          <w:rFonts w:eastAsia="Times New Roman"/>
          <w:b/>
          <w:bCs/>
          <w:lang w:val="es-ES"/>
        </w:rPr>
        <w:t>Mesas de Comunicación Interinstitucionales</w:t>
      </w:r>
    </w:p>
    <w:p w14:paraId="709964B5" w14:textId="22153C3F" w:rsidR="0AAF6DFE" w:rsidRPr="00C8219D" w:rsidRDefault="0AAF6DFE" w:rsidP="00CE1C48">
      <w:pPr>
        <w:spacing w:before="20" w:after="20" w:line="360" w:lineRule="auto"/>
        <w:jc w:val="both"/>
        <w:rPr>
          <w:rFonts w:eastAsia="Times New Roman"/>
          <w:lang w:val="es-ES"/>
        </w:rPr>
      </w:pPr>
      <w:r w:rsidRPr="00C8219D">
        <w:rPr>
          <w:rFonts w:eastAsia="Times New Roman"/>
          <w:lang w:val="es-ES"/>
        </w:rPr>
        <w:t xml:space="preserve">La Dirección de Comunicaciones ha promovido la creación de Mesas de Comunicación Interinstitucionales para coordinar las acciones de comunicación de los proyectos prioritarios bajo la </w:t>
      </w:r>
      <w:r w:rsidRPr="00C8219D">
        <w:rPr>
          <w:rFonts w:eastAsia="Times New Roman"/>
          <w:lang w:val="es-ES"/>
        </w:rPr>
        <w:lastRenderedPageBreak/>
        <w:t>responsabilidad del Ministerio. Estas mesas buscan asegurar una comunicación coherente y unificada entre las diversas instituciones involucradas en los proyectos, fortaleciendo el impacto de los mensajes hacia el público.</w:t>
      </w:r>
    </w:p>
    <w:p w14:paraId="23B5008D" w14:textId="77777777" w:rsidR="009D26B3" w:rsidRPr="00C8219D" w:rsidRDefault="009D26B3" w:rsidP="00CE1C48">
      <w:pPr>
        <w:spacing w:before="20" w:after="20" w:line="360" w:lineRule="auto"/>
        <w:jc w:val="both"/>
        <w:rPr>
          <w:rFonts w:eastAsia="Times New Roman"/>
          <w:lang w:val="es-ES"/>
        </w:rPr>
      </w:pPr>
    </w:p>
    <w:p w14:paraId="5E1E2A0A" w14:textId="39256E3A" w:rsidR="0AAF6DFE" w:rsidRPr="00C8219D" w:rsidRDefault="0AAF6DFE" w:rsidP="00CE1C48">
      <w:pPr>
        <w:spacing w:before="20" w:after="20" w:line="360" w:lineRule="auto"/>
        <w:jc w:val="both"/>
        <w:rPr>
          <w:rFonts w:eastAsia="Times New Roman"/>
          <w:lang w:val="es-ES"/>
        </w:rPr>
      </w:pPr>
      <w:r w:rsidRPr="00C8219D">
        <w:rPr>
          <w:rFonts w:eastAsia="Times New Roman"/>
          <w:lang w:val="es-ES"/>
        </w:rPr>
        <w:t>Las mesas de comunicación activadas o instauradas en 2024 incluyen:</w:t>
      </w:r>
    </w:p>
    <w:p w14:paraId="380EAA84" w14:textId="3EEEE060" w:rsidR="0AAF6DFE" w:rsidRPr="00C8219D" w:rsidRDefault="0AAF6DFE" w:rsidP="00CE1C48">
      <w:pPr>
        <w:pStyle w:val="ListParagraph"/>
        <w:numPr>
          <w:ilvl w:val="0"/>
          <w:numId w:val="14"/>
        </w:numPr>
        <w:spacing w:before="20" w:after="20" w:line="360" w:lineRule="auto"/>
        <w:jc w:val="both"/>
        <w:rPr>
          <w:rFonts w:eastAsia="Times New Roman"/>
        </w:rPr>
      </w:pPr>
      <w:r w:rsidRPr="00C8219D">
        <w:rPr>
          <w:rFonts w:eastAsia="Times New Roman"/>
        </w:rPr>
        <w:t>Desarrollo Bahía de Manzanillo</w:t>
      </w:r>
    </w:p>
    <w:p w14:paraId="303FA6B9" w14:textId="2FE31D79" w:rsidR="0AAF6DFE" w:rsidRPr="00C8219D" w:rsidRDefault="0AAF6DFE" w:rsidP="00CE1C48">
      <w:pPr>
        <w:pStyle w:val="ListParagraph"/>
        <w:numPr>
          <w:ilvl w:val="0"/>
          <w:numId w:val="14"/>
        </w:numPr>
        <w:spacing w:before="20" w:after="20" w:line="360" w:lineRule="auto"/>
        <w:jc w:val="both"/>
        <w:rPr>
          <w:rFonts w:eastAsia="Times New Roman"/>
        </w:rPr>
      </w:pPr>
      <w:r w:rsidRPr="00C8219D">
        <w:rPr>
          <w:rFonts w:eastAsia="Times New Roman"/>
        </w:rPr>
        <w:t>Desarrollo Pedernales-Cabo Rojo</w:t>
      </w:r>
    </w:p>
    <w:p w14:paraId="70A8E01A" w14:textId="7A85112B" w:rsidR="0AAF6DFE" w:rsidRPr="00C8219D" w:rsidRDefault="0AAF6DFE" w:rsidP="00CE1C48">
      <w:pPr>
        <w:pStyle w:val="ListParagraph"/>
        <w:numPr>
          <w:ilvl w:val="0"/>
          <w:numId w:val="14"/>
        </w:numPr>
        <w:spacing w:before="20" w:after="20" w:line="360" w:lineRule="auto"/>
        <w:jc w:val="both"/>
        <w:rPr>
          <w:rFonts w:eastAsia="Times New Roman"/>
        </w:rPr>
      </w:pPr>
      <w:r w:rsidRPr="00C8219D">
        <w:rPr>
          <w:rFonts w:eastAsia="Times New Roman"/>
        </w:rPr>
        <w:t>Transporte y Movilidad Urbana</w:t>
      </w:r>
    </w:p>
    <w:p w14:paraId="1286E925" w14:textId="7DF93572" w:rsidR="0AAF6DFE" w:rsidRPr="00C8219D" w:rsidRDefault="0AAF6DFE" w:rsidP="00CE1C48">
      <w:pPr>
        <w:pStyle w:val="ListParagraph"/>
        <w:numPr>
          <w:ilvl w:val="0"/>
          <w:numId w:val="14"/>
        </w:numPr>
        <w:spacing w:before="20" w:after="20" w:line="360" w:lineRule="auto"/>
        <w:jc w:val="both"/>
        <w:rPr>
          <w:rFonts w:eastAsia="Times New Roman"/>
        </w:rPr>
      </w:pPr>
      <w:r w:rsidRPr="00C8219D">
        <w:rPr>
          <w:rFonts w:eastAsia="Times New Roman"/>
        </w:rPr>
        <w:t>Desarrollo Domingo Savio</w:t>
      </w:r>
    </w:p>
    <w:p w14:paraId="044DEF66" w14:textId="142A8785" w:rsidR="0AAF6DFE" w:rsidRPr="00C8219D" w:rsidRDefault="0AAF6DFE" w:rsidP="00CE1C48">
      <w:pPr>
        <w:pStyle w:val="ListParagraph"/>
        <w:numPr>
          <w:ilvl w:val="0"/>
          <w:numId w:val="14"/>
        </w:numPr>
        <w:spacing w:before="20" w:after="20" w:line="360" w:lineRule="auto"/>
        <w:jc w:val="both"/>
        <w:rPr>
          <w:rFonts w:eastAsia="Times New Roman"/>
        </w:rPr>
      </w:pPr>
      <w:r w:rsidRPr="00C8219D">
        <w:rPr>
          <w:rFonts w:eastAsia="Times New Roman"/>
        </w:rPr>
        <w:t>Transformación Digital</w:t>
      </w:r>
    </w:p>
    <w:p w14:paraId="30000892" w14:textId="10A5489C" w:rsidR="0AAF6DFE" w:rsidRPr="00C8219D" w:rsidRDefault="0AAF6DFE" w:rsidP="00CE1C48">
      <w:pPr>
        <w:pStyle w:val="ListParagraph"/>
        <w:numPr>
          <w:ilvl w:val="0"/>
          <w:numId w:val="14"/>
        </w:numPr>
        <w:spacing w:before="20" w:after="20" w:line="360" w:lineRule="auto"/>
        <w:jc w:val="both"/>
        <w:rPr>
          <w:rFonts w:eastAsia="Times New Roman"/>
        </w:rPr>
      </w:pPr>
      <w:r w:rsidRPr="00C8219D">
        <w:rPr>
          <w:rFonts w:eastAsia="Times New Roman"/>
        </w:rPr>
        <w:t>Sistema Nacional de Emergencia 911</w:t>
      </w:r>
    </w:p>
    <w:p w14:paraId="29524D9D" w14:textId="3B13C7E2" w:rsidR="0AAF6DFE" w:rsidRPr="00C8219D" w:rsidRDefault="0AAF6DFE" w:rsidP="00CE1C48">
      <w:pPr>
        <w:pStyle w:val="ListParagraph"/>
        <w:numPr>
          <w:ilvl w:val="0"/>
          <w:numId w:val="14"/>
        </w:numPr>
        <w:spacing w:before="20" w:after="20" w:line="360" w:lineRule="auto"/>
        <w:jc w:val="both"/>
        <w:rPr>
          <w:rFonts w:eastAsia="Times New Roman"/>
        </w:rPr>
      </w:pPr>
      <w:r w:rsidRPr="00C8219D">
        <w:rPr>
          <w:rFonts w:eastAsia="Times New Roman"/>
        </w:rPr>
        <w:t>URBE</w:t>
      </w:r>
    </w:p>
    <w:p w14:paraId="106BC9D0" w14:textId="15744AAC" w:rsidR="0AAF6DFE" w:rsidRPr="00C8219D" w:rsidRDefault="0AAF6DFE" w:rsidP="00CE1C48">
      <w:pPr>
        <w:pStyle w:val="ListParagraph"/>
        <w:numPr>
          <w:ilvl w:val="0"/>
          <w:numId w:val="14"/>
        </w:numPr>
        <w:spacing w:before="20" w:after="20" w:line="360" w:lineRule="auto"/>
        <w:jc w:val="both"/>
        <w:rPr>
          <w:rFonts w:eastAsia="Times New Roman"/>
          <w:lang w:val="es-US"/>
        </w:rPr>
      </w:pPr>
      <w:r w:rsidRPr="00C8219D">
        <w:rPr>
          <w:rFonts w:eastAsia="Times New Roman"/>
          <w:lang w:val="es-US"/>
        </w:rPr>
        <w:t>Titulación de Terrenos del Estado</w:t>
      </w:r>
    </w:p>
    <w:p w14:paraId="5ED4C5EF" w14:textId="7068219B" w:rsidR="0AAF6DFE" w:rsidRPr="00C8219D" w:rsidRDefault="0AAF6DFE" w:rsidP="00CE1C48">
      <w:pPr>
        <w:pStyle w:val="ListParagraph"/>
        <w:numPr>
          <w:ilvl w:val="0"/>
          <w:numId w:val="14"/>
        </w:numPr>
        <w:spacing w:before="20" w:after="20" w:line="360" w:lineRule="auto"/>
        <w:jc w:val="both"/>
        <w:rPr>
          <w:rFonts w:eastAsia="Times New Roman"/>
        </w:rPr>
      </w:pPr>
      <w:r w:rsidRPr="00C8219D">
        <w:rPr>
          <w:rFonts w:eastAsia="Times New Roman"/>
        </w:rPr>
        <w:t>Seguridad Alimentaria y Nutricional</w:t>
      </w:r>
    </w:p>
    <w:p w14:paraId="0A411346" w14:textId="4DF0D268" w:rsidR="0AAF6DFE" w:rsidRPr="00C8219D" w:rsidRDefault="0AAF6DFE" w:rsidP="00CE1C48">
      <w:pPr>
        <w:pStyle w:val="ListParagraph"/>
        <w:numPr>
          <w:ilvl w:val="0"/>
          <w:numId w:val="14"/>
        </w:numPr>
        <w:spacing w:before="20" w:after="20" w:line="360" w:lineRule="auto"/>
        <w:jc w:val="both"/>
        <w:rPr>
          <w:rFonts w:eastAsia="Times New Roman"/>
          <w:lang w:val="es-ES"/>
        </w:rPr>
      </w:pPr>
      <w:r w:rsidRPr="00C8219D">
        <w:rPr>
          <w:rFonts w:eastAsia="Times New Roman"/>
          <w:lang w:val="es-ES"/>
        </w:rPr>
        <w:t>Consejo Nacional de Discapacitados CONADIS</w:t>
      </w:r>
    </w:p>
    <w:p w14:paraId="25C457FB" w14:textId="0E0987C9" w:rsidR="0AAF6DFE" w:rsidRPr="00C8219D" w:rsidRDefault="0AAF6DFE" w:rsidP="00CE1C48">
      <w:pPr>
        <w:pStyle w:val="ListParagraph"/>
        <w:numPr>
          <w:ilvl w:val="0"/>
          <w:numId w:val="14"/>
        </w:numPr>
        <w:spacing w:before="20" w:after="20" w:line="360" w:lineRule="auto"/>
        <w:jc w:val="both"/>
        <w:rPr>
          <w:rFonts w:eastAsia="Times New Roman"/>
        </w:rPr>
      </w:pPr>
      <w:r w:rsidRPr="00C8219D">
        <w:rPr>
          <w:rFonts w:eastAsia="Times New Roman"/>
        </w:rPr>
        <w:t>Ciudad Juan Bosch</w:t>
      </w:r>
    </w:p>
    <w:p w14:paraId="30E50418" w14:textId="71E2D585" w:rsidR="0AAF6DFE" w:rsidRPr="00C8219D" w:rsidRDefault="0AAF6DFE" w:rsidP="00CE1C48">
      <w:pPr>
        <w:spacing w:before="20" w:after="20" w:line="360" w:lineRule="auto"/>
        <w:jc w:val="both"/>
        <w:rPr>
          <w:rFonts w:eastAsia="Times New Roman"/>
          <w:lang w:val="es-ES"/>
        </w:rPr>
      </w:pPr>
      <w:r w:rsidRPr="00C8219D">
        <w:rPr>
          <w:rFonts w:eastAsia="Times New Roman"/>
          <w:lang w:val="es-ES"/>
        </w:rPr>
        <w:t>Estas mesas interinstitucionales han sido fundamentales para asegurar la cohesión de los mensajes y la correcta difusión de las acciones en curso, contribuyendo al éxito de los proyectos.</w:t>
      </w:r>
    </w:p>
    <w:p w14:paraId="26264747" w14:textId="77777777" w:rsidR="009D26B3" w:rsidRPr="00C8219D" w:rsidRDefault="009D26B3" w:rsidP="00CE1C48">
      <w:pPr>
        <w:spacing w:before="20" w:after="20" w:line="360" w:lineRule="auto"/>
        <w:jc w:val="both"/>
        <w:rPr>
          <w:rFonts w:eastAsia="Times New Roman"/>
          <w:lang w:val="es-ES"/>
        </w:rPr>
      </w:pPr>
    </w:p>
    <w:p w14:paraId="6F480921" w14:textId="2589414A" w:rsidR="4442CD6F" w:rsidRPr="00C8219D" w:rsidRDefault="4442CD6F" w:rsidP="00CE1C48">
      <w:pPr>
        <w:pStyle w:val="Heading2"/>
        <w:numPr>
          <w:ilvl w:val="1"/>
          <w:numId w:val="58"/>
        </w:numPr>
        <w:spacing w:before="20" w:after="20"/>
        <w:rPr>
          <w:color w:val="767171"/>
        </w:rPr>
      </w:pPr>
      <w:bookmarkStart w:id="38" w:name="_Toc185843639"/>
      <w:r w:rsidRPr="00C8219D">
        <w:rPr>
          <w:color w:val="767171"/>
        </w:rPr>
        <w:t>Desempeño de Protocolo y Eventos</w:t>
      </w:r>
      <w:bookmarkEnd w:id="38"/>
    </w:p>
    <w:p w14:paraId="2C0789F3" w14:textId="18E2D4D0" w:rsidR="4442CD6F" w:rsidRPr="00C8219D" w:rsidRDefault="4442CD6F" w:rsidP="00CE1C48">
      <w:pPr>
        <w:spacing w:before="20" w:after="20" w:line="360" w:lineRule="auto"/>
        <w:jc w:val="both"/>
        <w:rPr>
          <w:rFonts w:eastAsia="Times New Roman"/>
          <w:lang w:val="es-ES"/>
        </w:rPr>
      </w:pPr>
      <w:r w:rsidRPr="00C8219D">
        <w:rPr>
          <w:rFonts w:eastAsia="Times New Roman"/>
          <w:lang w:val="es-ES"/>
        </w:rPr>
        <w:t xml:space="preserve">La Dirección de Protocolo y Eventos tiene la responsabilidad de definir, coordinar y organizar los lineamientos de las actividades realizadas por el Ministerio de la Presidencia, eficientizando la gestión del MINPRE en relación con los eventos realizados, determinando la complejidad de los actos encabezados por el </w:t>
      </w:r>
      <w:proofErr w:type="gramStart"/>
      <w:r w:rsidRPr="00C8219D">
        <w:rPr>
          <w:rFonts w:eastAsia="Times New Roman"/>
          <w:lang w:val="es-ES"/>
        </w:rPr>
        <w:t>Ministro</w:t>
      </w:r>
      <w:proofErr w:type="gramEnd"/>
      <w:r w:rsidRPr="00C8219D">
        <w:rPr>
          <w:rFonts w:eastAsia="Times New Roman"/>
          <w:lang w:val="es-ES"/>
        </w:rPr>
        <w:t xml:space="preserve"> de la Presidencia y la reglamentación protocolar requerida en cada uno de ellos.</w:t>
      </w:r>
    </w:p>
    <w:p w14:paraId="510AEA01" w14:textId="77777777" w:rsidR="009D26B3" w:rsidRPr="00C8219D" w:rsidRDefault="009D26B3" w:rsidP="00CE1C48">
      <w:pPr>
        <w:spacing w:before="20" w:after="20" w:line="360" w:lineRule="auto"/>
        <w:jc w:val="both"/>
        <w:rPr>
          <w:rFonts w:eastAsia="Times New Roman"/>
          <w:lang w:val="es-ES"/>
        </w:rPr>
      </w:pPr>
    </w:p>
    <w:p w14:paraId="7A143020" w14:textId="23D10993" w:rsidR="4442CD6F" w:rsidRPr="00C8219D" w:rsidRDefault="4442CD6F" w:rsidP="00CE1C48">
      <w:pPr>
        <w:spacing w:before="20" w:after="20" w:line="360" w:lineRule="auto"/>
        <w:jc w:val="both"/>
        <w:rPr>
          <w:rFonts w:eastAsia="Times New Roman"/>
          <w:lang w:val="es-ES"/>
        </w:rPr>
      </w:pPr>
      <w:r w:rsidRPr="00C8219D">
        <w:rPr>
          <w:rFonts w:eastAsia="Times New Roman"/>
          <w:lang w:val="es-ES"/>
        </w:rPr>
        <w:t xml:space="preserve">En </w:t>
      </w:r>
      <w:r w:rsidR="00CC4708" w:rsidRPr="00C8219D">
        <w:rPr>
          <w:rFonts w:eastAsia="Times New Roman"/>
          <w:lang w:val="es-ES"/>
        </w:rPr>
        <w:t>el año</w:t>
      </w:r>
      <w:r w:rsidRPr="00C8219D">
        <w:rPr>
          <w:rFonts w:eastAsia="Times New Roman"/>
          <w:lang w:val="es-ES"/>
        </w:rPr>
        <w:t xml:space="preserve"> 2024, la dirección de protocolo en cumplimiento de la naturaleza de sus funciones ha brindado asistencia </w:t>
      </w:r>
      <w:r w:rsidR="00CC4708" w:rsidRPr="00C8219D">
        <w:rPr>
          <w:rFonts w:eastAsia="Times New Roman"/>
          <w:lang w:val="es-ES"/>
        </w:rPr>
        <w:t>en</w:t>
      </w:r>
      <w:r w:rsidRPr="00C8219D">
        <w:rPr>
          <w:rFonts w:eastAsia="Times New Roman"/>
          <w:lang w:val="es-ES"/>
        </w:rPr>
        <w:t xml:space="preserve"> reuniones </w:t>
      </w:r>
      <w:r w:rsidR="00CC4708" w:rsidRPr="00C8219D">
        <w:rPr>
          <w:rFonts w:eastAsia="Times New Roman"/>
          <w:lang w:val="es-ES"/>
        </w:rPr>
        <w:t>diarias</w:t>
      </w:r>
      <w:r w:rsidRPr="00C8219D">
        <w:rPr>
          <w:rFonts w:eastAsia="Times New Roman"/>
          <w:lang w:val="es-ES"/>
        </w:rPr>
        <w:t xml:space="preserve">, para un total trimestral de 312 reuniones en la que ha tenido </w:t>
      </w:r>
      <w:r w:rsidRPr="00C8219D">
        <w:rPr>
          <w:rFonts w:eastAsia="Times New Roman"/>
          <w:lang w:val="es-ES"/>
        </w:rPr>
        <w:lastRenderedPageBreak/>
        <w:t>presencia el ministro de la Presidencia y servidores de este Ministerio, resumidas y clasificadas a continuación:</w:t>
      </w:r>
    </w:p>
    <w:p w14:paraId="110E5B88" w14:textId="412E1257" w:rsidR="4442CD6F" w:rsidRPr="00C8219D" w:rsidRDefault="4442CD6F" w:rsidP="00CE1C48">
      <w:pPr>
        <w:pStyle w:val="ListParagraph"/>
        <w:numPr>
          <w:ilvl w:val="0"/>
          <w:numId w:val="66"/>
        </w:numPr>
        <w:spacing w:before="20" w:after="20" w:line="360" w:lineRule="auto"/>
        <w:jc w:val="both"/>
        <w:rPr>
          <w:rFonts w:eastAsia="Times New Roman"/>
          <w:lang w:val="es-ES"/>
        </w:rPr>
      </w:pPr>
      <w:r w:rsidRPr="00C8219D">
        <w:rPr>
          <w:rFonts w:eastAsia="Times New Roman"/>
          <w:lang w:val="es-ES"/>
        </w:rPr>
        <w:t>Acompañamiento Protocolar a Reuniones Encabezadas por el ministro de la Presidencia: Asistencia en el cumplimiento de los lineamientos protocolarios para las reuniones presididas por el ministro.</w:t>
      </w:r>
    </w:p>
    <w:p w14:paraId="44F17945" w14:textId="774A254D" w:rsidR="4442CD6F" w:rsidRPr="00C8219D" w:rsidRDefault="4442CD6F" w:rsidP="00CE1C48">
      <w:pPr>
        <w:pStyle w:val="ListParagraph"/>
        <w:numPr>
          <w:ilvl w:val="0"/>
          <w:numId w:val="66"/>
        </w:numPr>
        <w:spacing w:before="20" w:after="20" w:line="360" w:lineRule="auto"/>
        <w:jc w:val="both"/>
        <w:rPr>
          <w:rFonts w:eastAsia="Times New Roman"/>
          <w:lang w:val="es-ES"/>
        </w:rPr>
      </w:pPr>
      <w:r w:rsidRPr="00C8219D">
        <w:rPr>
          <w:rFonts w:eastAsia="Times New Roman"/>
          <w:lang w:val="es-ES"/>
        </w:rPr>
        <w:t>Vivienda Feliz: Coordinación, montaje de evento, y Acto Protocolar de siete (7) entregas de Viviendas del Plan Nacional de Viviendas Familia Feliz.</w:t>
      </w:r>
    </w:p>
    <w:p w14:paraId="5F98BE34" w14:textId="5A1D7B2B" w:rsidR="4442CD6F" w:rsidRPr="00C8219D" w:rsidRDefault="4442CD6F" w:rsidP="00CE1C48">
      <w:pPr>
        <w:pStyle w:val="ListParagraph"/>
        <w:numPr>
          <w:ilvl w:val="0"/>
          <w:numId w:val="66"/>
        </w:numPr>
        <w:spacing w:before="20" w:after="20" w:line="360" w:lineRule="auto"/>
        <w:jc w:val="both"/>
        <w:rPr>
          <w:rFonts w:eastAsia="Times New Roman"/>
          <w:lang w:val="es-ES"/>
        </w:rPr>
      </w:pPr>
      <w:r w:rsidRPr="00C8219D">
        <w:rPr>
          <w:rFonts w:eastAsia="Times New Roman"/>
          <w:lang w:val="es-ES"/>
        </w:rPr>
        <w:t xml:space="preserve">Mesas de Trabajo: Coordinación de mesas de trabajo con otros ministerios, dependencias del MINPRE y sectores clave de la sociedad civil y empresarial. </w:t>
      </w:r>
    </w:p>
    <w:p w14:paraId="60A1C6D6" w14:textId="4E103421" w:rsidR="4442CD6F" w:rsidRPr="00C8219D" w:rsidRDefault="4442CD6F" w:rsidP="00CE1C48">
      <w:pPr>
        <w:pStyle w:val="ListParagraph"/>
        <w:numPr>
          <w:ilvl w:val="0"/>
          <w:numId w:val="66"/>
        </w:numPr>
        <w:spacing w:before="20" w:after="20" w:line="360" w:lineRule="auto"/>
        <w:jc w:val="both"/>
        <w:rPr>
          <w:rFonts w:eastAsia="Times New Roman"/>
          <w:lang w:val="es-ES"/>
        </w:rPr>
      </w:pPr>
      <w:r w:rsidRPr="00C8219D">
        <w:rPr>
          <w:rFonts w:eastAsia="Times New Roman"/>
          <w:lang w:val="es-ES"/>
        </w:rPr>
        <w:t>Reservas de Salones en el Palacio Nacional: Gestión de los espacios en el Palacio Nacional para reuniones programadas con funcionarios del gobierno e instituciones privadas.</w:t>
      </w:r>
    </w:p>
    <w:p w14:paraId="2444523A" w14:textId="766032FC" w:rsidR="4442CD6F" w:rsidRPr="00C8219D" w:rsidRDefault="4442CD6F" w:rsidP="00CE1C48">
      <w:pPr>
        <w:pStyle w:val="ListParagraph"/>
        <w:numPr>
          <w:ilvl w:val="0"/>
          <w:numId w:val="66"/>
        </w:numPr>
        <w:spacing w:before="20" w:after="20" w:line="360" w:lineRule="auto"/>
        <w:jc w:val="both"/>
        <w:rPr>
          <w:rFonts w:eastAsia="Times New Roman"/>
          <w:lang w:val="es-ES"/>
        </w:rPr>
      </w:pPr>
      <w:r w:rsidRPr="00C8219D">
        <w:rPr>
          <w:rFonts w:eastAsia="Times New Roman"/>
          <w:lang w:val="es-ES"/>
        </w:rPr>
        <w:t>Organización de Salones para Reuniones: Planeación del espacio y recursos necesarios para la ejecución de reuniones y eventos presididos por el ministro.</w:t>
      </w:r>
    </w:p>
    <w:p w14:paraId="36AC0625" w14:textId="1DEBF63A" w:rsidR="4442CD6F" w:rsidRPr="00C8219D" w:rsidRDefault="4442CD6F" w:rsidP="00CE1C48">
      <w:pPr>
        <w:pStyle w:val="ListParagraph"/>
        <w:numPr>
          <w:ilvl w:val="0"/>
          <w:numId w:val="66"/>
        </w:numPr>
        <w:spacing w:before="20" w:after="20" w:line="360" w:lineRule="auto"/>
        <w:jc w:val="both"/>
        <w:rPr>
          <w:rFonts w:eastAsia="Times New Roman"/>
          <w:lang w:val="es-ES"/>
        </w:rPr>
      </w:pPr>
      <w:r w:rsidRPr="00C8219D">
        <w:rPr>
          <w:rFonts w:eastAsia="Times New Roman"/>
          <w:lang w:val="es-ES"/>
        </w:rPr>
        <w:t>Suministro de Catering: Provisión de servicios de catering para actividades de los Viceministerios y Direcciones del MINPRE.</w:t>
      </w:r>
    </w:p>
    <w:p w14:paraId="1F9CC6A2" w14:textId="2569232C" w:rsidR="4442CD6F" w:rsidRPr="00C8219D" w:rsidRDefault="4442CD6F" w:rsidP="00CE1C48">
      <w:pPr>
        <w:pStyle w:val="ListParagraph"/>
        <w:numPr>
          <w:ilvl w:val="0"/>
          <w:numId w:val="66"/>
        </w:numPr>
        <w:spacing w:before="20" w:after="20" w:line="360" w:lineRule="auto"/>
        <w:jc w:val="both"/>
        <w:rPr>
          <w:rFonts w:eastAsia="Times New Roman"/>
          <w:lang w:val="es-ES"/>
        </w:rPr>
      </w:pPr>
      <w:r w:rsidRPr="00C8219D">
        <w:rPr>
          <w:rFonts w:eastAsia="Times New Roman"/>
          <w:lang w:val="es-ES"/>
        </w:rPr>
        <w:t>Suministro de Insumos: Entrega de insumos en las diversas áreas del MINPRE para el confort de los participantes.</w:t>
      </w:r>
    </w:p>
    <w:p w14:paraId="1937435B" w14:textId="7945C76D" w:rsidR="4442CD6F" w:rsidRPr="00C8219D" w:rsidRDefault="4442CD6F" w:rsidP="00CE1C48">
      <w:pPr>
        <w:pStyle w:val="ListParagraph"/>
        <w:numPr>
          <w:ilvl w:val="0"/>
          <w:numId w:val="66"/>
        </w:numPr>
        <w:spacing w:before="20" w:after="20" w:line="360" w:lineRule="auto"/>
        <w:jc w:val="both"/>
        <w:rPr>
          <w:rFonts w:eastAsia="Times New Roman"/>
          <w:lang w:val="es-ES"/>
        </w:rPr>
      </w:pPr>
      <w:r w:rsidRPr="00C8219D">
        <w:rPr>
          <w:rFonts w:eastAsia="Times New Roman"/>
          <w:lang w:val="es-ES"/>
        </w:rPr>
        <w:t>Recepción y Coordinación de Visitas de Embajadores: Organización del protocolo para la recepción de embajadores que visitan al ministro de la Presidencia.</w:t>
      </w:r>
    </w:p>
    <w:p w14:paraId="6E75AF4D" w14:textId="09F5B678" w:rsidR="4442CD6F" w:rsidRPr="00C8219D" w:rsidRDefault="4442CD6F" w:rsidP="00CE1C48">
      <w:pPr>
        <w:pStyle w:val="ListParagraph"/>
        <w:numPr>
          <w:ilvl w:val="0"/>
          <w:numId w:val="66"/>
        </w:numPr>
        <w:spacing w:before="20" w:after="20" w:line="360" w:lineRule="auto"/>
        <w:jc w:val="both"/>
        <w:rPr>
          <w:rFonts w:eastAsia="Times New Roman"/>
          <w:lang w:val="es-ES"/>
        </w:rPr>
      </w:pPr>
      <w:r w:rsidRPr="00C8219D">
        <w:rPr>
          <w:rFonts w:eastAsia="Times New Roman"/>
          <w:lang w:val="es-ES"/>
        </w:rPr>
        <w:t>Firma de Convenios: Organización de la firma de acuerdos y convenios con otras entidades estatales y organismos internacionales.</w:t>
      </w:r>
    </w:p>
    <w:p w14:paraId="47D895BB" w14:textId="5B589E51" w:rsidR="4442CD6F" w:rsidRPr="00C8219D" w:rsidRDefault="4442CD6F" w:rsidP="00CE1C48">
      <w:pPr>
        <w:pStyle w:val="ListParagraph"/>
        <w:numPr>
          <w:ilvl w:val="0"/>
          <w:numId w:val="66"/>
        </w:numPr>
        <w:spacing w:before="20" w:after="20" w:line="360" w:lineRule="auto"/>
        <w:jc w:val="both"/>
        <w:rPr>
          <w:rFonts w:eastAsia="Times New Roman"/>
          <w:lang w:val="es-ES"/>
        </w:rPr>
      </w:pPr>
      <w:r w:rsidRPr="00C8219D">
        <w:rPr>
          <w:rFonts w:eastAsia="Times New Roman"/>
          <w:lang w:val="es-ES"/>
        </w:rPr>
        <w:t>Visitas Provinciales del ministro: Coordinación logística y protocolo durante las visitas del ministro a las diferentes provincias.</w:t>
      </w:r>
    </w:p>
    <w:p w14:paraId="259E83C8" w14:textId="47D81B14" w:rsidR="4442CD6F" w:rsidRPr="00C8219D" w:rsidRDefault="4442CD6F" w:rsidP="00CE1C48">
      <w:pPr>
        <w:pStyle w:val="ListParagraph"/>
        <w:numPr>
          <w:ilvl w:val="0"/>
          <w:numId w:val="66"/>
        </w:numPr>
        <w:spacing w:before="20" w:after="20" w:line="360" w:lineRule="auto"/>
        <w:jc w:val="both"/>
        <w:rPr>
          <w:rFonts w:eastAsia="Times New Roman"/>
          <w:lang w:val="es-ES"/>
        </w:rPr>
      </w:pPr>
      <w:r w:rsidRPr="00C8219D">
        <w:rPr>
          <w:rFonts w:eastAsia="Times New Roman"/>
          <w:lang w:val="es-ES"/>
        </w:rPr>
        <w:t xml:space="preserve">Organización de los Consejos de Ministros: Coordinación en conjunto con </w:t>
      </w:r>
      <w:r w:rsidR="00CC4708" w:rsidRPr="00C8219D">
        <w:rPr>
          <w:rFonts w:eastAsia="Times New Roman"/>
          <w:lang w:val="es-ES"/>
        </w:rPr>
        <w:t xml:space="preserve">las demás áreas involucradas </w:t>
      </w:r>
      <w:r w:rsidRPr="00C8219D">
        <w:rPr>
          <w:rFonts w:eastAsia="Times New Roman"/>
          <w:lang w:val="es-ES"/>
        </w:rPr>
        <w:t xml:space="preserve">para la organización de los Consejos de </w:t>
      </w:r>
      <w:r w:rsidRPr="00C8219D">
        <w:rPr>
          <w:rFonts w:eastAsia="Times New Roman"/>
          <w:lang w:val="es-ES"/>
        </w:rPr>
        <w:lastRenderedPageBreak/>
        <w:t>Ministros, incluyendo la planificación de la agenda, preparación de los espacios, gestión de la logística de transporte, disposición de los documentos a discutir y el cumplimiento de las normas protocolarias, para asegurar que estos encuentros de alto nivel entre los ministros del gobierno se realicen con eficiencia y conforme a los lineamientos establecidos.</w:t>
      </w:r>
    </w:p>
    <w:p w14:paraId="38C5AFB5" w14:textId="54B99CED" w:rsidR="00EB2E19" w:rsidRPr="00C8219D" w:rsidRDefault="00EB2E19" w:rsidP="00CE1C48">
      <w:pPr>
        <w:spacing w:line="360" w:lineRule="auto"/>
        <w:rPr>
          <w:rFonts w:eastAsia="Times New Roman"/>
          <w:lang w:val="es-ES"/>
        </w:rPr>
      </w:pPr>
      <w:r w:rsidRPr="00C8219D">
        <w:rPr>
          <w:rFonts w:eastAsia="Times New Roman"/>
          <w:lang w:val="es-ES"/>
        </w:rPr>
        <w:br w:type="page"/>
      </w:r>
    </w:p>
    <w:p w14:paraId="0A54B7AA" w14:textId="16944749" w:rsidR="00DD7615" w:rsidRPr="00C8219D" w:rsidRDefault="00DD7615" w:rsidP="00CE1C48">
      <w:pPr>
        <w:pStyle w:val="Heading1"/>
        <w:numPr>
          <w:ilvl w:val="0"/>
          <w:numId w:val="58"/>
        </w:numPr>
        <w:spacing w:before="20" w:after="20"/>
        <w:ind w:left="0" w:hanging="142"/>
        <w:rPr>
          <w:rFonts w:cs="Times New Roman"/>
          <w:color w:val="767171"/>
          <w:sz w:val="24"/>
          <w:szCs w:val="24"/>
        </w:rPr>
      </w:pPr>
      <w:bookmarkStart w:id="39" w:name="_Toc185843640"/>
      <w:r w:rsidRPr="00C8219D">
        <w:rPr>
          <w:rFonts w:cs="Times New Roman"/>
          <w:color w:val="767171"/>
          <w:sz w:val="24"/>
          <w:szCs w:val="24"/>
        </w:rPr>
        <w:lastRenderedPageBreak/>
        <w:t>SERVICIO AL CIUDADANO Y TRANSPARENCIA INSTITUCIONAL</w:t>
      </w:r>
      <w:bookmarkEnd w:id="39"/>
    </w:p>
    <w:p w14:paraId="6F16AFF3" w14:textId="77777777" w:rsidR="00DD7615" w:rsidRPr="00C8219D" w:rsidRDefault="00DD7615" w:rsidP="00CE1C48">
      <w:pPr>
        <w:spacing w:before="20" w:after="20" w:line="360" w:lineRule="auto"/>
        <w:jc w:val="both"/>
        <w:rPr>
          <w:rFonts w:eastAsia="Calibri"/>
        </w:rPr>
      </w:pPr>
      <w:r w:rsidRPr="00C8219D">
        <w:rPr>
          <w:rFonts w:eastAsia="Calibri"/>
          <w:noProof/>
        </w:rPr>
        <mc:AlternateContent>
          <mc:Choice Requires="wps">
            <w:drawing>
              <wp:anchor distT="0" distB="0" distL="114300" distR="114300" simplePos="0" relativeHeight="251722752" behindDoc="0" locked="0" layoutInCell="1" allowOverlap="1" wp14:anchorId="5B826A78" wp14:editId="353B77BA">
                <wp:simplePos x="0" y="0"/>
                <wp:positionH relativeFrom="margin">
                  <wp:posOffset>2254250</wp:posOffset>
                </wp:positionH>
                <wp:positionV relativeFrom="paragraph">
                  <wp:posOffset>100625</wp:posOffset>
                </wp:positionV>
                <wp:extent cx="463550" cy="0"/>
                <wp:effectExtent l="22860" t="15875" r="18415" b="222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a="http://schemas.openxmlformats.org/drawingml/2006/main" xmlns:pic="http://schemas.openxmlformats.org/drawingml/2006/picture" xmlns:a14="http://schemas.microsoft.com/office/drawing/2010/main">
            <w:pict>
              <v:line id="Straight Connector 3" style="position:absolute;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spid="_x0000_s1026" strokecolor="#ee2a24" strokeweight="2.25pt" from="177.5pt,7.9pt" to="214pt,7.9pt" w14:anchorId="7C94E7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v:stroke joinstyle="miter"/>
                <w10:wrap anchorx="margin"/>
              </v:line>
            </w:pict>
          </mc:Fallback>
        </mc:AlternateContent>
      </w:r>
    </w:p>
    <w:p w14:paraId="6530B9A1" w14:textId="657FF5CA" w:rsidR="00DD7615" w:rsidRPr="00C8219D" w:rsidRDefault="00DD7615" w:rsidP="00CE1C48">
      <w:pPr>
        <w:spacing w:before="20" w:after="20" w:line="360" w:lineRule="auto"/>
        <w:jc w:val="both"/>
        <w:rPr>
          <w:rFonts w:eastAsia="Times New Roman"/>
        </w:rPr>
      </w:pPr>
    </w:p>
    <w:p w14:paraId="2DA7CA92" w14:textId="2709A98F" w:rsidR="00DD7615" w:rsidRPr="00C8219D" w:rsidRDefault="7B2EF64F" w:rsidP="00CE1C48">
      <w:pPr>
        <w:spacing w:before="20" w:after="20" w:line="360" w:lineRule="auto"/>
        <w:jc w:val="both"/>
        <w:rPr>
          <w:rFonts w:eastAsia="Times New Roman"/>
        </w:rPr>
      </w:pPr>
      <w:r w:rsidRPr="00C8219D">
        <w:rPr>
          <w:rFonts w:eastAsia="Times New Roman"/>
        </w:rPr>
        <w:t>El Departamento de Acceso al a Información Pública del Ministerio de la Presidencia, fue creado considerando que el derecho de los ciudadanos a investigar y recibir informaciones y a difundirlas, está consagrado como un principio universal en varias convenciones internacionales, ratificado por la República Dominicana conforme lo establece el Art. 3 de nuestra Carta Magna. De igual manera, el Art. 8, que consagra la protección efectiva de los derechos de la persona humana, el orden público y el bienestar en general como la finalidad principal del Estado y el Art. 49 que consagra la libertad de expresión e información. Entre otros pactos y convenciones.</w:t>
      </w:r>
    </w:p>
    <w:p w14:paraId="38BA9DA7" w14:textId="77777777" w:rsidR="009D26B3" w:rsidRPr="00C8219D" w:rsidRDefault="009D26B3" w:rsidP="00CE1C48">
      <w:pPr>
        <w:spacing w:before="20" w:after="20" w:line="360" w:lineRule="auto"/>
        <w:jc w:val="both"/>
      </w:pPr>
    </w:p>
    <w:p w14:paraId="172837D2" w14:textId="0B1DCB91" w:rsidR="00DD7615" w:rsidRPr="00C8219D" w:rsidRDefault="7B2EF64F" w:rsidP="00CE1C48">
      <w:pPr>
        <w:pStyle w:val="Heading2"/>
        <w:numPr>
          <w:ilvl w:val="1"/>
          <w:numId w:val="58"/>
        </w:numPr>
        <w:spacing w:before="20" w:after="20"/>
        <w:rPr>
          <w:color w:val="767171"/>
        </w:rPr>
      </w:pPr>
      <w:bookmarkStart w:id="40" w:name="_Toc185843641"/>
      <w:r w:rsidRPr="00C8219D">
        <w:rPr>
          <w:color w:val="767171"/>
        </w:rPr>
        <w:t>Nivel de la satisfacción con el servicio</w:t>
      </w:r>
      <w:bookmarkEnd w:id="40"/>
    </w:p>
    <w:p w14:paraId="6269C100" w14:textId="32A52F7D" w:rsidR="00DD7615" w:rsidRPr="00C8219D" w:rsidRDefault="7B2EF64F" w:rsidP="00CE1C48">
      <w:pPr>
        <w:spacing w:before="20" w:after="20" w:line="360" w:lineRule="auto"/>
        <w:jc w:val="both"/>
      </w:pPr>
      <w:r w:rsidRPr="00C8219D">
        <w:rPr>
          <w:rFonts w:eastAsia="Times New Roman"/>
        </w:rPr>
        <w:t>Durante el presente año, el Ministerio de la Presidencia de la República Dominicana ha demostrado un compromiso destacado en el cumplimiento de sus objetivos acorde a los términos estipulados en la Carta Compromiso. La institución ha logrado mantener estándares de calidad, proporcionando respuestas oportunas y cumpliendo con los plazos establecidos. Estos indicadores positivos refuerzan la confianza en la capacidad del Ministerio de la Presidencia para brindar servicios que responden a las expectativas y necesidades de la ciudadanía</w:t>
      </w:r>
    </w:p>
    <w:p w14:paraId="4AC0ECF0" w14:textId="31FC308E" w:rsidR="106DDA1A" w:rsidRPr="00C8219D" w:rsidRDefault="106DDA1A" w:rsidP="00CE1C48">
      <w:pPr>
        <w:spacing w:before="20" w:after="20" w:line="360" w:lineRule="auto"/>
        <w:jc w:val="both"/>
        <w:rPr>
          <w:rFonts w:eastAsia="Calibri"/>
        </w:rPr>
      </w:pPr>
    </w:p>
    <w:p w14:paraId="2206757D" w14:textId="13AD78EA" w:rsidR="7B2EF64F" w:rsidRPr="00C8219D" w:rsidRDefault="009D26B3" w:rsidP="00CE1C48">
      <w:pPr>
        <w:pStyle w:val="Heading2"/>
        <w:numPr>
          <w:ilvl w:val="1"/>
          <w:numId w:val="58"/>
        </w:numPr>
        <w:spacing w:before="20" w:after="20"/>
        <w:rPr>
          <w:color w:val="767171"/>
        </w:rPr>
      </w:pPr>
      <w:r w:rsidRPr="00C8219D">
        <w:rPr>
          <w:color w:val="767171"/>
        </w:rPr>
        <w:t xml:space="preserve"> </w:t>
      </w:r>
      <w:bookmarkStart w:id="41" w:name="_Toc185843642"/>
      <w:r w:rsidR="7B2EF64F" w:rsidRPr="00C8219D">
        <w:rPr>
          <w:color w:val="767171"/>
        </w:rPr>
        <w:t>Nivel de cumplimiento acceso a la información</w:t>
      </w:r>
      <w:bookmarkEnd w:id="41"/>
    </w:p>
    <w:p w14:paraId="4EC60F75" w14:textId="3F96B513" w:rsidR="7B2EF64F" w:rsidRPr="00C8219D" w:rsidRDefault="7B2EF64F" w:rsidP="00CE1C48">
      <w:pPr>
        <w:spacing w:before="20" w:after="20" w:line="360" w:lineRule="auto"/>
        <w:jc w:val="both"/>
        <w:rPr>
          <w:rFonts w:eastAsia="Times New Roman"/>
        </w:rPr>
      </w:pPr>
      <w:r w:rsidRPr="00C8219D">
        <w:rPr>
          <w:rFonts w:eastAsia="Times New Roman"/>
          <w:b/>
          <w:bCs/>
        </w:rPr>
        <w:t xml:space="preserve"> </w:t>
      </w:r>
      <w:r w:rsidRPr="00C8219D">
        <w:rPr>
          <w:rFonts w:eastAsia="Times New Roman"/>
        </w:rPr>
        <w:t xml:space="preserve">Atendiendo a que este es un gobierno íntegro, transparente y de cambio, en este año el Departamento de Acceso a la </w:t>
      </w:r>
      <w:r w:rsidR="00BA45F5" w:rsidRPr="00C8219D">
        <w:rPr>
          <w:rFonts w:eastAsia="Times New Roman"/>
        </w:rPr>
        <w:t>Información Pública</w:t>
      </w:r>
      <w:r w:rsidRPr="00C8219D">
        <w:rPr>
          <w:rFonts w:eastAsia="Times New Roman"/>
        </w:rPr>
        <w:t xml:space="preserve"> del Ministerio de la Presidencia ha recibido y atendido un total de doscientos diez (210) solicitudes de información, recibidas por distintas vías, entre ellas, correo electrónico institucional, en formato físico y a través del Portal Único de Solicitudes de Acceso a la Información Pública (SAIP). Las mismas han sido respondidas en </w:t>
      </w:r>
      <w:r w:rsidRPr="00C8219D">
        <w:rPr>
          <w:rFonts w:eastAsia="Times New Roman"/>
        </w:rPr>
        <w:lastRenderedPageBreak/>
        <w:t>cumplimiento con la Ley No. 200-04 General de Libre Acceso a la Información Pública.</w:t>
      </w:r>
    </w:p>
    <w:p w14:paraId="5281FA04" w14:textId="6F07ECFE" w:rsidR="7B2EF64F" w:rsidRPr="00C8219D" w:rsidRDefault="7B2EF64F" w:rsidP="00CE1C48">
      <w:pPr>
        <w:spacing w:before="20" w:after="20" w:line="360" w:lineRule="auto"/>
        <w:jc w:val="both"/>
      </w:pPr>
      <w:r w:rsidRPr="00C8219D">
        <w:rPr>
          <w:rFonts w:eastAsia="Times New Roman"/>
        </w:rPr>
        <w:t>Entre los ciudadanos de quienes hemos recibido dichas solicitudes se encuentran estudiantes universitarios, periodistas, abogados, gerentes de empresas, ingenieros, miembros de la sociedad civil y ciudadanos en general.</w:t>
      </w:r>
    </w:p>
    <w:p w14:paraId="35E3B2AB" w14:textId="044D3A16" w:rsidR="7B2EF64F" w:rsidRPr="00C8219D" w:rsidRDefault="7B2EF64F" w:rsidP="00CE1C48">
      <w:pPr>
        <w:spacing w:before="20" w:after="20" w:line="360" w:lineRule="auto"/>
        <w:jc w:val="both"/>
      </w:pPr>
      <w:r w:rsidRPr="00C8219D">
        <w:rPr>
          <w:rFonts w:eastAsia="Times New Roman"/>
        </w:rPr>
        <w:t xml:space="preserve"> </w:t>
      </w:r>
    </w:p>
    <w:p w14:paraId="4A3189B5" w14:textId="21343D83" w:rsidR="7B2EF64F" w:rsidRPr="00C8219D" w:rsidRDefault="7B2EF64F" w:rsidP="00CE1C48">
      <w:pPr>
        <w:pStyle w:val="Heading2"/>
        <w:numPr>
          <w:ilvl w:val="1"/>
          <w:numId w:val="58"/>
        </w:numPr>
        <w:spacing w:before="20" w:after="20"/>
        <w:rPr>
          <w:color w:val="767171"/>
        </w:rPr>
      </w:pPr>
      <w:bookmarkStart w:id="42" w:name="_Toc185843643"/>
      <w:r w:rsidRPr="00C8219D">
        <w:rPr>
          <w:color w:val="767171"/>
        </w:rPr>
        <w:t>Resultados sistema de quejas, reclamos y sugerencias</w:t>
      </w:r>
      <w:bookmarkEnd w:id="42"/>
    </w:p>
    <w:p w14:paraId="7D90A613" w14:textId="010468C7" w:rsidR="7B2EF64F" w:rsidRPr="00C8219D" w:rsidRDefault="7B2EF64F" w:rsidP="00CE1C48">
      <w:pPr>
        <w:spacing w:before="20" w:after="20" w:line="360" w:lineRule="auto"/>
        <w:jc w:val="both"/>
      </w:pPr>
      <w:r w:rsidRPr="00C8219D">
        <w:rPr>
          <w:rFonts w:eastAsia="Times New Roman"/>
        </w:rPr>
        <w:t xml:space="preserve"> Comprometidos con asistir de manera eficiente a los ciudadanos, el Ministerio de la Presidencia ha tramitado a las instituciones correspondientes y dado respuesta eficaz y oportuna a un total de seiscientos setenta y dos (672) casos de quejas, reclamaciones y sugerencias que han tenido un satisfactorio desenlace para los usuarios.</w:t>
      </w:r>
    </w:p>
    <w:p w14:paraId="58D2BBF7" w14:textId="4918FCAB" w:rsidR="7B2EF64F" w:rsidRPr="00C8219D" w:rsidRDefault="7B2EF64F" w:rsidP="00CE1C48">
      <w:pPr>
        <w:spacing w:before="20" w:after="20" w:line="360" w:lineRule="auto"/>
        <w:jc w:val="both"/>
      </w:pPr>
      <w:r w:rsidRPr="00C8219D">
        <w:rPr>
          <w:rFonts w:eastAsia="Times New Roman"/>
        </w:rPr>
        <w:t xml:space="preserve"> </w:t>
      </w:r>
    </w:p>
    <w:p w14:paraId="76E93116" w14:textId="6C288C4D" w:rsidR="7B2EF64F" w:rsidRPr="00C8219D" w:rsidRDefault="7B2EF64F" w:rsidP="00CE1C48">
      <w:pPr>
        <w:pStyle w:val="Heading2"/>
        <w:numPr>
          <w:ilvl w:val="1"/>
          <w:numId w:val="58"/>
        </w:numPr>
        <w:spacing w:before="20" w:after="20"/>
        <w:rPr>
          <w:color w:val="767171"/>
        </w:rPr>
      </w:pPr>
      <w:bookmarkStart w:id="43" w:name="_Toc185843644"/>
      <w:r w:rsidRPr="00C8219D">
        <w:rPr>
          <w:color w:val="767171"/>
        </w:rPr>
        <w:t>Resultados mediciones del portal de transparencia</w:t>
      </w:r>
      <w:bookmarkEnd w:id="43"/>
    </w:p>
    <w:p w14:paraId="607356DD" w14:textId="6A9B56C6" w:rsidR="7B2EF64F" w:rsidRPr="00C8219D" w:rsidRDefault="7B2EF64F" w:rsidP="00CE1C48">
      <w:pPr>
        <w:spacing w:before="20" w:after="20" w:line="360" w:lineRule="auto"/>
        <w:jc w:val="both"/>
      </w:pPr>
      <w:r w:rsidRPr="00C8219D">
        <w:rPr>
          <w:rFonts w:eastAsia="Times New Roman"/>
          <w:lang w:val="es"/>
        </w:rPr>
        <w:t xml:space="preserve"> </w:t>
      </w:r>
      <w:r w:rsidRPr="00C8219D">
        <w:rPr>
          <w:rFonts w:eastAsia="Times New Roman"/>
        </w:rPr>
        <w:t>De conformidad con la Resolución No. 002-2021 que crea el Portal Único de Transparencia y establece las Políticas de Estandarización de las Divisiones de Transparencia, la cual deroga a la Resolución No.001/2018, el Ministerio de la Presidencia obtuvo 95 puntos en la última evaluación realizada por el Órgano Rector en materia de Ética y Transparencia como lo es la Dirección General de Ética e Integridad Gubernamental.</w:t>
      </w:r>
    </w:p>
    <w:p w14:paraId="2DDDCC9D" w14:textId="3D6EA851" w:rsidR="00BA45F5" w:rsidRPr="00C8219D" w:rsidRDefault="00BA45F5" w:rsidP="00CE1C48">
      <w:pPr>
        <w:spacing w:before="20" w:after="20" w:line="360" w:lineRule="auto"/>
        <w:jc w:val="both"/>
        <w:rPr>
          <w:rFonts w:eastAsia="Calibri"/>
          <w:noProof/>
        </w:rPr>
      </w:pPr>
    </w:p>
    <w:p w14:paraId="37C3FFD3" w14:textId="77777777" w:rsidR="00EB2E19" w:rsidRPr="00C8219D" w:rsidRDefault="00EB2E19" w:rsidP="00CE1C48">
      <w:pPr>
        <w:spacing w:line="360" w:lineRule="auto"/>
        <w:rPr>
          <w:rFonts w:eastAsiaTheme="majorEastAsia"/>
          <w:b/>
        </w:rPr>
      </w:pPr>
      <w:r w:rsidRPr="00C8219D">
        <w:br w:type="page"/>
      </w:r>
    </w:p>
    <w:p w14:paraId="30FF63ED" w14:textId="1FA27DE2" w:rsidR="00DD7615" w:rsidRPr="00C8219D" w:rsidRDefault="00DD7615" w:rsidP="00CE1C48">
      <w:pPr>
        <w:pStyle w:val="Heading1"/>
        <w:numPr>
          <w:ilvl w:val="0"/>
          <w:numId w:val="58"/>
        </w:numPr>
        <w:spacing w:before="20" w:after="20"/>
        <w:rPr>
          <w:rFonts w:cs="Times New Roman"/>
          <w:color w:val="767171"/>
          <w:sz w:val="24"/>
          <w:szCs w:val="24"/>
        </w:rPr>
      </w:pPr>
      <w:bookmarkStart w:id="44" w:name="_Toc185843645"/>
      <w:r w:rsidRPr="00C8219D">
        <w:rPr>
          <w:rFonts w:cs="Times New Roman"/>
          <w:color w:val="767171"/>
          <w:sz w:val="24"/>
          <w:szCs w:val="24"/>
        </w:rPr>
        <w:lastRenderedPageBreak/>
        <w:t>PROYECCIONES AL PRÓXIMO AÑO</w:t>
      </w:r>
      <w:bookmarkEnd w:id="44"/>
    </w:p>
    <w:p w14:paraId="50A93A1D" w14:textId="77777777" w:rsidR="00DD7615" w:rsidRPr="00C8219D" w:rsidRDefault="00DD7615" w:rsidP="00CE1C48">
      <w:pPr>
        <w:spacing w:before="20" w:after="20" w:line="360" w:lineRule="auto"/>
        <w:jc w:val="both"/>
        <w:rPr>
          <w:rFonts w:eastAsia="Calibri"/>
        </w:rPr>
      </w:pPr>
      <w:r w:rsidRPr="00C8219D">
        <w:rPr>
          <w:rFonts w:eastAsia="Calibri"/>
          <w:noProof/>
        </w:rPr>
        <mc:AlternateContent>
          <mc:Choice Requires="wps">
            <w:drawing>
              <wp:anchor distT="0" distB="0" distL="114300" distR="114300" simplePos="0" relativeHeight="251723776" behindDoc="0" locked="0" layoutInCell="1" allowOverlap="1" wp14:anchorId="456CF742" wp14:editId="29576508">
                <wp:simplePos x="0" y="0"/>
                <wp:positionH relativeFrom="margin">
                  <wp:posOffset>2253367</wp:posOffset>
                </wp:positionH>
                <wp:positionV relativeFrom="paragraph">
                  <wp:posOffset>74267</wp:posOffset>
                </wp:positionV>
                <wp:extent cx="1809750" cy="27002"/>
                <wp:effectExtent l="19050" t="19050" r="19050" b="3048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09750" cy="27002"/>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line w14:anchorId="3CE38AC1" id="Straight Connector 11" o:spid="_x0000_s1026" style="position:absolute;flip:y;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45pt,5.85pt" to="319.9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wJSzwEAAG8DAAAOAAAAZHJzL2Uyb0RvYy54bWysU8GO0zAQvSPxD5bvNGlEaYmarlC3y2WB&#10;SrvLfeo4iYXtsWxvk/49Y7d0YbkhcrA89szzmzcv65vJaHaUPii0DZ/PSs6kFdgq2zf86fHu3Yqz&#10;EMG2oNHKhp9k4Debt2/Wo6tlhQPqVnpGIDbUo2v4EKOriyKIQRoIM3TS0mWH3kCk0PdF62EkdKOL&#10;qiw/FCP61nkUMgQ6vT1f8k3G7zop4reuCzIy3XDiFvPq83pIa7FZQ917cIMSFxrwDywMKEuPXqFu&#10;IQJ79uovKKOEx4BdnAk0BXadEjL3QN3My1fdPAzgZO6FxAnuKlP4f7Di63Fr9z5RF5N9cPcofgRm&#10;cTuA7WUm8HhyNLh5kqoYXaivJSkIbu/ZYfyCLeXAc8SswtR5wzqt3PdUmMCpUzZl2U9X2eUUmaDD&#10;+ar8uFzQdATdVcuyrPJbUCeYVOx8iJ8lGpY2DdfKJlWghuN9iInWS0o6tnintM6T1ZaNhLlaLBec&#10;ge7JoyL6XBxQqzYlppLg+8NWe3YE8sluV32q3l84/JFmVCS3amUavirTd/bPIKHd2Ta/GEHp855Y&#10;aXvRLMmUPBnqA7anvf+lJU010784MNnm9zhXv/wnm58AAAD//wMAUEsDBBQABgAIAAAAIQC9b6yH&#10;3gAAAAkBAAAPAAAAZHJzL2Rvd25yZXYueG1sTI/BTsMwEETvSPyDtUjcqFMKSRPiVKgSJyREC6p6&#10;3MZuHIjXUeymga9nOcFxZ55mZ8rV5DoxmiG0nhTMZwkIQ7XXLTUK3t+ebpYgQkTS2HkyCr5MgFV1&#10;eVFiof2ZNmbcxkZwCIUCFdgY+0LKUFvjMMx8b4i9ox8cRj6HRuoBzxzuOnmbJKl02BJ/sNibtTX1&#10;5/bkFJDPsrXfj3b3ku+fP/BVfif6qNT11fT4ACKaKf7B8Fufq0PFnQ7+RDqITsHi/i5nlI15BoKB&#10;dJGzcGAhTUBWpfy/oPoBAAD//wMAUEsBAi0AFAAGAAgAAAAhALaDOJL+AAAA4QEAABMAAAAAAAAA&#10;AAAAAAAAAAAAAFtDb250ZW50X1R5cGVzXS54bWxQSwECLQAUAAYACAAAACEAOP0h/9YAAACUAQAA&#10;CwAAAAAAAAAAAAAAAAAvAQAAX3JlbHMvLnJlbHNQSwECLQAUAAYACAAAACEA72sCUs8BAABvAwAA&#10;DgAAAAAAAAAAAAAAAAAuAgAAZHJzL2Uyb0RvYy54bWxQSwECLQAUAAYACAAAACEAvW+sh94AAAAJ&#10;AQAADwAAAAAAAAAAAAAAAAApBAAAZHJzL2Rvd25yZXYueG1sUEsFBgAAAAAEAAQA8wAAADQFAAAA&#10;AA==&#10;" strokecolor="#ee2a24" strokeweight="2.25pt">
                <v:stroke joinstyle="miter"/>
                <w10:wrap anchorx="margin"/>
              </v:line>
            </w:pict>
          </mc:Fallback>
        </mc:AlternateContent>
      </w:r>
    </w:p>
    <w:p w14:paraId="6137BF19" w14:textId="645CE8A2" w:rsidR="6D909646" w:rsidRPr="00C8219D" w:rsidRDefault="6D909646" w:rsidP="00CE1C48">
      <w:pPr>
        <w:spacing w:before="20" w:after="20" w:line="360" w:lineRule="auto"/>
        <w:jc w:val="both"/>
        <w:rPr>
          <w:rFonts w:eastAsia="Times New Roman"/>
          <w:noProof/>
        </w:rPr>
      </w:pPr>
      <w:r w:rsidRPr="00C8219D">
        <w:rPr>
          <w:rFonts w:eastAsia="Times New Roman"/>
          <w:noProof/>
        </w:rPr>
        <w:t>El Ministerio de la Presidencia, estará coordinando y ejecutando durante el 202</w:t>
      </w:r>
      <w:r w:rsidR="00FF7758" w:rsidRPr="00C8219D">
        <w:rPr>
          <w:rFonts w:eastAsia="Times New Roman"/>
          <w:noProof/>
        </w:rPr>
        <w:t>5</w:t>
      </w:r>
      <w:r w:rsidRPr="00C8219D">
        <w:rPr>
          <w:rFonts w:eastAsia="Times New Roman"/>
          <w:noProof/>
        </w:rPr>
        <w:t>: Planes, Programas y Proyectos de alto impacto social, en cumplimiento con su mandato misional. Los más destacados son mencionados a continuación:</w:t>
      </w:r>
    </w:p>
    <w:p w14:paraId="5B556E9C" w14:textId="77777777" w:rsidR="009D26B3" w:rsidRPr="00C8219D" w:rsidRDefault="009D26B3" w:rsidP="00CE1C48">
      <w:pPr>
        <w:spacing w:before="20" w:after="20" w:line="360" w:lineRule="auto"/>
        <w:jc w:val="both"/>
      </w:pPr>
    </w:p>
    <w:p w14:paraId="59A23C68" w14:textId="1B015B80" w:rsidR="6D909646" w:rsidRPr="00C8219D" w:rsidRDefault="6D909646" w:rsidP="00CE1C48">
      <w:pPr>
        <w:spacing w:before="20" w:after="20" w:line="360" w:lineRule="auto"/>
        <w:jc w:val="both"/>
        <w:rPr>
          <w:rFonts w:eastAsia="Times New Roman"/>
          <w:b/>
          <w:bCs/>
          <w:noProof/>
        </w:rPr>
      </w:pPr>
      <w:r w:rsidRPr="00C8219D">
        <w:rPr>
          <w:rFonts w:eastAsia="Times New Roman"/>
          <w:b/>
          <w:bCs/>
          <w:noProof/>
        </w:rPr>
        <w:t>Viceministerio de Monitoreo y Coordinación Gubernamental</w:t>
      </w:r>
    </w:p>
    <w:p w14:paraId="3BCF9D74" w14:textId="09DBF4E4" w:rsidR="72248742" w:rsidRDefault="72248742" w:rsidP="00CE1C48">
      <w:pPr>
        <w:spacing w:before="20" w:after="20" w:line="360" w:lineRule="auto"/>
        <w:jc w:val="both"/>
        <w:rPr>
          <w:rFonts w:eastAsia="Times New Roman"/>
          <w:noProof/>
        </w:rPr>
      </w:pPr>
      <w:r w:rsidRPr="00C8219D">
        <w:rPr>
          <w:rFonts w:eastAsia="Times New Roman"/>
          <w:noProof/>
        </w:rPr>
        <w:t>Con el objetivo de mejorar la labor de seguimiento y garantizar el cumplimiento de las metas priorizadas del Plan de Gobierno, el viceministerio de Seguimiento y Coordinación Gubernamental se encuentra en el proceso de articulación con los órganos rectores vinculados a la planificación, presupuesto y administración pública.</w:t>
      </w:r>
    </w:p>
    <w:p w14:paraId="564E7710" w14:textId="77777777" w:rsidR="00D2486F" w:rsidRPr="00C8219D" w:rsidRDefault="00D2486F" w:rsidP="00CE1C48">
      <w:pPr>
        <w:spacing w:before="20" w:after="20" w:line="360" w:lineRule="auto"/>
        <w:jc w:val="both"/>
      </w:pPr>
    </w:p>
    <w:p w14:paraId="3E94629C" w14:textId="7E4A2BC6" w:rsidR="72248742" w:rsidRDefault="72248742" w:rsidP="00CE1C48">
      <w:pPr>
        <w:spacing w:before="20" w:after="20" w:line="360" w:lineRule="auto"/>
        <w:jc w:val="both"/>
        <w:rPr>
          <w:rFonts w:eastAsia="Times New Roman"/>
          <w:noProof/>
        </w:rPr>
      </w:pPr>
      <w:r w:rsidRPr="00C8219D">
        <w:rPr>
          <w:rFonts w:eastAsia="Times New Roman"/>
          <w:noProof/>
        </w:rPr>
        <w:t xml:space="preserve">En esta etapa, se define las acciones conjuntas para impulsar cada una de estas iniciativas  y consecuentemente lograr el impacto esperado en la calidad de vida de la gente. </w:t>
      </w:r>
    </w:p>
    <w:p w14:paraId="7E7E3420" w14:textId="77777777" w:rsidR="00D2486F" w:rsidRPr="00C8219D" w:rsidRDefault="00D2486F" w:rsidP="00CE1C48">
      <w:pPr>
        <w:spacing w:before="20" w:after="20" w:line="360" w:lineRule="auto"/>
        <w:jc w:val="both"/>
      </w:pPr>
    </w:p>
    <w:p w14:paraId="19C18BC1" w14:textId="778135C1" w:rsidR="72248742" w:rsidRPr="00C8219D" w:rsidRDefault="39095E5E" w:rsidP="00CE1C48">
      <w:pPr>
        <w:spacing w:before="20" w:after="20" w:line="360" w:lineRule="auto"/>
        <w:jc w:val="both"/>
        <w:rPr>
          <w:rFonts w:eastAsia="Times New Roman"/>
          <w:noProof/>
        </w:rPr>
      </w:pPr>
      <w:r w:rsidRPr="00C8219D">
        <w:rPr>
          <w:rFonts w:eastAsia="Times New Roman"/>
          <w:noProof/>
        </w:rPr>
        <w:t>Para apoyar este plan, se trabaja en revisión a adecuación de la estructura del viceministerio, diseño de la metodología de trabajo, análisis de la prioridades y metas.</w:t>
      </w:r>
    </w:p>
    <w:p w14:paraId="6FFBC3DA" w14:textId="77777777" w:rsidR="00373850" w:rsidRPr="00C8219D" w:rsidRDefault="00373850" w:rsidP="00CE1C48">
      <w:pPr>
        <w:spacing w:before="20" w:after="20" w:line="360" w:lineRule="auto"/>
        <w:jc w:val="both"/>
      </w:pPr>
    </w:p>
    <w:p w14:paraId="22AAB412" w14:textId="07048C7F" w:rsidR="3BE87C4C" w:rsidRPr="00C8219D" w:rsidRDefault="581B958B" w:rsidP="00CE1C48">
      <w:pPr>
        <w:spacing w:before="20" w:after="20" w:line="360" w:lineRule="auto"/>
        <w:jc w:val="both"/>
        <w:rPr>
          <w:rFonts w:eastAsia="Times New Roman"/>
          <w:b/>
          <w:bCs/>
          <w:noProof/>
        </w:rPr>
      </w:pPr>
      <w:r w:rsidRPr="00C8219D">
        <w:rPr>
          <w:rFonts w:eastAsia="Times New Roman"/>
          <w:b/>
          <w:bCs/>
          <w:noProof/>
        </w:rPr>
        <w:t xml:space="preserve">Viceministerio de Desarrollo Social </w:t>
      </w:r>
    </w:p>
    <w:p w14:paraId="05D955F9" w14:textId="665ACB5D" w:rsidR="3BE87C4C" w:rsidRPr="00C8219D" w:rsidRDefault="581B958B" w:rsidP="00CE1C48">
      <w:pPr>
        <w:spacing w:before="20" w:after="20" w:line="360" w:lineRule="auto"/>
        <w:jc w:val="both"/>
        <w:rPr>
          <w:rFonts w:eastAsia="Times New Roman"/>
          <w:noProof/>
        </w:rPr>
      </w:pPr>
      <w:r w:rsidRPr="00C8219D">
        <w:rPr>
          <w:rFonts w:eastAsia="Times New Roman"/>
          <w:noProof/>
        </w:rPr>
        <w:t>En el marco de los desafíos actuales para garantizar la soberanía y seguridad alimentaria y nutricional, la Secretaría Técnica de Soberanía y Seguridad Alimentaria y Nutricional, proyecta para 2025 un fortalecimiento integral de sus mecanismos de monitoreo, formulación de políticas públicas y coordinación interinstitucional. Estas acciones buscan consolidar un enfoque estratégico y basado en evidencia para responder a las necesidades alimentarias y nutricionales de la población, con énfasis en la sostenibilidad y la eficiencia.</w:t>
      </w:r>
    </w:p>
    <w:p w14:paraId="44388B9F" w14:textId="77777777" w:rsidR="00373850" w:rsidRPr="00C8219D" w:rsidRDefault="00373850" w:rsidP="00CE1C48">
      <w:pPr>
        <w:spacing w:before="20" w:after="20" w:line="360" w:lineRule="auto"/>
        <w:jc w:val="both"/>
        <w:rPr>
          <w:rFonts w:eastAsia="Times New Roman"/>
          <w:noProof/>
        </w:rPr>
      </w:pPr>
    </w:p>
    <w:p w14:paraId="2F59A82A" w14:textId="1D264559" w:rsidR="3BE87C4C" w:rsidRPr="00C8219D" w:rsidRDefault="581B958B" w:rsidP="00CE1C48">
      <w:pPr>
        <w:spacing w:before="20" w:after="20" w:line="360" w:lineRule="auto"/>
        <w:jc w:val="both"/>
        <w:rPr>
          <w:rFonts w:eastAsia="Times New Roman"/>
          <w:b/>
          <w:bCs/>
          <w:noProof/>
        </w:rPr>
      </w:pPr>
      <w:r w:rsidRPr="00C8219D">
        <w:rPr>
          <w:rFonts w:eastAsia="Times New Roman"/>
          <w:b/>
          <w:bCs/>
          <w:noProof/>
        </w:rPr>
        <w:lastRenderedPageBreak/>
        <w:t>1. Fortalecimiento del Monitoreo de Indicadores en SSAN</w:t>
      </w:r>
    </w:p>
    <w:p w14:paraId="4B2A6A3D" w14:textId="2FB2D295" w:rsidR="3BE87C4C" w:rsidRPr="00C8219D" w:rsidRDefault="581B958B" w:rsidP="00CE1C48">
      <w:pPr>
        <w:spacing w:before="20" w:after="20" w:line="360" w:lineRule="auto"/>
        <w:jc w:val="both"/>
      </w:pPr>
      <w:r w:rsidRPr="00C8219D">
        <w:rPr>
          <w:rFonts w:eastAsia="Times New Roman"/>
          <w:noProof/>
        </w:rPr>
        <w:t>En 2025, se espera consolidar un sistema robusto de monitoreo de indicadores clave relacionados con la soberanía y seguridad alimentaria y nutricional. Esto permitirá:</w:t>
      </w:r>
    </w:p>
    <w:p w14:paraId="287974E4" w14:textId="7B991799" w:rsidR="3BE87C4C" w:rsidRPr="00C8219D" w:rsidRDefault="581B958B" w:rsidP="00CE1C48">
      <w:pPr>
        <w:pStyle w:val="ListParagraph"/>
        <w:numPr>
          <w:ilvl w:val="0"/>
          <w:numId w:val="9"/>
        </w:numPr>
        <w:spacing w:before="20" w:after="20" w:line="360" w:lineRule="auto"/>
        <w:jc w:val="both"/>
      </w:pPr>
      <w:r w:rsidRPr="00C8219D">
        <w:rPr>
          <w:rFonts w:eastAsia="Times New Roman"/>
          <w:noProof/>
        </w:rPr>
        <w:t>Evaluar avances concretos en los objetivos del Plan SSAN.</w:t>
      </w:r>
    </w:p>
    <w:p w14:paraId="015A4B84" w14:textId="33E655CA" w:rsidR="3BE87C4C" w:rsidRPr="00C8219D" w:rsidRDefault="581B958B" w:rsidP="00CE1C48">
      <w:pPr>
        <w:pStyle w:val="ListParagraph"/>
        <w:numPr>
          <w:ilvl w:val="0"/>
          <w:numId w:val="9"/>
        </w:numPr>
        <w:spacing w:before="20" w:after="20" w:line="360" w:lineRule="auto"/>
        <w:jc w:val="both"/>
      </w:pPr>
      <w:r w:rsidRPr="00C8219D">
        <w:rPr>
          <w:rFonts w:eastAsia="Times New Roman"/>
          <w:noProof/>
        </w:rPr>
        <w:t>Identificar áreas críticas que requieren atención inmediata.</w:t>
      </w:r>
    </w:p>
    <w:p w14:paraId="50292009" w14:textId="70D21B13" w:rsidR="3BE87C4C" w:rsidRPr="00C8219D" w:rsidRDefault="581B958B" w:rsidP="00CE1C48">
      <w:pPr>
        <w:pStyle w:val="ListParagraph"/>
        <w:numPr>
          <w:ilvl w:val="0"/>
          <w:numId w:val="9"/>
        </w:numPr>
        <w:spacing w:before="20" w:after="20" w:line="360" w:lineRule="auto"/>
        <w:jc w:val="both"/>
      </w:pPr>
      <w:r w:rsidRPr="00C8219D">
        <w:rPr>
          <w:rFonts w:eastAsia="Times New Roman"/>
          <w:noProof/>
        </w:rPr>
        <w:t>Proporcionar datos confiables para la toma de decisiones y ajustes estratégicos en tiempo real.</w:t>
      </w:r>
    </w:p>
    <w:p w14:paraId="6AB64BCD" w14:textId="15B22E6A" w:rsidR="3BE87C4C" w:rsidRPr="00C8219D" w:rsidRDefault="581B958B" w:rsidP="00CE1C48">
      <w:pPr>
        <w:spacing w:before="20" w:after="20" w:line="360" w:lineRule="auto"/>
        <w:jc w:val="both"/>
        <w:rPr>
          <w:rFonts w:eastAsia="Times New Roman"/>
          <w:b/>
          <w:bCs/>
          <w:noProof/>
        </w:rPr>
      </w:pPr>
      <w:r w:rsidRPr="00C8219D">
        <w:rPr>
          <w:rFonts w:eastAsia="Times New Roman"/>
          <w:b/>
          <w:bCs/>
          <w:noProof/>
        </w:rPr>
        <w:t>2. Desarrollo y Redireccionamiento de Políticas Públicas</w:t>
      </w:r>
    </w:p>
    <w:p w14:paraId="0C330F08" w14:textId="73BB3679" w:rsidR="3BE87C4C" w:rsidRPr="00C8219D" w:rsidRDefault="581B958B" w:rsidP="00CE1C48">
      <w:pPr>
        <w:spacing w:before="20" w:after="20" w:line="360" w:lineRule="auto"/>
        <w:jc w:val="both"/>
      </w:pPr>
      <w:r w:rsidRPr="00C8219D">
        <w:rPr>
          <w:rFonts w:eastAsia="Times New Roman"/>
          <w:noProof/>
        </w:rPr>
        <w:t>Basándose en los resultados del monitoreo, se priorizará:</w:t>
      </w:r>
    </w:p>
    <w:p w14:paraId="63E593E4" w14:textId="524E0C09" w:rsidR="3BE87C4C" w:rsidRPr="00C8219D" w:rsidRDefault="581B958B" w:rsidP="00CE1C48">
      <w:pPr>
        <w:pStyle w:val="ListParagraph"/>
        <w:numPr>
          <w:ilvl w:val="0"/>
          <w:numId w:val="8"/>
        </w:numPr>
        <w:spacing w:before="20" w:after="20" w:line="360" w:lineRule="auto"/>
        <w:jc w:val="both"/>
      </w:pPr>
      <w:r w:rsidRPr="00C8219D">
        <w:rPr>
          <w:rFonts w:eastAsia="Times New Roman"/>
          <w:noProof/>
        </w:rPr>
        <w:t>Formular nuevas políticas públicas alineadas con los avances detectados.</w:t>
      </w:r>
    </w:p>
    <w:p w14:paraId="02631E12" w14:textId="400BFA14" w:rsidR="3BE87C4C" w:rsidRPr="00C8219D" w:rsidRDefault="581B958B" w:rsidP="00CE1C48">
      <w:pPr>
        <w:pStyle w:val="ListParagraph"/>
        <w:numPr>
          <w:ilvl w:val="0"/>
          <w:numId w:val="8"/>
        </w:numPr>
        <w:spacing w:before="20" w:after="20" w:line="360" w:lineRule="auto"/>
        <w:jc w:val="both"/>
      </w:pPr>
      <w:r w:rsidRPr="00C8219D">
        <w:rPr>
          <w:rFonts w:eastAsia="Times New Roman"/>
          <w:noProof/>
        </w:rPr>
        <w:t>Redireccionar las políticas existentes para abordar desafíos emergentes y optimizar recursos.</w:t>
      </w:r>
    </w:p>
    <w:p w14:paraId="3C81CAB9" w14:textId="48512EA0" w:rsidR="3BE87C4C" w:rsidRPr="00C8219D" w:rsidRDefault="581B958B" w:rsidP="00CE1C48">
      <w:pPr>
        <w:pStyle w:val="ListParagraph"/>
        <w:numPr>
          <w:ilvl w:val="0"/>
          <w:numId w:val="8"/>
        </w:numPr>
        <w:spacing w:before="20" w:after="20" w:line="360" w:lineRule="auto"/>
        <w:jc w:val="both"/>
      </w:pPr>
      <w:r w:rsidRPr="00C8219D">
        <w:rPr>
          <w:rFonts w:eastAsia="Times New Roman"/>
          <w:noProof/>
        </w:rPr>
        <w:t>Garantizar que las políticas sean inclusivas, sostenibles y efectivas frente a las necesidades nutricionales y alimentarias de la población.</w:t>
      </w:r>
    </w:p>
    <w:p w14:paraId="6D767E1F" w14:textId="75D16ED5" w:rsidR="00373850" w:rsidRPr="00C8219D" w:rsidRDefault="00373850" w:rsidP="00CE1C48">
      <w:pPr>
        <w:pStyle w:val="ListParagraph"/>
        <w:spacing w:before="20" w:after="20" w:line="360" w:lineRule="auto"/>
        <w:jc w:val="both"/>
        <w:rPr>
          <w:rFonts w:eastAsia="Times New Roman"/>
          <w:noProof/>
        </w:rPr>
      </w:pPr>
    </w:p>
    <w:p w14:paraId="2765BFAB" w14:textId="716B2BDA" w:rsidR="3BE87C4C" w:rsidRPr="00C8219D" w:rsidRDefault="581B958B" w:rsidP="00CE1C48">
      <w:pPr>
        <w:spacing w:before="20" w:after="20" w:line="360" w:lineRule="auto"/>
        <w:jc w:val="both"/>
        <w:rPr>
          <w:rFonts w:eastAsia="Times New Roman"/>
          <w:b/>
          <w:bCs/>
          <w:noProof/>
        </w:rPr>
      </w:pPr>
      <w:r w:rsidRPr="00C8219D">
        <w:rPr>
          <w:rFonts w:eastAsia="Times New Roman"/>
          <w:b/>
          <w:bCs/>
          <w:noProof/>
        </w:rPr>
        <w:t>3. Implementación de Líneas de Acción del Plan SSAN</w:t>
      </w:r>
    </w:p>
    <w:p w14:paraId="2DF9C005" w14:textId="6253A427" w:rsidR="3BE87C4C" w:rsidRPr="00C8219D" w:rsidRDefault="581B958B" w:rsidP="00CE1C48">
      <w:pPr>
        <w:spacing w:before="20" w:after="20" w:line="360" w:lineRule="auto"/>
        <w:jc w:val="both"/>
      </w:pPr>
      <w:r w:rsidRPr="00C8219D">
        <w:rPr>
          <w:rFonts w:eastAsia="Times New Roman"/>
          <w:noProof/>
        </w:rPr>
        <w:t>Las líneas de acción priorizadas en el Plan SSAN serán continuamente evaluadas y fortalecidas para asegurar:</w:t>
      </w:r>
    </w:p>
    <w:p w14:paraId="11A8A0FB" w14:textId="752631E4" w:rsidR="3BE87C4C" w:rsidRPr="00C8219D" w:rsidRDefault="581B958B" w:rsidP="00CE1C48">
      <w:pPr>
        <w:pStyle w:val="ListParagraph"/>
        <w:numPr>
          <w:ilvl w:val="0"/>
          <w:numId w:val="7"/>
        </w:numPr>
        <w:spacing w:before="20" w:after="20" w:line="360" w:lineRule="auto"/>
        <w:jc w:val="both"/>
      </w:pPr>
      <w:r w:rsidRPr="00C8219D">
        <w:rPr>
          <w:rFonts w:eastAsia="Times New Roman"/>
          <w:noProof/>
        </w:rPr>
        <w:t>Avances significativos en la cobertura y eficacia de las estrategias implementadas.</w:t>
      </w:r>
    </w:p>
    <w:p w14:paraId="570FF235" w14:textId="527E0007" w:rsidR="3BE87C4C" w:rsidRPr="00C8219D" w:rsidRDefault="581B958B" w:rsidP="00CE1C48">
      <w:pPr>
        <w:pStyle w:val="ListParagraph"/>
        <w:numPr>
          <w:ilvl w:val="0"/>
          <w:numId w:val="7"/>
        </w:numPr>
        <w:spacing w:before="20" w:after="20" w:line="360" w:lineRule="auto"/>
        <w:jc w:val="both"/>
      </w:pPr>
      <w:r w:rsidRPr="00C8219D">
        <w:rPr>
          <w:rFonts w:eastAsia="Times New Roman"/>
          <w:noProof/>
        </w:rPr>
        <w:t>Respuesta efectiva a problemáticas específicas detectadas durante el monitoreo.</w:t>
      </w:r>
    </w:p>
    <w:p w14:paraId="75DB39DF" w14:textId="44FB13DC" w:rsidR="3BE87C4C" w:rsidRPr="00C8219D" w:rsidRDefault="581B958B" w:rsidP="00CE1C48">
      <w:pPr>
        <w:pStyle w:val="ListParagraph"/>
        <w:numPr>
          <w:ilvl w:val="0"/>
          <w:numId w:val="7"/>
        </w:numPr>
        <w:spacing w:before="20" w:after="20" w:line="360" w:lineRule="auto"/>
        <w:jc w:val="both"/>
      </w:pPr>
      <w:r w:rsidRPr="00C8219D">
        <w:rPr>
          <w:rFonts w:eastAsia="Times New Roman"/>
          <w:noProof/>
        </w:rPr>
        <w:t>Sostenibilidad de las acciones a mediano y largo plazo.</w:t>
      </w:r>
    </w:p>
    <w:p w14:paraId="5B8B9670" w14:textId="77777777" w:rsidR="00EB2E19" w:rsidRPr="00C8219D" w:rsidRDefault="00EB2E19" w:rsidP="00CE1C48">
      <w:pPr>
        <w:pStyle w:val="ListParagraph"/>
        <w:spacing w:before="20" w:after="20" w:line="360" w:lineRule="auto"/>
        <w:jc w:val="both"/>
      </w:pPr>
    </w:p>
    <w:p w14:paraId="3E762D6A" w14:textId="22A0DFA0" w:rsidR="3BE87C4C" w:rsidRPr="00C8219D" w:rsidRDefault="581B958B" w:rsidP="00CE1C48">
      <w:pPr>
        <w:spacing w:before="20" w:after="20" w:line="360" w:lineRule="auto"/>
        <w:jc w:val="both"/>
        <w:rPr>
          <w:rFonts w:eastAsia="Times New Roman"/>
          <w:b/>
          <w:bCs/>
          <w:noProof/>
        </w:rPr>
      </w:pPr>
      <w:r w:rsidRPr="00C8219D">
        <w:rPr>
          <w:rFonts w:eastAsia="Times New Roman"/>
          <w:b/>
          <w:bCs/>
          <w:noProof/>
        </w:rPr>
        <w:t>4. Fortalecimiento de Mesas de Trabajo Interinstitucional</w:t>
      </w:r>
    </w:p>
    <w:p w14:paraId="341A9AAB" w14:textId="28095111" w:rsidR="3BE87C4C" w:rsidRPr="00C8219D" w:rsidRDefault="581B958B" w:rsidP="00CE1C48">
      <w:pPr>
        <w:spacing w:before="20" w:after="20" w:line="360" w:lineRule="auto"/>
        <w:jc w:val="both"/>
      </w:pPr>
      <w:r w:rsidRPr="00C8219D">
        <w:rPr>
          <w:rFonts w:eastAsia="Times New Roman"/>
          <w:noProof/>
        </w:rPr>
        <w:t>Para evitar duplicidad de esfuerzos y maximizar recursos, se reforzarán las mesas de trabajo interinstitucional, promoviendo:</w:t>
      </w:r>
    </w:p>
    <w:p w14:paraId="65C90BA1" w14:textId="651D7197" w:rsidR="3BE87C4C" w:rsidRPr="00C8219D" w:rsidRDefault="581B958B" w:rsidP="00CE1C48">
      <w:pPr>
        <w:pStyle w:val="ListParagraph"/>
        <w:numPr>
          <w:ilvl w:val="0"/>
          <w:numId w:val="6"/>
        </w:numPr>
        <w:spacing w:before="20" w:after="20" w:line="360" w:lineRule="auto"/>
        <w:jc w:val="both"/>
      </w:pPr>
      <w:r w:rsidRPr="00C8219D">
        <w:rPr>
          <w:rFonts w:eastAsia="Times New Roman"/>
          <w:noProof/>
        </w:rPr>
        <w:t>Coordinación eficiente entre las instituciones involucradas.</w:t>
      </w:r>
    </w:p>
    <w:p w14:paraId="4B4EE630" w14:textId="76A06007" w:rsidR="3BE87C4C" w:rsidRPr="00C8219D" w:rsidRDefault="581B958B" w:rsidP="00CE1C48">
      <w:pPr>
        <w:pStyle w:val="ListParagraph"/>
        <w:numPr>
          <w:ilvl w:val="0"/>
          <w:numId w:val="6"/>
        </w:numPr>
        <w:spacing w:before="20" w:after="20" w:line="360" w:lineRule="auto"/>
        <w:jc w:val="both"/>
      </w:pPr>
      <w:r w:rsidRPr="00C8219D">
        <w:rPr>
          <w:rFonts w:eastAsia="Times New Roman"/>
          <w:noProof/>
        </w:rPr>
        <w:lastRenderedPageBreak/>
        <w:t>Establecimiento de responsabilidades claras y compartidas.</w:t>
      </w:r>
    </w:p>
    <w:p w14:paraId="2A12F437" w14:textId="48D0272B" w:rsidR="3BE87C4C" w:rsidRPr="00C8219D" w:rsidRDefault="581B958B" w:rsidP="00CE1C48">
      <w:pPr>
        <w:pStyle w:val="ListParagraph"/>
        <w:numPr>
          <w:ilvl w:val="0"/>
          <w:numId w:val="6"/>
        </w:numPr>
        <w:spacing w:before="20" w:after="20" w:line="360" w:lineRule="auto"/>
        <w:jc w:val="both"/>
      </w:pPr>
      <w:r w:rsidRPr="00C8219D">
        <w:rPr>
          <w:rFonts w:eastAsia="Times New Roman"/>
          <w:noProof/>
        </w:rPr>
        <w:t>Aprovechamiento de sinergias y optimización de recursos humanos y financieros.</w:t>
      </w:r>
    </w:p>
    <w:p w14:paraId="332AEE02" w14:textId="77777777" w:rsidR="00EB2E19" w:rsidRPr="00C8219D" w:rsidRDefault="00EB2E19" w:rsidP="00CE1C48">
      <w:pPr>
        <w:pStyle w:val="ListParagraph"/>
        <w:spacing w:before="20" w:after="20" w:line="360" w:lineRule="auto"/>
        <w:jc w:val="both"/>
      </w:pPr>
    </w:p>
    <w:p w14:paraId="75191E56" w14:textId="211C119F" w:rsidR="3BE87C4C" w:rsidRPr="00C8219D" w:rsidRDefault="581B958B" w:rsidP="00CE1C48">
      <w:pPr>
        <w:spacing w:before="20" w:after="20" w:line="360" w:lineRule="auto"/>
        <w:jc w:val="both"/>
        <w:rPr>
          <w:rFonts w:eastAsia="Times New Roman"/>
          <w:b/>
          <w:bCs/>
          <w:noProof/>
        </w:rPr>
      </w:pPr>
      <w:r w:rsidRPr="00C8219D">
        <w:rPr>
          <w:rFonts w:eastAsia="Times New Roman"/>
          <w:b/>
          <w:bCs/>
          <w:noProof/>
        </w:rPr>
        <w:t>5. Impacto Esperado en 2025</w:t>
      </w:r>
    </w:p>
    <w:p w14:paraId="04181ACB" w14:textId="795A7363" w:rsidR="3BE87C4C" w:rsidRPr="00C8219D" w:rsidRDefault="581B958B" w:rsidP="00CE1C48">
      <w:pPr>
        <w:spacing w:before="20" w:after="20" w:line="360" w:lineRule="auto"/>
        <w:jc w:val="both"/>
      </w:pPr>
      <w:r w:rsidRPr="00C8219D">
        <w:rPr>
          <w:rFonts w:eastAsia="Times New Roman"/>
          <w:noProof/>
        </w:rPr>
        <w:t>Con estas acciones, se proyecta:</w:t>
      </w:r>
    </w:p>
    <w:p w14:paraId="1BFDF003" w14:textId="7E8B8FBE" w:rsidR="3BE87C4C" w:rsidRPr="00C8219D" w:rsidRDefault="581B958B" w:rsidP="00CE1C48">
      <w:pPr>
        <w:pStyle w:val="ListParagraph"/>
        <w:numPr>
          <w:ilvl w:val="0"/>
          <w:numId w:val="5"/>
        </w:numPr>
        <w:spacing w:before="20" w:after="20" w:line="360" w:lineRule="auto"/>
        <w:jc w:val="both"/>
      </w:pPr>
      <w:r w:rsidRPr="00C8219D">
        <w:rPr>
          <w:rFonts w:eastAsia="Times New Roman"/>
          <w:noProof/>
        </w:rPr>
        <w:t>Mayor eficiencia y efectividad en la implementación del Plan SSAN.</w:t>
      </w:r>
    </w:p>
    <w:p w14:paraId="6269FEB5" w14:textId="57E22E6C" w:rsidR="3BE87C4C" w:rsidRPr="00C8219D" w:rsidRDefault="581B958B" w:rsidP="00CE1C48">
      <w:pPr>
        <w:pStyle w:val="ListParagraph"/>
        <w:numPr>
          <w:ilvl w:val="0"/>
          <w:numId w:val="5"/>
        </w:numPr>
        <w:spacing w:before="20" w:after="20" w:line="360" w:lineRule="auto"/>
        <w:jc w:val="both"/>
      </w:pPr>
      <w:r w:rsidRPr="00C8219D">
        <w:rPr>
          <w:rFonts w:eastAsia="Times New Roman"/>
          <w:noProof/>
        </w:rPr>
        <w:t>Reducción de la inseguridad alimentaria y nutricional en sectores vulnerables.</w:t>
      </w:r>
    </w:p>
    <w:p w14:paraId="072F5347" w14:textId="6485C34E" w:rsidR="3BE87C4C" w:rsidRPr="00C8219D" w:rsidRDefault="581B958B" w:rsidP="00CE1C48">
      <w:pPr>
        <w:pStyle w:val="ListParagraph"/>
        <w:numPr>
          <w:ilvl w:val="0"/>
          <w:numId w:val="5"/>
        </w:numPr>
        <w:spacing w:before="20" w:after="20" w:line="360" w:lineRule="auto"/>
        <w:jc w:val="both"/>
      </w:pPr>
      <w:r w:rsidRPr="00C8219D">
        <w:rPr>
          <w:rFonts w:eastAsia="Times New Roman"/>
          <w:noProof/>
        </w:rPr>
        <w:t>Mejora en los indicadores clave de soberanía alimentaria y nutricional.</w:t>
      </w:r>
    </w:p>
    <w:p w14:paraId="75955DCD" w14:textId="53FDF892" w:rsidR="3BE87C4C" w:rsidRPr="00C8219D" w:rsidRDefault="581B958B" w:rsidP="00CE1C48">
      <w:pPr>
        <w:pStyle w:val="ListParagraph"/>
        <w:numPr>
          <w:ilvl w:val="0"/>
          <w:numId w:val="5"/>
        </w:numPr>
        <w:spacing w:before="20" w:after="20" w:line="360" w:lineRule="auto"/>
        <w:jc w:val="both"/>
      </w:pPr>
      <w:r w:rsidRPr="00C8219D">
        <w:rPr>
          <w:rFonts w:eastAsia="Times New Roman"/>
          <w:noProof/>
        </w:rPr>
        <w:t>Creación de un modelo replicable de gobernanza para la seguridad alimentaria.</w:t>
      </w:r>
    </w:p>
    <w:p w14:paraId="2D7AD357" w14:textId="06239198" w:rsidR="3BE87C4C" w:rsidRPr="00C8219D" w:rsidRDefault="581B958B" w:rsidP="00CE1C48">
      <w:pPr>
        <w:spacing w:before="20" w:after="20" w:line="360" w:lineRule="auto"/>
        <w:jc w:val="both"/>
        <w:rPr>
          <w:rFonts w:eastAsia="Times New Roman"/>
          <w:noProof/>
        </w:rPr>
      </w:pPr>
      <w:r w:rsidRPr="00C8219D">
        <w:rPr>
          <w:rFonts w:eastAsia="Times New Roman"/>
          <w:noProof/>
        </w:rPr>
        <w:t>Estas proyecciones posicionan a la Secretaría Técnica como un ente clave en la construcción de políticas públicas basadas en evidencia y en la coordinación efectiva para garantizar el derecho a la alimentación y nutrición adecuada.</w:t>
      </w:r>
    </w:p>
    <w:p w14:paraId="6F3038E9" w14:textId="28958625" w:rsidR="3BE87C4C" w:rsidRPr="00C8219D" w:rsidRDefault="3BE87C4C" w:rsidP="00CE1C48">
      <w:pPr>
        <w:spacing w:before="20" w:after="20" w:line="360" w:lineRule="auto"/>
        <w:jc w:val="both"/>
        <w:rPr>
          <w:rFonts w:eastAsia="Times New Roman"/>
          <w:noProof/>
        </w:rPr>
      </w:pPr>
    </w:p>
    <w:p w14:paraId="3C518BEF" w14:textId="0610CD4B" w:rsidR="6D909646" w:rsidRPr="00C8219D" w:rsidRDefault="6D909646" w:rsidP="00CE1C48">
      <w:pPr>
        <w:spacing w:before="20" w:after="20" w:line="360" w:lineRule="auto"/>
        <w:jc w:val="both"/>
        <w:rPr>
          <w:rFonts w:eastAsia="Times New Roman"/>
          <w:b/>
          <w:bCs/>
          <w:noProof/>
        </w:rPr>
      </w:pPr>
      <w:r w:rsidRPr="00C8219D">
        <w:rPr>
          <w:rFonts w:eastAsia="Times New Roman"/>
          <w:b/>
          <w:bCs/>
          <w:noProof/>
        </w:rPr>
        <w:t xml:space="preserve">Viceministerio de </w:t>
      </w:r>
      <w:r w:rsidR="22DA7744" w:rsidRPr="00C8219D">
        <w:rPr>
          <w:rFonts w:eastAsia="Times New Roman"/>
          <w:b/>
          <w:bCs/>
          <w:noProof/>
        </w:rPr>
        <w:t xml:space="preserve">Relación con la Sociedad Civil </w:t>
      </w:r>
    </w:p>
    <w:p w14:paraId="4D6E63E0" w14:textId="1C6FE029" w:rsidR="22DA7744" w:rsidRPr="00C8219D" w:rsidRDefault="22DA7744" w:rsidP="00CE1C48">
      <w:pPr>
        <w:spacing w:before="20" w:after="20" w:line="360" w:lineRule="auto"/>
        <w:jc w:val="both"/>
        <w:rPr>
          <w:rFonts w:eastAsia="Times New Roman"/>
          <w:lang w:val="es-ES"/>
        </w:rPr>
      </w:pPr>
      <w:r w:rsidRPr="00C8219D">
        <w:rPr>
          <w:rFonts w:eastAsia="Times New Roman"/>
        </w:rPr>
        <w:t>En el marco de los avances alcanzados durante el presente año, el Viceministerio de Relaciones con la Sociedad Civil proyecta una agenda ambiciosa y estratégica para el próximo período. Estas iniciativas buscan consolidar los logros obtenidos y responder de manera efectiva a las demandas de la ciudadanía, fortaleciendo el diálogo y la colaboración entre los sectores público, privado y comunitario.</w:t>
      </w:r>
    </w:p>
    <w:p w14:paraId="6EA5F0EB" w14:textId="619C1D48" w:rsidR="22DA7744" w:rsidRPr="00C8219D" w:rsidRDefault="22DA7744" w:rsidP="00CE1C48">
      <w:pPr>
        <w:spacing w:before="20" w:after="20" w:line="360" w:lineRule="auto"/>
        <w:jc w:val="both"/>
        <w:rPr>
          <w:rFonts w:eastAsia="Times New Roman"/>
          <w:lang w:val="es-ES"/>
        </w:rPr>
      </w:pPr>
      <w:r w:rsidRPr="00C8219D">
        <w:rPr>
          <w:rFonts w:eastAsia="Times New Roman"/>
        </w:rPr>
        <w:t>Un eje central será el fortalecimiento de la inclusión social, con énfasis en las personas con discapacidad. Se prevé la expansión de mesas de trabajo tripartitas, el desarrollo de infraestructura inclusiva, y la promoción de programas educativos adaptados en coordinación con instituciones como el Ministerio de Educación y el Consejo Nacional de Discapacidad (CONADIS). Este esfuerzo estará respaldado por la implementación de tecnologías innovadoras, como la plataforma nacional de valoración y certificación, que agilizará el acceso a servicios esenciales.</w:t>
      </w:r>
    </w:p>
    <w:p w14:paraId="3BF3CE7B" w14:textId="73124F13" w:rsidR="22DA7744" w:rsidRPr="00C8219D" w:rsidRDefault="22DA7744" w:rsidP="00CE1C48">
      <w:pPr>
        <w:spacing w:before="20" w:after="20" w:line="360" w:lineRule="auto"/>
        <w:jc w:val="both"/>
        <w:rPr>
          <w:rFonts w:eastAsia="Times New Roman"/>
        </w:rPr>
      </w:pPr>
      <w:r w:rsidRPr="00C8219D">
        <w:rPr>
          <w:rFonts w:eastAsia="Times New Roman"/>
        </w:rPr>
        <w:lastRenderedPageBreak/>
        <w:t>En el ámbito de los programas sociales, el Viceministerio proyecta continuar brindando apoyo para ampliar la cobertura del Plan de Viviendas Familia Feliz y fortalecer la entrega de ayudas académicas, médicas y humanitarias. Estas acciones estarán respaldadas por la mediación con entidades gubernamentales para garantizar una atención oportuna y efectiva a las solicitudes ciudadanas, especialmente en los sectores más vulnerables.</w:t>
      </w:r>
    </w:p>
    <w:p w14:paraId="2070745B" w14:textId="77777777" w:rsidR="009D26B3" w:rsidRPr="00C8219D" w:rsidRDefault="009D26B3" w:rsidP="00CE1C48">
      <w:pPr>
        <w:spacing w:before="20" w:after="20" w:line="360" w:lineRule="auto"/>
        <w:jc w:val="both"/>
        <w:rPr>
          <w:rFonts w:eastAsia="Times New Roman"/>
          <w:lang w:val="es-ES"/>
        </w:rPr>
      </w:pPr>
    </w:p>
    <w:p w14:paraId="76A6BD17" w14:textId="056A5759" w:rsidR="22DA7744" w:rsidRPr="00C8219D" w:rsidRDefault="22DA7744" w:rsidP="00CE1C48">
      <w:pPr>
        <w:spacing w:before="20" w:after="20" w:line="360" w:lineRule="auto"/>
        <w:jc w:val="both"/>
        <w:rPr>
          <w:rFonts w:eastAsia="Times New Roman"/>
          <w:lang w:val="es-ES"/>
        </w:rPr>
      </w:pPr>
      <w:r w:rsidRPr="00C8219D">
        <w:rPr>
          <w:rFonts w:eastAsia="Times New Roman"/>
        </w:rPr>
        <w:t>El Viceministerio también continuará fomentando la participación ciudadana mediante el establecimiento de espacios de diálogo con comunidades, asociaciones y gremios. Estas iniciativas permitirán abordar de manera integral problemáticas como los desalojos forzosos, la regularización de propiedades y la mejora de servicios básicos en las localidades afectadas.</w:t>
      </w:r>
    </w:p>
    <w:p w14:paraId="1F02526B" w14:textId="152C82A1" w:rsidR="22DA7744" w:rsidRPr="00C8219D" w:rsidRDefault="22DA7744" w:rsidP="00CE1C48">
      <w:pPr>
        <w:spacing w:before="20" w:after="20" w:line="360" w:lineRule="auto"/>
        <w:jc w:val="both"/>
        <w:rPr>
          <w:rFonts w:eastAsia="Times New Roman"/>
        </w:rPr>
      </w:pPr>
      <w:r w:rsidRPr="00C8219D">
        <w:rPr>
          <w:rFonts w:eastAsia="Times New Roman"/>
        </w:rPr>
        <w:t>Además, se priorizará el desarrollo educativo y de liderazgo mediante la consolidación de programas de formación, como los diplomados en liderazgo organizacional y los simposios internacionales enfocados en los Objetivos de Desarrollo Sostenible (ODS). Estos espacios promoverán la capacitación de líderes juveniles y comunitarios, potenciando su impacto en el desarrollo de sus comunidades.</w:t>
      </w:r>
    </w:p>
    <w:p w14:paraId="679C1D79" w14:textId="77777777" w:rsidR="009D26B3" w:rsidRPr="00C8219D" w:rsidRDefault="009D26B3" w:rsidP="00CE1C48">
      <w:pPr>
        <w:spacing w:before="20" w:after="20" w:line="360" w:lineRule="auto"/>
        <w:jc w:val="both"/>
        <w:rPr>
          <w:rFonts w:eastAsia="Times New Roman"/>
          <w:lang w:val="es-ES"/>
        </w:rPr>
      </w:pPr>
    </w:p>
    <w:p w14:paraId="49187035" w14:textId="7AA6EEC7" w:rsidR="22DA7744" w:rsidRPr="00C8219D" w:rsidRDefault="22DA7744" w:rsidP="00CE1C48">
      <w:pPr>
        <w:spacing w:before="20" w:after="20" w:line="360" w:lineRule="auto"/>
        <w:jc w:val="both"/>
        <w:rPr>
          <w:rFonts w:eastAsia="Times New Roman"/>
          <w:lang w:val="es-ES"/>
        </w:rPr>
      </w:pPr>
      <w:r w:rsidRPr="00C8219D">
        <w:rPr>
          <w:rFonts w:eastAsia="Times New Roman"/>
        </w:rPr>
        <w:t>En el ámbito del medio ambiente, el Viceministerio fortalecerá sus alianzas con el sector industrial para implementar prácticas sostenibles, regular la extracción de recursos naturales y proteger las áreas ecológicas más vulnerables. Estas medidas buscan integrar la sostenibilidad como un eje transversal en todas las políticas públicas impulsadas.</w:t>
      </w:r>
    </w:p>
    <w:p w14:paraId="3238EE97" w14:textId="3FB25B28" w:rsidR="22DA7744" w:rsidRPr="00C8219D" w:rsidRDefault="22DA7744" w:rsidP="00CE1C48">
      <w:pPr>
        <w:spacing w:before="20" w:after="20" w:line="360" w:lineRule="auto"/>
        <w:jc w:val="both"/>
        <w:rPr>
          <w:rFonts w:eastAsia="Times New Roman"/>
          <w:lang w:val="es-ES"/>
        </w:rPr>
      </w:pPr>
      <w:r w:rsidRPr="00C8219D">
        <w:rPr>
          <w:rFonts w:eastAsia="Times New Roman"/>
        </w:rPr>
        <w:t>Por último, la transparencia y eficiencia administrativa seguirá siendo una prioridad, garantizando una gestión ágil de las solicitudes ciudadanas y promoviendo un gobierno cercano y accesible. Esto permitirá responder de manera efectiva a demandas relacionadas con prestaciones laborales, regularización de pensiones y reubicación de familias afectadas por desalojos.</w:t>
      </w:r>
    </w:p>
    <w:p w14:paraId="78426A99" w14:textId="6B2393A1" w:rsidR="22DA7744" w:rsidRPr="00C8219D" w:rsidRDefault="22DA7744" w:rsidP="00CE1C48">
      <w:pPr>
        <w:spacing w:before="20" w:after="20" w:line="360" w:lineRule="auto"/>
        <w:jc w:val="both"/>
        <w:rPr>
          <w:rFonts w:eastAsia="Times New Roman"/>
        </w:rPr>
      </w:pPr>
      <w:r w:rsidRPr="00C8219D">
        <w:rPr>
          <w:rFonts w:eastAsia="Times New Roman"/>
        </w:rPr>
        <w:t xml:space="preserve">Con estas proyecciones, el Viceministerio reafirma su compromiso de ser un puente sólido entre la sociedad </w:t>
      </w:r>
      <w:r w:rsidRPr="00C8219D">
        <w:rPr>
          <w:rFonts w:eastAsia="Times New Roman"/>
        </w:rPr>
        <w:lastRenderedPageBreak/>
        <w:t>civil y el Estado, promoviendo el desarrollo inclusivo y sostenible de la República Dominicana.</w:t>
      </w:r>
    </w:p>
    <w:p w14:paraId="4EE37E2D" w14:textId="77777777" w:rsidR="009D26B3" w:rsidRPr="00C8219D" w:rsidRDefault="009D26B3" w:rsidP="00CE1C48">
      <w:pPr>
        <w:spacing w:before="20" w:after="20" w:line="360" w:lineRule="auto"/>
        <w:jc w:val="both"/>
        <w:rPr>
          <w:rFonts w:eastAsia="Times New Roman"/>
          <w:lang w:val="es-ES"/>
        </w:rPr>
      </w:pPr>
    </w:p>
    <w:p w14:paraId="61876E6E" w14:textId="559A5AC6" w:rsidR="6D909646" w:rsidRPr="00C8219D" w:rsidRDefault="6D909646" w:rsidP="00CE1C48">
      <w:pPr>
        <w:spacing w:before="20" w:after="20" w:line="360" w:lineRule="auto"/>
        <w:jc w:val="both"/>
        <w:rPr>
          <w:rFonts w:eastAsia="Times New Roman"/>
          <w:b/>
          <w:bCs/>
          <w:noProof/>
        </w:rPr>
      </w:pPr>
      <w:r w:rsidRPr="00C8219D">
        <w:rPr>
          <w:rFonts w:eastAsia="Times New Roman"/>
          <w:b/>
          <w:bCs/>
          <w:noProof/>
        </w:rPr>
        <w:t>Dirección de Recursos Humanos</w:t>
      </w:r>
    </w:p>
    <w:p w14:paraId="5D8A88D8" w14:textId="219DA720" w:rsidR="6EBBFC5C" w:rsidRPr="00C8219D" w:rsidRDefault="6EBBFC5C" w:rsidP="00CE1C48">
      <w:pPr>
        <w:spacing w:before="20" w:after="20" w:line="360" w:lineRule="auto"/>
        <w:jc w:val="both"/>
        <w:rPr>
          <w:rFonts w:eastAsia="Times New Roman"/>
          <w:noProof/>
        </w:rPr>
      </w:pPr>
      <w:r w:rsidRPr="00C8219D">
        <w:rPr>
          <w:rFonts w:eastAsia="Times New Roman"/>
          <w:noProof/>
        </w:rPr>
        <w:t>Para el año 2025 la Dirección de Recursos Humanos continuara promoviendo la  transformación digital, con algunas acciones, según detalle:</w:t>
      </w:r>
    </w:p>
    <w:p w14:paraId="7802070A" w14:textId="24CDE400" w:rsidR="6EBBFC5C" w:rsidRPr="00C8219D" w:rsidRDefault="6EBBFC5C" w:rsidP="00CE1C48">
      <w:pPr>
        <w:spacing w:before="20" w:after="20" w:line="360" w:lineRule="auto"/>
        <w:jc w:val="both"/>
      </w:pPr>
      <w:r w:rsidRPr="00C8219D">
        <w:rPr>
          <w:rFonts w:eastAsia="Times New Roman"/>
          <w:noProof/>
        </w:rPr>
        <w:t>•Contenidos de programas para la plataforma e-learning.</w:t>
      </w:r>
    </w:p>
    <w:p w14:paraId="5EFAB897" w14:textId="130506F7" w:rsidR="6EBBFC5C" w:rsidRPr="00C8219D" w:rsidRDefault="6EBBFC5C" w:rsidP="00CE1C48">
      <w:pPr>
        <w:spacing w:before="20" w:after="20" w:line="360" w:lineRule="auto"/>
        <w:jc w:val="both"/>
      </w:pPr>
      <w:r w:rsidRPr="00C8219D">
        <w:rPr>
          <w:rFonts w:eastAsia="Times New Roman"/>
          <w:noProof/>
        </w:rPr>
        <w:t>•Contenidos de interés en espacio colaborativo en Minpre Net para promover la Gestión del Conocimiento.</w:t>
      </w:r>
    </w:p>
    <w:p w14:paraId="3FA07C56" w14:textId="28EF97AA" w:rsidR="6EBBFC5C" w:rsidRPr="00C8219D" w:rsidRDefault="6EBBFC5C" w:rsidP="00CE1C48">
      <w:pPr>
        <w:spacing w:before="20" w:after="20" w:line="360" w:lineRule="auto"/>
        <w:jc w:val="both"/>
      </w:pPr>
      <w:r w:rsidRPr="00C8219D">
        <w:rPr>
          <w:rFonts w:eastAsia="Times New Roman"/>
          <w:noProof/>
        </w:rPr>
        <w:t>•Diseño de perfiles formativos para los diferentes puestos.</w:t>
      </w:r>
    </w:p>
    <w:p w14:paraId="165A87F1" w14:textId="1A2F14B1" w:rsidR="6EBBFC5C" w:rsidRPr="00C8219D" w:rsidRDefault="6EBBFC5C" w:rsidP="00CE1C48">
      <w:pPr>
        <w:spacing w:before="20" w:after="20" w:line="360" w:lineRule="auto"/>
        <w:jc w:val="both"/>
      </w:pPr>
      <w:r w:rsidRPr="00C8219D">
        <w:rPr>
          <w:rFonts w:eastAsia="Times New Roman"/>
          <w:noProof/>
        </w:rPr>
        <w:t>•Uso de plataforma del Map, para la contratación de personal</w:t>
      </w:r>
    </w:p>
    <w:p w14:paraId="2571A59F" w14:textId="260E58F3" w:rsidR="6EBBFC5C" w:rsidRPr="00C8219D" w:rsidRDefault="6EBBFC5C" w:rsidP="00CE1C48">
      <w:pPr>
        <w:spacing w:before="20" w:after="20" w:line="360" w:lineRule="auto"/>
        <w:jc w:val="both"/>
      </w:pPr>
      <w:r w:rsidRPr="00C8219D">
        <w:rPr>
          <w:rFonts w:eastAsia="Times New Roman"/>
          <w:noProof/>
        </w:rPr>
        <w:t>•Continuar robusteciendo el Sistema de Evaluación del Desempeño, con mejoras que aporten a la funcionalidad del sistema</w:t>
      </w:r>
    </w:p>
    <w:p w14:paraId="4EBFCC77" w14:textId="58736B79" w:rsidR="6EBBFC5C" w:rsidRPr="00C8219D" w:rsidRDefault="6EBBFC5C" w:rsidP="00CE1C48">
      <w:pPr>
        <w:spacing w:before="20" w:after="20" w:line="360" w:lineRule="auto"/>
        <w:jc w:val="both"/>
      </w:pPr>
      <w:r w:rsidRPr="00C8219D">
        <w:rPr>
          <w:rFonts w:eastAsia="Times New Roman"/>
          <w:noProof/>
        </w:rPr>
        <w:t>•Continuar las iniciativas de Digitación de los expedientes de empleados.</w:t>
      </w:r>
    </w:p>
    <w:p w14:paraId="513B58D7" w14:textId="4D2F8D9F" w:rsidR="6EBBFC5C" w:rsidRPr="00C8219D" w:rsidRDefault="6EBBFC5C" w:rsidP="00CE1C48">
      <w:pPr>
        <w:spacing w:before="20" w:after="20" w:line="360" w:lineRule="auto"/>
        <w:jc w:val="both"/>
      </w:pPr>
      <w:r w:rsidRPr="00C8219D">
        <w:rPr>
          <w:rFonts w:eastAsia="Times New Roman"/>
          <w:noProof/>
        </w:rPr>
        <w:t>•Procurar con tecnología completar la Actualización de los datos de los colaboradores, de manera digital y vía al sistema interno Litesyt.</w:t>
      </w:r>
    </w:p>
    <w:p w14:paraId="16AAE85A" w14:textId="10D55591" w:rsidR="6EBBFC5C" w:rsidRPr="00C8219D" w:rsidRDefault="6EBBFC5C" w:rsidP="00CE1C48">
      <w:pPr>
        <w:spacing w:before="20" w:after="20" w:line="360" w:lineRule="auto"/>
        <w:jc w:val="both"/>
      </w:pPr>
      <w:r w:rsidRPr="00C8219D">
        <w:rPr>
          <w:rFonts w:eastAsia="Times New Roman"/>
          <w:noProof/>
        </w:rPr>
        <w:t>•Actualizar los equipos tecnológicos del departamento que tienen muchos años de uso.</w:t>
      </w:r>
    </w:p>
    <w:p w14:paraId="5C999385" w14:textId="4E22AE4C" w:rsidR="6EBBFC5C" w:rsidRPr="00C8219D" w:rsidRDefault="6EBBFC5C" w:rsidP="00CE1C48">
      <w:pPr>
        <w:spacing w:before="20" w:after="20" w:line="360" w:lineRule="auto"/>
        <w:jc w:val="both"/>
      </w:pPr>
      <w:r w:rsidRPr="00C8219D">
        <w:rPr>
          <w:rFonts w:eastAsia="Times New Roman"/>
          <w:noProof/>
        </w:rPr>
        <w:t>De igual modo nos enfocaremos en fortalecer  el bienestar  laboral implementando iniciativas y programas con acciones diarias.</w:t>
      </w:r>
    </w:p>
    <w:p w14:paraId="7AA8D72E" w14:textId="3433AC44" w:rsidR="106DDA1A" w:rsidRPr="00C8219D" w:rsidRDefault="106DDA1A" w:rsidP="00CE1C48">
      <w:pPr>
        <w:spacing w:before="20" w:after="20" w:line="360" w:lineRule="auto"/>
        <w:jc w:val="both"/>
        <w:rPr>
          <w:rFonts w:eastAsia="Times New Roman"/>
          <w:noProof/>
          <w:lang w:val="es-ES"/>
        </w:rPr>
      </w:pPr>
    </w:p>
    <w:p w14:paraId="06757562" w14:textId="4B5A0424" w:rsidR="4AA60229" w:rsidRPr="00C8219D" w:rsidRDefault="3F7DFE8B" w:rsidP="00CE1C48">
      <w:pPr>
        <w:spacing w:before="20" w:after="20" w:line="360" w:lineRule="auto"/>
        <w:jc w:val="both"/>
        <w:rPr>
          <w:rFonts w:eastAsia="Times New Roman"/>
          <w:b/>
          <w:bCs/>
          <w:noProof/>
        </w:rPr>
      </w:pPr>
      <w:r w:rsidRPr="00C8219D">
        <w:rPr>
          <w:rFonts w:eastAsia="Times New Roman"/>
          <w:b/>
          <w:bCs/>
          <w:noProof/>
          <w:lang w:val="es-ES"/>
        </w:rPr>
        <w:t>Dirección de Comunicaciones</w:t>
      </w:r>
    </w:p>
    <w:p w14:paraId="3164B6CA" w14:textId="3E2E63A0" w:rsidR="4AA60229" w:rsidRPr="00C8219D" w:rsidRDefault="3F7DFE8B" w:rsidP="00CE1C48">
      <w:pPr>
        <w:spacing w:before="20" w:after="20" w:line="360" w:lineRule="auto"/>
        <w:jc w:val="both"/>
        <w:rPr>
          <w:rFonts w:eastAsia="Times New Roman"/>
          <w:noProof/>
        </w:rPr>
      </w:pPr>
      <w:r w:rsidRPr="00C8219D">
        <w:rPr>
          <w:rFonts w:eastAsia="Times New Roman"/>
          <w:noProof/>
        </w:rPr>
        <w:t>El Plan de Comunicación Estratégica para el año 2025 contará nuevas acciones e iniciativas orientadas a fortalecer tanto la comunicación interna como externa del Ministerio. Se ha conformado es para apoyar las iniciativas y el desarrollo de acciones designadas por el Despacho del Ministro.</w:t>
      </w:r>
    </w:p>
    <w:p w14:paraId="392F874D" w14:textId="669F2FB4" w:rsidR="4AA60229" w:rsidRPr="00C8219D" w:rsidRDefault="3F7DFE8B" w:rsidP="00CE1C48">
      <w:pPr>
        <w:spacing w:before="20" w:after="20" w:line="360" w:lineRule="auto"/>
        <w:jc w:val="both"/>
        <w:rPr>
          <w:rFonts w:eastAsia="Times New Roman"/>
          <w:noProof/>
        </w:rPr>
      </w:pPr>
      <w:r w:rsidRPr="00C8219D">
        <w:rPr>
          <w:rFonts w:eastAsia="Times New Roman"/>
          <w:noProof/>
        </w:rPr>
        <w:t xml:space="preserve">Entre las acciones planeadas para 2025 se destaca la mejora de las plataformas internas de comunicación, incluyendo un Protocolo y Plan de Comunicación Interna; mantener una comunicación externa favorable y provocar la participación del ministro José Ignacio Paliza en espacios que sirvan de acercamiento con </w:t>
      </w:r>
      <w:r w:rsidRPr="00C8219D">
        <w:rPr>
          <w:rFonts w:eastAsia="Times New Roman"/>
          <w:noProof/>
        </w:rPr>
        <w:lastRenderedPageBreak/>
        <w:t>público clave, consolidando alianzas estratégicas para la difusión de los logros gubernamentales.</w:t>
      </w:r>
    </w:p>
    <w:p w14:paraId="10BC9B75" w14:textId="5B628DAB" w:rsidR="4AA60229" w:rsidRPr="00C8219D" w:rsidRDefault="3F7DFE8B" w:rsidP="00CE1C48">
      <w:pPr>
        <w:spacing w:before="20" w:after="20" w:line="360" w:lineRule="auto"/>
        <w:jc w:val="both"/>
        <w:rPr>
          <w:rFonts w:eastAsia="Times New Roman"/>
          <w:noProof/>
        </w:rPr>
      </w:pPr>
      <w:r w:rsidRPr="00C8219D">
        <w:rPr>
          <w:rFonts w:eastAsia="Times New Roman"/>
          <w:noProof/>
        </w:rPr>
        <w:t>Por igual, los próximos pasos van alineados a estrechar lazos con los principales actores que influyen en las opiniones de los dominicanos desde la posición y presentar la visión del ministro Paliza para esta nueva gestión del MINPRE.</w:t>
      </w:r>
    </w:p>
    <w:p w14:paraId="1672C52B" w14:textId="5BB10B86" w:rsidR="4AA60229" w:rsidRPr="00C8219D" w:rsidRDefault="3F7DFE8B" w:rsidP="00CE1C48">
      <w:pPr>
        <w:spacing w:before="20" w:after="20" w:line="360" w:lineRule="auto"/>
        <w:jc w:val="both"/>
        <w:rPr>
          <w:rFonts w:eastAsia="Times New Roman"/>
          <w:noProof/>
        </w:rPr>
      </w:pPr>
      <w:r w:rsidRPr="00C8219D">
        <w:rPr>
          <w:rFonts w:eastAsia="Times New Roman"/>
          <w:noProof/>
        </w:rPr>
        <w:t xml:space="preserve">Además, identificar oportunidades de alianzas con centros de educación superior para apoyar las iniciativas y proyectos del MINPRE, logrando así una mayor participación ciudadana en la población adulta joven, esta es una de las acciones fundamentales para la gestión de comunicaciones. </w:t>
      </w:r>
    </w:p>
    <w:p w14:paraId="27AECFEB" w14:textId="7635DBFE" w:rsidR="106DDA1A" w:rsidRPr="00C8219D" w:rsidRDefault="3F7DFE8B" w:rsidP="00CE1C48">
      <w:pPr>
        <w:spacing w:before="20" w:after="20" w:line="360" w:lineRule="auto"/>
        <w:jc w:val="both"/>
        <w:rPr>
          <w:rFonts w:eastAsia="Times New Roman"/>
          <w:noProof/>
        </w:rPr>
      </w:pPr>
      <w:r w:rsidRPr="00C8219D">
        <w:rPr>
          <w:rFonts w:eastAsia="Times New Roman"/>
          <w:noProof/>
        </w:rPr>
        <w:t>Mirando hacia el futuro, la Dirección de Comunicaciones continuará desempeñando un papel crucial en la ejecución de las acciones de Gobierno, asegurando que la gestión del ministro sigan siendo comunicados de manera transparente, eficiente y con el impacto positivo que la sociedad espera.</w:t>
      </w:r>
    </w:p>
    <w:p w14:paraId="3CE28EA2" w14:textId="3874AA4C" w:rsidR="4AA60229" w:rsidRPr="00C8219D" w:rsidRDefault="3F7DFE8B" w:rsidP="00CE1C48">
      <w:pPr>
        <w:spacing w:before="20" w:after="20" w:line="360" w:lineRule="auto"/>
        <w:jc w:val="both"/>
      </w:pPr>
      <w:r w:rsidRPr="00C8219D">
        <w:rPr>
          <w:rFonts w:eastAsiaTheme="minorEastAsia"/>
          <w:noProof/>
        </w:rPr>
        <w:t>Este esfuerzo sostenido en la mejora de las estrategias comunicacionales no solo contribuye al éxito de los proyectos, sino que también reafirma el compromiso y la visión del Ministerio y el ministro, José Ignacio Paliza, con el interés nacional</w:t>
      </w:r>
      <w:r w:rsidRPr="00C8219D">
        <w:rPr>
          <w:rFonts w:eastAsia="Times New Roman"/>
          <w:noProof/>
        </w:rPr>
        <w:t>.</w:t>
      </w:r>
    </w:p>
    <w:p w14:paraId="5C2CE3D3" w14:textId="56D7D689" w:rsidR="106DDA1A" w:rsidRPr="00C8219D" w:rsidRDefault="106DDA1A" w:rsidP="00CE1C48">
      <w:pPr>
        <w:spacing w:before="20" w:after="20" w:line="360" w:lineRule="auto"/>
        <w:jc w:val="both"/>
        <w:rPr>
          <w:rFonts w:eastAsia="Calibri"/>
          <w:noProof/>
        </w:rPr>
      </w:pPr>
    </w:p>
    <w:p w14:paraId="5ABA0890" w14:textId="59A3845D" w:rsidR="412E6655" w:rsidRPr="00C8219D" w:rsidRDefault="412E6655" w:rsidP="00CE1C48">
      <w:pPr>
        <w:spacing w:before="20" w:after="20" w:line="360" w:lineRule="auto"/>
        <w:jc w:val="both"/>
        <w:rPr>
          <w:rFonts w:eastAsia="Calibri"/>
          <w:noProof/>
        </w:rPr>
      </w:pPr>
    </w:p>
    <w:p w14:paraId="630A9C63" w14:textId="59B27AB2" w:rsidR="00BA45F5" w:rsidRPr="00C8219D" w:rsidRDefault="00DD7615" w:rsidP="00CE1C48">
      <w:pPr>
        <w:spacing w:before="20" w:after="20" w:line="360" w:lineRule="auto"/>
        <w:jc w:val="both"/>
        <w:rPr>
          <w:rFonts w:eastAsia="Calibri"/>
          <w:noProof/>
        </w:rPr>
      </w:pPr>
      <w:r w:rsidRPr="00C8219D">
        <w:rPr>
          <w:rFonts w:eastAsia="Calibri"/>
          <w:noProof/>
        </w:rPr>
        <w:t xml:space="preserve"> </w:t>
      </w:r>
    </w:p>
    <w:p w14:paraId="3C5E3EE3" w14:textId="77777777" w:rsidR="007C5B9A" w:rsidRPr="00C8219D" w:rsidRDefault="00BA45F5" w:rsidP="00CE1C48">
      <w:pPr>
        <w:spacing w:line="360" w:lineRule="auto"/>
        <w:rPr>
          <w:rFonts w:eastAsia="Calibri"/>
          <w:noProof/>
          <w:color w:val="FF0000"/>
        </w:rPr>
        <w:sectPr w:rsidR="007C5B9A" w:rsidRPr="00C8219D" w:rsidSect="00D2486F">
          <w:type w:val="continuous"/>
          <w:pgSz w:w="12240" w:h="15840"/>
          <w:pgMar w:top="1440" w:right="1440" w:bottom="1440" w:left="1440" w:header="720" w:footer="720" w:gutter="0"/>
          <w:pgNumType w:start="126"/>
          <w:cols w:space="720"/>
          <w:docGrid w:linePitch="360"/>
        </w:sectPr>
      </w:pPr>
      <w:r w:rsidRPr="00C8219D">
        <w:rPr>
          <w:rFonts w:eastAsia="Calibri"/>
          <w:noProof/>
          <w:color w:val="FF0000"/>
        </w:rPr>
        <w:br w:type="page"/>
      </w:r>
    </w:p>
    <w:p w14:paraId="291E62A0" w14:textId="069F4E81" w:rsidR="00DD7615" w:rsidRPr="00C8219D" w:rsidRDefault="00DD7615" w:rsidP="00CE1C48">
      <w:pPr>
        <w:pStyle w:val="Heading1"/>
        <w:numPr>
          <w:ilvl w:val="0"/>
          <w:numId w:val="58"/>
        </w:numPr>
        <w:rPr>
          <w:rFonts w:cs="Times New Roman"/>
          <w:color w:val="4C4747"/>
        </w:rPr>
      </w:pPr>
      <w:bookmarkStart w:id="45" w:name="_Toc185843646"/>
      <w:r w:rsidRPr="00C8219D">
        <w:rPr>
          <w:rFonts w:cs="Times New Roman"/>
          <w:color w:val="4C4747"/>
        </w:rPr>
        <w:lastRenderedPageBreak/>
        <w:t>ANEXOS</w:t>
      </w:r>
      <w:bookmarkEnd w:id="45"/>
    </w:p>
    <w:p w14:paraId="0DBA53BE" w14:textId="77777777" w:rsidR="00DD7615" w:rsidRPr="00C8219D" w:rsidRDefault="00DD7615" w:rsidP="00CE1C48">
      <w:pPr>
        <w:spacing w:line="360" w:lineRule="auto"/>
        <w:jc w:val="both"/>
        <w:rPr>
          <w:rFonts w:eastAsia="Calibri"/>
          <w:color w:val="4C4747"/>
          <w:sz w:val="18"/>
        </w:rPr>
      </w:pPr>
      <w:r w:rsidRPr="00C8219D">
        <w:rPr>
          <w:rFonts w:eastAsia="Calibri"/>
          <w:noProof/>
          <w:color w:val="4C4747"/>
          <w:sz w:val="18"/>
        </w:rPr>
        <mc:AlternateContent>
          <mc:Choice Requires="wps">
            <w:drawing>
              <wp:anchor distT="0" distB="0" distL="114300" distR="114300" simplePos="0" relativeHeight="251724800" behindDoc="0" locked="0" layoutInCell="1" allowOverlap="1" wp14:anchorId="0E9CB02A" wp14:editId="7B9D7758">
                <wp:simplePos x="0" y="0"/>
                <wp:positionH relativeFrom="margin">
                  <wp:align>center</wp:align>
                </wp:positionH>
                <wp:positionV relativeFrom="paragraph">
                  <wp:posOffset>77470</wp:posOffset>
                </wp:positionV>
                <wp:extent cx="463550" cy="0"/>
                <wp:effectExtent l="0" t="19050" r="31750" b="1905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w:pict>
              <v:line w14:anchorId="7F150553" id="Straight Connector 12" o:spid="_x0000_s1026" style="position:absolute;z-index:251724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6.1pt" to="36.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Uf33wEAAJEDAAAOAAAAZHJzL2Uyb0RvYy54bWysU8FuGyEQvVfqPyDu9drbOLVWXkeV4/SS&#10;tpacfsAY2F1UYBAQr/33HXDspO2t6h4QMPMeM+/NLu+O1rCDClGja/lsMuVMOYFSu77lP54ePiw4&#10;iwmcBINOtfykIr9bvX+3HH2jahzQSBUYkbjYjL7lQ0q+qaooBmUhTtArR8EOg4VEx9BXMsBI7NZU&#10;9XR6W40YpA8oVIx0e38O8lXh7zol0veuiyox03KqLZU1lHWf12q1hKYP4ActXsqAf6jCgnb06JXq&#10;HhKw56D/orJaBIzYpYlAW2HXaaFKD9TNbPpHN7sBvCq9kDjRX2WK/49WfDtsA9OSvKs5c2DJo10K&#10;oPshsTU6RwpiYBQkpUYfGwKs3TbkXsXR7fwjip+ROVwP4HpVKn46eWKZZUT1GyQfoqf39uNXlJQD&#10;zwmLbMcu2ExJgrBjced0dUcdExN0eXP7cT4nD8UlVEFzwfkQ0xeFluVNy412WTdo4PAYU64DmktK&#10;vnb4oI0p3hvHxpbXi/mnOWdgeppikUIBRzRa5sQMiaHfr01gB6BJ2mzqz/VNaZAib9OsTjTPRtuW&#10;L6b5O0/YoEBunCwvJtDmvKeqjHsRKetyVniP8rQNF/HI91L+y4zmwXp7LujXP2n1CwAA//8DAFBL&#10;AwQUAAYACAAAACEAkKNeudkAAAAFAQAADwAAAGRycy9kb3ducmV2LnhtbEyPzU7DMBCE70i8g7VI&#10;3KhDQC0NcSqEhMQFKIVDj9t48wPxOordJLw9izjAcXZWM9/km9l1aqQhtJ4NXC4SUMSlty3XBt7f&#10;Hi5uQIWIbLHzTAa+KMCmOD3JMbN+4lcad7FWEsIhQwNNjH2mdSgbchgWvicWr/KDwyhyqLUdcJJw&#10;1+k0SZbaYcvS0GBP9w2Vn7ujk96XJ7+qxsflddx+7NGup/a52hpzfjbf3YKKNMe/Z/jBF3QohOng&#10;j2yD6gzIkCjXNAUl7upK9OFX6yLX/+mLbwAAAP//AwBQSwECLQAUAAYACAAAACEAtoM4kv4AAADh&#10;AQAAEwAAAAAAAAAAAAAAAAAAAAAAW0NvbnRlbnRfVHlwZXNdLnhtbFBLAQItABQABgAIAAAAIQA4&#10;/SH/1gAAAJQBAAALAAAAAAAAAAAAAAAAAC8BAABfcmVscy8ucmVsc1BLAQItABQABgAIAAAAIQAO&#10;EUf33wEAAJEDAAAOAAAAAAAAAAAAAAAAAC4CAABkcnMvZTJvRG9jLnhtbFBLAQItABQABgAIAAAA&#10;IQCQo1652QAAAAUBAAAPAAAAAAAAAAAAAAAAADkEAABkcnMvZG93bnJldi54bWxQSwUGAAAAAAQA&#10;BADzAAAAPwUAAAAA&#10;" strokecolor="#ee2a24" strokeweight="2.25pt">
                <v:stroke joinstyle="miter"/>
                <w10:wrap anchorx="margin"/>
              </v:line>
            </w:pict>
          </mc:Fallback>
        </mc:AlternateContent>
      </w:r>
    </w:p>
    <w:p w14:paraId="641CA9E2" w14:textId="144A2E8E" w:rsidR="007C5B9A" w:rsidRPr="00C8219D" w:rsidRDefault="00891DC2" w:rsidP="00CE1C48">
      <w:pPr>
        <w:pStyle w:val="Heading2"/>
        <w:numPr>
          <w:ilvl w:val="1"/>
          <w:numId w:val="58"/>
        </w:numPr>
      </w:pPr>
      <w:bookmarkStart w:id="46" w:name="_Toc185843647"/>
      <w:r w:rsidRPr="00C8219D">
        <w:t>Matriz de Logros Relevante</w:t>
      </w:r>
      <w:r w:rsidR="00B87EAA" w:rsidRPr="00C8219D">
        <w:t>s</w:t>
      </w:r>
      <w:bookmarkEnd w:id="46"/>
    </w:p>
    <w:tbl>
      <w:tblPr>
        <w:tblpPr w:leftFromText="141" w:rightFromText="141" w:vertAnchor="text" w:horzAnchor="page" w:tblpXSpec="center" w:tblpY="-2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66"/>
        <w:gridCol w:w="875"/>
        <w:gridCol w:w="969"/>
        <w:gridCol w:w="710"/>
        <w:gridCol w:w="852"/>
        <w:gridCol w:w="425"/>
        <w:gridCol w:w="852"/>
        <w:gridCol w:w="850"/>
        <w:gridCol w:w="995"/>
        <w:gridCol w:w="1134"/>
        <w:gridCol w:w="852"/>
        <w:gridCol w:w="1134"/>
        <w:gridCol w:w="992"/>
        <w:gridCol w:w="1044"/>
      </w:tblGrid>
      <w:tr w:rsidR="00B87EAA" w:rsidRPr="00C8219D" w14:paraId="61800F82" w14:textId="77777777" w:rsidTr="00C8219D">
        <w:trPr>
          <w:trHeight w:val="381"/>
          <w:tblHeader/>
        </w:trPr>
        <w:tc>
          <w:tcPr>
            <w:tcW w:w="489" w:type="pct"/>
            <w:shd w:val="clear" w:color="auto" w:fill="002060"/>
            <w:noWrap/>
            <w:vAlign w:val="center"/>
            <w:hideMark/>
          </w:tcPr>
          <w:p w14:paraId="255AD670" w14:textId="77777777" w:rsidR="007C5B9A" w:rsidRPr="00C8219D" w:rsidRDefault="007C5B9A" w:rsidP="00CE1C48">
            <w:pPr>
              <w:spacing w:after="0" w:line="360" w:lineRule="auto"/>
              <w:rPr>
                <w:rFonts w:eastAsia="Times New Roman"/>
                <w:b/>
                <w:bCs/>
                <w:color w:val="FFFFFF" w:themeColor="background1"/>
                <w:lang w:eastAsia="es-DO"/>
              </w:rPr>
            </w:pPr>
            <w:r w:rsidRPr="00C8219D">
              <w:rPr>
                <w:rFonts w:eastAsia="Times New Roman"/>
                <w:b/>
                <w:bCs/>
                <w:color w:val="FFFFFF" w:themeColor="background1"/>
                <w:lang w:eastAsia="es-DO"/>
              </w:rPr>
              <w:lastRenderedPageBreak/>
              <w:t>Producto / servicio</w:t>
            </w:r>
          </w:p>
        </w:tc>
        <w:tc>
          <w:tcPr>
            <w:tcW w:w="338" w:type="pct"/>
            <w:shd w:val="clear" w:color="auto" w:fill="002060"/>
            <w:noWrap/>
            <w:vAlign w:val="center"/>
            <w:hideMark/>
          </w:tcPr>
          <w:p w14:paraId="28E14315" w14:textId="77777777" w:rsidR="007C5B9A" w:rsidRPr="00C8219D" w:rsidRDefault="007C5B9A" w:rsidP="00CE1C48">
            <w:pPr>
              <w:spacing w:after="0" w:line="360" w:lineRule="auto"/>
              <w:ind w:left="6"/>
              <w:jc w:val="center"/>
              <w:rPr>
                <w:rFonts w:eastAsia="Times New Roman"/>
                <w:b/>
                <w:bCs/>
                <w:color w:val="FFFFFF" w:themeColor="background1"/>
                <w:lang w:eastAsia="es-DO"/>
              </w:rPr>
            </w:pPr>
            <w:r w:rsidRPr="00C8219D">
              <w:rPr>
                <w:rFonts w:eastAsia="Times New Roman"/>
                <w:b/>
                <w:bCs/>
                <w:color w:val="FFFFFF" w:themeColor="background1"/>
                <w:lang w:eastAsia="es-DO"/>
              </w:rPr>
              <w:t>Enero</w:t>
            </w:r>
          </w:p>
        </w:tc>
        <w:tc>
          <w:tcPr>
            <w:tcW w:w="374" w:type="pct"/>
            <w:shd w:val="clear" w:color="auto" w:fill="002060"/>
            <w:noWrap/>
            <w:vAlign w:val="center"/>
            <w:hideMark/>
          </w:tcPr>
          <w:p w14:paraId="64D73F8A" w14:textId="77777777" w:rsidR="007C5B9A" w:rsidRPr="00C8219D" w:rsidRDefault="007C5B9A" w:rsidP="00CE1C48">
            <w:pPr>
              <w:spacing w:after="0" w:line="360" w:lineRule="auto"/>
              <w:ind w:left="6"/>
              <w:jc w:val="center"/>
              <w:rPr>
                <w:rFonts w:eastAsia="Times New Roman"/>
                <w:b/>
                <w:bCs/>
                <w:color w:val="FFFFFF" w:themeColor="background1"/>
                <w:lang w:eastAsia="es-DO"/>
              </w:rPr>
            </w:pPr>
            <w:r w:rsidRPr="00C8219D">
              <w:rPr>
                <w:rFonts w:eastAsia="Times New Roman"/>
                <w:b/>
                <w:bCs/>
                <w:color w:val="FFFFFF" w:themeColor="background1"/>
                <w:lang w:eastAsia="es-DO"/>
              </w:rPr>
              <w:t>Febrero</w:t>
            </w:r>
          </w:p>
        </w:tc>
        <w:tc>
          <w:tcPr>
            <w:tcW w:w="274" w:type="pct"/>
            <w:shd w:val="clear" w:color="auto" w:fill="002060"/>
            <w:noWrap/>
            <w:vAlign w:val="center"/>
            <w:hideMark/>
          </w:tcPr>
          <w:p w14:paraId="30AD72D7" w14:textId="77777777" w:rsidR="007C5B9A" w:rsidRPr="00C8219D" w:rsidRDefault="007C5B9A" w:rsidP="00CE1C48">
            <w:pPr>
              <w:spacing w:after="0" w:line="360" w:lineRule="auto"/>
              <w:ind w:left="6"/>
              <w:jc w:val="center"/>
              <w:rPr>
                <w:rFonts w:eastAsia="Times New Roman"/>
                <w:b/>
                <w:bCs/>
                <w:color w:val="FFFFFF" w:themeColor="background1"/>
                <w:lang w:eastAsia="es-DO"/>
              </w:rPr>
            </w:pPr>
            <w:r w:rsidRPr="00C8219D">
              <w:rPr>
                <w:rFonts w:eastAsia="Times New Roman"/>
                <w:b/>
                <w:bCs/>
                <w:color w:val="FFFFFF" w:themeColor="background1"/>
                <w:lang w:eastAsia="es-DO"/>
              </w:rPr>
              <w:t>Marzo</w:t>
            </w:r>
          </w:p>
        </w:tc>
        <w:tc>
          <w:tcPr>
            <w:tcW w:w="329" w:type="pct"/>
            <w:shd w:val="clear" w:color="auto" w:fill="002060"/>
            <w:noWrap/>
            <w:vAlign w:val="center"/>
            <w:hideMark/>
          </w:tcPr>
          <w:p w14:paraId="091B768E" w14:textId="77777777" w:rsidR="007C5B9A" w:rsidRPr="00C8219D" w:rsidRDefault="007C5B9A" w:rsidP="00CE1C48">
            <w:pPr>
              <w:spacing w:after="0" w:line="360" w:lineRule="auto"/>
              <w:ind w:left="6"/>
              <w:jc w:val="center"/>
              <w:rPr>
                <w:rFonts w:eastAsia="Times New Roman"/>
                <w:b/>
                <w:bCs/>
                <w:color w:val="FFFFFF" w:themeColor="background1"/>
                <w:lang w:eastAsia="es-DO"/>
              </w:rPr>
            </w:pPr>
            <w:r w:rsidRPr="00C8219D">
              <w:rPr>
                <w:rFonts w:eastAsia="Times New Roman"/>
                <w:b/>
                <w:bCs/>
                <w:color w:val="FFFFFF" w:themeColor="background1"/>
                <w:lang w:eastAsia="es-DO"/>
              </w:rPr>
              <w:t>Abril</w:t>
            </w:r>
          </w:p>
        </w:tc>
        <w:tc>
          <w:tcPr>
            <w:tcW w:w="164" w:type="pct"/>
            <w:shd w:val="clear" w:color="auto" w:fill="002060"/>
            <w:noWrap/>
            <w:vAlign w:val="center"/>
            <w:hideMark/>
          </w:tcPr>
          <w:p w14:paraId="7D9FCDE5" w14:textId="77777777" w:rsidR="007C5B9A" w:rsidRPr="00C8219D" w:rsidRDefault="007C5B9A" w:rsidP="00CE1C48">
            <w:pPr>
              <w:spacing w:after="0" w:line="360" w:lineRule="auto"/>
              <w:ind w:left="6"/>
              <w:jc w:val="center"/>
              <w:rPr>
                <w:rFonts w:eastAsia="Times New Roman"/>
                <w:b/>
                <w:bCs/>
                <w:color w:val="FFFFFF" w:themeColor="background1"/>
                <w:lang w:eastAsia="es-DO"/>
              </w:rPr>
            </w:pPr>
            <w:r w:rsidRPr="00C8219D">
              <w:rPr>
                <w:rFonts w:eastAsia="Times New Roman"/>
                <w:b/>
                <w:bCs/>
                <w:color w:val="FFFFFF" w:themeColor="background1"/>
                <w:lang w:eastAsia="es-DO"/>
              </w:rPr>
              <w:t>Mayo</w:t>
            </w:r>
          </w:p>
        </w:tc>
        <w:tc>
          <w:tcPr>
            <w:tcW w:w="329" w:type="pct"/>
            <w:shd w:val="clear" w:color="auto" w:fill="002060"/>
            <w:noWrap/>
            <w:vAlign w:val="center"/>
            <w:hideMark/>
          </w:tcPr>
          <w:p w14:paraId="76AABFC0" w14:textId="77777777" w:rsidR="007C5B9A" w:rsidRPr="00C8219D" w:rsidRDefault="007C5B9A" w:rsidP="00CE1C48">
            <w:pPr>
              <w:spacing w:after="0" w:line="360" w:lineRule="auto"/>
              <w:ind w:left="6"/>
              <w:jc w:val="center"/>
              <w:rPr>
                <w:rFonts w:eastAsia="Times New Roman"/>
                <w:b/>
                <w:bCs/>
                <w:color w:val="FFFFFF" w:themeColor="background1"/>
                <w:lang w:eastAsia="es-DO"/>
              </w:rPr>
            </w:pPr>
            <w:r w:rsidRPr="00C8219D">
              <w:rPr>
                <w:rFonts w:eastAsia="Times New Roman"/>
                <w:b/>
                <w:bCs/>
                <w:color w:val="FFFFFF" w:themeColor="background1"/>
                <w:lang w:eastAsia="es-DO"/>
              </w:rPr>
              <w:t>Junio</w:t>
            </w:r>
          </w:p>
        </w:tc>
        <w:tc>
          <w:tcPr>
            <w:tcW w:w="328" w:type="pct"/>
            <w:shd w:val="clear" w:color="auto" w:fill="002060"/>
            <w:noWrap/>
            <w:vAlign w:val="center"/>
            <w:hideMark/>
          </w:tcPr>
          <w:p w14:paraId="0F8B28CE" w14:textId="77777777" w:rsidR="007C5B9A" w:rsidRPr="00C8219D" w:rsidRDefault="007C5B9A" w:rsidP="00CE1C48">
            <w:pPr>
              <w:spacing w:after="0" w:line="360" w:lineRule="auto"/>
              <w:ind w:left="6"/>
              <w:jc w:val="center"/>
              <w:rPr>
                <w:rFonts w:eastAsia="Times New Roman"/>
                <w:b/>
                <w:bCs/>
                <w:color w:val="FFFFFF" w:themeColor="background1"/>
                <w:lang w:eastAsia="es-DO"/>
              </w:rPr>
            </w:pPr>
            <w:r w:rsidRPr="00C8219D">
              <w:rPr>
                <w:rFonts w:eastAsia="Times New Roman"/>
                <w:b/>
                <w:bCs/>
                <w:color w:val="FFFFFF" w:themeColor="background1"/>
                <w:lang w:eastAsia="es-DO"/>
              </w:rPr>
              <w:t>Julio</w:t>
            </w:r>
          </w:p>
        </w:tc>
        <w:tc>
          <w:tcPr>
            <w:tcW w:w="384" w:type="pct"/>
            <w:shd w:val="clear" w:color="auto" w:fill="002060"/>
            <w:noWrap/>
            <w:vAlign w:val="center"/>
            <w:hideMark/>
          </w:tcPr>
          <w:p w14:paraId="68A92AA5" w14:textId="77777777" w:rsidR="007C5B9A" w:rsidRPr="00C8219D" w:rsidRDefault="007C5B9A" w:rsidP="00CE1C48">
            <w:pPr>
              <w:spacing w:after="0" w:line="360" w:lineRule="auto"/>
              <w:ind w:left="6"/>
              <w:jc w:val="center"/>
              <w:rPr>
                <w:rFonts w:eastAsia="Times New Roman"/>
                <w:b/>
                <w:bCs/>
                <w:color w:val="FFFFFF" w:themeColor="background1"/>
                <w:lang w:eastAsia="es-DO"/>
              </w:rPr>
            </w:pPr>
            <w:r w:rsidRPr="00C8219D">
              <w:rPr>
                <w:rFonts w:eastAsia="Times New Roman"/>
                <w:b/>
                <w:bCs/>
                <w:color w:val="FFFFFF" w:themeColor="background1"/>
                <w:lang w:eastAsia="es-DO"/>
              </w:rPr>
              <w:t>Agosto</w:t>
            </w:r>
          </w:p>
        </w:tc>
        <w:tc>
          <w:tcPr>
            <w:tcW w:w="438" w:type="pct"/>
            <w:shd w:val="clear" w:color="auto" w:fill="002060"/>
            <w:noWrap/>
            <w:vAlign w:val="center"/>
            <w:hideMark/>
          </w:tcPr>
          <w:p w14:paraId="3CD5E48B" w14:textId="77777777" w:rsidR="007C5B9A" w:rsidRPr="00C8219D" w:rsidRDefault="007C5B9A" w:rsidP="00CE1C48">
            <w:pPr>
              <w:spacing w:after="0" w:line="360" w:lineRule="auto"/>
              <w:ind w:left="6"/>
              <w:jc w:val="center"/>
              <w:rPr>
                <w:rFonts w:eastAsia="Times New Roman"/>
                <w:b/>
                <w:bCs/>
                <w:color w:val="FFFFFF" w:themeColor="background1"/>
                <w:lang w:eastAsia="es-DO"/>
              </w:rPr>
            </w:pPr>
            <w:r w:rsidRPr="00C8219D">
              <w:rPr>
                <w:rFonts w:eastAsia="Times New Roman"/>
                <w:b/>
                <w:bCs/>
                <w:color w:val="FFFFFF" w:themeColor="background1"/>
                <w:lang w:eastAsia="es-DO"/>
              </w:rPr>
              <w:t>Septiembre</w:t>
            </w:r>
          </w:p>
        </w:tc>
        <w:tc>
          <w:tcPr>
            <w:tcW w:w="329" w:type="pct"/>
            <w:shd w:val="clear" w:color="auto" w:fill="002060"/>
            <w:noWrap/>
            <w:vAlign w:val="center"/>
            <w:hideMark/>
          </w:tcPr>
          <w:p w14:paraId="74AD71D9" w14:textId="77777777" w:rsidR="007C5B9A" w:rsidRPr="00C8219D" w:rsidRDefault="007C5B9A" w:rsidP="00CE1C48">
            <w:pPr>
              <w:spacing w:after="0" w:line="360" w:lineRule="auto"/>
              <w:ind w:left="6"/>
              <w:jc w:val="center"/>
              <w:rPr>
                <w:rFonts w:eastAsia="Times New Roman"/>
                <w:b/>
                <w:bCs/>
                <w:color w:val="FFFFFF" w:themeColor="background1"/>
                <w:lang w:eastAsia="es-DO"/>
              </w:rPr>
            </w:pPr>
            <w:r w:rsidRPr="00C8219D">
              <w:rPr>
                <w:rFonts w:eastAsia="Times New Roman"/>
                <w:b/>
                <w:bCs/>
                <w:color w:val="FFFFFF" w:themeColor="background1"/>
                <w:lang w:eastAsia="es-DO"/>
              </w:rPr>
              <w:t>Octubre</w:t>
            </w:r>
          </w:p>
        </w:tc>
        <w:tc>
          <w:tcPr>
            <w:tcW w:w="438" w:type="pct"/>
            <w:shd w:val="clear" w:color="auto" w:fill="002060"/>
            <w:noWrap/>
            <w:vAlign w:val="center"/>
            <w:hideMark/>
          </w:tcPr>
          <w:p w14:paraId="3CF58B5E" w14:textId="77777777" w:rsidR="007C5B9A" w:rsidRPr="00C8219D" w:rsidRDefault="007C5B9A" w:rsidP="00CE1C48">
            <w:pPr>
              <w:spacing w:after="0" w:line="360" w:lineRule="auto"/>
              <w:ind w:left="6"/>
              <w:jc w:val="center"/>
              <w:rPr>
                <w:rFonts w:eastAsia="Times New Roman"/>
                <w:b/>
                <w:bCs/>
                <w:color w:val="FFFFFF" w:themeColor="background1"/>
                <w:lang w:eastAsia="es-DO"/>
              </w:rPr>
            </w:pPr>
            <w:r w:rsidRPr="00C8219D">
              <w:rPr>
                <w:rFonts w:eastAsia="Times New Roman"/>
                <w:b/>
                <w:bCs/>
                <w:color w:val="FFFFFF" w:themeColor="background1"/>
                <w:lang w:eastAsia="es-DO"/>
              </w:rPr>
              <w:t>Noviembre</w:t>
            </w:r>
          </w:p>
        </w:tc>
        <w:tc>
          <w:tcPr>
            <w:tcW w:w="383" w:type="pct"/>
            <w:shd w:val="clear" w:color="auto" w:fill="002060"/>
            <w:noWrap/>
            <w:vAlign w:val="center"/>
            <w:hideMark/>
          </w:tcPr>
          <w:p w14:paraId="32F0609A" w14:textId="77777777" w:rsidR="007C5B9A" w:rsidRPr="00C8219D" w:rsidRDefault="007C5B9A" w:rsidP="00CE1C48">
            <w:pPr>
              <w:spacing w:after="0" w:line="360" w:lineRule="auto"/>
              <w:ind w:left="6"/>
              <w:jc w:val="center"/>
              <w:rPr>
                <w:rFonts w:eastAsia="Times New Roman"/>
                <w:b/>
                <w:bCs/>
                <w:color w:val="FFFFFF" w:themeColor="background1"/>
                <w:lang w:eastAsia="es-DO"/>
              </w:rPr>
            </w:pPr>
            <w:r w:rsidRPr="00C8219D">
              <w:rPr>
                <w:rFonts w:eastAsia="Times New Roman"/>
                <w:b/>
                <w:bCs/>
                <w:color w:val="FFFFFF" w:themeColor="background1"/>
                <w:lang w:eastAsia="es-DO"/>
              </w:rPr>
              <w:t>Diciembre</w:t>
            </w:r>
          </w:p>
        </w:tc>
        <w:tc>
          <w:tcPr>
            <w:tcW w:w="403" w:type="pct"/>
            <w:shd w:val="clear" w:color="auto" w:fill="002060"/>
            <w:vAlign w:val="center"/>
            <w:hideMark/>
          </w:tcPr>
          <w:p w14:paraId="4AB6CA6A" w14:textId="77777777" w:rsidR="007C5B9A" w:rsidRPr="00C8219D" w:rsidRDefault="007C5B9A" w:rsidP="00CE1C48">
            <w:pPr>
              <w:spacing w:after="0" w:line="360" w:lineRule="auto"/>
              <w:ind w:left="6"/>
              <w:jc w:val="center"/>
              <w:rPr>
                <w:rFonts w:eastAsia="Times New Roman"/>
                <w:b/>
                <w:bCs/>
                <w:color w:val="FFFFFF" w:themeColor="background1"/>
                <w:lang w:eastAsia="es-DO"/>
              </w:rPr>
            </w:pPr>
            <w:proofErr w:type="gramStart"/>
            <w:r w:rsidRPr="00C8219D">
              <w:rPr>
                <w:rFonts w:eastAsia="Times New Roman"/>
                <w:b/>
                <w:bCs/>
                <w:color w:val="FFFFFF" w:themeColor="background1"/>
                <w:lang w:eastAsia="es-DO"/>
              </w:rPr>
              <w:t>Total</w:t>
            </w:r>
            <w:proofErr w:type="gramEnd"/>
            <w:r w:rsidRPr="00C8219D">
              <w:rPr>
                <w:rFonts w:eastAsia="Times New Roman"/>
                <w:b/>
                <w:bCs/>
                <w:color w:val="FFFFFF" w:themeColor="background1"/>
                <w:lang w:eastAsia="es-DO"/>
              </w:rPr>
              <w:t xml:space="preserve"> año 2024</w:t>
            </w:r>
          </w:p>
        </w:tc>
      </w:tr>
      <w:tr w:rsidR="00B87EAA" w:rsidRPr="00C8219D" w14:paraId="68C1A7FA" w14:textId="77777777" w:rsidTr="00C8219D">
        <w:trPr>
          <w:trHeight w:val="260"/>
        </w:trPr>
        <w:tc>
          <w:tcPr>
            <w:tcW w:w="489" w:type="pct"/>
            <w:vAlign w:val="center"/>
            <w:hideMark/>
          </w:tcPr>
          <w:p w14:paraId="08DFE79D" w14:textId="77777777" w:rsidR="007C5B9A" w:rsidRPr="00C8219D" w:rsidRDefault="007C5B9A" w:rsidP="00CE1C48">
            <w:pPr>
              <w:spacing w:line="360" w:lineRule="auto"/>
              <w:ind w:left="6"/>
              <w:rPr>
                <w:rFonts w:eastAsia="Times New Roman"/>
                <w:lang w:eastAsia="es-DO"/>
              </w:rPr>
            </w:pPr>
            <w:r w:rsidRPr="00C8219D">
              <w:rPr>
                <w:rFonts w:eastAsia="Times New Roman"/>
                <w:lang w:eastAsia="es-DO"/>
              </w:rPr>
              <w:t>Mantenimiento Indicador Políticas Transversales</w:t>
            </w:r>
          </w:p>
        </w:tc>
        <w:tc>
          <w:tcPr>
            <w:tcW w:w="338" w:type="pct"/>
            <w:noWrap/>
            <w:vAlign w:val="center"/>
            <w:hideMark/>
          </w:tcPr>
          <w:p w14:paraId="10C52F68" w14:textId="77777777" w:rsidR="007C5B9A" w:rsidRPr="00C8219D" w:rsidRDefault="007C5B9A" w:rsidP="00CE1C48">
            <w:pPr>
              <w:spacing w:line="360" w:lineRule="auto"/>
              <w:ind w:left="6"/>
              <w:jc w:val="center"/>
              <w:rPr>
                <w:rFonts w:eastAsia="Times New Roman"/>
                <w:lang w:eastAsia="es-DO"/>
              </w:rPr>
            </w:pPr>
            <w:r w:rsidRPr="00C8219D">
              <w:rPr>
                <w:rFonts w:eastAsia="Times New Roman"/>
                <w:lang w:eastAsia="es-DO"/>
              </w:rPr>
              <w:t>91.33%</w:t>
            </w:r>
          </w:p>
        </w:tc>
        <w:tc>
          <w:tcPr>
            <w:tcW w:w="374" w:type="pct"/>
            <w:noWrap/>
            <w:vAlign w:val="center"/>
            <w:hideMark/>
          </w:tcPr>
          <w:p w14:paraId="77B85330" w14:textId="77777777" w:rsidR="007C5B9A" w:rsidRPr="00C8219D" w:rsidRDefault="007C5B9A" w:rsidP="00CE1C48">
            <w:pPr>
              <w:spacing w:line="360" w:lineRule="auto"/>
              <w:ind w:left="6"/>
              <w:jc w:val="center"/>
              <w:rPr>
                <w:rFonts w:eastAsia="Times New Roman"/>
                <w:lang w:eastAsia="es-DO"/>
              </w:rPr>
            </w:pPr>
            <w:r w:rsidRPr="00C8219D">
              <w:rPr>
                <w:rFonts w:eastAsia="Times New Roman"/>
                <w:lang w:eastAsia="es-DO"/>
              </w:rPr>
              <w:t>91.33%</w:t>
            </w:r>
          </w:p>
        </w:tc>
        <w:tc>
          <w:tcPr>
            <w:tcW w:w="274" w:type="pct"/>
            <w:noWrap/>
            <w:vAlign w:val="center"/>
            <w:hideMark/>
          </w:tcPr>
          <w:p w14:paraId="755C514B" w14:textId="77777777" w:rsidR="007C5B9A" w:rsidRPr="00C8219D" w:rsidRDefault="007C5B9A" w:rsidP="00CE1C48">
            <w:pPr>
              <w:spacing w:line="360" w:lineRule="auto"/>
              <w:ind w:left="6"/>
              <w:jc w:val="center"/>
              <w:rPr>
                <w:rFonts w:eastAsia="Times New Roman"/>
                <w:lang w:eastAsia="es-DO"/>
              </w:rPr>
            </w:pPr>
            <w:r w:rsidRPr="00C8219D">
              <w:rPr>
                <w:rFonts w:eastAsia="Times New Roman"/>
                <w:lang w:eastAsia="es-DO"/>
              </w:rPr>
              <w:t>91.33%</w:t>
            </w:r>
          </w:p>
        </w:tc>
        <w:tc>
          <w:tcPr>
            <w:tcW w:w="329" w:type="pct"/>
            <w:noWrap/>
            <w:vAlign w:val="center"/>
            <w:hideMark/>
          </w:tcPr>
          <w:p w14:paraId="71A7A9FF" w14:textId="77777777" w:rsidR="007C5B9A" w:rsidRPr="00C8219D" w:rsidRDefault="007C5B9A" w:rsidP="00CE1C48">
            <w:pPr>
              <w:spacing w:line="360" w:lineRule="auto"/>
              <w:ind w:left="6"/>
              <w:jc w:val="center"/>
              <w:rPr>
                <w:rFonts w:eastAsia="Times New Roman"/>
                <w:lang w:eastAsia="es-DO"/>
              </w:rPr>
            </w:pPr>
            <w:r w:rsidRPr="00C8219D">
              <w:rPr>
                <w:rFonts w:eastAsia="Times New Roman"/>
                <w:lang w:eastAsia="es-DO"/>
              </w:rPr>
              <w:t>91.33%</w:t>
            </w:r>
          </w:p>
        </w:tc>
        <w:tc>
          <w:tcPr>
            <w:tcW w:w="164" w:type="pct"/>
            <w:noWrap/>
            <w:vAlign w:val="center"/>
            <w:hideMark/>
          </w:tcPr>
          <w:p w14:paraId="4831904D" w14:textId="77777777" w:rsidR="007C5B9A" w:rsidRPr="00C8219D" w:rsidRDefault="007C5B9A" w:rsidP="00CE1C48">
            <w:pPr>
              <w:spacing w:line="360" w:lineRule="auto"/>
              <w:ind w:left="6"/>
              <w:jc w:val="center"/>
              <w:rPr>
                <w:rFonts w:eastAsia="Times New Roman"/>
                <w:lang w:eastAsia="es-DO"/>
              </w:rPr>
            </w:pPr>
            <w:r w:rsidRPr="00C8219D">
              <w:rPr>
                <w:rFonts w:eastAsia="Times New Roman"/>
                <w:lang w:eastAsia="es-DO"/>
              </w:rPr>
              <w:t>91.33%</w:t>
            </w:r>
          </w:p>
        </w:tc>
        <w:tc>
          <w:tcPr>
            <w:tcW w:w="329" w:type="pct"/>
            <w:noWrap/>
            <w:vAlign w:val="center"/>
            <w:hideMark/>
          </w:tcPr>
          <w:p w14:paraId="3079ACC5" w14:textId="77777777" w:rsidR="007C5B9A" w:rsidRPr="00C8219D" w:rsidRDefault="007C5B9A" w:rsidP="00CE1C48">
            <w:pPr>
              <w:spacing w:line="360" w:lineRule="auto"/>
              <w:ind w:left="6"/>
              <w:jc w:val="center"/>
              <w:rPr>
                <w:rFonts w:eastAsia="Times New Roman"/>
                <w:lang w:eastAsia="es-DO"/>
              </w:rPr>
            </w:pPr>
            <w:r w:rsidRPr="00C8219D">
              <w:rPr>
                <w:rFonts w:eastAsia="Times New Roman"/>
                <w:lang w:eastAsia="es-DO"/>
              </w:rPr>
              <w:t>54.33%</w:t>
            </w:r>
          </w:p>
        </w:tc>
        <w:tc>
          <w:tcPr>
            <w:tcW w:w="328" w:type="pct"/>
            <w:noWrap/>
            <w:vAlign w:val="center"/>
            <w:hideMark/>
          </w:tcPr>
          <w:p w14:paraId="46E5D064" w14:textId="77777777" w:rsidR="007C5B9A" w:rsidRPr="00C8219D" w:rsidRDefault="007C5B9A" w:rsidP="00CE1C48">
            <w:pPr>
              <w:spacing w:line="360" w:lineRule="auto"/>
              <w:ind w:left="6"/>
              <w:jc w:val="center"/>
              <w:rPr>
                <w:rFonts w:eastAsia="Times New Roman"/>
                <w:lang w:eastAsia="es-DO"/>
              </w:rPr>
            </w:pPr>
            <w:r w:rsidRPr="00C8219D">
              <w:rPr>
                <w:rFonts w:eastAsia="Times New Roman"/>
                <w:lang w:eastAsia="es-DO"/>
              </w:rPr>
              <w:t>55%</w:t>
            </w:r>
          </w:p>
        </w:tc>
        <w:tc>
          <w:tcPr>
            <w:tcW w:w="384" w:type="pct"/>
            <w:noWrap/>
            <w:vAlign w:val="center"/>
            <w:hideMark/>
          </w:tcPr>
          <w:p w14:paraId="79786976" w14:textId="77777777" w:rsidR="007C5B9A" w:rsidRPr="00C8219D" w:rsidRDefault="007C5B9A" w:rsidP="00CE1C48">
            <w:pPr>
              <w:spacing w:line="360" w:lineRule="auto"/>
              <w:ind w:left="6"/>
              <w:jc w:val="center"/>
              <w:rPr>
                <w:rFonts w:eastAsia="Times New Roman"/>
                <w:lang w:eastAsia="es-DO"/>
              </w:rPr>
            </w:pPr>
            <w:r w:rsidRPr="00C8219D">
              <w:rPr>
                <w:rFonts w:eastAsia="Times New Roman"/>
                <w:lang w:eastAsia="es-DO"/>
              </w:rPr>
              <w:t>53.89%</w:t>
            </w:r>
          </w:p>
        </w:tc>
        <w:tc>
          <w:tcPr>
            <w:tcW w:w="438" w:type="pct"/>
            <w:noWrap/>
            <w:vAlign w:val="center"/>
            <w:hideMark/>
          </w:tcPr>
          <w:p w14:paraId="1B72CB9B" w14:textId="77777777" w:rsidR="007C5B9A" w:rsidRPr="00C8219D" w:rsidRDefault="007C5B9A" w:rsidP="00CE1C48">
            <w:pPr>
              <w:spacing w:line="360" w:lineRule="auto"/>
              <w:ind w:left="6"/>
              <w:jc w:val="center"/>
              <w:rPr>
                <w:rFonts w:eastAsia="Times New Roman"/>
                <w:lang w:eastAsia="es-DO"/>
              </w:rPr>
            </w:pPr>
            <w:r w:rsidRPr="00C8219D">
              <w:rPr>
                <w:rFonts w:eastAsia="Times New Roman"/>
                <w:lang w:eastAsia="es-DO"/>
              </w:rPr>
              <w:t>53.89%</w:t>
            </w:r>
          </w:p>
        </w:tc>
        <w:tc>
          <w:tcPr>
            <w:tcW w:w="329" w:type="pct"/>
            <w:noWrap/>
            <w:vAlign w:val="center"/>
            <w:hideMark/>
          </w:tcPr>
          <w:p w14:paraId="1DF9B6FA" w14:textId="77777777" w:rsidR="007C5B9A" w:rsidRPr="00C8219D" w:rsidRDefault="007C5B9A" w:rsidP="00CE1C48">
            <w:pPr>
              <w:spacing w:line="360" w:lineRule="auto"/>
              <w:ind w:left="6"/>
              <w:jc w:val="center"/>
              <w:rPr>
                <w:rFonts w:eastAsia="Times New Roman"/>
                <w:lang w:eastAsia="es-DO"/>
              </w:rPr>
            </w:pPr>
            <w:r w:rsidRPr="00C8219D">
              <w:rPr>
                <w:rFonts w:eastAsia="Times New Roman"/>
                <w:lang w:eastAsia="es-DO"/>
              </w:rPr>
              <w:t>62.50%</w:t>
            </w:r>
          </w:p>
        </w:tc>
        <w:tc>
          <w:tcPr>
            <w:tcW w:w="438" w:type="pct"/>
            <w:noWrap/>
            <w:vAlign w:val="center"/>
            <w:hideMark/>
          </w:tcPr>
          <w:p w14:paraId="0FED5B1B" w14:textId="77777777" w:rsidR="007C5B9A" w:rsidRPr="00C8219D" w:rsidRDefault="007C5B9A" w:rsidP="00CE1C48">
            <w:pPr>
              <w:spacing w:line="360" w:lineRule="auto"/>
              <w:ind w:left="6"/>
              <w:jc w:val="center"/>
              <w:rPr>
                <w:rFonts w:eastAsia="Times New Roman"/>
                <w:lang w:eastAsia="es-DO"/>
              </w:rPr>
            </w:pPr>
            <w:r w:rsidRPr="00C8219D">
              <w:rPr>
                <w:rFonts w:eastAsia="Times New Roman"/>
                <w:lang w:eastAsia="es-DO"/>
              </w:rPr>
              <w:t>65.84%</w:t>
            </w:r>
          </w:p>
        </w:tc>
        <w:tc>
          <w:tcPr>
            <w:tcW w:w="383" w:type="pct"/>
            <w:noWrap/>
            <w:vAlign w:val="center"/>
            <w:hideMark/>
          </w:tcPr>
          <w:p w14:paraId="1FCCDCD3" w14:textId="77777777" w:rsidR="007C5B9A" w:rsidRPr="00C8219D" w:rsidRDefault="007C5B9A" w:rsidP="00CE1C48">
            <w:pPr>
              <w:spacing w:line="360" w:lineRule="auto"/>
              <w:ind w:left="6"/>
              <w:jc w:val="center"/>
              <w:rPr>
                <w:rFonts w:eastAsia="Times New Roman"/>
                <w:lang w:eastAsia="es-DO"/>
              </w:rPr>
            </w:pPr>
            <w:r w:rsidRPr="00C8219D">
              <w:rPr>
                <w:rFonts w:eastAsia="Times New Roman"/>
                <w:lang w:eastAsia="es-DO"/>
              </w:rPr>
              <w:t>92.56%</w:t>
            </w:r>
          </w:p>
        </w:tc>
        <w:tc>
          <w:tcPr>
            <w:tcW w:w="403" w:type="pct"/>
            <w:noWrap/>
            <w:vAlign w:val="center"/>
            <w:hideMark/>
          </w:tcPr>
          <w:p w14:paraId="11403F1B" w14:textId="77777777" w:rsidR="007C5B9A" w:rsidRPr="00C8219D" w:rsidRDefault="007C5B9A" w:rsidP="00CE1C48">
            <w:pPr>
              <w:spacing w:line="360" w:lineRule="auto"/>
              <w:ind w:left="6"/>
              <w:jc w:val="center"/>
              <w:rPr>
                <w:rFonts w:eastAsia="Times New Roman"/>
                <w:lang w:eastAsia="es-DO"/>
              </w:rPr>
            </w:pPr>
            <w:r w:rsidRPr="00C8219D">
              <w:rPr>
                <w:rFonts w:eastAsia="Times New Roman"/>
                <w:lang w:eastAsia="es-DO"/>
              </w:rPr>
              <w:t>92.56%</w:t>
            </w:r>
          </w:p>
        </w:tc>
      </w:tr>
      <w:tr w:rsidR="00B87EAA" w:rsidRPr="00C8219D" w14:paraId="5D8D5C19" w14:textId="77777777" w:rsidTr="00C8219D">
        <w:trPr>
          <w:trHeight w:val="381"/>
        </w:trPr>
        <w:tc>
          <w:tcPr>
            <w:tcW w:w="489" w:type="pct"/>
            <w:vAlign w:val="center"/>
            <w:hideMark/>
          </w:tcPr>
          <w:p w14:paraId="6856125C" w14:textId="77777777" w:rsidR="007C5B9A" w:rsidRPr="00C8219D" w:rsidRDefault="007C5B9A" w:rsidP="00CE1C48">
            <w:pPr>
              <w:spacing w:after="0" w:line="360" w:lineRule="auto"/>
              <w:ind w:left="6"/>
              <w:rPr>
                <w:rFonts w:eastAsia="Times New Roman"/>
                <w:lang w:eastAsia="es-DO"/>
              </w:rPr>
            </w:pPr>
            <w:r w:rsidRPr="00C8219D">
              <w:rPr>
                <w:rFonts w:eastAsia="Times New Roman"/>
                <w:lang w:eastAsia="es-DO"/>
              </w:rPr>
              <w:t>Plan de Capacitación 2024</w:t>
            </w:r>
          </w:p>
        </w:tc>
        <w:tc>
          <w:tcPr>
            <w:tcW w:w="338" w:type="pct"/>
            <w:noWrap/>
            <w:vAlign w:val="center"/>
            <w:hideMark/>
          </w:tcPr>
          <w:p w14:paraId="490B4CE1" w14:textId="77777777" w:rsidR="007C5B9A" w:rsidRPr="00C8219D" w:rsidRDefault="007C5B9A" w:rsidP="00CE1C48">
            <w:pPr>
              <w:spacing w:after="0" w:line="360" w:lineRule="auto"/>
              <w:ind w:left="6"/>
              <w:jc w:val="center"/>
              <w:rPr>
                <w:rFonts w:eastAsia="Times New Roman"/>
                <w:lang w:eastAsia="es-DO"/>
              </w:rPr>
            </w:pPr>
            <w:r w:rsidRPr="00C8219D">
              <w:rPr>
                <w:rFonts w:eastAsia="Times New Roman"/>
                <w:lang w:eastAsia="es-DO"/>
              </w:rPr>
              <w:t>0</w:t>
            </w:r>
          </w:p>
        </w:tc>
        <w:tc>
          <w:tcPr>
            <w:tcW w:w="374" w:type="pct"/>
            <w:noWrap/>
            <w:vAlign w:val="center"/>
            <w:hideMark/>
          </w:tcPr>
          <w:p w14:paraId="51913E6F" w14:textId="77777777" w:rsidR="007C5B9A" w:rsidRPr="00C8219D" w:rsidRDefault="007C5B9A" w:rsidP="00CE1C48">
            <w:pPr>
              <w:spacing w:after="0" w:line="360" w:lineRule="auto"/>
              <w:ind w:left="6"/>
              <w:jc w:val="center"/>
              <w:rPr>
                <w:rFonts w:eastAsia="Times New Roman"/>
                <w:lang w:eastAsia="es-DO"/>
              </w:rPr>
            </w:pPr>
            <w:r w:rsidRPr="00C8219D">
              <w:rPr>
                <w:rFonts w:eastAsia="Times New Roman"/>
                <w:lang w:eastAsia="es-DO"/>
              </w:rPr>
              <w:t>0</w:t>
            </w:r>
          </w:p>
        </w:tc>
        <w:tc>
          <w:tcPr>
            <w:tcW w:w="274" w:type="pct"/>
            <w:noWrap/>
            <w:vAlign w:val="center"/>
            <w:hideMark/>
          </w:tcPr>
          <w:p w14:paraId="4C151B57" w14:textId="77777777" w:rsidR="007C5B9A" w:rsidRPr="00C8219D" w:rsidRDefault="007C5B9A" w:rsidP="00CE1C48">
            <w:pPr>
              <w:spacing w:after="0" w:line="360" w:lineRule="auto"/>
              <w:ind w:left="6"/>
              <w:jc w:val="center"/>
              <w:rPr>
                <w:rFonts w:eastAsia="Times New Roman"/>
                <w:lang w:eastAsia="es-DO"/>
              </w:rPr>
            </w:pPr>
            <w:r w:rsidRPr="00C8219D">
              <w:rPr>
                <w:rFonts w:eastAsia="Times New Roman"/>
                <w:lang w:eastAsia="es-DO"/>
              </w:rPr>
              <w:t>21%</w:t>
            </w:r>
          </w:p>
        </w:tc>
        <w:tc>
          <w:tcPr>
            <w:tcW w:w="329" w:type="pct"/>
            <w:noWrap/>
            <w:vAlign w:val="center"/>
            <w:hideMark/>
          </w:tcPr>
          <w:p w14:paraId="60C6AB79" w14:textId="77777777" w:rsidR="007C5B9A" w:rsidRPr="00C8219D" w:rsidRDefault="007C5B9A" w:rsidP="00CE1C48">
            <w:pPr>
              <w:spacing w:after="0" w:line="360" w:lineRule="auto"/>
              <w:ind w:left="6"/>
              <w:jc w:val="center"/>
              <w:rPr>
                <w:rFonts w:eastAsia="Times New Roman"/>
                <w:lang w:eastAsia="es-DO"/>
              </w:rPr>
            </w:pPr>
            <w:r w:rsidRPr="00C8219D">
              <w:rPr>
                <w:rFonts w:eastAsia="Times New Roman"/>
                <w:lang w:eastAsia="es-DO"/>
              </w:rPr>
              <w:t>0</w:t>
            </w:r>
          </w:p>
        </w:tc>
        <w:tc>
          <w:tcPr>
            <w:tcW w:w="164" w:type="pct"/>
            <w:noWrap/>
            <w:vAlign w:val="center"/>
            <w:hideMark/>
          </w:tcPr>
          <w:p w14:paraId="40AD3D1D" w14:textId="77777777" w:rsidR="007C5B9A" w:rsidRPr="00C8219D" w:rsidRDefault="007C5B9A" w:rsidP="00CE1C48">
            <w:pPr>
              <w:spacing w:after="0" w:line="360" w:lineRule="auto"/>
              <w:ind w:left="6"/>
              <w:jc w:val="center"/>
              <w:rPr>
                <w:rFonts w:eastAsia="Times New Roman"/>
                <w:lang w:eastAsia="es-DO"/>
              </w:rPr>
            </w:pPr>
            <w:r w:rsidRPr="00C8219D">
              <w:rPr>
                <w:rFonts w:eastAsia="Times New Roman"/>
                <w:lang w:eastAsia="es-DO"/>
              </w:rPr>
              <w:t> 0</w:t>
            </w:r>
          </w:p>
        </w:tc>
        <w:tc>
          <w:tcPr>
            <w:tcW w:w="329" w:type="pct"/>
            <w:noWrap/>
            <w:vAlign w:val="center"/>
            <w:hideMark/>
          </w:tcPr>
          <w:p w14:paraId="510E5A8D" w14:textId="77777777" w:rsidR="007C5B9A" w:rsidRPr="00C8219D" w:rsidRDefault="007C5B9A" w:rsidP="00CE1C48">
            <w:pPr>
              <w:spacing w:after="0" w:line="360" w:lineRule="auto"/>
              <w:ind w:left="6"/>
              <w:jc w:val="center"/>
              <w:rPr>
                <w:rFonts w:eastAsia="Times New Roman"/>
                <w:lang w:eastAsia="es-DO"/>
              </w:rPr>
            </w:pPr>
            <w:r w:rsidRPr="00C8219D">
              <w:rPr>
                <w:rFonts w:eastAsia="Times New Roman"/>
                <w:lang w:eastAsia="es-DO"/>
              </w:rPr>
              <w:t>42%</w:t>
            </w:r>
          </w:p>
        </w:tc>
        <w:tc>
          <w:tcPr>
            <w:tcW w:w="328" w:type="pct"/>
            <w:noWrap/>
            <w:vAlign w:val="center"/>
            <w:hideMark/>
          </w:tcPr>
          <w:p w14:paraId="2EB4A4F9" w14:textId="77777777" w:rsidR="007C5B9A" w:rsidRPr="00C8219D" w:rsidRDefault="007C5B9A" w:rsidP="00CE1C48">
            <w:pPr>
              <w:spacing w:after="0" w:line="360" w:lineRule="auto"/>
              <w:ind w:left="6"/>
              <w:jc w:val="center"/>
              <w:rPr>
                <w:rFonts w:eastAsia="Times New Roman"/>
                <w:lang w:eastAsia="es-DO"/>
              </w:rPr>
            </w:pPr>
            <w:r w:rsidRPr="00C8219D">
              <w:rPr>
                <w:rFonts w:eastAsia="Times New Roman"/>
                <w:lang w:eastAsia="es-DO"/>
              </w:rPr>
              <w:t>0</w:t>
            </w:r>
          </w:p>
        </w:tc>
        <w:tc>
          <w:tcPr>
            <w:tcW w:w="384" w:type="pct"/>
            <w:noWrap/>
            <w:vAlign w:val="center"/>
            <w:hideMark/>
          </w:tcPr>
          <w:p w14:paraId="63299E73" w14:textId="77777777" w:rsidR="007C5B9A" w:rsidRPr="00C8219D" w:rsidRDefault="007C5B9A" w:rsidP="00CE1C48">
            <w:pPr>
              <w:spacing w:after="0" w:line="360" w:lineRule="auto"/>
              <w:ind w:left="6"/>
              <w:jc w:val="center"/>
              <w:rPr>
                <w:rFonts w:eastAsia="Times New Roman"/>
                <w:lang w:eastAsia="es-DO"/>
              </w:rPr>
            </w:pPr>
            <w:r w:rsidRPr="00C8219D">
              <w:rPr>
                <w:rFonts w:eastAsia="Times New Roman"/>
                <w:lang w:eastAsia="es-DO"/>
              </w:rPr>
              <w:t> 0</w:t>
            </w:r>
          </w:p>
        </w:tc>
        <w:tc>
          <w:tcPr>
            <w:tcW w:w="438" w:type="pct"/>
            <w:noWrap/>
            <w:vAlign w:val="center"/>
            <w:hideMark/>
          </w:tcPr>
          <w:p w14:paraId="4EB0923E" w14:textId="77777777" w:rsidR="007C5B9A" w:rsidRPr="00C8219D" w:rsidRDefault="007C5B9A" w:rsidP="00CE1C48">
            <w:pPr>
              <w:spacing w:after="0" w:line="360" w:lineRule="auto"/>
              <w:ind w:left="6"/>
              <w:jc w:val="center"/>
              <w:rPr>
                <w:rFonts w:eastAsia="Times New Roman"/>
                <w:lang w:eastAsia="es-DO"/>
              </w:rPr>
            </w:pPr>
            <w:r w:rsidRPr="00C8219D">
              <w:rPr>
                <w:rFonts w:eastAsia="Times New Roman"/>
                <w:lang w:eastAsia="es-DO"/>
              </w:rPr>
              <w:t>29%</w:t>
            </w:r>
          </w:p>
        </w:tc>
        <w:tc>
          <w:tcPr>
            <w:tcW w:w="329" w:type="pct"/>
            <w:noWrap/>
            <w:vAlign w:val="center"/>
            <w:hideMark/>
          </w:tcPr>
          <w:p w14:paraId="66E74703" w14:textId="77777777" w:rsidR="007C5B9A" w:rsidRPr="00C8219D" w:rsidRDefault="007C5B9A" w:rsidP="00CE1C48">
            <w:pPr>
              <w:spacing w:after="0" w:line="360" w:lineRule="auto"/>
              <w:ind w:left="6"/>
              <w:jc w:val="center"/>
              <w:rPr>
                <w:rFonts w:eastAsia="Times New Roman"/>
                <w:lang w:eastAsia="es-DO"/>
              </w:rPr>
            </w:pPr>
            <w:r w:rsidRPr="00C8219D">
              <w:rPr>
                <w:rFonts w:eastAsia="Times New Roman"/>
                <w:lang w:eastAsia="es-DO"/>
              </w:rPr>
              <w:t> 0</w:t>
            </w:r>
          </w:p>
        </w:tc>
        <w:tc>
          <w:tcPr>
            <w:tcW w:w="438" w:type="pct"/>
            <w:noWrap/>
            <w:vAlign w:val="center"/>
            <w:hideMark/>
          </w:tcPr>
          <w:p w14:paraId="519C2CE8" w14:textId="77777777" w:rsidR="007C5B9A" w:rsidRPr="00C8219D" w:rsidRDefault="007C5B9A" w:rsidP="00CE1C48">
            <w:pPr>
              <w:spacing w:after="0" w:line="360" w:lineRule="auto"/>
              <w:ind w:left="6"/>
              <w:jc w:val="center"/>
              <w:rPr>
                <w:rFonts w:eastAsia="Times New Roman"/>
                <w:lang w:eastAsia="es-DO"/>
              </w:rPr>
            </w:pPr>
            <w:r w:rsidRPr="00C8219D">
              <w:rPr>
                <w:rFonts w:eastAsia="Times New Roman"/>
                <w:lang w:eastAsia="es-DO"/>
              </w:rPr>
              <w:t> 0</w:t>
            </w:r>
          </w:p>
        </w:tc>
        <w:tc>
          <w:tcPr>
            <w:tcW w:w="383" w:type="pct"/>
            <w:noWrap/>
            <w:vAlign w:val="center"/>
            <w:hideMark/>
          </w:tcPr>
          <w:p w14:paraId="6F73B2EB" w14:textId="77777777" w:rsidR="007C5B9A" w:rsidRPr="00C8219D" w:rsidRDefault="007C5B9A" w:rsidP="00CE1C48">
            <w:pPr>
              <w:spacing w:after="0" w:line="360" w:lineRule="auto"/>
              <w:ind w:left="6"/>
              <w:jc w:val="center"/>
              <w:rPr>
                <w:rFonts w:eastAsia="Times New Roman"/>
                <w:lang w:eastAsia="es-DO"/>
              </w:rPr>
            </w:pPr>
            <w:r w:rsidRPr="00C8219D">
              <w:rPr>
                <w:rFonts w:eastAsia="Times New Roman"/>
                <w:lang w:eastAsia="es-DO"/>
              </w:rPr>
              <w:t>6%</w:t>
            </w:r>
          </w:p>
        </w:tc>
        <w:tc>
          <w:tcPr>
            <w:tcW w:w="403" w:type="pct"/>
            <w:noWrap/>
            <w:vAlign w:val="center"/>
            <w:hideMark/>
          </w:tcPr>
          <w:p w14:paraId="44A3DE20" w14:textId="77777777" w:rsidR="007C5B9A" w:rsidRPr="00C8219D" w:rsidRDefault="007C5B9A" w:rsidP="00CE1C48">
            <w:pPr>
              <w:spacing w:after="0" w:line="360" w:lineRule="auto"/>
              <w:ind w:left="6"/>
              <w:jc w:val="center"/>
              <w:rPr>
                <w:rFonts w:eastAsia="Times New Roman"/>
                <w:lang w:eastAsia="es-DO"/>
              </w:rPr>
            </w:pPr>
            <w:r w:rsidRPr="00C8219D">
              <w:rPr>
                <w:rFonts w:eastAsia="Times New Roman"/>
                <w:lang w:eastAsia="es-DO"/>
              </w:rPr>
              <w:t>98%</w:t>
            </w:r>
          </w:p>
        </w:tc>
      </w:tr>
      <w:tr w:rsidR="00B87EAA" w:rsidRPr="00C8219D" w14:paraId="41624EE3" w14:textId="77777777" w:rsidTr="00C8219D">
        <w:trPr>
          <w:trHeight w:val="381"/>
        </w:trPr>
        <w:tc>
          <w:tcPr>
            <w:tcW w:w="489" w:type="pct"/>
            <w:vAlign w:val="center"/>
            <w:hideMark/>
          </w:tcPr>
          <w:p w14:paraId="13130932" w14:textId="77777777" w:rsidR="007C5B9A" w:rsidRPr="00C8219D" w:rsidRDefault="007C5B9A" w:rsidP="00CE1C48">
            <w:pPr>
              <w:spacing w:after="0" w:line="360" w:lineRule="auto"/>
              <w:ind w:left="6"/>
              <w:rPr>
                <w:rFonts w:eastAsia="Times New Roman"/>
                <w:lang w:eastAsia="es-DO"/>
              </w:rPr>
            </w:pPr>
            <w:r w:rsidRPr="00C8219D">
              <w:rPr>
                <w:rFonts w:eastAsia="Times New Roman"/>
                <w:lang w:eastAsia="es-DO"/>
              </w:rPr>
              <w:t>Inversión Plan de Capacitación</w:t>
            </w:r>
          </w:p>
        </w:tc>
        <w:tc>
          <w:tcPr>
            <w:tcW w:w="338" w:type="pct"/>
            <w:noWrap/>
            <w:vAlign w:val="center"/>
            <w:hideMark/>
          </w:tcPr>
          <w:p w14:paraId="5C547C09" w14:textId="77777777" w:rsidR="007C5B9A" w:rsidRPr="00C8219D" w:rsidRDefault="007C5B9A" w:rsidP="00CE1C48">
            <w:pPr>
              <w:spacing w:after="0" w:line="360" w:lineRule="auto"/>
              <w:ind w:left="6"/>
              <w:jc w:val="center"/>
              <w:rPr>
                <w:rFonts w:eastAsia="Times New Roman"/>
                <w:lang w:eastAsia="es-DO"/>
              </w:rPr>
            </w:pPr>
            <w:r w:rsidRPr="00C8219D">
              <w:rPr>
                <w:rFonts w:eastAsia="Times New Roman"/>
                <w:lang w:eastAsia="es-DO"/>
              </w:rPr>
              <w:t>RD$</w:t>
            </w:r>
          </w:p>
        </w:tc>
        <w:tc>
          <w:tcPr>
            <w:tcW w:w="374" w:type="pct"/>
            <w:noWrap/>
            <w:vAlign w:val="center"/>
            <w:hideMark/>
          </w:tcPr>
          <w:p w14:paraId="302739F1" w14:textId="77777777" w:rsidR="007C5B9A" w:rsidRPr="00C8219D" w:rsidRDefault="007C5B9A" w:rsidP="00CE1C48">
            <w:pPr>
              <w:spacing w:after="0" w:line="360" w:lineRule="auto"/>
              <w:ind w:left="6"/>
              <w:jc w:val="center"/>
              <w:rPr>
                <w:rFonts w:eastAsia="Times New Roman"/>
                <w:lang w:eastAsia="es-DO"/>
              </w:rPr>
            </w:pPr>
            <w:r w:rsidRPr="00C8219D">
              <w:rPr>
                <w:rFonts w:eastAsia="Times New Roman"/>
                <w:lang w:eastAsia="es-DO"/>
              </w:rPr>
              <w:t>RD$</w:t>
            </w:r>
          </w:p>
        </w:tc>
        <w:tc>
          <w:tcPr>
            <w:tcW w:w="274" w:type="pct"/>
            <w:noWrap/>
            <w:vAlign w:val="center"/>
            <w:hideMark/>
          </w:tcPr>
          <w:p w14:paraId="6BE68FC4" w14:textId="77777777" w:rsidR="007C5B9A" w:rsidRPr="00C8219D" w:rsidRDefault="007C5B9A" w:rsidP="00CE1C48">
            <w:pPr>
              <w:spacing w:after="0" w:line="360" w:lineRule="auto"/>
              <w:ind w:left="6"/>
              <w:jc w:val="center"/>
              <w:rPr>
                <w:rFonts w:eastAsia="Times New Roman"/>
                <w:lang w:eastAsia="es-DO"/>
              </w:rPr>
            </w:pPr>
            <w:r w:rsidRPr="00C8219D">
              <w:rPr>
                <w:rFonts w:eastAsia="Times New Roman"/>
                <w:lang w:eastAsia="es-DO"/>
              </w:rPr>
              <w:t>RD$268,611.48</w:t>
            </w:r>
          </w:p>
        </w:tc>
        <w:tc>
          <w:tcPr>
            <w:tcW w:w="329" w:type="pct"/>
            <w:noWrap/>
            <w:vAlign w:val="center"/>
            <w:hideMark/>
          </w:tcPr>
          <w:p w14:paraId="07263B68" w14:textId="77777777" w:rsidR="007C5B9A" w:rsidRPr="00C8219D" w:rsidRDefault="007C5B9A" w:rsidP="00CE1C48">
            <w:pPr>
              <w:spacing w:after="0" w:line="360" w:lineRule="auto"/>
              <w:ind w:left="6"/>
              <w:jc w:val="center"/>
              <w:rPr>
                <w:rFonts w:eastAsia="Times New Roman"/>
                <w:lang w:eastAsia="es-DO"/>
              </w:rPr>
            </w:pPr>
            <w:r w:rsidRPr="00C8219D">
              <w:rPr>
                <w:rFonts w:eastAsia="Times New Roman"/>
                <w:lang w:eastAsia="es-DO"/>
              </w:rPr>
              <w:t>RD$</w:t>
            </w:r>
          </w:p>
        </w:tc>
        <w:tc>
          <w:tcPr>
            <w:tcW w:w="164" w:type="pct"/>
            <w:noWrap/>
            <w:vAlign w:val="center"/>
            <w:hideMark/>
          </w:tcPr>
          <w:p w14:paraId="60C1B928" w14:textId="77777777" w:rsidR="007C5B9A" w:rsidRPr="00C8219D" w:rsidRDefault="007C5B9A" w:rsidP="00CE1C48">
            <w:pPr>
              <w:spacing w:after="0" w:line="360" w:lineRule="auto"/>
              <w:ind w:left="6"/>
              <w:jc w:val="center"/>
              <w:rPr>
                <w:rFonts w:eastAsia="Times New Roman"/>
                <w:lang w:eastAsia="es-DO"/>
              </w:rPr>
            </w:pPr>
            <w:r w:rsidRPr="00C8219D">
              <w:rPr>
                <w:rFonts w:eastAsia="Times New Roman"/>
                <w:lang w:eastAsia="es-DO"/>
              </w:rPr>
              <w:t>RD$</w:t>
            </w:r>
          </w:p>
        </w:tc>
        <w:tc>
          <w:tcPr>
            <w:tcW w:w="329" w:type="pct"/>
            <w:noWrap/>
            <w:vAlign w:val="center"/>
            <w:hideMark/>
          </w:tcPr>
          <w:p w14:paraId="02E90C1A" w14:textId="77777777" w:rsidR="007C5B9A" w:rsidRPr="00C8219D" w:rsidRDefault="007C5B9A" w:rsidP="00CE1C48">
            <w:pPr>
              <w:spacing w:after="0" w:line="360" w:lineRule="auto"/>
              <w:ind w:left="6"/>
              <w:jc w:val="center"/>
              <w:rPr>
                <w:rFonts w:eastAsia="Times New Roman"/>
                <w:lang w:eastAsia="es-DO"/>
              </w:rPr>
            </w:pPr>
            <w:r w:rsidRPr="00C8219D">
              <w:rPr>
                <w:rFonts w:eastAsia="Times New Roman"/>
                <w:lang w:eastAsia="es-DO"/>
              </w:rPr>
              <w:t>RD$599,377.50</w:t>
            </w:r>
          </w:p>
        </w:tc>
        <w:tc>
          <w:tcPr>
            <w:tcW w:w="328" w:type="pct"/>
            <w:noWrap/>
            <w:vAlign w:val="center"/>
            <w:hideMark/>
          </w:tcPr>
          <w:p w14:paraId="4181E962" w14:textId="77777777" w:rsidR="007C5B9A" w:rsidRPr="00C8219D" w:rsidRDefault="007C5B9A" w:rsidP="00CE1C48">
            <w:pPr>
              <w:spacing w:after="0" w:line="360" w:lineRule="auto"/>
              <w:ind w:left="6"/>
              <w:jc w:val="center"/>
              <w:rPr>
                <w:rFonts w:eastAsia="Times New Roman"/>
                <w:lang w:eastAsia="es-DO"/>
              </w:rPr>
            </w:pPr>
            <w:r w:rsidRPr="00C8219D">
              <w:rPr>
                <w:rFonts w:eastAsia="Times New Roman"/>
                <w:lang w:eastAsia="es-DO"/>
              </w:rPr>
              <w:t>RD$</w:t>
            </w:r>
          </w:p>
        </w:tc>
        <w:tc>
          <w:tcPr>
            <w:tcW w:w="384" w:type="pct"/>
            <w:noWrap/>
            <w:vAlign w:val="center"/>
            <w:hideMark/>
          </w:tcPr>
          <w:p w14:paraId="2FE32753" w14:textId="77777777" w:rsidR="007C5B9A" w:rsidRPr="00C8219D" w:rsidRDefault="007C5B9A" w:rsidP="00CE1C48">
            <w:pPr>
              <w:spacing w:after="0" w:line="360" w:lineRule="auto"/>
              <w:ind w:left="6"/>
              <w:jc w:val="center"/>
              <w:rPr>
                <w:rFonts w:eastAsia="Times New Roman"/>
                <w:lang w:eastAsia="es-DO"/>
              </w:rPr>
            </w:pPr>
            <w:r w:rsidRPr="00C8219D">
              <w:rPr>
                <w:rFonts w:eastAsia="Times New Roman"/>
                <w:lang w:eastAsia="es-DO"/>
              </w:rPr>
              <w:t>RD$</w:t>
            </w:r>
          </w:p>
        </w:tc>
        <w:tc>
          <w:tcPr>
            <w:tcW w:w="438" w:type="pct"/>
            <w:noWrap/>
            <w:vAlign w:val="center"/>
            <w:hideMark/>
          </w:tcPr>
          <w:p w14:paraId="38687A03" w14:textId="77777777" w:rsidR="007C5B9A" w:rsidRPr="00C8219D" w:rsidRDefault="007C5B9A" w:rsidP="00CE1C48">
            <w:pPr>
              <w:spacing w:after="0" w:line="360" w:lineRule="auto"/>
              <w:ind w:left="6"/>
              <w:jc w:val="center"/>
              <w:rPr>
                <w:rFonts w:eastAsia="Times New Roman"/>
                <w:lang w:eastAsia="es-DO"/>
              </w:rPr>
            </w:pPr>
            <w:r w:rsidRPr="00C8219D">
              <w:rPr>
                <w:rFonts w:eastAsia="Times New Roman"/>
                <w:lang w:eastAsia="es-DO"/>
              </w:rPr>
              <w:t>RD$285,888.90</w:t>
            </w:r>
          </w:p>
        </w:tc>
        <w:tc>
          <w:tcPr>
            <w:tcW w:w="329" w:type="pct"/>
            <w:noWrap/>
            <w:vAlign w:val="center"/>
            <w:hideMark/>
          </w:tcPr>
          <w:p w14:paraId="1B1D9D48" w14:textId="77777777" w:rsidR="007C5B9A" w:rsidRPr="00C8219D" w:rsidRDefault="007C5B9A" w:rsidP="00CE1C48">
            <w:pPr>
              <w:spacing w:after="0" w:line="360" w:lineRule="auto"/>
              <w:ind w:left="6"/>
              <w:jc w:val="center"/>
              <w:rPr>
                <w:rFonts w:eastAsia="Times New Roman"/>
                <w:lang w:eastAsia="es-DO"/>
              </w:rPr>
            </w:pPr>
            <w:r w:rsidRPr="00C8219D">
              <w:rPr>
                <w:rFonts w:eastAsia="Times New Roman"/>
                <w:lang w:eastAsia="es-DO"/>
              </w:rPr>
              <w:t>RD$</w:t>
            </w:r>
          </w:p>
        </w:tc>
        <w:tc>
          <w:tcPr>
            <w:tcW w:w="438" w:type="pct"/>
            <w:noWrap/>
            <w:vAlign w:val="center"/>
            <w:hideMark/>
          </w:tcPr>
          <w:p w14:paraId="5A27A4FA" w14:textId="77777777" w:rsidR="007C5B9A" w:rsidRPr="00C8219D" w:rsidRDefault="007C5B9A" w:rsidP="00CE1C48">
            <w:pPr>
              <w:spacing w:after="0" w:line="360" w:lineRule="auto"/>
              <w:ind w:left="6"/>
              <w:jc w:val="center"/>
              <w:rPr>
                <w:rFonts w:eastAsia="Times New Roman"/>
                <w:lang w:eastAsia="es-DO"/>
              </w:rPr>
            </w:pPr>
            <w:r w:rsidRPr="00C8219D">
              <w:rPr>
                <w:rFonts w:eastAsia="Times New Roman"/>
                <w:lang w:eastAsia="es-DO"/>
              </w:rPr>
              <w:t>RD$</w:t>
            </w:r>
          </w:p>
        </w:tc>
        <w:tc>
          <w:tcPr>
            <w:tcW w:w="383" w:type="pct"/>
            <w:noWrap/>
            <w:vAlign w:val="center"/>
            <w:hideMark/>
          </w:tcPr>
          <w:p w14:paraId="3DF0F226" w14:textId="77777777" w:rsidR="007C5B9A" w:rsidRPr="00C8219D" w:rsidRDefault="007C5B9A" w:rsidP="00CE1C48">
            <w:pPr>
              <w:spacing w:after="0" w:line="360" w:lineRule="auto"/>
              <w:ind w:left="6"/>
              <w:jc w:val="center"/>
              <w:rPr>
                <w:rFonts w:eastAsia="Times New Roman"/>
                <w:lang w:eastAsia="es-DO"/>
              </w:rPr>
            </w:pPr>
            <w:r w:rsidRPr="00C8219D">
              <w:rPr>
                <w:rFonts w:eastAsia="Times New Roman"/>
                <w:lang w:eastAsia="es-DO"/>
              </w:rPr>
              <w:t>RD$211,939.40</w:t>
            </w:r>
          </w:p>
        </w:tc>
        <w:tc>
          <w:tcPr>
            <w:tcW w:w="403" w:type="pct"/>
            <w:noWrap/>
            <w:vAlign w:val="center"/>
            <w:hideMark/>
          </w:tcPr>
          <w:p w14:paraId="5F8661C9" w14:textId="77777777" w:rsidR="007C5B9A" w:rsidRPr="00C8219D" w:rsidRDefault="007C5B9A" w:rsidP="00CE1C48">
            <w:pPr>
              <w:spacing w:after="0" w:line="360" w:lineRule="auto"/>
              <w:ind w:left="6"/>
              <w:jc w:val="center"/>
              <w:rPr>
                <w:rFonts w:eastAsia="Times New Roman"/>
                <w:lang w:eastAsia="es-DO"/>
              </w:rPr>
            </w:pPr>
            <w:r w:rsidRPr="00C8219D">
              <w:rPr>
                <w:rFonts w:eastAsia="Times New Roman"/>
                <w:lang w:eastAsia="es-DO"/>
              </w:rPr>
              <w:t>RD$1,365,816.78</w:t>
            </w:r>
          </w:p>
        </w:tc>
      </w:tr>
      <w:tr w:rsidR="00B87EAA" w:rsidRPr="00C8219D" w14:paraId="68676D17" w14:textId="77777777" w:rsidTr="00C8219D">
        <w:trPr>
          <w:trHeight w:val="381"/>
        </w:trPr>
        <w:tc>
          <w:tcPr>
            <w:tcW w:w="489" w:type="pct"/>
            <w:vAlign w:val="center"/>
            <w:hideMark/>
          </w:tcPr>
          <w:p w14:paraId="73791F65" w14:textId="77777777" w:rsidR="007C5B9A" w:rsidRPr="00C8219D" w:rsidRDefault="007C5B9A" w:rsidP="00CE1C48">
            <w:pPr>
              <w:spacing w:after="0" w:line="360" w:lineRule="auto"/>
              <w:ind w:left="6"/>
              <w:rPr>
                <w:rFonts w:eastAsia="Times New Roman"/>
                <w:lang w:eastAsia="es-DO"/>
              </w:rPr>
            </w:pPr>
            <w:r w:rsidRPr="00C8219D">
              <w:rPr>
                <w:rFonts w:eastAsia="Times New Roman"/>
                <w:lang w:eastAsia="es-DO"/>
              </w:rPr>
              <w:t xml:space="preserve">Plan de Bienestar y </w:t>
            </w:r>
            <w:r w:rsidRPr="00C8219D">
              <w:rPr>
                <w:rFonts w:eastAsia="Times New Roman"/>
                <w:lang w:eastAsia="es-DO"/>
              </w:rPr>
              <w:lastRenderedPageBreak/>
              <w:t>Beneficios</w:t>
            </w:r>
          </w:p>
        </w:tc>
        <w:tc>
          <w:tcPr>
            <w:tcW w:w="338" w:type="pct"/>
            <w:noWrap/>
            <w:vAlign w:val="center"/>
            <w:hideMark/>
          </w:tcPr>
          <w:p w14:paraId="08B66A18" w14:textId="77777777" w:rsidR="007C5B9A" w:rsidRPr="00C8219D" w:rsidRDefault="007C5B9A" w:rsidP="00CE1C48">
            <w:pPr>
              <w:spacing w:after="0" w:line="360" w:lineRule="auto"/>
              <w:ind w:left="6"/>
              <w:jc w:val="center"/>
              <w:rPr>
                <w:rFonts w:eastAsia="Times New Roman"/>
                <w:lang w:eastAsia="es-DO"/>
              </w:rPr>
            </w:pPr>
            <w:r w:rsidRPr="00C8219D">
              <w:rPr>
                <w:rFonts w:eastAsia="Times New Roman"/>
                <w:lang w:eastAsia="es-DO"/>
              </w:rPr>
              <w:lastRenderedPageBreak/>
              <w:t>0</w:t>
            </w:r>
          </w:p>
        </w:tc>
        <w:tc>
          <w:tcPr>
            <w:tcW w:w="374" w:type="pct"/>
            <w:noWrap/>
            <w:vAlign w:val="center"/>
            <w:hideMark/>
          </w:tcPr>
          <w:p w14:paraId="5910CCB2" w14:textId="77777777" w:rsidR="007C5B9A" w:rsidRPr="00C8219D" w:rsidRDefault="007C5B9A" w:rsidP="00CE1C48">
            <w:pPr>
              <w:spacing w:after="0" w:line="360" w:lineRule="auto"/>
              <w:ind w:left="6"/>
              <w:jc w:val="center"/>
              <w:rPr>
                <w:rFonts w:eastAsia="Times New Roman"/>
                <w:lang w:eastAsia="es-DO"/>
              </w:rPr>
            </w:pPr>
            <w:r w:rsidRPr="00C8219D">
              <w:rPr>
                <w:rFonts w:eastAsia="Times New Roman"/>
                <w:lang w:eastAsia="es-DO"/>
              </w:rPr>
              <w:t>0</w:t>
            </w:r>
          </w:p>
        </w:tc>
        <w:tc>
          <w:tcPr>
            <w:tcW w:w="274" w:type="pct"/>
            <w:noWrap/>
            <w:vAlign w:val="center"/>
            <w:hideMark/>
          </w:tcPr>
          <w:p w14:paraId="7489A86B" w14:textId="77777777" w:rsidR="007C5B9A" w:rsidRPr="00C8219D" w:rsidRDefault="007C5B9A" w:rsidP="00CE1C48">
            <w:pPr>
              <w:spacing w:after="0" w:line="360" w:lineRule="auto"/>
              <w:ind w:left="6"/>
              <w:jc w:val="center"/>
              <w:rPr>
                <w:rFonts w:eastAsia="Times New Roman"/>
                <w:lang w:eastAsia="es-DO"/>
              </w:rPr>
            </w:pPr>
            <w:r w:rsidRPr="00C8219D">
              <w:rPr>
                <w:rFonts w:eastAsia="Times New Roman"/>
                <w:lang w:eastAsia="es-DO"/>
              </w:rPr>
              <w:t>6 acti</w:t>
            </w:r>
            <w:r w:rsidRPr="00C8219D">
              <w:rPr>
                <w:rFonts w:eastAsia="Times New Roman"/>
                <w:lang w:eastAsia="es-DO"/>
              </w:rPr>
              <w:lastRenderedPageBreak/>
              <w:t>vidades</w:t>
            </w:r>
          </w:p>
          <w:p w14:paraId="600F1651" w14:textId="77777777" w:rsidR="007C5B9A" w:rsidRPr="00C8219D" w:rsidRDefault="007C5B9A" w:rsidP="00CE1C48">
            <w:pPr>
              <w:spacing w:after="0" w:line="360" w:lineRule="auto"/>
              <w:ind w:left="6"/>
              <w:jc w:val="center"/>
              <w:rPr>
                <w:rFonts w:eastAsia="Times New Roman"/>
                <w:lang w:eastAsia="es-DO"/>
              </w:rPr>
            </w:pPr>
            <w:r w:rsidRPr="00C8219D">
              <w:rPr>
                <w:rFonts w:eastAsia="Times New Roman"/>
                <w:lang w:eastAsia="es-DO"/>
              </w:rPr>
              <w:t xml:space="preserve"> ejecutadas</w:t>
            </w:r>
          </w:p>
        </w:tc>
        <w:tc>
          <w:tcPr>
            <w:tcW w:w="329" w:type="pct"/>
            <w:noWrap/>
            <w:vAlign w:val="center"/>
            <w:hideMark/>
          </w:tcPr>
          <w:p w14:paraId="3DD80E99" w14:textId="77777777" w:rsidR="007C5B9A" w:rsidRPr="00C8219D" w:rsidRDefault="007C5B9A" w:rsidP="00CE1C48">
            <w:pPr>
              <w:spacing w:after="0" w:line="360" w:lineRule="auto"/>
              <w:ind w:left="6"/>
              <w:jc w:val="center"/>
              <w:rPr>
                <w:rFonts w:eastAsia="Times New Roman"/>
                <w:lang w:eastAsia="es-DO"/>
              </w:rPr>
            </w:pPr>
            <w:r w:rsidRPr="00C8219D">
              <w:rPr>
                <w:rFonts w:eastAsia="Times New Roman"/>
                <w:lang w:eastAsia="es-DO"/>
              </w:rPr>
              <w:lastRenderedPageBreak/>
              <w:t>0</w:t>
            </w:r>
          </w:p>
        </w:tc>
        <w:tc>
          <w:tcPr>
            <w:tcW w:w="164" w:type="pct"/>
            <w:noWrap/>
            <w:vAlign w:val="center"/>
            <w:hideMark/>
          </w:tcPr>
          <w:p w14:paraId="24B4D003" w14:textId="77777777" w:rsidR="007C5B9A" w:rsidRPr="00C8219D" w:rsidRDefault="007C5B9A" w:rsidP="00CE1C48">
            <w:pPr>
              <w:spacing w:after="0" w:line="360" w:lineRule="auto"/>
              <w:ind w:left="6"/>
              <w:jc w:val="center"/>
              <w:rPr>
                <w:rFonts w:eastAsia="Times New Roman"/>
                <w:lang w:eastAsia="es-DO"/>
              </w:rPr>
            </w:pPr>
            <w:r w:rsidRPr="00C8219D">
              <w:rPr>
                <w:rFonts w:eastAsia="Times New Roman"/>
                <w:lang w:eastAsia="es-DO"/>
              </w:rPr>
              <w:t> 0</w:t>
            </w:r>
          </w:p>
        </w:tc>
        <w:tc>
          <w:tcPr>
            <w:tcW w:w="329" w:type="pct"/>
            <w:noWrap/>
            <w:vAlign w:val="center"/>
            <w:hideMark/>
          </w:tcPr>
          <w:p w14:paraId="479CC10E" w14:textId="77777777" w:rsidR="007C5B9A" w:rsidRPr="00C8219D" w:rsidRDefault="007C5B9A" w:rsidP="00CE1C48">
            <w:pPr>
              <w:spacing w:after="0" w:line="360" w:lineRule="auto"/>
              <w:ind w:left="6"/>
              <w:jc w:val="center"/>
              <w:rPr>
                <w:rFonts w:eastAsia="Times New Roman"/>
                <w:lang w:eastAsia="es-DO"/>
              </w:rPr>
            </w:pPr>
            <w:r w:rsidRPr="00C8219D">
              <w:rPr>
                <w:rFonts w:eastAsia="Times New Roman"/>
                <w:lang w:eastAsia="es-DO"/>
              </w:rPr>
              <w:t xml:space="preserve">3 actividades </w:t>
            </w:r>
            <w:r w:rsidRPr="00C8219D">
              <w:rPr>
                <w:rFonts w:eastAsia="Times New Roman"/>
                <w:lang w:eastAsia="es-DO"/>
              </w:rPr>
              <w:lastRenderedPageBreak/>
              <w:t>Ejecutadas</w:t>
            </w:r>
          </w:p>
        </w:tc>
        <w:tc>
          <w:tcPr>
            <w:tcW w:w="328" w:type="pct"/>
            <w:noWrap/>
            <w:vAlign w:val="center"/>
            <w:hideMark/>
          </w:tcPr>
          <w:p w14:paraId="63A7183D" w14:textId="77777777" w:rsidR="007C5B9A" w:rsidRPr="00C8219D" w:rsidRDefault="007C5B9A" w:rsidP="00CE1C48">
            <w:pPr>
              <w:spacing w:after="0" w:line="360" w:lineRule="auto"/>
              <w:ind w:left="6"/>
              <w:jc w:val="center"/>
              <w:rPr>
                <w:rFonts w:eastAsia="Times New Roman"/>
                <w:lang w:eastAsia="es-DO"/>
              </w:rPr>
            </w:pPr>
            <w:r w:rsidRPr="00C8219D">
              <w:rPr>
                <w:rFonts w:eastAsia="Times New Roman"/>
                <w:lang w:eastAsia="es-DO"/>
              </w:rPr>
              <w:lastRenderedPageBreak/>
              <w:t>0</w:t>
            </w:r>
          </w:p>
        </w:tc>
        <w:tc>
          <w:tcPr>
            <w:tcW w:w="384" w:type="pct"/>
            <w:noWrap/>
            <w:vAlign w:val="center"/>
            <w:hideMark/>
          </w:tcPr>
          <w:p w14:paraId="1C59DA6B" w14:textId="77777777" w:rsidR="007C5B9A" w:rsidRPr="00C8219D" w:rsidRDefault="007C5B9A" w:rsidP="00CE1C48">
            <w:pPr>
              <w:spacing w:after="0" w:line="360" w:lineRule="auto"/>
              <w:ind w:left="6"/>
              <w:jc w:val="center"/>
              <w:rPr>
                <w:rFonts w:eastAsia="Times New Roman"/>
                <w:lang w:eastAsia="es-DO"/>
              </w:rPr>
            </w:pPr>
            <w:r w:rsidRPr="00C8219D">
              <w:rPr>
                <w:rFonts w:eastAsia="Times New Roman"/>
                <w:lang w:eastAsia="es-DO"/>
              </w:rPr>
              <w:t> 0</w:t>
            </w:r>
          </w:p>
        </w:tc>
        <w:tc>
          <w:tcPr>
            <w:tcW w:w="438" w:type="pct"/>
            <w:noWrap/>
            <w:vAlign w:val="center"/>
            <w:hideMark/>
          </w:tcPr>
          <w:p w14:paraId="3E1CF0D2" w14:textId="77777777" w:rsidR="007C5B9A" w:rsidRPr="00C8219D" w:rsidRDefault="007C5B9A" w:rsidP="00CE1C48">
            <w:pPr>
              <w:spacing w:after="0" w:line="360" w:lineRule="auto"/>
              <w:ind w:left="6"/>
              <w:jc w:val="center"/>
              <w:rPr>
                <w:rFonts w:eastAsia="Times New Roman"/>
                <w:lang w:eastAsia="es-DO"/>
              </w:rPr>
            </w:pPr>
            <w:r w:rsidRPr="00C8219D">
              <w:rPr>
                <w:rFonts w:eastAsia="Times New Roman"/>
                <w:lang w:eastAsia="es-DO"/>
              </w:rPr>
              <w:t xml:space="preserve">3 actividades </w:t>
            </w:r>
            <w:r w:rsidRPr="00C8219D">
              <w:rPr>
                <w:rFonts w:eastAsia="Times New Roman"/>
                <w:lang w:eastAsia="es-DO"/>
              </w:rPr>
              <w:lastRenderedPageBreak/>
              <w:t>Ejecutadas</w:t>
            </w:r>
          </w:p>
        </w:tc>
        <w:tc>
          <w:tcPr>
            <w:tcW w:w="329" w:type="pct"/>
            <w:noWrap/>
            <w:vAlign w:val="center"/>
            <w:hideMark/>
          </w:tcPr>
          <w:p w14:paraId="774F79BC" w14:textId="77777777" w:rsidR="007C5B9A" w:rsidRPr="00C8219D" w:rsidRDefault="007C5B9A" w:rsidP="00CE1C48">
            <w:pPr>
              <w:spacing w:after="0" w:line="360" w:lineRule="auto"/>
              <w:ind w:left="6"/>
              <w:jc w:val="center"/>
              <w:rPr>
                <w:rFonts w:eastAsia="Times New Roman"/>
                <w:lang w:eastAsia="es-DO"/>
              </w:rPr>
            </w:pPr>
            <w:r w:rsidRPr="00C8219D">
              <w:rPr>
                <w:rFonts w:eastAsia="Times New Roman"/>
                <w:lang w:eastAsia="es-DO"/>
              </w:rPr>
              <w:lastRenderedPageBreak/>
              <w:t> 0</w:t>
            </w:r>
          </w:p>
        </w:tc>
        <w:tc>
          <w:tcPr>
            <w:tcW w:w="438" w:type="pct"/>
            <w:noWrap/>
            <w:vAlign w:val="center"/>
            <w:hideMark/>
          </w:tcPr>
          <w:p w14:paraId="3EFE0C25" w14:textId="77777777" w:rsidR="007C5B9A" w:rsidRPr="00C8219D" w:rsidRDefault="007C5B9A" w:rsidP="00CE1C48">
            <w:pPr>
              <w:spacing w:after="0" w:line="360" w:lineRule="auto"/>
              <w:ind w:left="6"/>
              <w:jc w:val="center"/>
              <w:rPr>
                <w:rFonts w:eastAsia="Times New Roman"/>
                <w:lang w:eastAsia="es-DO"/>
              </w:rPr>
            </w:pPr>
            <w:r w:rsidRPr="00C8219D">
              <w:rPr>
                <w:rFonts w:eastAsia="Times New Roman"/>
                <w:lang w:eastAsia="es-DO"/>
              </w:rPr>
              <w:t> 0</w:t>
            </w:r>
          </w:p>
        </w:tc>
        <w:tc>
          <w:tcPr>
            <w:tcW w:w="383" w:type="pct"/>
            <w:noWrap/>
            <w:vAlign w:val="center"/>
            <w:hideMark/>
          </w:tcPr>
          <w:p w14:paraId="3324C22E" w14:textId="77777777" w:rsidR="007C5B9A" w:rsidRPr="00C8219D" w:rsidRDefault="007C5B9A" w:rsidP="00CE1C48">
            <w:pPr>
              <w:spacing w:after="0" w:line="360" w:lineRule="auto"/>
              <w:ind w:left="6"/>
              <w:rPr>
                <w:rFonts w:eastAsia="Times New Roman"/>
                <w:lang w:eastAsia="es-DO"/>
              </w:rPr>
            </w:pPr>
            <w:r w:rsidRPr="00C8219D">
              <w:rPr>
                <w:rFonts w:eastAsia="Times New Roman"/>
                <w:lang w:eastAsia="es-DO"/>
              </w:rPr>
              <w:t xml:space="preserve">2 actividades </w:t>
            </w:r>
            <w:r w:rsidRPr="00C8219D">
              <w:rPr>
                <w:rFonts w:eastAsia="Times New Roman"/>
                <w:lang w:eastAsia="es-DO"/>
              </w:rPr>
              <w:lastRenderedPageBreak/>
              <w:t>Ejecutadas</w:t>
            </w:r>
          </w:p>
        </w:tc>
        <w:tc>
          <w:tcPr>
            <w:tcW w:w="403" w:type="pct"/>
            <w:noWrap/>
            <w:vAlign w:val="center"/>
            <w:hideMark/>
          </w:tcPr>
          <w:p w14:paraId="243A3747" w14:textId="77777777" w:rsidR="007C5B9A" w:rsidRPr="00C8219D" w:rsidRDefault="007C5B9A" w:rsidP="00CE1C48">
            <w:pPr>
              <w:spacing w:after="0" w:line="360" w:lineRule="auto"/>
              <w:ind w:left="6"/>
              <w:jc w:val="center"/>
              <w:rPr>
                <w:rFonts w:eastAsia="Times New Roman"/>
                <w:lang w:eastAsia="es-DO"/>
              </w:rPr>
            </w:pPr>
            <w:r w:rsidRPr="00C8219D">
              <w:rPr>
                <w:rFonts w:eastAsia="Times New Roman"/>
                <w:lang w:eastAsia="es-DO"/>
              </w:rPr>
              <w:lastRenderedPageBreak/>
              <w:t>14</w:t>
            </w:r>
          </w:p>
        </w:tc>
      </w:tr>
      <w:tr w:rsidR="00B87EAA" w:rsidRPr="00C8219D" w14:paraId="20C3210F" w14:textId="77777777" w:rsidTr="00C8219D">
        <w:trPr>
          <w:trHeight w:val="381"/>
        </w:trPr>
        <w:tc>
          <w:tcPr>
            <w:tcW w:w="489" w:type="pct"/>
            <w:vAlign w:val="center"/>
            <w:hideMark/>
          </w:tcPr>
          <w:p w14:paraId="62D10470" w14:textId="77777777" w:rsidR="007C5B9A" w:rsidRPr="00C8219D" w:rsidRDefault="007C5B9A" w:rsidP="00CE1C48">
            <w:pPr>
              <w:spacing w:after="0" w:line="360" w:lineRule="auto"/>
              <w:ind w:left="6"/>
              <w:rPr>
                <w:rFonts w:eastAsia="Times New Roman"/>
                <w:lang w:eastAsia="es-DO"/>
              </w:rPr>
            </w:pPr>
            <w:r w:rsidRPr="00C8219D">
              <w:rPr>
                <w:rFonts w:eastAsia="Times New Roman"/>
                <w:lang w:eastAsia="es-DO"/>
              </w:rPr>
              <w:t>Inversión Plan de Bienestar</w:t>
            </w:r>
          </w:p>
        </w:tc>
        <w:tc>
          <w:tcPr>
            <w:tcW w:w="338" w:type="pct"/>
            <w:noWrap/>
            <w:vAlign w:val="center"/>
            <w:hideMark/>
          </w:tcPr>
          <w:p w14:paraId="07A42AE9" w14:textId="77777777" w:rsidR="007C5B9A" w:rsidRPr="00C8219D" w:rsidRDefault="007C5B9A" w:rsidP="00CE1C48">
            <w:pPr>
              <w:spacing w:after="0" w:line="360" w:lineRule="auto"/>
              <w:ind w:left="6"/>
              <w:jc w:val="center"/>
              <w:rPr>
                <w:rFonts w:eastAsia="Times New Roman"/>
                <w:lang w:eastAsia="es-DO"/>
              </w:rPr>
            </w:pPr>
            <w:r w:rsidRPr="00C8219D">
              <w:rPr>
                <w:rFonts w:eastAsia="Times New Roman"/>
                <w:lang w:eastAsia="es-DO"/>
              </w:rPr>
              <w:t>RD$</w:t>
            </w:r>
          </w:p>
        </w:tc>
        <w:tc>
          <w:tcPr>
            <w:tcW w:w="374" w:type="pct"/>
            <w:noWrap/>
            <w:vAlign w:val="center"/>
            <w:hideMark/>
          </w:tcPr>
          <w:p w14:paraId="400EE78A" w14:textId="77777777" w:rsidR="007C5B9A" w:rsidRPr="00C8219D" w:rsidRDefault="007C5B9A" w:rsidP="00CE1C48">
            <w:pPr>
              <w:spacing w:after="0" w:line="360" w:lineRule="auto"/>
              <w:ind w:left="6"/>
              <w:jc w:val="center"/>
              <w:rPr>
                <w:rFonts w:eastAsia="Times New Roman"/>
                <w:lang w:eastAsia="es-DO"/>
              </w:rPr>
            </w:pPr>
            <w:r w:rsidRPr="00C8219D">
              <w:rPr>
                <w:rFonts w:eastAsia="Times New Roman"/>
                <w:lang w:eastAsia="es-DO"/>
              </w:rPr>
              <w:t>RD$</w:t>
            </w:r>
          </w:p>
        </w:tc>
        <w:tc>
          <w:tcPr>
            <w:tcW w:w="274" w:type="pct"/>
            <w:noWrap/>
            <w:vAlign w:val="center"/>
            <w:hideMark/>
          </w:tcPr>
          <w:p w14:paraId="16D56A22" w14:textId="77777777" w:rsidR="007C5B9A" w:rsidRPr="00C8219D" w:rsidRDefault="007C5B9A" w:rsidP="00CE1C48">
            <w:pPr>
              <w:spacing w:after="0" w:line="360" w:lineRule="auto"/>
              <w:ind w:left="6"/>
              <w:jc w:val="center"/>
              <w:rPr>
                <w:rFonts w:eastAsia="Times New Roman"/>
                <w:lang w:eastAsia="es-DO"/>
              </w:rPr>
            </w:pPr>
            <w:r w:rsidRPr="00C8219D">
              <w:rPr>
                <w:rFonts w:eastAsia="Times New Roman"/>
                <w:lang w:eastAsia="es-DO"/>
              </w:rPr>
              <w:t>RD$2,302,137.23</w:t>
            </w:r>
          </w:p>
        </w:tc>
        <w:tc>
          <w:tcPr>
            <w:tcW w:w="329" w:type="pct"/>
            <w:noWrap/>
            <w:vAlign w:val="center"/>
            <w:hideMark/>
          </w:tcPr>
          <w:p w14:paraId="14555B64" w14:textId="77777777" w:rsidR="007C5B9A" w:rsidRPr="00C8219D" w:rsidRDefault="007C5B9A" w:rsidP="00CE1C48">
            <w:pPr>
              <w:spacing w:after="0" w:line="360" w:lineRule="auto"/>
              <w:ind w:left="6"/>
              <w:jc w:val="center"/>
              <w:rPr>
                <w:rFonts w:eastAsia="Times New Roman"/>
                <w:lang w:eastAsia="es-DO"/>
              </w:rPr>
            </w:pPr>
            <w:r w:rsidRPr="00C8219D">
              <w:rPr>
                <w:rFonts w:eastAsia="Times New Roman"/>
                <w:lang w:eastAsia="es-DO"/>
              </w:rPr>
              <w:t>RD$</w:t>
            </w:r>
          </w:p>
        </w:tc>
        <w:tc>
          <w:tcPr>
            <w:tcW w:w="164" w:type="pct"/>
            <w:noWrap/>
            <w:vAlign w:val="center"/>
            <w:hideMark/>
          </w:tcPr>
          <w:p w14:paraId="299FD848" w14:textId="77777777" w:rsidR="007C5B9A" w:rsidRPr="00C8219D" w:rsidRDefault="007C5B9A" w:rsidP="00CE1C48">
            <w:pPr>
              <w:spacing w:after="0" w:line="360" w:lineRule="auto"/>
              <w:ind w:left="6"/>
              <w:jc w:val="center"/>
              <w:rPr>
                <w:rFonts w:eastAsia="Times New Roman"/>
                <w:lang w:eastAsia="es-DO"/>
              </w:rPr>
            </w:pPr>
            <w:r w:rsidRPr="00C8219D">
              <w:rPr>
                <w:rFonts w:eastAsia="Times New Roman"/>
                <w:lang w:eastAsia="es-DO"/>
              </w:rPr>
              <w:t>RD$</w:t>
            </w:r>
          </w:p>
        </w:tc>
        <w:tc>
          <w:tcPr>
            <w:tcW w:w="329" w:type="pct"/>
            <w:noWrap/>
            <w:vAlign w:val="center"/>
            <w:hideMark/>
          </w:tcPr>
          <w:p w14:paraId="74390A89" w14:textId="77777777" w:rsidR="007C5B9A" w:rsidRPr="00C8219D" w:rsidRDefault="007C5B9A" w:rsidP="00CE1C48">
            <w:pPr>
              <w:spacing w:after="0" w:line="360" w:lineRule="auto"/>
              <w:ind w:left="6"/>
              <w:jc w:val="center"/>
              <w:rPr>
                <w:rFonts w:eastAsia="Times New Roman"/>
                <w:lang w:eastAsia="es-DO"/>
              </w:rPr>
            </w:pPr>
            <w:r w:rsidRPr="00C8219D">
              <w:rPr>
                <w:rFonts w:eastAsia="Times New Roman"/>
                <w:lang w:eastAsia="es-DO"/>
              </w:rPr>
              <w:t>RD$846,000.00</w:t>
            </w:r>
          </w:p>
        </w:tc>
        <w:tc>
          <w:tcPr>
            <w:tcW w:w="328" w:type="pct"/>
            <w:noWrap/>
            <w:vAlign w:val="center"/>
            <w:hideMark/>
          </w:tcPr>
          <w:p w14:paraId="4B561571" w14:textId="77777777" w:rsidR="007C5B9A" w:rsidRPr="00C8219D" w:rsidRDefault="007C5B9A" w:rsidP="00CE1C48">
            <w:pPr>
              <w:spacing w:after="0" w:line="360" w:lineRule="auto"/>
              <w:ind w:left="6"/>
              <w:jc w:val="center"/>
              <w:rPr>
                <w:rFonts w:eastAsia="Times New Roman"/>
                <w:lang w:eastAsia="es-DO"/>
              </w:rPr>
            </w:pPr>
            <w:r w:rsidRPr="00C8219D">
              <w:rPr>
                <w:rFonts w:eastAsia="Times New Roman"/>
                <w:lang w:eastAsia="es-DO"/>
              </w:rPr>
              <w:t>RD$</w:t>
            </w:r>
          </w:p>
        </w:tc>
        <w:tc>
          <w:tcPr>
            <w:tcW w:w="384" w:type="pct"/>
            <w:noWrap/>
            <w:vAlign w:val="center"/>
            <w:hideMark/>
          </w:tcPr>
          <w:p w14:paraId="40816AA4" w14:textId="77777777" w:rsidR="007C5B9A" w:rsidRPr="00C8219D" w:rsidRDefault="007C5B9A" w:rsidP="00CE1C48">
            <w:pPr>
              <w:spacing w:after="0" w:line="360" w:lineRule="auto"/>
              <w:ind w:left="6"/>
              <w:jc w:val="center"/>
              <w:rPr>
                <w:rFonts w:eastAsia="Times New Roman"/>
                <w:lang w:eastAsia="es-DO"/>
              </w:rPr>
            </w:pPr>
            <w:r w:rsidRPr="00C8219D">
              <w:rPr>
                <w:rFonts w:eastAsia="Times New Roman"/>
                <w:lang w:eastAsia="es-DO"/>
              </w:rPr>
              <w:t>RD$</w:t>
            </w:r>
          </w:p>
        </w:tc>
        <w:tc>
          <w:tcPr>
            <w:tcW w:w="438" w:type="pct"/>
            <w:noWrap/>
            <w:vAlign w:val="center"/>
            <w:hideMark/>
          </w:tcPr>
          <w:p w14:paraId="3FE4E035" w14:textId="77777777" w:rsidR="007C5B9A" w:rsidRPr="00C8219D" w:rsidRDefault="007C5B9A" w:rsidP="00CE1C48">
            <w:pPr>
              <w:spacing w:after="0" w:line="360" w:lineRule="auto"/>
              <w:ind w:left="6"/>
              <w:jc w:val="center"/>
              <w:rPr>
                <w:rFonts w:eastAsia="Times New Roman"/>
                <w:lang w:eastAsia="es-DO"/>
              </w:rPr>
            </w:pPr>
            <w:r w:rsidRPr="00C8219D">
              <w:rPr>
                <w:rFonts w:eastAsia="Times New Roman"/>
                <w:lang w:eastAsia="es-DO"/>
              </w:rPr>
              <w:t>RD$1,033,298.23</w:t>
            </w:r>
          </w:p>
        </w:tc>
        <w:tc>
          <w:tcPr>
            <w:tcW w:w="329" w:type="pct"/>
            <w:noWrap/>
            <w:vAlign w:val="center"/>
            <w:hideMark/>
          </w:tcPr>
          <w:p w14:paraId="4A7A27CC" w14:textId="77777777" w:rsidR="007C5B9A" w:rsidRPr="00C8219D" w:rsidRDefault="007C5B9A" w:rsidP="00CE1C48">
            <w:pPr>
              <w:spacing w:after="0" w:line="360" w:lineRule="auto"/>
              <w:ind w:left="6"/>
              <w:jc w:val="center"/>
              <w:rPr>
                <w:rFonts w:eastAsia="Times New Roman"/>
                <w:lang w:eastAsia="es-DO"/>
              </w:rPr>
            </w:pPr>
            <w:r w:rsidRPr="00C8219D">
              <w:rPr>
                <w:rFonts w:eastAsia="Times New Roman"/>
                <w:lang w:eastAsia="es-DO"/>
              </w:rPr>
              <w:t>RD$</w:t>
            </w:r>
          </w:p>
        </w:tc>
        <w:tc>
          <w:tcPr>
            <w:tcW w:w="438" w:type="pct"/>
            <w:noWrap/>
            <w:vAlign w:val="center"/>
            <w:hideMark/>
          </w:tcPr>
          <w:p w14:paraId="4B558F15" w14:textId="77777777" w:rsidR="007C5B9A" w:rsidRPr="00C8219D" w:rsidRDefault="007C5B9A" w:rsidP="00CE1C48">
            <w:pPr>
              <w:spacing w:after="0" w:line="360" w:lineRule="auto"/>
              <w:ind w:left="6"/>
              <w:jc w:val="center"/>
              <w:rPr>
                <w:rFonts w:eastAsia="Times New Roman"/>
                <w:lang w:eastAsia="es-DO"/>
              </w:rPr>
            </w:pPr>
            <w:r w:rsidRPr="00C8219D">
              <w:rPr>
                <w:rFonts w:eastAsia="Times New Roman"/>
                <w:lang w:eastAsia="es-DO"/>
              </w:rPr>
              <w:t>RD$</w:t>
            </w:r>
          </w:p>
        </w:tc>
        <w:tc>
          <w:tcPr>
            <w:tcW w:w="383" w:type="pct"/>
            <w:noWrap/>
            <w:vAlign w:val="center"/>
            <w:hideMark/>
          </w:tcPr>
          <w:p w14:paraId="2C5EE788" w14:textId="77777777" w:rsidR="007C5B9A" w:rsidRPr="00C8219D" w:rsidRDefault="007C5B9A" w:rsidP="00CE1C48">
            <w:pPr>
              <w:spacing w:after="0" w:line="360" w:lineRule="auto"/>
              <w:ind w:left="6"/>
              <w:jc w:val="center"/>
              <w:rPr>
                <w:rFonts w:eastAsia="Times New Roman"/>
                <w:lang w:eastAsia="es-DO"/>
              </w:rPr>
            </w:pPr>
            <w:r w:rsidRPr="00C8219D">
              <w:rPr>
                <w:rFonts w:eastAsia="Times New Roman"/>
                <w:lang w:eastAsia="es-DO"/>
              </w:rPr>
              <w:t>RD$243,000.00</w:t>
            </w:r>
          </w:p>
        </w:tc>
        <w:tc>
          <w:tcPr>
            <w:tcW w:w="403" w:type="pct"/>
            <w:noWrap/>
            <w:vAlign w:val="center"/>
            <w:hideMark/>
          </w:tcPr>
          <w:p w14:paraId="4FE50A26" w14:textId="77777777" w:rsidR="007C5B9A" w:rsidRPr="00C8219D" w:rsidRDefault="007C5B9A" w:rsidP="00CE1C48">
            <w:pPr>
              <w:spacing w:after="0" w:line="360" w:lineRule="auto"/>
              <w:ind w:left="6"/>
              <w:jc w:val="center"/>
              <w:rPr>
                <w:rFonts w:eastAsia="Times New Roman"/>
                <w:lang w:eastAsia="es-DO"/>
              </w:rPr>
            </w:pPr>
            <w:r w:rsidRPr="00C8219D">
              <w:rPr>
                <w:rFonts w:eastAsia="Times New Roman"/>
                <w:lang w:eastAsia="es-DO"/>
              </w:rPr>
              <w:t>RD$4,424,435.46</w:t>
            </w:r>
          </w:p>
        </w:tc>
      </w:tr>
      <w:tr w:rsidR="00B87EAA" w:rsidRPr="00C8219D" w14:paraId="25D4EF93" w14:textId="77777777" w:rsidTr="00C8219D">
        <w:trPr>
          <w:trHeight w:val="381"/>
        </w:trPr>
        <w:tc>
          <w:tcPr>
            <w:tcW w:w="489" w:type="pct"/>
            <w:vAlign w:val="center"/>
            <w:hideMark/>
          </w:tcPr>
          <w:p w14:paraId="78D7FA56" w14:textId="77777777" w:rsidR="007C5B9A" w:rsidRPr="00C8219D" w:rsidRDefault="007C5B9A" w:rsidP="00CE1C48">
            <w:pPr>
              <w:spacing w:after="0" w:line="360" w:lineRule="auto"/>
              <w:ind w:left="6"/>
              <w:rPr>
                <w:rFonts w:eastAsia="Times New Roman"/>
                <w:lang w:eastAsia="es-DO"/>
              </w:rPr>
            </w:pPr>
            <w:r w:rsidRPr="00C8219D">
              <w:rPr>
                <w:rFonts w:eastAsia="Times New Roman"/>
                <w:lang w:eastAsia="es-DO"/>
              </w:rPr>
              <w:t> Plan 3R y Sostenibilidad</w:t>
            </w:r>
          </w:p>
        </w:tc>
        <w:tc>
          <w:tcPr>
            <w:tcW w:w="338" w:type="pct"/>
            <w:noWrap/>
            <w:vAlign w:val="center"/>
            <w:hideMark/>
          </w:tcPr>
          <w:p w14:paraId="10ABB6CC" w14:textId="77777777" w:rsidR="007C5B9A" w:rsidRPr="00C8219D" w:rsidRDefault="007C5B9A" w:rsidP="00CE1C48">
            <w:pPr>
              <w:spacing w:after="0" w:line="360" w:lineRule="auto"/>
              <w:ind w:left="6"/>
              <w:jc w:val="center"/>
              <w:rPr>
                <w:rFonts w:eastAsia="Times New Roman"/>
                <w:lang w:eastAsia="es-DO"/>
              </w:rPr>
            </w:pPr>
            <w:r w:rsidRPr="00C8219D">
              <w:rPr>
                <w:rFonts w:eastAsia="Times New Roman"/>
                <w:lang w:eastAsia="es-DO"/>
              </w:rPr>
              <w:t>0</w:t>
            </w:r>
          </w:p>
        </w:tc>
        <w:tc>
          <w:tcPr>
            <w:tcW w:w="374" w:type="pct"/>
            <w:noWrap/>
            <w:vAlign w:val="center"/>
            <w:hideMark/>
          </w:tcPr>
          <w:p w14:paraId="269065D6" w14:textId="77777777" w:rsidR="007C5B9A" w:rsidRPr="00C8219D" w:rsidRDefault="007C5B9A" w:rsidP="00CE1C48">
            <w:pPr>
              <w:spacing w:after="0" w:line="360" w:lineRule="auto"/>
              <w:ind w:left="6"/>
              <w:jc w:val="center"/>
              <w:rPr>
                <w:rFonts w:eastAsia="Times New Roman"/>
                <w:lang w:eastAsia="es-DO"/>
              </w:rPr>
            </w:pPr>
            <w:r w:rsidRPr="00C8219D">
              <w:rPr>
                <w:rFonts w:eastAsia="Times New Roman"/>
                <w:lang w:eastAsia="es-DO"/>
              </w:rPr>
              <w:t>0</w:t>
            </w:r>
          </w:p>
        </w:tc>
        <w:tc>
          <w:tcPr>
            <w:tcW w:w="274" w:type="pct"/>
            <w:noWrap/>
            <w:vAlign w:val="center"/>
            <w:hideMark/>
          </w:tcPr>
          <w:p w14:paraId="0C9F7F4A" w14:textId="77777777" w:rsidR="007C5B9A" w:rsidRPr="00C8219D" w:rsidRDefault="007C5B9A" w:rsidP="00CE1C48">
            <w:pPr>
              <w:spacing w:after="0" w:line="360" w:lineRule="auto"/>
              <w:ind w:left="6"/>
              <w:jc w:val="center"/>
              <w:rPr>
                <w:rFonts w:eastAsia="Times New Roman"/>
                <w:lang w:eastAsia="es-DO"/>
              </w:rPr>
            </w:pPr>
            <w:r w:rsidRPr="00C8219D">
              <w:rPr>
                <w:rFonts w:eastAsia="Times New Roman"/>
                <w:lang w:eastAsia="es-DO"/>
              </w:rPr>
              <w:t>0</w:t>
            </w:r>
          </w:p>
        </w:tc>
        <w:tc>
          <w:tcPr>
            <w:tcW w:w="329" w:type="pct"/>
            <w:noWrap/>
            <w:vAlign w:val="center"/>
            <w:hideMark/>
          </w:tcPr>
          <w:p w14:paraId="5DE2E45E" w14:textId="77777777" w:rsidR="007C5B9A" w:rsidRPr="00C8219D" w:rsidRDefault="007C5B9A" w:rsidP="00CE1C48">
            <w:pPr>
              <w:spacing w:after="0" w:line="360" w:lineRule="auto"/>
              <w:ind w:left="6"/>
              <w:jc w:val="center"/>
              <w:rPr>
                <w:rFonts w:eastAsia="Times New Roman"/>
                <w:lang w:eastAsia="es-DO"/>
              </w:rPr>
            </w:pPr>
            <w:r w:rsidRPr="00C8219D">
              <w:rPr>
                <w:rFonts w:eastAsia="Times New Roman"/>
                <w:lang w:eastAsia="es-DO"/>
              </w:rPr>
              <w:t>0</w:t>
            </w:r>
          </w:p>
        </w:tc>
        <w:tc>
          <w:tcPr>
            <w:tcW w:w="164" w:type="pct"/>
            <w:noWrap/>
            <w:vAlign w:val="center"/>
            <w:hideMark/>
          </w:tcPr>
          <w:p w14:paraId="645FC39C" w14:textId="77777777" w:rsidR="007C5B9A" w:rsidRPr="00C8219D" w:rsidRDefault="007C5B9A" w:rsidP="00CE1C48">
            <w:pPr>
              <w:spacing w:after="0" w:line="360" w:lineRule="auto"/>
              <w:ind w:left="6"/>
              <w:jc w:val="center"/>
              <w:rPr>
                <w:rFonts w:eastAsia="Times New Roman"/>
                <w:lang w:eastAsia="es-DO"/>
              </w:rPr>
            </w:pPr>
            <w:r w:rsidRPr="00C8219D">
              <w:rPr>
                <w:rFonts w:eastAsia="Times New Roman"/>
                <w:lang w:eastAsia="es-DO"/>
              </w:rPr>
              <w:t>0</w:t>
            </w:r>
          </w:p>
        </w:tc>
        <w:tc>
          <w:tcPr>
            <w:tcW w:w="329" w:type="pct"/>
            <w:noWrap/>
            <w:vAlign w:val="center"/>
            <w:hideMark/>
          </w:tcPr>
          <w:p w14:paraId="48E0333A" w14:textId="77777777" w:rsidR="007C5B9A" w:rsidRPr="00C8219D" w:rsidRDefault="007C5B9A" w:rsidP="00CE1C48">
            <w:pPr>
              <w:spacing w:after="0" w:line="360" w:lineRule="auto"/>
              <w:ind w:left="6"/>
              <w:jc w:val="right"/>
              <w:rPr>
                <w:rFonts w:eastAsia="Times New Roman"/>
                <w:lang w:eastAsia="es-DO"/>
              </w:rPr>
            </w:pPr>
            <w:r w:rsidRPr="00C8219D">
              <w:rPr>
                <w:rFonts w:eastAsia="Times New Roman"/>
                <w:lang w:eastAsia="es-DO"/>
              </w:rPr>
              <w:t>Jornada de Reforestación</w:t>
            </w:r>
          </w:p>
        </w:tc>
        <w:tc>
          <w:tcPr>
            <w:tcW w:w="328" w:type="pct"/>
            <w:noWrap/>
            <w:vAlign w:val="center"/>
            <w:hideMark/>
          </w:tcPr>
          <w:p w14:paraId="5C1A2610" w14:textId="77777777" w:rsidR="007C5B9A" w:rsidRPr="00C8219D" w:rsidRDefault="007C5B9A" w:rsidP="00CE1C48">
            <w:pPr>
              <w:spacing w:after="0" w:line="360" w:lineRule="auto"/>
              <w:ind w:left="6"/>
              <w:jc w:val="right"/>
              <w:rPr>
                <w:rFonts w:eastAsia="Times New Roman"/>
                <w:lang w:eastAsia="es-DO"/>
              </w:rPr>
            </w:pPr>
            <w:r w:rsidRPr="00C8219D">
              <w:rPr>
                <w:rFonts w:eastAsia="Times New Roman"/>
                <w:lang w:eastAsia="es-DO"/>
              </w:rPr>
              <w:t>0</w:t>
            </w:r>
          </w:p>
        </w:tc>
        <w:tc>
          <w:tcPr>
            <w:tcW w:w="384" w:type="pct"/>
            <w:noWrap/>
            <w:vAlign w:val="center"/>
            <w:hideMark/>
          </w:tcPr>
          <w:p w14:paraId="72332686" w14:textId="77777777" w:rsidR="007C5B9A" w:rsidRPr="00C8219D" w:rsidRDefault="007C5B9A" w:rsidP="00CE1C48">
            <w:pPr>
              <w:spacing w:after="0" w:line="360" w:lineRule="auto"/>
              <w:ind w:left="6"/>
              <w:jc w:val="right"/>
              <w:rPr>
                <w:rFonts w:eastAsia="Times New Roman"/>
                <w:lang w:eastAsia="es-DO"/>
              </w:rPr>
            </w:pPr>
            <w:r w:rsidRPr="00C8219D">
              <w:rPr>
                <w:rFonts w:eastAsia="Times New Roman"/>
                <w:lang w:eastAsia="es-DO"/>
              </w:rPr>
              <w:t> 0</w:t>
            </w:r>
          </w:p>
        </w:tc>
        <w:tc>
          <w:tcPr>
            <w:tcW w:w="438" w:type="pct"/>
            <w:noWrap/>
            <w:vAlign w:val="center"/>
            <w:hideMark/>
          </w:tcPr>
          <w:p w14:paraId="2F59E668" w14:textId="77777777" w:rsidR="007C5B9A" w:rsidRPr="00C8219D" w:rsidRDefault="007C5B9A" w:rsidP="00CE1C48">
            <w:pPr>
              <w:spacing w:after="0" w:line="360" w:lineRule="auto"/>
              <w:ind w:left="6"/>
              <w:jc w:val="right"/>
              <w:rPr>
                <w:rFonts w:eastAsia="Times New Roman"/>
                <w:lang w:eastAsia="es-DO"/>
              </w:rPr>
            </w:pPr>
            <w:r w:rsidRPr="00C8219D">
              <w:rPr>
                <w:rFonts w:eastAsia="Times New Roman"/>
                <w:lang w:eastAsia="es-DO"/>
              </w:rPr>
              <w:t>Charla la 3Rs de la Sostenibilidad</w:t>
            </w:r>
          </w:p>
        </w:tc>
        <w:tc>
          <w:tcPr>
            <w:tcW w:w="329" w:type="pct"/>
            <w:noWrap/>
            <w:vAlign w:val="center"/>
            <w:hideMark/>
          </w:tcPr>
          <w:p w14:paraId="26E8E3D9" w14:textId="77777777" w:rsidR="007C5B9A" w:rsidRPr="00C8219D" w:rsidRDefault="007C5B9A" w:rsidP="00CE1C48">
            <w:pPr>
              <w:spacing w:after="0" w:line="360" w:lineRule="auto"/>
              <w:ind w:left="6"/>
              <w:jc w:val="right"/>
              <w:rPr>
                <w:rFonts w:eastAsia="Times New Roman"/>
                <w:lang w:eastAsia="es-DO"/>
              </w:rPr>
            </w:pPr>
            <w:r w:rsidRPr="00C8219D">
              <w:rPr>
                <w:rFonts w:eastAsia="Times New Roman"/>
                <w:lang w:eastAsia="es-DO"/>
              </w:rPr>
              <w:t>Jornada Limpieza de Playa</w:t>
            </w:r>
          </w:p>
        </w:tc>
        <w:tc>
          <w:tcPr>
            <w:tcW w:w="438" w:type="pct"/>
            <w:noWrap/>
            <w:vAlign w:val="center"/>
            <w:hideMark/>
          </w:tcPr>
          <w:p w14:paraId="4F79BAEC" w14:textId="77777777" w:rsidR="007C5B9A" w:rsidRPr="00C8219D" w:rsidRDefault="007C5B9A" w:rsidP="00CE1C48">
            <w:pPr>
              <w:spacing w:after="0" w:line="360" w:lineRule="auto"/>
              <w:ind w:left="6"/>
              <w:jc w:val="right"/>
              <w:rPr>
                <w:rFonts w:eastAsia="Times New Roman"/>
                <w:lang w:eastAsia="es-DO"/>
              </w:rPr>
            </w:pPr>
            <w:r w:rsidRPr="00C8219D">
              <w:rPr>
                <w:rFonts w:eastAsia="Times New Roman"/>
                <w:lang w:eastAsia="es-DO"/>
              </w:rPr>
              <w:t> 0</w:t>
            </w:r>
          </w:p>
        </w:tc>
        <w:tc>
          <w:tcPr>
            <w:tcW w:w="383" w:type="pct"/>
            <w:noWrap/>
            <w:vAlign w:val="center"/>
            <w:hideMark/>
          </w:tcPr>
          <w:p w14:paraId="0C04C754" w14:textId="77777777" w:rsidR="007C5B9A" w:rsidRPr="00C8219D" w:rsidRDefault="007C5B9A" w:rsidP="00CE1C48">
            <w:pPr>
              <w:spacing w:after="0" w:line="360" w:lineRule="auto"/>
              <w:ind w:left="6"/>
              <w:jc w:val="right"/>
              <w:rPr>
                <w:rFonts w:eastAsia="Times New Roman"/>
                <w:lang w:eastAsia="es-DO"/>
              </w:rPr>
            </w:pPr>
            <w:r w:rsidRPr="00C8219D">
              <w:rPr>
                <w:rFonts w:eastAsia="Times New Roman"/>
                <w:lang w:eastAsia="es-DO"/>
              </w:rPr>
              <w:t> 0</w:t>
            </w:r>
          </w:p>
        </w:tc>
        <w:tc>
          <w:tcPr>
            <w:tcW w:w="403" w:type="pct"/>
            <w:noWrap/>
            <w:vAlign w:val="center"/>
            <w:hideMark/>
          </w:tcPr>
          <w:p w14:paraId="2E5FA1F5" w14:textId="77777777" w:rsidR="007C5B9A" w:rsidRPr="00C8219D" w:rsidRDefault="007C5B9A" w:rsidP="00CE1C48">
            <w:pPr>
              <w:spacing w:after="0" w:line="360" w:lineRule="auto"/>
              <w:ind w:left="6"/>
              <w:jc w:val="center"/>
              <w:rPr>
                <w:rFonts w:eastAsia="Times New Roman"/>
                <w:lang w:eastAsia="es-DO"/>
              </w:rPr>
            </w:pPr>
            <w:r w:rsidRPr="00C8219D">
              <w:rPr>
                <w:rFonts w:eastAsia="Times New Roman"/>
                <w:lang w:eastAsia="es-DO"/>
              </w:rPr>
              <w:t>3</w:t>
            </w:r>
          </w:p>
        </w:tc>
      </w:tr>
      <w:tr w:rsidR="00B87EAA" w:rsidRPr="00C8219D" w14:paraId="76FC21E9" w14:textId="77777777" w:rsidTr="00C8219D">
        <w:trPr>
          <w:trHeight w:val="381"/>
        </w:trPr>
        <w:tc>
          <w:tcPr>
            <w:tcW w:w="489" w:type="pct"/>
            <w:vAlign w:val="center"/>
            <w:hideMark/>
          </w:tcPr>
          <w:p w14:paraId="74F79D63" w14:textId="77777777" w:rsidR="007C5B9A" w:rsidRPr="00C8219D" w:rsidRDefault="007C5B9A" w:rsidP="00CE1C48">
            <w:pPr>
              <w:spacing w:after="0" w:line="360" w:lineRule="auto"/>
              <w:ind w:left="6"/>
              <w:rPr>
                <w:rFonts w:eastAsia="Times New Roman"/>
                <w:lang w:eastAsia="es-DO"/>
              </w:rPr>
            </w:pPr>
            <w:r w:rsidRPr="00C8219D">
              <w:rPr>
                <w:rFonts w:eastAsia="Times New Roman"/>
                <w:lang w:eastAsia="es-DO"/>
              </w:rPr>
              <w:t>  Inversión Plan 3R y Sostenibilidad</w:t>
            </w:r>
          </w:p>
        </w:tc>
        <w:tc>
          <w:tcPr>
            <w:tcW w:w="338" w:type="pct"/>
            <w:noWrap/>
            <w:vAlign w:val="center"/>
            <w:hideMark/>
          </w:tcPr>
          <w:p w14:paraId="5A5DC7A3" w14:textId="77777777" w:rsidR="007C5B9A" w:rsidRPr="00C8219D" w:rsidRDefault="007C5B9A" w:rsidP="00CE1C48">
            <w:pPr>
              <w:spacing w:after="0" w:line="360" w:lineRule="auto"/>
              <w:ind w:left="6"/>
              <w:jc w:val="center"/>
              <w:rPr>
                <w:rFonts w:eastAsia="Times New Roman"/>
                <w:lang w:eastAsia="es-DO"/>
              </w:rPr>
            </w:pPr>
            <w:r w:rsidRPr="00C8219D">
              <w:rPr>
                <w:rFonts w:eastAsia="Times New Roman"/>
                <w:lang w:eastAsia="es-DO"/>
              </w:rPr>
              <w:t>RD$0</w:t>
            </w:r>
          </w:p>
          <w:p w14:paraId="5AC0AEFA" w14:textId="77777777" w:rsidR="007C5B9A" w:rsidRPr="00C8219D" w:rsidRDefault="007C5B9A" w:rsidP="00CE1C48">
            <w:pPr>
              <w:spacing w:after="0" w:line="360" w:lineRule="auto"/>
              <w:ind w:left="6"/>
              <w:jc w:val="right"/>
              <w:rPr>
                <w:rFonts w:eastAsia="Times New Roman"/>
                <w:lang w:eastAsia="es-DO"/>
              </w:rPr>
            </w:pPr>
          </w:p>
        </w:tc>
        <w:tc>
          <w:tcPr>
            <w:tcW w:w="374" w:type="pct"/>
            <w:noWrap/>
            <w:vAlign w:val="center"/>
            <w:hideMark/>
          </w:tcPr>
          <w:p w14:paraId="2D0582D7" w14:textId="77777777" w:rsidR="007C5B9A" w:rsidRPr="00C8219D" w:rsidRDefault="007C5B9A" w:rsidP="00CE1C48">
            <w:pPr>
              <w:spacing w:after="0" w:line="360" w:lineRule="auto"/>
              <w:ind w:left="6"/>
              <w:jc w:val="center"/>
              <w:rPr>
                <w:rFonts w:eastAsia="Times New Roman"/>
                <w:lang w:eastAsia="es-DO"/>
              </w:rPr>
            </w:pPr>
            <w:r w:rsidRPr="00C8219D">
              <w:rPr>
                <w:rFonts w:eastAsia="Times New Roman"/>
                <w:lang w:eastAsia="es-DO"/>
              </w:rPr>
              <w:t>RD$0</w:t>
            </w:r>
          </w:p>
        </w:tc>
        <w:tc>
          <w:tcPr>
            <w:tcW w:w="274" w:type="pct"/>
            <w:noWrap/>
            <w:vAlign w:val="center"/>
            <w:hideMark/>
          </w:tcPr>
          <w:p w14:paraId="477939A9" w14:textId="77777777" w:rsidR="007C5B9A" w:rsidRPr="00C8219D" w:rsidRDefault="007C5B9A" w:rsidP="00CE1C48">
            <w:pPr>
              <w:spacing w:after="0" w:line="360" w:lineRule="auto"/>
              <w:ind w:left="6"/>
              <w:jc w:val="center"/>
              <w:rPr>
                <w:rFonts w:eastAsia="Times New Roman"/>
                <w:lang w:eastAsia="es-DO"/>
              </w:rPr>
            </w:pPr>
            <w:r w:rsidRPr="00C8219D">
              <w:rPr>
                <w:rFonts w:eastAsia="Times New Roman"/>
                <w:lang w:eastAsia="es-DO"/>
              </w:rPr>
              <w:t>RD$0</w:t>
            </w:r>
          </w:p>
        </w:tc>
        <w:tc>
          <w:tcPr>
            <w:tcW w:w="329" w:type="pct"/>
            <w:noWrap/>
            <w:vAlign w:val="center"/>
            <w:hideMark/>
          </w:tcPr>
          <w:p w14:paraId="10A5F425" w14:textId="77777777" w:rsidR="007C5B9A" w:rsidRPr="00C8219D" w:rsidRDefault="007C5B9A" w:rsidP="00CE1C48">
            <w:pPr>
              <w:spacing w:after="0" w:line="360" w:lineRule="auto"/>
              <w:ind w:left="6"/>
              <w:jc w:val="center"/>
              <w:rPr>
                <w:rFonts w:eastAsia="Times New Roman"/>
                <w:lang w:eastAsia="es-DO"/>
              </w:rPr>
            </w:pPr>
            <w:r w:rsidRPr="00C8219D">
              <w:rPr>
                <w:rFonts w:eastAsia="Times New Roman"/>
                <w:lang w:eastAsia="es-DO"/>
              </w:rPr>
              <w:t>RD$0</w:t>
            </w:r>
          </w:p>
        </w:tc>
        <w:tc>
          <w:tcPr>
            <w:tcW w:w="164" w:type="pct"/>
            <w:noWrap/>
            <w:vAlign w:val="center"/>
            <w:hideMark/>
          </w:tcPr>
          <w:p w14:paraId="4993EA8F" w14:textId="77777777" w:rsidR="007C5B9A" w:rsidRPr="00C8219D" w:rsidRDefault="007C5B9A" w:rsidP="00CE1C48">
            <w:pPr>
              <w:spacing w:after="0" w:line="360" w:lineRule="auto"/>
              <w:ind w:left="6"/>
              <w:jc w:val="center"/>
              <w:rPr>
                <w:rFonts w:eastAsia="Times New Roman"/>
                <w:lang w:eastAsia="es-DO"/>
              </w:rPr>
            </w:pPr>
            <w:r w:rsidRPr="00C8219D">
              <w:rPr>
                <w:rFonts w:eastAsia="Times New Roman"/>
                <w:lang w:eastAsia="es-DO"/>
              </w:rPr>
              <w:t>RD$0</w:t>
            </w:r>
          </w:p>
        </w:tc>
        <w:tc>
          <w:tcPr>
            <w:tcW w:w="329" w:type="pct"/>
            <w:noWrap/>
            <w:vAlign w:val="center"/>
            <w:hideMark/>
          </w:tcPr>
          <w:p w14:paraId="4A9A55DA" w14:textId="77777777" w:rsidR="007C5B9A" w:rsidRPr="00C8219D" w:rsidRDefault="007C5B9A" w:rsidP="00CE1C48">
            <w:pPr>
              <w:spacing w:after="0" w:line="360" w:lineRule="auto"/>
              <w:ind w:left="6"/>
              <w:jc w:val="center"/>
              <w:rPr>
                <w:rFonts w:eastAsia="Times New Roman"/>
                <w:lang w:eastAsia="es-DO"/>
              </w:rPr>
            </w:pPr>
            <w:r w:rsidRPr="00C8219D">
              <w:rPr>
                <w:rFonts w:eastAsia="Times New Roman"/>
                <w:lang w:eastAsia="es-DO"/>
              </w:rPr>
              <w:t>RD$0</w:t>
            </w:r>
          </w:p>
        </w:tc>
        <w:tc>
          <w:tcPr>
            <w:tcW w:w="328" w:type="pct"/>
            <w:noWrap/>
            <w:vAlign w:val="center"/>
            <w:hideMark/>
          </w:tcPr>
          <w:p w14:paraId="1DDC673C" w14:textId="77777777" w:rsidR="007C5B9A" w:rsidRPr="00C8219D" w:rsidRDefault="007C5B9A" w:rsidP="00CE1C48">
            <w:pPr>
              <w:spacing w:after="0" w:line="360" w:lineRule="auto"/>
              <w:ind w:left="6"/>
              <w:jc w:val="center"/>
              <w:rPr>
                <w:rFonts w:eastAsia="Times New Roman"/>
                <w:lang w:eastAsia="es-DO"/>
              </w:rPr>
            </w:pPr>
            <w:r w:rsidRPr="00C8219D">
              <w:rPr>
                <w:rFonts w:eastAsia="Times New Roman"/>
                <w:lang w:eastAsia="es-DO"/>
              </w:rPr>
              <w:t>RD$0</w:t>
            </w:r>
          </w:p>
        </w:tc>
        <w:tc>
          <w:tcPr>
            <w:tcW w:w="384" w:type="pct"/>
            <w:noWrap/>
            <w:vAlign w:val="center"/>
            <w:hideMark/>
          </w:tcPr>
          <w:p w14:paraId="2B7136E0" w14:textId="77777777" w:rsidR="007C5B9A" w:rsidRPr="00C8219D" w:rsidRDefault="007C5B9A" w:rsidP="00CE1C48">
            <w:pPr>
              <w:spacing w:after="0" w:line="360" w:lineRule="auto"/>
              <w:ind w:left="6"/>
              <w:jc w:val="center"/>
              <w:rPr>
                <w:rFonts w:eastAsia="Times New Roman"/>
                <w:lang w:eastAsia="es-DO"/>
              </w:rPr>
            </w:pPr>
            <w:r w:rsidRPr="00C8219D">
              <w:rPr>
                <w:rFonts w:eastAsia="Times New Roman"/>
                <w:lang w:eastAsia="es-DO"/>
              </w:rPr>
              <w:t>RD$0</w:t>
            </w:r>
          </w:p>
        </w:tc>
        <w:tc>
          <w:tcPr>
            <w:tcW w:w="438" w:type="pct"/>
            <w:noWrap/>
            <w:vAlign w:val="center"/>
            <w:hideMark/>
          </w:tcPr>
          <w:p w14:paraId="3152ED31" w14:textId="77777777" w:rsidR="007C5B9A" w:rsidRPr="00C8219D" w:rsidRDefault="007C5B9A" w:rsidP="00CE1C48">
            <w:pPr>
              <w:spacing w:after="0" w:line="360" w:lineRule="auto"/>
              <w:ind w:left="6"/>
              <w:jc w:val="center"/>
              <w:rPr>
                <w:rFonts w:eastAsia="Times New Roman"/>
                <w:lang w:eastAsia="es-DO"/>
              </w:rPr>
            </w:pPr>
            <w:r w:rsidRPr="00C8219D">
              <w:rPr>
                <w:rFonts w:eastAsia="Times New Roman"/>
                <w:lang w:eastAsia="es-DO"/>
              </w:rPr>
              <w:t>RD$0</w:t>
            </w:r>
          </w:p>
        </w:tc>
        <w:tc>
          <w:tcPr>
            <w:tcW w:w="329" w:type="pct"/>
            <w:noWrap/>
            <w:vAlign w:val="center"/>
            <w:hideMark/>
          </w:tcPr>
          <w:p w14:paraId="55624505" w14:textId="77777777" w:rsidR="007C5B9A" w:rsidRPr="00C8219D" w:rsidRDefault="007C5B9A" w:rsidP="00CE1C48">
            <w:pPr>
              <w:spacing w:after="0" w:line="360" w:lineRule="auto"/>
              <w:ind w:left="6"/>
              <w:jc w:val="center"/>
              <w:rPr>
                <w:rFonts w:eastAsia="Times New Roman"/>
                <w:lang w:eastAsia="es-DO"/>
              </w:rPr>
            </w:pPr>
            <w:r w:rsidRPr="00C8219D">
              <w:rPr>
                <w:rFonts w:eastAsia="Times New Roman"/>
                <w:lang w:eastAsia="es-DO"/>
              </w:rPr>
              <w:t>RD$49,712.00</w:t>
            </w:r>
          </w:p>
        </w:tc>
        <w:tc>
          <w:tcPr>
            <w:tcW w:w="438" w:type="pct"/>
            <w:noWrap/>
            <w:vAlign w:val="center"/>
            <w:hideMark/>
          </w:tcPr>
          <w:p w14:paraId="35FEB0F3" w14:textId="77777777" w:rsidR="007C5B9A" w:rsidRPr="00C8219D" w:rsidRDefault="007C5B9A" w:rsidP="00CE1C48">
            <w:pPr>
              <w:spacing w:after="0" w:line="360" w:lineRule="auto"/>
              <w:ind w:left="6"/>
              <w:jc w:val="right"/>
              <w:rPr>
                <w:rFonts w:eastAsia="Times New Roman"/>
                <w:lang w:eastAsia="es-DO"/>
              </w:rPr>
            </w:pPr>
            <w:r w:rsidRPr="00C8219D">
              <w:rPr>
                <w:rFonts w:eastAsia="Times New Roman"/>
                <w:lang w:eastAsia="es-DO"/>
              </w:rPr>
              <w:t>RD$</w:t>
            </w:r>
          </w:p>
        </w:tc>
        <w:tc>
          <w:tcPr>
            <w:tcW w:w="383" w:type="pct"/>
            <w:noWrap/>
            <w:vAlign w:val="center"/>
            <w:hideMark/>
          </w:tcPr>
          <w:p w14:paraId="06D735D8" w14:textId="77777777" w:rsidR="007C5B9A" w:rsidRPr="00C8219D" w:rsidRDefault="007C5B9A" w:rsidP="00CE1C48">
            <w:pPr>
              <w:spacing w:after="0" w:line="360" w:lineRule="auto"/>
              <w:ind w:left="6"/>
              <w:jc w:val="right"/>
              <w:rPr>
                <w:rFonts w:eastAsia="Times New Roman"/>
                <w:lang w:eastAsia="es-DO"/>
              </w:rPr>
            </w:pPr>
            <w:r w:rsidRPr="00C8219D">
              <w:rPr>
                <w:rFonts w:eastAsia="Times New Roman"/>
                <w:lang w:eastAsia="es-DO"/>
              </w:rPr>
              <w:t>RD$</w:t>
            </w:r>
          </w:p>
        </w:tc>
        <w:tc>
          <w:tcPr>
            <w:tcW w:w="403" w:type="pct"/>
            <w:noWrap/>
            <w:vAlign w:val="center"/>
            <w:hideMark/>
          </w:tcPr>
          <w:p w14:paraId="09395199" w14:textId="77777777" w:rsidR="007C5B9A" w:rsidRPr="00C8219D" w:rsidRDefault="007C5B9A" w:rsidP="00CE1C48">
            <w:pPr>
              <w:spacing w:after="0" w:line="360" w:lineRule="auto"/>
              <w:ind w:left="6"/>
              <w:jc w:val="center"/>
              <w:rPr>
                <w:rFonts w:eastAsia="Times New Roman"/>
                <w:lang w:eastAsia="es-DO"/>
              </w:rPr>
            </w:pPr>
            <w:r w:rsidRPr="00C8219D">
              <w:rPr>
                <w:rFonts w:eastAsia="Times New Roman"/>
                <w:lang w:eastAsia="es-DO"/>
              </w:rPr>
              <w:t>RD$49,712.00</w:t>
            </w:r>
          </w:p>
        </w:tc>
      </w:tr>
      <w:tr w:rsidR="00B87EAA" w:rsidRPr="00C8219D" w14:paraId="3414E5A5" w14:textId="77777777" w:rsidTr="00C8219D">
        <w:trPr>
          <w:trHeight w:val="260"/>
        </w:trPr>
        <w:tc>
          <w:tcPr>
            <w:tcW w:w="489" w:type="pct"/>
            <w:vAlign w:val="center"/>
            <w:hideMark/>
          </w:tcPr>
          <w:p w14:paraId="41ADE4DA" w14:textId="77777777" w:rsidR="007C5B9A" w:rsidRPr="00C8219D" w:rsidRDefault="007C5B9A" w:rsidP="00CE1C48">
            <w:pPr>
              <w:spacing w:after="0" w:line="360" w:lineRule="auto"/>
              <w:ind w:left="6"/>
              <w:rPr>
                <w:rFonts w:eastAsia="Times New Roman"/>
                <w:lang w:eastAsia="es-DO"/>
              </w:rPr>
            </w:pPr>
            <w:r w:rsidRPr="00C8219D">
              <w:rPr>
                <w:rFonts w:eastAsiaTheme="minorEastAsia"/>
                <w:lang w:val="es-419" w:eastAsia="es-DO"/>
              </w:rPr>
              <w:lastRenderedPageBreak/>
              <w:t>Indicador de transparencia</w:t>
            </w:r>
          </w:p>
        </w:tc>
        <w:tc>
          <w:tcPr>
            <w:tcW w:w="338" w:type="pct"/>
            <w:noWrap/>
            <w:vAlign w:val="center"/>
            <w:hideMark/>
          </w:tcPr>
          <w:p w14:paraId="473146C0" w14:textId="77777777" w:rsidR="007C5B9A" w:rsidRPr="00C8219D" w:rsidRDefault="007C5B9A" w:rsidP="00CE1C48">
            <w:pPr>
              <w:spacing w:after="0" w:line="360" w:lineRule="auto"/>
              <w:ind w:left="6"/>
              <w:jc w:val="center"/>
              <w:rPr>
                <w:rFonts w:eastAsia="Times New Roman"/>
                <w:lang w:eastAsia="es-DO"/>
              </w:rPr>
            </w:pPr>
            <w:r w:rsidRPr="00C8219D">
              <w:rPr>
                <w:rFonts w:eastAsiaTheme="minorEastAsia"/>
                <w:lang w:val="es-419" w:eastAsia="es-DO"/>
              </w:rPr>
              <w:t>97.52%</w:t>
            </w:r>
          </w:p>
        </w:tc>
        <w:tc>
          <w:tcPr>
            <w:tcW w:w="374" w:type="pct"/>
            <w:noWrap/>
            <w:vAlign w:val="center"/>
            <w:hideMark/>
          </w:tcPr>
          <w:p w14:paraId="48741F7F" w14:textId="77777777" w:rsidR="007C5B9A" w:rsidRPr="00C8219D" w:rsidRDefault="007C5B9A" w:rsidP="00CE1C48">
            <w:pPr>
              <w:spacing w:after="0" w:line="360" w:lineRule="auto"/>
              <w:ind w:left="6"/>
              <w:jc w:val="center"/>
              <w:rPr>
                <w:rFonts w:eastAsia="Times New Roman"/>
                <w:lang w:eastAsia="es-DO"/>
              </w:rPr>
            </w:pPr>
            <w:r w:rsidRPr="00C8219D">
              <w:rPr>
                <w:rFonts w:eastAsiaTheme="minorEastAsia"/>
                <w:lang w:val="es-419" w:eastAsia="es-DO"/>
              </w:rPr>
              <w:t>99.68%</w:t>
            </w:r>
          </w:p>
        </w:tc>
        <w:tc>
          <w:tcPr>
            <w:tcW w:w="274" w:type="pct"/>
            <w:noWrap/>
            <w:vAlign w:val="center"/>
            <w:hideMark/>
          </w:tcPr>
          <w:p w14:paraId="29E92C9F" w14:textId="77777777" w:rsidR="007C5B9A" w:rsidRPr="00C8219D" w:rsidRDefault="007C5B9A" w:rsidP="00CE1C48">
            <w:pPr>
              <w:spacing w:after="0" w:line="360" w:lineRule="auto"/>
              <w:ind w:left="6"/>
              <w:jc w:val="center"/>
              <w:rPr>
                <w:rFonts w:eastAsia="Times New Roman"/>
                <w:lang w:eastAsia="es-DO"/>
              </w:rPr>
            </w:pPr>
            <w:r w:rsidRPr="00C8219D">
              <w:rPr>
                <w:rFonts w:eastAsiaTheme="minorEastAsia"/>
                <w:lang w:eastAsia="es-DO"/>
              </w:rPr>
              <w:t>100%</w:t>
            </w:r>
          </w:p>
        </w:tc>
        <w:tc>
          <w:tcPr>
            <w:tcW w:w="329" w:type="pct"/>
            <w:noWrap/>
            <w:vAlign w:val="center"/>
            <w:hideMark/>
          </w:tcPr>
          <w:p w14:paraId="71618F4C" w14:textId="77777777" w:rsidR="007C5B9A" w:rsidRPr="00C8219D" w:rsidRDefault="007C5B9A" w:rsidP="00CE1C48">
            <w:pPr>
              <w:spacing w:after="0" w:line="360" w:lineRule="auto"/>
              <w:ind w:left="6"/>
              <w:jc w:val="center"/>
              <w:rPr>
                <w:rFonts w:eastAsia="Times New Roman"/>
                <w:lang w:eastAsia="es-DO"/>
              </w:rPr>
            </w:pPr>
            <w:r w:rsidRPr="00C8219D">
              <w:rPr>
                <w:rFonts w:eastAsiaTheme="minorEastAsia"/>
                <w:lang w:val="es-419" w:eastAsia="es-DO"/>
              </w:rPr>
              <w:t>99.24%</w:t>
            </w:r>
          </w:p>
        </w:tc>
        <w:tc>
          <w:tcPr>
            <w:tcW w:w="164" w:type="pct"/>
            <w:noWrap/>
            <w:vAlign w:val="center"/>
            <w:hideMark/>
          </w:tcPr>
          <w:p w14:paraId="46C35803" w14:textId="77777777" w:rsidR="007C5B9A" w:rsidRPr="00C8219D" w:rsidRDefault="007C5B9A" w:rsidP="00CE1C48">
            <w:pPr>
              <w:spacing w:after="0" w:line="360" w:lineRule="auto"/>
              <w:ind w:left="6"/>
              <w:jc w:val="center"/>
              <w:rPr>
                <w:rFonts w:eastAsia="Times New Roman"/>
                <w:lang w:eastAsia="es-DO"/>
              </w:rPr>
            </w:pPr>
            <w:r w:rsidRPr="00C8219D">
              <w:rPr>
                <w:rFonts w:eastAsiaTheme="minorEastAsia"/>
                <w:lang w:val="es-419" w:eastAsia="es-DO"/>
              </w:rPr>
              <w:t>99.79%</w:t>
            </w:r>
          </w:p>
        </w:tc>
        <w:tc>
          <w:tcPr>
            <w:tcW w:w="329" w:type="pct"/>
            <w:noWrap/>
            <w:vAlign w:val="center"/>
            <w:hideMark/>
          </w:tcPr>
          <w:p w14:paraId="4F14393D" w14:textId="77777777" w:rsidR="007C5B9A" w:rsidRPr="00C8219D" w:rsidRDefault="007C5B9A" w:rsidP="00CE1C48">
            <w:pPr>
              <w:spacing w:after="0" w:line="360" w:lineRule="auto"/>
              <w:ind w:left="6"/>
              <w:jc w:val="center"/>
              <w:rPr>
                <w:rFonts w:eastAsia="Times New Roman"/>
                <w:lang w:eastAsia="es-DO"/>
              </w:rPr>
            </w:pPr>
            <w:r w:rsidRPr="00C8219D">
              <w:rPr>
                <w:rFonts w:eastAsiaTheme="minorEastAsia"/>
                <w:lang w:val="es-419" w:eastAsia="es-DO"/>
              </w:rPr>
              <w:t>99.34%</w:t>
            </w:r>
          </w:p>
        </w:tc>
        <w:tc>
          <w:tcPr>
            <w:tcW w:w="328" w:type="pct"/>
            <w:noWrap/>
            <w:vAlign w:val="center"/>
            <w:hideMark/>
          </w:tcPr>
          <w:p w14:paraId="55E4C44E" w14:textId="77777777" w:rsidR="007C5B9A" w:rsidRPr="00C8219D" w:rsidRDefault="007C5B9A" w:rsidP="00CE1C48">
            <w:pPr>
              <w:spacing w:after="0" w:line="360" w:lineRule="auto"/>
              <w:ind w:left="6"/>
              <w:jc w:val="center"/>
              <w:rPr>
                <w:rFonts w:eastAsia="Times New Roman"/>
                <w:lang w:eastAsia="es-DO"/>
              </w:rPr>
            </w:pPr>
            <w:r w:rsidRPr="00C8219D">
              <w:rPr>
                <w:rFonts w:eastAsiaTheme="minorEastAsia"/>
                <w:lang w:val="es-419" w:eastAsia="es-DO"/>
              </w:rPr>
              <w:t>95.79%</w:t>
            </w:r>
          </w:p>
        </w:tc>
        <w:tc>
          <w:tcPr>
            <w:tcW w:w="384" w:type="pct"/>
            <w:noWrap/>
            <w:vAlign w:val="center"/>
            <w:hideMark/>
          </w:tcPr>
          <w:p w14:paraId="444BDACC" w14:textId="77777777" w:rsidR="007C5B9A" w:rsidRPr="00C8219D" w:rsidRDefault="007C5B9A" w:rsidP="00CE1C48">
            <w:pPr>
              <w:spacing w:after="0" w:line="360" w:lineRule="auto"/>
              <w:ind w:left="6"/>
              <w:jc w:val="center"/>
              <w:rPr>
                <w:rFonts w:eastAsia="Times New Roman"/>
                <w:lang w:eastAsia="es-DO"/>
              </w:rPr>
            </w:pPr>
            <w:r w:rsidRPr="00C8219D">
              <w:rPr>
                <w:rFonts w:eastAsiaTheme="minorEastAsia"/>
                <w:lang w:val="es-419" w:eastAsia="es-DO"/>
              </w:rPr>
              <w:t>98.07%</w:t>
            </w:r>
          </w:p>
        </w:tc>
        <w:tc>
          <w:tcPr>
            <w:tcW w:w="438" w:type="pct"/>
            <w:noWrap/>
            <w:vAlign w:val="center"/>
            <w:hideMark/>
          </w:tcPr>
          <w:p w14:paraId="2D15A49E" w14:textId="77777777" w:rsidR="007C5B9A" w:rsidRPr="00C8219D" w:rsidRDefault="007C5B9A" w:rsidP="00CE1C48">
            <w:pPr>
              <w:spacing w:after="0" w:line="360" w:lineRule="auto"/>
              <w:ind w:left="6"/>
              <w:jc w:val="center"/>
              <w:rPr>
                <w:rFonts w:eastAsia="Times New Roman"/>
                <w:lang w:eastAsia="es-DO"/>
              </w:rPr>
            </w:pPr>
            <w:r w:rsidRPr="00C8219D">
              <w:rPr>
                <w:rFonts w:eastAsiaTheme="minorEastAsia"/>
                <w:lang w:val="es-419" w:eastAsia="es-DO"/>
              </w:rPr>
              <w:t>94.91%</w:t>
            </w:r>
          </w:p>
        </w:tc>
        <w:tc>
          <w:tcPr>
            <w:tcW w:w="329" w:type="pct"/>
            <w:noWrap/>
            <w:vAlign w:val="center"/>
            <w:hideMark/>
          </w:tcPr>
          <w:p w14:paraId="32591971" w14:textId="77777777" w:rsidR="007C5B9A" w:rsidRPr="00C8219D" w:rsidRDefault="007C5B9A" w:rsidP="00CE1C48">
            <w:pPr>
              <w:spacing w:after="0" w:line="360" w:lineRule="auto"/>
              <w:ind w:left="6"/>
              <w:jc w:val="center"/>
              <w:rPr>
                <w:rFonts w:eastAsia="Times New Roman"/>
                <w:lang w:eastAsia="es-DO"/>
              </w:rPr>
            </w:pPr>
            <w:r w:rsidRPr="00C8219D">
              <w:rPr>
                <w:rFonts w:eastAsiaTheme="minorEastAsia"/>
                <w:lang w:val="es-419" w:eastAsia="es-DO"/>
              </w:rPr>
              <w:t>98.30%</w:t>
            </w:r>
          </w:p>
        </w:tc>
        <w:tc>
          <w:tcPr>
            <w:tcW w:w="438" w:type="pct"/>
            <w:noWrap/>
            <w:vAlign w:val="center"/>
            <w:hideMark/>
          </w:tcPr>
          <w:p w14:paraId="1F31C7F0" w14:textId="77777777" w:rsidR="007C5B9A" w:rsidRPr="00C8219D" w:rsidRDefault="007C5B9A" w:rsidP="00CE1C48">
            <w:pPr>
              <w:spacing w:after="0" w:line="360" w:lineRule="auto"/>
              <w:ind w:left="6"/>
              <w:jc w:val="center"/>
              <w:rPr>
                <w:rFonts w:eastAsia="Times New Roman"/>
                <w:lang w:eastAsia="es-DO"/>
              </w:rPr>
            </w:pPr>
            <w:r w:rsidRPr="00C8219D">
              <w:rPr>
                <w:rFonts w:eastAsiaTheme="minorEastAsia"/>
                <w:lang w:val="es-419" w:eastAsia="es-DO"/>
              </w:rPr>
              <w:t>98.30%</w:t>
            </w:r>
          </w:p>
        </w:tc>
        <w:tc>
          <w:tcPr>
            <w:tcW w:w="383" w:type="pct"/>
            <w:noWrap/>
            <w:vAlign w:val="center"/>
            <w:hideMark/>
          </w:tcPr>
          <w:p w14:paraId="53D00B64" w14:textId="77777777" w:rsidR="007C5B9A" w:rsidRPr="00C8219D" w:rsidRDefault="007C5B9A" w:rsidP="00CE1C48">
            <w:pPr>
              <w:spacing w:after="0" w:line="360" w:lineRule="auto"/>
              <w:ind w:left="6"/>
              <w:jc w:val="center"/>
              <w:rPr>
                <w:rFonts w:eastAsia="Times New Roman"/>
                <w:lang w:eastAsia="es-DO"/>
              </w:rPr>
            </w:pPr>
            <w:r w:rsidRPr="00C8219D">
              <w:rPr>
                <w:rFonts w:eastAsiaTheme="minorEastAsia"/>
                <w:lang w:val="es-419" w:eastAsia="es-DO"/>
              </w:rPr>
              <w:t>98.30%</w:t>
            </w:r>
          </w:p>
        </w:tc>
        <w:tc>
          <w:tcPr>
            <w:tcW w:w="403" w:type="pct"/>
            <w:noWrap/>
            <w:vAlign w:val="center"/>
            <w:hideMark/>
          </w:tcPr>
          <w:p w14:paraId="6F51E6EC" w14:textId="77777777" w:rsidR="007C5B9A" w:rsidRPr="00C8219D" w:rsidRDefault="007C5B9A" w:rsidP="00CE1C48">
            <w:pPr>
              <w:spacing w:after="0" w:line="360" w:lineRule="auto"/>
              <w:ind w:left="6"/>
              <w:jc w:val="center"/>
              <w:rPr>
                <w:rFonts w:eastAsiaTheme="minorEastAsia"/>
                <w:lang w:eastAsia="es-DO"/>
              </w:rPr>
            </w:pPr>
            <w:r w:rsidRPr="00C8219D">
              <w:rPr>
                <w:rFonts w:eastAsiaTheme="minorEastAsia"/>
                <w:lang w:val="es-419" w:eastAsia="es-DO"/>
              </w:rPr>
              <w:t>98.27%</w:t>
            </w:r>
          </w:p>
        </w:tc>
      </w:tr>
      <w:tr w:rsidR="00B87EAA" w:rsidRPr="00C8219D" w14:paraId="75E9CA82" w14:textId="77777777" w:rsidTr="00C8219D">
        <w:trPr>
          <w:trHeight w:val="260"/>
        </w:trPr>
        <w:tc>
          <w:tcPr>
            <w:tcW w:w="489" w:type="pct"/>
            <w:vAlign w:val="center"/>
            <w:hideMark/>
          </w:tcPr>
          <w:p w14:paraId="20BAB2CD" w14:textId="77777777" w:rsidR="007C5B9A" w:rsidRPr="00C8219D" w:rsidRDefault="007C5B9A" w:rsidP="00CE1C48">
            <w:pPr>
              <w:pStyle w:val="xxmsonormal"/>
              <w:spacing w:line="360" w:lineRule="auto"/>
              <w:ind w:left="6"/>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Promoción de la Agenda Digital 2030 en ejecución</w:t>
            </w:r>
          </w:p>
        </w:tc>
        <w:tc>
          <w:tcPr>
            <w:tcW w:w="338" w:type="pct"/>
            <w:noWrap/>
            <w:vAlign w:val="center"/>
            <w:hideMark/>
          </w:tcPr>
          <w:p w14:paraId="356A1D5E"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1</w:t>
            </w:r>
          </w:p>
        </w:tc>
        <w:tc>
          <w:tcPr>
            <w:tcW w:w="374" w:type="pct"/>
            <w:noWrap/>
            <w:vAlign w:val="center"/>
            <w:hideMark/>
          </w:tcPr>
          <w:p w14:paraId="42F57025"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1</w:t>
            </w:r>
          </w:p>
        </w:tc>
        <w:tc>
          <w:tcPr>
            <w:tcW w:w="274" w:type="pct"/>
            <w:noWrap/>
            <w:vAlign w:val="center"/>
            <w:hideMark/>
          </w:tcPr>
          <w:p w14:paraId="5CDC22D7"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2</w:t>
            </w:r>
          </w:p>
        </w:tc>
        <w:tc>
          <w:tcPr>
            <w:tcW w:w="329" w:type="pct"/>
            <w:noWrap/>
            <w:vAlign w:val="center"/>
            <w:hideMark/>
          </w:tcPr>
          <w:p w14:paraId="0431856D"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1</w:t>
            </w:r>
          </w:p>
        </w:tc>
        <w:tc>
          <w:tcPr>
            <w:tcW w:w="164" w:type="pct"/>
            <w:noWrap/>
            <w:vAlign w:val="center"/>
            <w:hideMark/>
          </w:tcPr>
          <w:p w14:paraId="7AD8489D"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1</w:t>
            </w:r>
          </w:p>
        </w:tc>
        <w:tc>
          <w:tcPr>
            <w:tcW w:w="329" w:type="pct"/>
            <w:noWrap/>
            <w:vAlign w:val="center"/>
            <w:hideMark/>
          </w:tcPr>
          <w:p w14:paraId="56669AB5"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2</w:t>
            </w:r>
          </w:p>
        </w:tc>
        <w:tc>
          <w:tcPr>
            <w:tcW w:w="328" w:type="pct"/>
            <w:noWrap/>
            <w:vAlign w:val="center"/>
            <w:hideMark/>
          </w:tcPr>
          <w:p w14:paraId="3949EC58"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1</w:t>
            </w:r>
          </w:p>
        </w:tc>
        <w:tc>
          <w:tcPr>
            <w:tcW w:w="384" w:type="pct"/>
            <w:noWrap/>
            <w:vAlign w:val="center"/>
            <w:hideMark/>
          </w:tcPr>
          <w:p w14:paraId="63FCB698"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1</w:t>
            </w:r>
          </w:p>
        </w:tc>
        <w:tc>
          <w:tcPr>
            <w:tcW w:w="438" w:type="pct"/>
            <w:noWrap/>
            <w:vAlign w:val="center"/>
            <w:hideMark/>
          </w:tcPr>
          <w:p w14:paraId="70F5E21F"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2</w:t>
            </w:r>
          </w:p>
        </w:tc>
        <w:tc>
          <w:tcPr>
            <w:tcW w:w="329" w:type="pct"/>
            <w:noWrap/>
            <w:vAlign w:val="center"/>
            <w:hideMark/>
          </w:tcPr>
          <w:p w14:paraId="23F0B799"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2</w:t>
            </w:r>
          </w:p>
        </w:tc>
        <w:tc>
          <w:tcPr>
            <w:tcW w:w="438" w:type="pct"/>
            <w:noWrap/>
            <w:vAlign w:val="center"/>
            <w:hideMark/>
          </w:tcPr>
          <w:p w14:paraId="64C037A1"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2</w:t>
            </w:r>
          </w:p>
        </w:tc>
        <w:tc>
          <w:tcPr>
            <w:tcW w:w="383" w:type="pct"/>
            <w:noWrap/>
            <w:vAlign w:val="center"/>
            <w:hideMark/>
          </w:tcPr>
          <w:p w14:paraId="3D230D88"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1</w:t>
            </w:r>
          </w:p>
        </w:tc>
        <w:tc>
          <w:tcPr>
            <w:tcW w:w="403" w:type="pct"/>
            <w:noWrap/>
            <w:vAlign w:val="center"/>
            <w:hideMark/>
          </w:tcPr>
          <w:p w14:paraId="04CADF6B"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17</w:t>
            </w:r>
          </w:p>
        </w:tc>
      </w:tr>
      <w:tr w:rsidR="00B87EAA" w:rsidRPr="00C8219D" w14:paraId="7F386555" w14:textId="77777777" w:rsidTr="00C8219D">
        <w:trPr>
          <w:trHeight w:val="260"/>
        </w:trPr>
        <w:tc>
          <w:tcPr>
            <w:tcW w:w="489" w:type="pct"/>
            <w:vAlign w:val="center"/>
            <w:hideMark/>
          </w:tcPr>
          <w:p w14:paraId="250AD7BC" w14:textId="77777777" w:rsidR="007C5B9A" w:rsidRPr="00C8219D" w:rsidRDefault="007C5B9A" w:rsidP="00CE1C48">
            <w:pPr>
              <w:pStyle w:val="xxmsonormal"/>
              <w:spacing w:line="360" w:lineRule="auto"/>
              <w:ind w:left="6"/>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Fortalecimiento de la Rectoría del Sistema Nacional de la primera Infancia</w:t>
            </w:r>
          </w:p>
        </w:tc>
        <w:tc>
          <w:tcPr>
            <w:tcW w:w="338" w:type="pct"/>
            <w:noWrap/>
            <w:vAlign w:val="center"/>
            <w:hideMark/>
          </w:tcPr>
          <w:p w14:paraId="2C03208A" w14:textId="77777777" w:rsidR="007C5B9A" w:rsidRPr="00C8219D" w:rsidRDefault="007C5B9A" w:rsidP="00CE1C48">
            <w:pPr>
              <w:spacing w:after="0" w:line="360" w:lineRule="auto"/>
              <w:ind w:left="6"/>
              <w:jc w:val="center"/>
              <w:rPr>
                <w:rFonts w:eastAsia="Times New Roman"/>
              </w:rPr>
            </w:pPr>
          </w:p>
        </w:tc>
        <w:tc>
          <w:tcPr>
            <w:tcW w:w="374" w:type="pct"/>
            <w:noWrap/>
            <w:vAlign w:val="center"/>
            <w:hideMark/>
          </w:tcPr>
          <w:p w14:paraId="0F040E6D" w14:textId="77777777" w:rsidR="007C5B9A" w:rsidRPr="00C8219D" w:rsidRDefault="007C5B9A" w:rsidP="00CE1C48">
            <w:pPr>
              <w:spacing w:after="0" w:line="360" w:lineRule="auto"/>
              <w:ind w:left="6"/>
              <w:jc w:val="center"/>
              <w:rPr>
                <w:rFonts w:eastAsia="Times New Roman"/>
              </w:rPr>
            </w:pPr>
          </w:p>
        </w:tc>
        <w:tc>
          <w:tcPr>
            <w:tcW w:w="274" w:type="pct"/>
            <w:noWrap/>
            <w:vAlign w:val="center"/>
            <w:hideMark/>
          </w:tcPr>
          <w:p w14:paraId="29AA193B"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1</w:t>
            </w:r>
          </w:p>
        </w:tc>
        <w:tc>
          <w:tcPr>
            <w:tcW w:w="329" w:type="pct"/>
            <w:noWrap/>
            <w:vAlign w:val="center"/>
            <w:hideMark/>
          </w:tcPr>
          <w:p w14:paraId="7D96B7A8" w14:textId="77777777" w:rsidR="007C5B9A" w:rsidRPr="00C8219D" w:rsidRDefault="007C5B9A" w:rsidP="00CE1C48">
            <w:pPr>
              <w:spacing w:after="0" w:line="360" w:lineRule="auto"/>
              <w:ind w:left="6"/>
              <w:jc w:val="center"/>
              <w:rPr>
                <w:rFonts w:eastAsia="Times New Roman"/>
              </w:rPr>
            </w:pPr>
          </w:p>
        </w:tc>
        <w:tc>
          <w:tcPr>
            <w:tcW w:w="164" w:type="pct"/>
            <w:noWrap/>
            <w:vAlign w:val="center"/>
            <w:hideMark/>
          </w:tcPr>
          <w:p w14:paraId="1A10B653"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 </w:t>
            </w:r>
          </w:p>
        </w:tc>
        <w:tc>
          <w:tcPr>
            <w:tcW w:w="329" w:type="pct"/>
            <w:noWrap/>
            <w:vAlign w:val="center"/>
            <w:hideMark/>
          </w:tcPr>
          <w:p w14:paraId="0E2F3F3C"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1</w:t>
            </w:r>
          </w:p>
        </w:tc>
        <w:tc>
          <w:tcPr>
            <w:tcW w:w="328" w:type="pct"/>
            <w:noWrap/>
            <w:vAlign w:val="center"/>
            <w:hideMark/>
          </w:tcPr>
          <w:p w14:paraId="4599934C" w14:textId="77777777" w:rsidR="007C5B9A" w:rsidRPr="00C8219D" w:rsidRDefault="007C5B9A" w:rsidP="00CE1C48">
            <w:pPr>
              <w:spacing w:after="0" w:line="360" w:lineRule="auto"/>
              <w:ind w:left="6"/>
              <w:jc w:val="center"/>
              <w:rPr>
                <w:rFonts w:eastAsia="Times New Roman"/>
              </w:rPr>
            </w:pPr>
          </w:p>
        </w:tc>
        <w:tc>
          <w:tcPr>
            <w:tcW w:w="384" w:type="pct"/>
            <w:noWrap/>
            <w:vAlign w:val="center"/>
            <w:hideMark/>
          </w:tcPr>
          <w:p w14:paraId="2FB4B4C9"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 </w:t>
            </w:r>
          </w:p>
        </w:tc>
        <w:tc>
          <w:tcPr>
            <w:tcW w:w="438" w:type="pct"/>
            <w:noWrap/>
            <w:vAlign w:val="center"/>
            <w:hideMark/>
          </w:tcPr>
          <w:p w14:paraId="42884542"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 1</w:t>
            </w:r>
          </w:p>
        </w:tc>
        <w:tc>
          <w:tcPr>
            <w:tcW w:w="329" w:type="pct"/>
            <w:noWrap/>
            <w:vAlign w:val="center"/>
            <w:hideMark/>
          </w:tcPr>
          <w:p w14:paraId="00D5BE56"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 </w:t>
            </w:r>
          </w:p>
        </w:tc>
        <w:tc>
          <w:tcPr>
            <w:tcW w:w="438" w:type="pct"/>
            <w:noWrap/>
            <w:vAlign w:val="center"/>
            <w:hideMark/>
          </w:tcPr>
          <w:p w14:paraId="22F3960D"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 </w:t>
            </w:r>
          </w:p>
        </w:tc>
        <w:tc>
          <w:tcPr>
            <w:tcW w:w="383" w:type="pct"/>
            <w:noWrap/>
            <w:vAlign w:val="center"/>
            <w:hideMark/>
          </w:tcPr>
          <w:p w14:paraId="75D03C06"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1 </w:t>
            </w:r>
          </w:p>
        </w:tc>
        <w:tc>
          <w:tcPr>
            <w:tcW w:w="403" w:type="pct"/>
            <w:noWrap/>
            <w:vAlign w:val="center"/>
            <w:hideMark/>
          </w:tcPr>
          <w:p w14:paraId="509BAC93"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4</w:t>
            </w:r>
          </w:p>
        </w:tc>
      </w:tr>
      <w:tr w:rsidR="00B87EAA" w:rsidRPr="00C8219D" w14:paraId="73B35916" w14:textId="77777777" w:rsidTr="00C8219D">
        <w:trPr>
          <w:trHeight w:val="260"/>
        </w:trPr>
        <w:tc>
          <w:tcPr>
            <w:tcW w:w="489" w:type="pct"/>
            <w:vAlign w:val="center"/>
            <w:hideMark/>
          </w:tcPr>
          <w:p w14:paraId="3194573B" w14:textId="77777777" w:rsidR="007C5B9A" w:rsidRPr="00C8219D" w:rsidRDefault="007C5B9A" w:rsidP="00CE1C48">
            <w:pPr>
              <w:pStyle w:val="xxmsonormal"/>
              <w:spacing w:line="360" w:lineRule="auto"/>
              <w:ind w:left="6"/>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 xml:space="preserve">Fortalecida la Dirección </w:t>
            </w:r>
            <w:r w:rsidRPr="00C8219D">
              <w:rPr>
                <w:rFonts w:ascii="Times New Roman" w:eastAsia="Times New Roman" w:hAnsi="Times New Roman" w:cs="Times New Roman"/>
                <w:color w:val="767171"/>
                <w:sz w:val="24"/>
                <w:szCs w:val="24"/>
              </w:rPr>
              <w:lastRenderedPageBreak/>
              <w:t>de Inteligencia de Datos</w:t>
            </w:r>
          </w:p>
        </w:tc>
        <w:tc>
          <w:tcPr>
            <w:tcW w:w="338" w:type="pct"/>
            <w:noWrap/>
            <w:vAlign w:val="center"/>
            <w:hideMark/>
          </w:tcPr>
          <w:p w14:paraId="22E334E6" w14:textId="77777777" w:rsidR="007C5B9A" w:rsidRPr="00C8219D" w:rsidRDefault="007C5B9A" w:rsidP="00CE1C48">
            <w:pPr>
              <w:spacing w:after="0" w:line="360" w:lineRule="auto"/>
              <w:ind w:left="6"/>
              <w:jc w:val="center"/>
              <w:rPr>
                <w:rFonts w:eastAsia="Times New Roman"/>
              </w:rPr>
            </w:pPr>
          </w:p>
        </w:tc>
        <w:tc>
          <w:tcPr>
            <w:tcW w:w="374" w:type="pct"/>
            <w:noWrap/>
            <w:vAlign w:val="center"/>
            <w:hideMark/>
          </w:tcPr>
          <w:p w14:paraId="01711375" w14:textId="77777777" w:rsidR="007C5B9A" w:rsidRPr="00C8219D" w:rsidRDefault="007C5B9A" w:rsidP="00CE1C48">
            <w:pPr>
              <w:spacing w:after="0" w:line="360" w:lineRule="auto"/>
              <w:ind w:left="6"/>
              <w:jc w:val="center"/>
              <w:rPr>
                <w:rFonts w:eastAsia="Times New Roman"/>
              </w:rPr>
            </w:pPr>
          </w:p>
        </w:tc>
        <w:tc>
          <w:tcPr>
            <w:tcW w:w="274" w:type="pct"/>
            <w:noWrap/>
            <w:vAlign w:val="center"/>
            <w:hideMark/>
          </w:tcPr>
          <w:p w14:paraId="6A040FF2" w14:textId="77777777" w:rsidR="007C5B9A" w:rsidRPr="00C8219D" w:rsidRDefault="007C5B9A" w:rsidP="00CE1C48">
            <w:pPr>
              <w:spacing w:after="0" w:line="360" w:lineRule="auto"/>
              <w:ind w:left="6"/>
              <w:jc w:val="center"/>
              <w:rPr>
                <w:rFonts w:eastAsia="Times New Roman"/>
              </w:rPr>
            </w:pPr>
          </w:p>
        </w:tc>
        <w:tc>
          <w:tcPr>
            <w:tcW w:w="329" w:type="pct"/>
            <w:noWrap/>
            <w:vAlign w:val="center"/>
            <w:hideMark/>
          </w:tcPr>
          <w:p w14:paraId="38E4A9B5" w14:textId="77777777" w:rsidR="007C5B9A" w:rsidRPr="00C8219D" w:rsidRDefault="007C5B9A" w:rsidP="00CE1C48">
            <w:pPr>
              <w:spacing w:after="0" w:line="360" w:lineRule="auto"/>
              <w:ind w:left="6"/>
              <w:jc w:val="center"/>
              <w:rPr>
                <w:rFonts w:eastAsia="Times New Roman"/>
              </w:rPr>
            </w:pPr>
          </w:p>
        </w:tc>
        <w:tc>
          <w:tcPr>
            <w:tcW w:w="164" w:type="pct"/>
            <w:noWrap/>
            <w:vAlign w:val="center"/>
            <w:hideMark/>
          </w:tcPr>
          <w:p w14:paraId="374F4E2F"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 </w:t>
            </w:r>
          </w:p>
        </w:tc>
        <w:tc>
          <w:tcPr>
            <w:tcW w:w="329" w:type="pct"/>
            <w:noWrap/>
            <w:vAlign w:val="center"/>
            <w:hideMark/>
          </w:tcPr>
          <w:p w14:paraId="78773B36"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 1</w:t>
            </w:r>
          </w:p>
        </w:tc>
        <w:tc>
          <w:tcPr>
            <w:tcW w:w="328" w:type="pct"/>
            <w:noWrap/>
            <w:vAlign w:val="center"/>
            <w:hideMark/>
          </w:tcPr>
          <w:p w14:paraId="1127742A" w14:textId="77777777" w:rsidR="007C5B9A" w:rsidRPr="00C8219D" w:rsidRDefault="007C5B9A" w:rsidP="00CE1C48">
            <w:pPr>
              <w:spacing w:after="0" w:line="360" w:lineRule="auto"/>
              <w:ind w:left="6"/>
              <w:jc w:val="center"/>
              <w:rPr>
                <w:rFonts w:eastAsia="Times New Roman"/>
              </w:rPr>
            </w:pPr>
          </w:p>
        </w:tc>
        <w:tc>
          <w:tcPr>
            <w:tcW w:w="384" w:type="pct"/>
            <w:noWrap/>
            <w:vAlign w:val="center"/>
            <w:hideMark/>
          </w:tcPr>
          <w:p w14:paraId="31A03850"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 </w:t>
            </w:r>
          </w:p>
        </w:tc>
        <w:tc>
          <w:tcPr>
            <w:tcW w:w="438" w:type="pct"/>
            <w:noWrap/>
            <w:vAlign w:val="center"/>
            <w:hideMark/>
          </w:tcPr>
          <w:p w14:paraId="6A9D32B8"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 </w:t>
            </w:r>
          </w:p>
        </w:tc>
        <w:tc>
          <w:tcPr>
            <w:tcW w:w="329" w:type="pct"/>
            <w:noWrap/>
            <w:vAlign w:val="center"/>
            <w:hideMark/>
          </w:tcPr>
          <w:p w14:paraId="2BAFBEFF"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 </w:t>
            </w:r>
          </w:p>
        </w:tc>
        <w:tc>
          <w:tcPr>
            <w:tcW w:w="438" w:type="pct"/>
            <w:noWrap/>
            <w:vAlign w:val="center"/>
            <w:hideMark/>
          </w:tcPr>
          <w:p w14:paraId="103F03AC"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 </w:t>
            </w:r>
          </w:p>
        </w:tc>
        <w:tc>
          <w:tcPr>
            <w:tcW w:w="383" w:type="pct"/>
            <w:noWrap/>
            <w:vAlign w:val="center"/>
            <w:hideMark/>
          </w:tcPr>
          <w:p w14:paraId="5C7C9874"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 1</w:t>
            </w:r>
          </w:p>
        </w:tc>
        <w:tc>
          <w:tcPr>
            <w:tcW w:w="403" w:type="pct"/>
            <w:noWrap/>
            <w:vAlign w:val="center"/>
            <w:hideMark/>
          </w:tcPr>
          <w:p w14:paraId="32F1721C"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2</w:t>
            </w:r>
          </w:p>
        </w:tc>
      </w:tr>
      <w:tr w:rsidR="00B87EAA" w:rsidRPr="00C8219D" w14:paraId="47BCCC4E" w14:textId="77777777" w:rsidTr="00C8219D">
        <w:trPr>
          <w:trHeight w:val="260"/>
        </w:trPr>
        <w:tc>
          <w:tcPr>
            <w:tcW w:w="489" w:type="pct"/>
            <w:vAlign w:val="center"/>
            <w:hideMark/>
          </w:tcPr>
          <w:p w14:paraId="426D94AF" w14:textId="77777777" w:rsidR="007C5B9A" w:rsidRPr="00C8219D" w:rsidRDefault="007C5B9A" w:rsidP="00CE1C48">
            <w:pPr>
              <w:pStyle w:val="xxmsonormal"/>
              <w:spacing w:line="360" w:lineRule="auto"/>
              <w:ind w:left="6"/>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Inversión producto Fortalecida la Dirección de Inteligencia de Datos</w:t>
            </w:r>
          </w:p>
        </w:tc>
        <w:tc>
          <w:tcPr>
            <w:tcW w:w="338" w:type="pct"/>
            <w:noWrap/>
            <w:vAlign w:val="center"/>
            <w:hideMark/>
          </w:tcPr>
          <w:p w14:paraId="00EDC270" w14:textId="77777777" w:rsidR="007C5B9A" w:rsidRPr="00C8219D" w:rsidRDefault="007C5B9A" w:rsidP="00CE1C48">
            <w:pPr>
              <w:spacing w:after="0" w:line="360" w:lineRule="auto"/>
              <w:ind w:left="6"/>
              <w:rPr>
                <w:rFonts w:eastAsia="Times New Roman"/>
              </w:rPr>
            </w:pPr>
          </w:p>
        </w:tc>
        <w:tc>
          <w:tcPr>
            <w:tcW w:w="374" w:type="pct"/>
            <w:noWrap/>
            <w:vAlign w:val="center"/>
            <w:hideMark/>
          </w:tcPr>
          <w:p w14:paraId="3C48F364" w14:textId="77777777" w:rsidR="007C5B9A" w:rsidRPr="00C8219D" w:rsidRDefault="007C5B9A" w:rsidP="00CE1C48">
            <w:pPr>
              <w:spacing w:after="0" w:line="360" w:lineRule="auto"/>
              <w:ind w:left="6"/>
              <w:rPr>
                <w:rFonts w:eastAsia="Times New Roman"/>
              </w:rPr>
            </w:pPr>
          </w:p>
        </w:tc>
        <w:tc>
          <w:tcPr>
            <w:tcW w:w="274" w:type="pct"/>
            <w:noWrap/>
            <w:vAlign w:val="center"/>
            <w:hideMark/>
          </w:tcPr>
          <w:p w14:paraId="55AE1FB7" w14:textId="77777777" w:rsidR="007C5B9A" w:rsidRPr="00C8219D" w:rsidRDefault="007C5B9A" w:rsidP="00CE1C48">
            <w:pPr>
              <w:spacing w:after="0" w:line="360" w:lineRule="auto"/>
              <w:ind w:left="6"/>
              <w:rPr>
                <w:rFonts w:eastAsia="Times New Roman"/>
              </w:rPr>
            </w:pPr>
          </w:p>
        </w:tc>
        <w:tc>
          <w:tcPr>
            <w:tcW w:w="329" w:type="pct"/>
            <w:noWrap/>
            <w:vAlign w:val="center"/>
            <w:hideMark/>
          </w:tcPr>
          <w:p w14:paraId="1403935D" w14:textId="77777777" w:rsidR="007C5B9A" w:rsidRPr="00C8219D" w:rsidRDefault="007C5B9A" w:rsidP="00CE1C48">
            <w:pPr>
              <w:spacing w:after="0" w:line="360" w:lineRule="auto"/>
              <w:ind w:left="6"/>
              <w:rPr>
                <w:rFonts w:eastAsia="Times New Roman"/>
              </w:rPr>
            </w:pPr>
          </w:p>
        </w:tc>
        <w:tc>
          <w:tcPr>
            <w:tcW w:w="164" w:type="pct"/>
            <w:noWrap/>
            <w:vAlign w:val="center"/>
            <w:hideMark/>
          </w:tcPr>
          <w:p w14:paraId="68390F21" w14:textId="77777777" w:rsidR="007C5B9A" w:rsidRPr="00C8219D" w:rsidRDefault="007C5B9A" w:rsidP="00CE1C48">
            <w:pPr>
              <w:spacing w:after="0" w:line="360" w:lineRule="auto"/>
              <w:ind w:left="6"/>
              <w:jc w:val="center"/>
              <w:rPr>
                <w:rFonts w:eastAsia="Times New Roman"/>
              </w:rPr>
            </w:pPr>
          </w:p>
        </w:tc>
        <w:tc>
          <w:tcPr>
            <w:tcW w:w="329" w:type="pct"/>
            <w:noWrap/>
            <w:vAlign w:val="center"/>
            <w:hideMark/>
          </w:tcPr>
          <w:p w14:paraId="7006559A"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2,250,000</w:t>
            </w:r>
          </w:p>
        </w:tc>
        <w:tc>
          <w:tcPr>
            <w:tcW w:w="328" w:type="pct"/>
            <w:noWrap/>
            <w:vAlign w:val="center"/>
            <w:hideMark/>
          </w:tcPr>
          <w:p w14:paraId="3E0EF55F" w14:textId="77777777" w:rsidR="007C5B9A" w:rsidRPr="00C8219D" w:rsidRDefault="007C5B9A" w:rsidP="00CE1C48">
            <w:pPr>
              <w:spacing w:after="0" w:line="360" w:lineRule="auto"/>
              <w:ind w:left="6"/>
              <w:jc w:val="center"/>
              <w:rPr>
                <w:rFonts w:eastAsia="Times New Roman"/>
              </w:rPr>
            </w:pPr>
          </w:p>
        </w:tc>
        <w:tc>
          <w:tcPr>
            <w:tcW w:w="384" w:type="pct"/>
            <w:noWrap/>
            <w:vAlign w:val="center"/>
            <w:hideMark/>
          </w:tcPr>
          <w:p w14:paraId="5EE8243D" w14:textId="77777777" w:rsidR="007C5B9A" w:rsidRPr="00C8219D" w:rsidRDefault="007C5B9A" w:rsidP="00CE1C48">
            <w:pPr>
              <w:spacing w:after="0" w:line="360" w:lineRule="auto"/>
              <w:ind w:left="6"/>
              <w:jc w:val="center"/>
              <w:rPr>
                <w:rFonts w:eastAsia="Times New Roman"/>
              </w:rPr>
            </w:pPr>
          </w:p>
        </w:tc>
        <w:tc>
          <w:tcPr>
            <w:tcW w:w="438" w:type="pct"/>
            <w:noWrap/>
            <w:vAlign w:val="center"/>
            <w:hideMark/>
          </w:tcPr>
          <w:p w14:paraId="0AC31320" w14:textId="77777777" w:rsidR="007C5B9A" w:rsidRPr="00C8219D" w:rsidRDefault="007C5B9A" w:rsidP="00CE1C48">
            <w:pPr>
              <w:spacing w:after="0" w:line="360" w:lineRule="auto"/>
              <w:ind w:left="6"/>
              <w:jc w:val="center"/>
              <w:rPr>
                <w:rFonts w:eastAsia="Times New Roman"/>
              </w:rPr>
            </w:pPr>
          </w:p>
        </w:tc>
        <w:tc>
          <w:tcPr>
            <w:tcW w:w="329" w:type="pct"/>
            <w:noWrap/>
            <w:vAlign w:val="center"/>
            <w:hideMark/>
          </w:tcPr>
          <w:p w14:paraId="78C179BB" w14:textId="77777777" w:rsidR="007C5B9A" w:rsidRPr="00C8219D" w:rsidRDefault="007C5B9A" w:rsidP="00CE1C48">
            <w:pPr>
              <w:spacing w:after="0" w:line="360" w:lineRule="auto"/>
              <w:ind w:left="6"/>
              <w:jc w:val="center"/>
              <w:rPr>
                <w:rFonts w:eastAsia="Times New Roman"/>
              </w:rPr>
            </w:pPr>
          </w:p>
        </w:tc>
        <w:tc>
          <w:tcPr>
            <w:tcW w:w="438" w:type="pct"/>
            <w:noWrap/>
            <w:vAlign w:val="center"/>
            <w:hideMark/>
          </w:tcPr>
          <w:p w14:paraId="3167E33C" w14:textId="77777777" w:rsidR="007C5B9A" w:rsidRPr="00C8219D" w:rsidRDefault="007C5B9A" w:rsidP="00CE1C48">
            <w:pPr>
              <w:spacing w:after="0" w:line="360" w:lineRule="auto"/>
              <w:ind w:left="6"/>
              <w:jc w:val="center"/>
              <w:rPr>
                <w:rFonts w:eastAsia="Times New Roman"/>
              </w:rPr>
            </w:pPr>
          </w:p>
        </w:tc>
        <w:tc>
          <w:tcPr>
            <w:tcW w:w="383" w:type="pct"/>
            <w:noWrap/>
            <w:vAlign w:val="center"/>
            <w:hideMark/>
          </w:tcPr>
          <w:p w14:paraId="798548A3" w14:textId="77777777" w:rsidR="007C5B9A" w:rsidRPr="00C8219D" w:rsidRDefault="007C5B9A" w:rsidP="00CE1C48">
            <w:pPr>
              <w:spacing w:after="0" w:line="360" w:lineRule="auto"/>
              <w:ind w:left="6"/>
              <w:jc w:val="center"/>
              <w:rPr>
                <w:rFonts w:eastAsia="Times New Roman"/>
              </w:rPr>
            </w:pPr>
          </w:p>
        </w:tc>
        <w:tc>
          <w:tcPr>
            <w:tcW w:w="403" w:type="pct"/>
            <w:noWrap/>
            <w:vAlign w:val="center"/>
            <w:hideMark/>
          </w:tcPr>
          <w:p w14:paraId="09409F3D"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RD$2,250,000</w:t>
            </w:r>
          </w:p>
          <w:p w14:paraId="0F298AC1" w14:textId="77777777" w:rsidR="007C5B9A" w:rsidRPr="00C8219D" w:rsidRDefault="007C5B9A" w:rsidP="00CE1C48">
            <w:pPr>
              <w:spacing w:after="0" w:line="360" w:lineRule="auto"/>
              <w:ind w:left="6"/>
              <w:jc w:val="center"/>
              <w:rPr>
                <w:rFonts w:eastAsia="Times New Roman"/>
              </w:rPr>
            </w:pPr>
          </w:p>
        </w:tc>
      </w:tr>
      <w:tr w:rsidR="00B87EAA" w:rsidRPr="00C8219D" w14:paraId="28077F39" w14:textId="77777777" w:rsidTr="00C8219D">
        <w:trPr>
          <w:trHeight w:val="260"/>
        </w:trPr>
        <w:tc>
          <w:tcPr>
            <w:tcW w:w="489" w:type="pct"/>
            <w:vAlign w:val="center"/>
            <w:hideMark/>
          </w:tcPr>
          <w:p w14:paraId="30F69D09"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Catálogo Nacional de Cualificaciones en construcción</w:t>
            </w:r>
          </w:p>
        </w:tc>
        <w:tc>
          <w:tcPr>
            <w:tcW w:w="338" w:type="pct"/>
            <w:noWrap/>
            <w:vAlign w:val="center"/>
            <w:hideMark/>
          </w:tcPr>
          <w:p w14:paraId="7FF32DCB"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1</w:t>
            </w:r>
          </w:p>
        </w:tc>
        <w:tc>
          <w:tcPr>
            <w:tcW w:w="374" w:type="pct"/>
            <w:noWrap/>
            <w:vAlign w:val="center"/>
            <w:hideMark/>
          </w:tcPr>
          <w:p w14:paraId="2F30C88C"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1</w:t>
            </w:r>
          </w:p>
        </w:tc>
        <w:tc>
          <w:tcPr>
            <w:tcW w:w="274" w:type="pct"/>
            <w:noWrap/>
            <w:vAlign w:val="center"/>
            <w:hideMark/>
          </w:tcPr>
          <w:p w14:paraId="7D8A69D0"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1</w:t>
            </w:r>
          </w:p>
        </w:tc>
        <w:tc>
          <w:tcPr>
            <w:tcW w:w="329" w:type="pct"/>
            <w:noWrap/>
            <w:vAlign w:val="center"/>
            <w:hideMark/>
          </w:tcPr>
          <w:p w14:paraId="420A514A"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1</w:t>
            </w:r>
          </w:p>
        </w:tc>
        <w:tc>
          <w:tcPr>
            <w:tcW w:w="164" w:type="pct"/>
            <w:noWrap/>
            <w:vAlign w:val="center"/>
            <w:hideMark/>
          </w:tcPr>
          <w:p w14:paraId="20DD601F"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1</w:t>
            </w:r>
          </w:p>
        </w:tc>
        <w:tc>
          <w:tcPr>
            <w:tcW w:w="329" w:type="pct"/>
            <w:noWrap/>
            <w:vAlign w:val="center"/>
            <w:hideMark/>
          </w:tcPr>
          <w:p w14:paraId="67BD4FBD"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1</w:t>
            </w:r>
          </w:p>
        </w:tc>
        <w:tc>
          <w:tcPr>
            <w:tcW w:w="328" w:type="pct"/>
            <w:noWrap/>
            <w:vAlign w:val="center"/>
            <w:hideMark/>
          </w:tcPr>
          <w:p w14:paraId="64A8F4A1"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1</w:t>
            </w:r>
          </w:p>
        </w:tc>
        <w:tc>
          <w:tcPr>
            <w:tcW w:w="384" w:type="pct"/>
            <w:noWrap/>
            <w:vAlign w:val="center"/>
            <w:hideMark/>
          </w:tcPr>
          <w:p w14:paraId="40BD9EB4"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1</w:t>
            </w:r>
          </w:p>
        </w:tc>
        <w:tc>
          <w:tcPr>
            <w:tcW w:w="438" w:type="pct"/>
            <w:noWrap/>
            <w:vAlign w:val="center"/>
            <w:hideMark/>
          </w:tcPr>
          <w:p w14:paraId="457E2D8A"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1</w:t>
            </w:r>
          </w:p>
        </w:tc>
        <w:tc>
          <w:tcPr>
            <w:tcW w:w="329" w:type="pct"/>
            <w:noWrap/>
            <w:vAlign w:val="center"/>
            <w:hideMark/>
          </w:tcPr>
          <w:p w14:paraId="14A5F249"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1</w:t>
            </w:r>
          </w:p>
        </w:tc>
        <w:tc>
          <w:tcPr>
            <w:tcW w:w="438" w:type="pct"/>
            <w:noWrap/>
            <w:vAlign w:val="center"/>
            <w:hideMark/>
          </w:tcPr>
          <w:p w14:paraId="3D4C8441"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1</w:t>
            </w:r>
          </w:p>
        </w:tc>
        <w:tc>
          <w:tcPr>
            <w:tcW w:w="383" w:type="pct"/>
            <w:noWrap/>
            <w:vAlign w:val="center"/>
            <w:hideMark/>
          </w:tcPr>
          <w:p w14:paraId="3B7A921F" w14:textId="77777777" w:rsidR="007C5B9A" w:rsidRPr="00C8219D" w:rsidRDefault="007C5B9A" w:rsidP="00CE1C48">
            <w:pPr>
              <w:pStyle w:val="xxmsonormal"/>
              <w:spacing w:line="360" w:lineRule="auto"/>
              <w:ind w:left="6"/>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1</w:t>
            </w:r>
          </w:p>
        </w:tc>
        <w:tc>
          <w:tcPr>
            <w:tcW w:w="403" w:type="pct"/>
            <w:noWrap/>
            <w:vAlign w:val="center"/>
            <w:hideMark/>
          </w:tcPr>
          <w:p w14:paraId="6844874D"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12</w:t>
            </w:r>
          </w:p>
        </w:tc>
      </w:tr>
      <w:tr w:rsidR="00B87EAA" w:rsidRPr="00C8219D" w14:paraId="050CEF30" w14:textId="77777777" w:rsidTr="00C8219D">
        <w:trPr>
          <w:trHeight w:val="260"/>
        </w:trPr>
        <w:tc>
          <w:tcPr>
            <w:tcW w:w="489" w:type="pct"/>
            <w:vAlign w:val="center"/>
            <w:hideMark/>
          </w:tcPr>
          <w:p w14:paraId="42A876EA" w14:textId="77777777" w:rsidR="007C5B9A" w:rsidRPr="00C8219D" w:rsidRDefault="007C5B9A" w:rsidP="00CE1C48">
            <w:pPr>
              <w:pStyle w:val="xxmsonormal"/>
              <w:spacing w:line="360" w:lineRule="auto"/>
              <w:ind w:left="6"/>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Compra de equipos fotográficos/audiovisu</w:t>
            </w:r>
            <w:r w:rsidRPr="00C8219D">
              <w:rPr>
                <w:rFonts w:ascii="Times New Roman" w:eastAsia="Times New Roman" w:hAnsi="Times New Roman" w:cs="Times New Roman"/>
                <w:color w:val="767171"/>
                <w:sz w:val="24"/>
                <w:szCs w:val="24"/>
              </w:rPr>
              <w:lastRenderedPageBreak/>
              <w:t xml:space="preserve">ales profesionales </w:t>
            </w:r>
          </w:p>
        </w:tc>
        <w:tc>
          <w:tcPr>
            <w:tcW w:w="338" w:type="pct"/>
            <w:noWrap/>
            <w:vAlign w:val="center"/>
            <w:hideMark/>
          </w:tcPr>
          <w:p w14:paraId="53E6B43E"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lastRenderedPageBreak/>
              <w:t>0</w:t>
            </w:r>
          </w:p>
        </w:tc>
        <w:tc>
          <w:tcPr>
            <w:tcW w:w="374" w:type="pct"/>
            <w:noWrap/>
            <w:vAlign w:val="center"/>
            <w:hideMark/>
          </w:tcPr>
          <w:p w14:paraId="549D8211"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0</w:t>
            </w:r>
          </w:p>
        </w:tc>
        <w:tc>
          <w:tcPr>
            <w:tcW w:w="274" w:type="pct"/>
            <w:noWrap/>
            <w:vAlign w:val="center"/>
            <w:hideMark/>
          </w:tcPr>
          <w:p w14:paraId="3993B452"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0</w:t>
            </w:r>
          </w:p>
        </w:tc>
        <w:tc>
          <w:tcPr>
            <w:tcW w:w="329" w:type="pct"/>
            <w:noWrap/>
            <w:vAlign w:val="center"/>
            <w:hideMark/>
          </w:tcPr>
          <w:p w14:paraId="72798813"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0</w:t>
            </w:r>
          </w:p>
        </w:tc>
        <w:tc>
          <w:tcPr>
            <w:tcW w:w="164" w:type="pct"/>
            <w:noWrap/>
            <w:vAlign w:val="center"/>
            <w:hideMark/>
          </w:tcPr>
          <w:p w14:paraId="3B663C63"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 0</w:t>
            </w:r>
          </w:p>
        </w:tc>
        <w:tc>
          <w:tcPr>
            <w:tcW w:w="329" w:type="pct"/>
            <w:noWrap/>
            <w:vAlign w:val="center"/>
            <w:hideMark/>
          </w:tcPr>
          <w:p w14:paraId="5C2762A0"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 0</w:t>
            </w:r>
          </w:p>
        </w:tc>
        <w:tc>
          <w:tcPr>
            <w:tcW w:w="328" w:type="pct"/>
            <w:noWrap/>
            <w:vAlign w:val="center"/>
            <w:hideMark/>
          </w:tcPr>
          <w:p w14:paraId="6DFF8AF5"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0</w:t>
            </w:r>
          </w:p>
        </w:tc>
        <w:tc>
          <w:tcPr>
            <w:tcW w:w="384" w:type="pct"/>
            <w:noWrap/>
            <w:vAlign w:val="center"/>
            <w:hideMark/>
          </w:tcPr>
          <w:p w14:paraId="7F82DC5A"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 0</w:t>
            </w:r>
          </w:p>
        </w:tc>
        <w:tc>
          <w:tcPr>
            <w:tcW w:w="438" w:type="pct"/>
            <w:noWrap/>
            <w:vAlign w:val="center"/>
            <w:hideMark/>
          </w:tcPr>
          <w:p w14:paraId="5A4C5291"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 0</w:t>
            </w:r>
          </w:p>
        </w:tc>
        <w:tc>
          <w:tcPr>
            <w:tcW w:w="329" w:type="pct"/>
            <w:noWrap/>
            <w:vAlign w:val="center"/>
            <w:hideMark/>
          </w:tcPr>
          <w:p w14:paraId="3D0877D7"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 0</w:t>
            </w:r>
          </w:p>
        </w:tc>
        <w:tc>
          <w:tcPr>
            <w:tcW w:w="438" w:type="pct"/>
            <w:noWrap/>
            <w:vAlign w:val="center"/>
            <w:hideMark/>
          </w:tcPr>
          <w:p w14:paraId="08EA53EB"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3</w:t>
            </w:r>
          </w:p>
        </w:tc>
        <w:tc>
          <w:tcPr>
            <w:tcW w:w="383" w:type="pct"/>
            <w:noWrap/>
            <w:vAlign w:val="center"/>
            <w:hideMark/>
          </w:tcPr>
          <w:p w14:paraId="20A20590"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 0</w:t>
            </w:r>
          </w:p>
        </w:tc>
        <w:tc>
          <w:tcPr>
            <w:tcW w:w="403" w:type="pct"/>
            <w:noWrap/>
            <w:vAlign w:val="center"/>
            <w:hideMark/>
          </w:tcPr>
          <w:p w14:paraId="02BC18B8" w14:textId="77777777" w:rsidR="007C5B9A" w:rsidRPr="00C8219D" w:rsidRDefault="007C5B9A" w:rsidP="00CE1C48">
            <w:pPr>
              <w:spacing w:after="0" w:line="360" w:lineRule="auto"/>
              <w:ind w:left="6"/>
              <w:jc w:val="center"/>
              <w:rPr>
                <w:rFonts w:eastAsia="Times New Roman"/>
              </w:rPr>
            </w:pPr>
            <w:r w:rsidRPr="00C8219D">
              <w:rPr>
                <w:rFonts w:eastAsia="Times New Roman"/>
              </w:rPr>
              <w:t>3</w:t>
            </w:r>
          </w:p>
        </w:tc>
      </w:tr>
      <w:tr w:rsidR="00B87EAA" w:rsidRPr="00C8219D" w14:paraId="0815093C" w14:textId="77777777" w:rsidTr="00C8219D">
        <w:trPr>
          <w:trHeight w:val="260"/>
        </w:trPr>
        <w:tc>
          <w:tcPr>
            <w:tcW w:w="489" w:type="pct"/>
            <w:vAlign w:val="center"/>
            <w:hideMark/>
          </w:tcPr>
          <w:p w14:paraId="5C40BB96" w14:textId="77777777" w:rsidR="007C5B9A" w:rsidRPr="00C8219D" w:rsidRDefault="007C5B9A" w:rsidP="00CE1C48">
            <w:pPr>
              <w:pStyle w:val="xxmsonormal"/>
              <w:spacing w:line="360" w:lineRule="auto"/>
              <w:ind w:left="6"/>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Inversión producto 1</w:t>
            </w:r>
          </w:p>
        </w:tc>
        <w:tc>
          <w:tcPr>
            <w:tcW w:w="338" w:type="pct"/>
            <w:noWrap/>
            <w:vAlign w:val="center"/>
            <w:hideMark/>
          </w:tcPr>
          <w:p w14:paraId="3A694E56"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RD$</w:t>
            </w:r>
          </w:p>
        </w:tc>
        <w:tc>
          <w:tcPr>
            <w:tcW w:w="374" w:type="pct"/>
            <w:noWrap/>
            <w:vAlign w:val="center"/>
            <w:hideMark/>
          </w:tcPr>
          <w:p w14:paraId="74EF1686"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RD$</w:t>
            </w:r>
          </w:p>
        </w:tc>
        <w:tc>
          <w:tcPr>
            <w:tcW w:w="274" w:type="pct"/>
            <w:noWrap/>
            <w:vAlign w:val="center"/>
            <w:hideMark/>
          </w:tcPr>
          <w:p w14:paraId="1340185B"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RD$</w:t>
            </w:r>
          </w:p>
        </w:tc>
        <w:tc>
          <w:tcPr>
            <w:tcW w:w="329" w:type="pct"/>
            <w:noWrap/>
            <w:vAlign w:val="center"/>
            <w:hideMark/>
          </w:tcPr>
          <w:p w14:paraId="1CF31056"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RD$</w:t>
            </w:r>
          </w:p>
        </w:tc>
        <w:tc>
          <w:tcPr>
            <w:tcW w:w="164" w:type="pct"/>
            <w:noWrap/>
            <w:vAlign w:val="center"/>
            <w:hideMark/>
          </w:tcPr>
          <w:p w14:paraId="33C66C57"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RD$</w:t>
            </w:r>
          </w:p>
        </w:tc>
        <w:tc>
          <w:tcPr>
            <w:tcW w:w="329" w:type="pct"/>
            <w:noWrap/>
            <w:vAlign w:val="center"/>
            <w:hideMark/>
          </w:tcPr>
          <w:p w14:paraId="5E3708D1"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RD$</w:t>
            </w:r>
          </w:p>
        </w:tc>
        <w:tc>
          <w:tcPr>
            <w:tcW w:w="328" w:type="pct"/>
            <w:noWrap/>
            <w:vAlign w:val="center"/>
            <w:hideMark/>
          </w:tcPr>
          <w:p w14:paraId="005A1126"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RD$</w:t>
            </w:r>
          </w:p>
        </w:tc>
        <w:tc>
          <w:tcPr>
            <w:tcW w:w="384" w:type="pct"/>
            <w:noWrap/>
            <w:vAlign w:val="center"/>
            <w:hideMark/>
          </w:tcPr>
          <w:p w14:paraId="1A507C67"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RD$</w:t>
            </w:r>
          </w:p>
        </w:tc>
        <w:tc>
          <w:tcPr>
            <w:tcW w:w="438" w:type="pct"/>
            <w:noWrap/>
            <w:vAlign w:val="center"/>
            <w:hideMark/>
          </w:tcPr>
          <w:p w14:paraId="1CC14B98"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RD$</w:t>
            </w:r>
          </w:p>
        </w:tc>
        <w:tc>
          <w:tcPr>
            <w:tcW w:w="329" w:type="pct"/>
            <w:noWrap/>
            <w:vAlign w:val="center"/>
            <w:hideMark/>
          </w:tcPr>
          <w:p w14:paraId="3E7DD5B3"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 xml:space="preserve">RD$ </w:t>
            </w:r>
          </w:p>
        </w:tc>
        <w:tc>
          <w:tcPr>
            <w:tcW w:w="438" w:type="pct"/>
            <w:noWrap/>
            <w:vAlign w:val="center"/>
            <w:hideMark/>
          </w:tcPr>
          <w:p w14:paraId="7C7C0B04"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RD$ 958,611.94</w:t>
            </w:r>
          </w:p>
        </w:tc>
        <w:tc>
          <w:tcPr>
            <w:tcW w:w="383" w:type="pct"/>
            <w:noWrap/>
            <w:vAlign w:val="center"/>
            <w:hideMark/>
          </w:tcPr>
          <w:p w14:paraId="3DBF943C"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RD$</w:t>
            </w:r>
          </w:p>
        </w:tc>
        <w:tc>
          <w:tcPr>
            <w:tcW w:w="403" w:type="pct"/>
            <w:noWrap/>
            <w:vAlign w:val="center"/>
            <w:hideMark/>
          </w:tcPr>
          <w:p w14:paraId="79A69E55"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RD $958,611.94</w:t>
            </w:r>
          </w:p>
        </w:tc>
      </w:tr>
      <w:tr w:rsidR="00B87EAA" w:rsidRPr="00C8219D" w14:paraId="2E9E583D" w14:textId="77777777" w:rsidTr="00C8219D">
        <w:trPr>
          <w:trHeight w:val="260"/>
        </w:trPr>
        <w:tc>
          <w:tcPr>
            <w:tcW w:w="489" w:type="pct"/>
            <w:vAlign w:val="center"/>
            <w:hideMark/>
          </w:tcPr>
          <w:p w14:paraId="2A0FFB12" w14:textId="77777777" w:rsidR="007C5B9A" w:rsidRPr="00C8219D" w:rsidRDefault="007C5B9A" w:rsidP="00CE1C48">
            <w:pPr>
              <w:pStyle w:val="xxmsonormal"/>
              <w:spacing w:line="360" w:lineRule="auto"/>
              <w:ind w:left="6"/>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Materiales POP</w:t>
            </w:r>
          </w:p>
        </w:tc>
        <w:tc>
          <w:tcPr>
            <w:tcW w:w="338" w:type="pct"/>
            <w:noWrap/>
            <w:vAlign w:val="center"/>
            <w:hideMark/>
          </w:tcPr>
          <w:p w14:paraId="421FA4D3"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0</w:t>
            </w:r>
          </w:p>
        </w:tc>
        <w:tc>
          <w:tcPr>
            <w:tcW w:w="374" w:type="pct"/>
            <w:noWrap/>
            <w:vAlign w:val="center"/>
            <w:hideMark/>
          </w:tcPr>
          <w:p w14:paraId="530310D6"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0</w:t>
            </w:r>
          </w:p>
        </w:tc>
        <w:tc>
          <w:tcPr>
            <w:tcW w:w="274" w:type="pct"/>
            <w:noWrap/>
            <w:vAlign w:val="center"/>
            <w:hideMark/>
          </w:tcPr>
          <w:p w14:paraId="37A9C7F2"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0</w:t>
            </w:r>
          </w:p>
        </w:tc>
        <w:tc>
          <w:tcPr>
            <w:tcW w:w="329" w:type="pct"/>
            <w:noWrap/>
            <w:vAlign w:val="center"/>
            <w:hideMark/>
          </w:tcPr>
          <w:p w14:paraId="07685F77"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0</w:t>
            </w:r>
          </w:p>
        </w:tc>
        <w:tc>
          <w:tcPr>
            <w:tcW w:w="164" w:type="pct"/>
            <w:noWrap/>
            <w:vAlign w:val="center"/>
            <w:hideMark/>
          </w:tcPr>
          <w:p w14:paraId="4A2315D2"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 0</w:t>
            </w:r>
          </w:p>
        </w:tc>
        <w:tc>
          <w:tcPr>
            <w:tcW w:w="329" w:type="pct"/>
            <w:noWrap/>
            <w:vAlign w:val="center"/>
            <w:hideMark/>
          </w:tcPr>
          <w:p w14:paraId="3F08FEF8"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 0</w:t>
            </w:r>
          </w:p>
        </w:tc>
        <w:tc>
          <w:tcPr>
            <w:tcW w:w="328" w:type="pct"/>
            <w:noWrap/>
            <w:vAlign w:val="center"/>
            <w:hideMark/>
          </w:tcPr>
          <w:p w14:paraId="572A363A"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0</w:t>
            </w:r>
          </w:p>
        </w:tc>
        <w:tc>
          <w:tcPr>
            <w:tcW w:w="384" w:type="pct"/>
            <w:noWrap/>
            <w:vAlign w:val="center"/>
            <w:hideMark/>
          </w:tcPr>
          <w:p w14:paraId="096F2983"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 0</w:t>
            </w:r>
          </w:p>
        </w:tc>
        <w:tc>
          <w:tcPr>
            <w:tcW w:w="438" w:type="pct"/>
            <w:noWrap/>
            <w:vAlign w:val="center"/>
            <w:hideMark/>
          </w:tcPr>
          <w:p w14:paraId="08984349"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 0</w:t>
            </w:r>
          </w:p>
        </w:tc>
        <w:tc>
          <w:tcPr>
            <w:tcW w:w="329" w:type="pct"/>
            <w:noWrap/>
            <w:vAlign w:val="center"/>
            <w:hideMark/>
          </w:tcPr>
          <w:p w14:paraId="5459FFF1"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 0</w:t>
            </w:r>
          </w:p>
        </w:tc>
        <w:tc>
          <w:tcPr>
            <w:tcW w:w="438" w:type="pct"/>
            <w:noWrap/>
            <w:vAlign w:val="center"/>
            <w:hideMark/>
          </w:tcPr>
          <w:p w14:paraId="1BBC91C7"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22 </w:t>
            </w:r>
          </w:p>
        </w:tc>
        <w:tc>
          <w:tcPr>
            <w:tcW w:w="383" w:type="pct"/>
            <w:noWrap/>
            <w:vAlign w:val="center"/>
            <w:hideMark/>
          </w:tcPr>
          <w:p w14:paraId="2C312EE0"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 0</w:t>
            </w:r>
          </w:p>
        </w:tc>
        <w:tc>
          <w:tcPr>
            <w:tcW w:w="403" w:type="pct"/>
            <w:noWrap/>
            <w:vAlign w:val="center"/>
            <w:hideMark/>
          </w:tcPr>
          <w:p w14:paraId="75E007F6" w14:textId="77777777" w:rsidR="007C5B9A" w:rsidRPr="00C8219D" w:rsidRDefault="007C5B9A" w:rsidP="00CE1C48">
            <w:pPr>
              <w:spacing w:after="0" w:line="360" w:lineRule="auto"/>
              <w:ind w:left="6"/>
              <w:jc w:val="center"/>
              <w:rPr>
                <w:rFonts w:eastAsia="Times New Roman"/>
              </w:rPr>
            </w:pPr>
            <w:r w:rsidRPr="00C8219D">
              <w:rPr>
                <w:rFonts w:eastAsia="Times New Roman"/>
              </w:rPr>
              <w:t>22</w:t>
            </w:r>
          </w:p>
        </w:tc>
      </w:tr>
      <w:tr w:rsidR="00B87EAA" w:rsidRPr="00C8219D" w14:paraId="455B614E" w14:textId="77777777" w:rsidTr="00C8219D">
        <w:trPr>
          <w:trHeight w:val="260"/>
        </w:trPr>
        <w:tc>
          <w:tcPr>
            <w:tcW w:w="489" w:type="pct"/>
            <w:vAlign w:val="center"/>
            <w:hideMark/>
          </w:tcPr>
          <w:p w14:paraId="0BABD6FB" w14:textId="77777777" w:rsidR="007C5B9A" w:rsidRPr="00C8219D" w:rsidRDefault="007C5B9A" w:rsidP="00CE1C48">
            <w:pPr>
              <w:pStyle w:val="xxmsonormal"/>
              <w:spacing w:line="360" w:lineRule="auto"/>
              <w:ind w:left="6"/>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Inversión producto 2</w:t>
            </w:r>
          </w:p>
        </w:tc>
        <w:tc>
          <w:tcPr>
            <w:tcW w:w="338" w:type="pct"/>
            <w:noWrap/>
            <w:vAlign w:val="center"/>
            <w:hideMark/>
          </w:tcPr>
          <w:p w14:paraId="5A632536"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RD$</w:t>
            </w:r>
          </w:p>
        </w:tc>
        <w:tc>
          <w:tcPr>
            <w:tcW w:w="374" w:type="pct"/>
            <w:noWrap/>
            <w:vAlign w:val="center"/>
            <w:hideMark/>
          </w:tcPr>
          <w:p w14:paraId="28977424"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RD$</w:t>
            </w:r>
          </w:p>
        </w:tc>
        <w:tc>
          <w:tcPr>
            <w:tcW w:w="274" w:type="pct"/>
            <w:noWrap/>
            <w:vAlign w:val="center"/>
            <w:hideMark/>
          </w:tcPr>
          <w:p w14:paraId="554F55A7"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RD$</w:t>
            </w:r>
          </w:p>
        </w:tc>
        <w:tc>
          <w:tcPr>
            <w:tcW w:w="329" w:type="pct"/>
            <w:noWrap/>
            <w:vAlign w:val="center"/>
            <w:hideMark/>
          </w:tcPr>
          <w:p w14:paraId="5F95D9EF"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RD$</w:t>
            </w:r>
          </w:p>
        </w:tc>
        <w:tc>
          <w:tcPr>
            <w:tcW w:w="164" w:type="pct"/>
            <w:noWrap/>
            <w:vAlign w:val="center"/>
            <w:hideMark/>
          </w:tcPr>
          <w:p w14:paraId="12D67FBE"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RD$</w:t>
            </w:r>
          </w:p>
        </w:tc>
        <w:tc>
          <w:tcPr>
            <w:tcW w:w="329" w:type="pct"/>
            <w:noWrap/>
            <w:vAlign w:val="center"/>
            <w:hideMark/>
          </w:tcPr>
          <w:p w14:paraId="49EF4E4D"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RD$</w:t>
            </w:r>
          </w:p>
        </w:tc>
        <w:tc>
          <w:tcPr>
            <w:tcW w:w="328" w:type="pct"/>
            <w:noWrap/>
            <w:vAlign w:val="center"/>
            <w:hideMark/>
          </w:tcPr>
          <w:p w14:paraId="7C9BB53D"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RD$</w:t>
            </w:r>
          </w:p>
        </w:tc>
        <w:tc>
          <w:tcPr>
            <w:tcW w:w="384" w:type="pct"/>
            <w:noWrap/>
            <w:vAlign w:val="center"/>
            <w:hideMark/>
          </w:tcPr>
          <w:p w14:paraId="7C84DA1F"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RD$</w:t>
            </w:r>
          </w:p>
        </w:tc>
        <w:tc>
          <w:tcPr>
            <w:tcW w:w="438" w:type="pct"/>
            <w:noWrap/>
            <w:vAlign w:val="center"/>
            <w:hideMark/>
          </w:tcPr>
          <w:p w14:paraId="0FB0C5EF"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RD$</w:t>
            </w:r>
          </w:p>
        </w:tc>
        <w:tc>
          <w:tcPr>
            <w:tcW w:w="329" w:type="pct"/>
            <w:noWrap/>
            <w:vAlign w:val="center"/>
            <w:hideMark/>
          </w:tcPr>
          <w:p w14:paraId="0BA6203E"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RD$</w:t>
            </w:r>
          </w:p>
        </w:tc>
        <w:tc>
          <w:tcPr>
            <w:tcW w:w="438" w:type="pct"/>
            <w:noWrap/>
            <w:vAlign w:val="center"/>
            <w:hideMark/>
          </w:tcPr>
          <w:p w14:paraId="7F2FA9C2"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RD$ 572,713.00</w:t>
            </w:r>
          </w:p>
        </w:tc>
        <w:tc>
          <w:tcPr>
            <w:tcW w:w="383" w:type="pct"/>
            <w:noWrap/>
            <w:vAlign w:val="center"/>
            <w:hideMark/>
          </w:tcPr>
          <w:p w14:paraId="6290835E"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RD$</w:t>
            </w:r>
          </w:p>
        </w:tc>
        <w:tc>
          <w:tcPr>
            <w:tcW w:w="403" w:type="pct"/>
            <w:noWrap/>
            <w:vAlign w:val="center"/>
            <w:hideMark/>
          </w:tcPr>
          <w:p w14:paraId="5D0C8BC8"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RD$ 572,713.00</w:t>
            </w:r>
          </w:p>
        </w:tc>
      </w:tr>
      <w:tr w:rsidR="00B87EAA" w:rsidRPr="00C8219D" w14:paraId="19DA5716" w14:textId="77777777" w:rsidTr="00C8219D">
        <w:trPr>
          <w:trHeight w:val="260"/>
        </w:trPr>
        <w:tc>
          <w:tcPr>
            <w:tcW w:w="489" w:type="pct"/>
            <w:vAlign w:val="center"/>
            <w:hideMark/>
          </w:tcPr>
          <w:p w14:paraId="5DB0CB85" w14:textId="77777777" w:rsidR="007C5B9A" w:rsidRPr="00C8219D" w:rsidRDefault="007C5B9A" w:rsidP="00CE1C48">
            <w:pPr>
              <w:pStyle w:val="xxmsonormal"/>
              <w:spacing w:line="360" w:lineRule="auto"/>
              <w:ind w:left="6"/>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Bono Inicial</w:t>
            </w:r>
          </w:p>
        </w:tc>
        <w:tc>
          <w:tcPr>
            <w:tcW w:w="338" w:type="pct"/>
            <w:noWrap/>
            <w:vAlign w:val="center"/>
            <w:hideMark/>
          </w:tcPr>
          <w:p w14:paraId="627C9384"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227</w:t>
            </w:r>
          </w:p>
        </w:tc>
        <w:tc>
          <w:tcPr>
            <w:tcW w:w="374" w:type="pct"/>
            <w:noWrap/>
            <w:vAlign w:val="center"/>
            <w:hideMark/>
          </w:tcPr>
          <w:p w14:paraId="603425DD"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802</w:t>
            </w:r>
          </w:p>
        </w:tc>
        <w:tc>
          <w:tcPr>
            <w:tcW w:w="274" w:type="pct"/>
            <w:noWrap/>
            <w:vAlign w:val="center"/>
            <w:hideMark/>
          </w:tcPr>
          <w:p w14:paraId="4B9D733D"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867</w:t>
            </w:r>
          </w:p>
        </w:tc>
        <w:tc>
          <w:tcPr>
            <w:tcW w:w="329" w:type="pct"/>
            <w:noWrap/>
            <w:vAlign w:val="center"/>
            <w:hideMark/>
          </w:tcPr>
          <w:p w14:paraId="725AD0D6"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894</w:t>
            </w:r>
          </w:p>
        </w:tc>
        <w:tc>
          <w:tcPr>
            <w:tcW w:w="164" w:type="pct"/>
            <w:noWrap/>
            <w:vAlign w:val="center"/>
            <w:hideMark/>
          </w:tcPr>
          <w:p w14:paraId="210A8E3E"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819</w:t>
            </w:r>
          </w:p>
        </w:tc>
        <w:tc>
          <w:tcPr>
            <w:tcW w:w="329" w:type="pct"/>
            <w:noWrap/>
            <w:vAlign w:val="center"/>
            <w:hideMark/>
          </w:tcPr>
          <w:p w14:paraId="2CFF949A"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447</w:t>
            </w:r>
          </w:p>
        </w:tc>
        <w:tc>
          <w:tcPr>
            <w:tcW w:w="328" w:type="pct"/>
            <w:noWrap/>
            <w:vAlign w:val="center"/>
            <w:hideMark/>
          </w:tcPr>
          <w:p w14:paraId="63F494A3"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703</w:t>
            </w:r>
          </w:p>
        </w:tc>
        <w:tc>
          <w:tcPr>
            <w:tcW w:w="384" w:type="pct"/>
            <w:noWrap/>
            <w:vAlign w:val="center"/>
            <w:hideMark/>
          </w:tcPr>
          <w:p w14:paraId="38F71000"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884</w:t>
            </w:r>
          </w:p>
        </w:tc>
        <w:tc>
          <w:tcPr>
            <w:tcW w:w="438" w:type="pct"/>
            <w:noWrap/>
            <w:vAlign w:val="center"/>
            <w:hideMark/>
          </w:tcPr>
          <w:p w14:paraId="792DA138"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892</w:t>
            </w:r>
          </w:p>
        </w:tc>
        <w:tc>
          <w:tcPr>
            <w:tcW w:w="329" w:type="pct"/>
            <w:noWrap/>
            <w:vAlign w:val="center"/>
            <w:hideMark/>
          </w:tcPr>
          <w:p w14:paraId="668EDDA6"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2159</w:t>
            </w:r>
          </w:p>
        </w:tc>
        <w:tc>
          <w:tcPr>
            <w:tcW w:w="438" w:type="pct"/>
            <w:noWrap/>
            <w:vAlign w:val="center"/>
            <w:hideMark/>
          </w:tcPr>
          <w:p w14:paraId="11DA1056"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740</w:t>
            </w:r>
          </w:p>
        </w:tc>
        <w:tc>
          <w:tcPr>
            <w:tcW w:w="383" w:type="pct"/>
            <w:noWrap/>
            <w:vAlign w:val="center"/>
            <w:hideMark/>
          </w:tcPr>
          <w:p w14:paraId="75B15D59"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 0</w:t>
            </w:r>
          </w:p>
        </w:tc>
        <w:tc>
          <w:tcPr>
            <w:tcW w:w="403" w:type="pct"/>
            <w:noWrap/>
            <w:vAlign w:val="center"/>
            <w:hideMark/>
          </w:tcPr>
          <w:p w14:paraId="305722AF"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9,434</w:t>
            </w:r>
          </w:p>
        </w:tc>
      </w:tr>
      <w:tr w:rsidR="00B87EAA" w:rsidRPr="00C8219D" w14:paraId="5AB39F53" w14:textId="77777777" w:rsidTr="00C8219D">
        <w:trPr>
          <w:trHeight w:val="260"/>
        </w:trPr>
        <w:tc>
          <w:tcPr>
            <w:tcW w:w="489" w:type="pct"/>
            <w:vAlign w:val="center"/>
            <w:hideMark/>
          </w:tcPr>
          <w:p w14:paraId="684BB3B7" w14:textId="77777777" w:rsidR="007C5B9A" w:rsidRPr="00C8219D" w:rsidRDefault="007C5B9A" w:rsidP="00CE1C48">
            <w:pPr>
              <w:pStyle w:val="xxmsonormal"/>
              <w:spacing w:line="360" w:lineRule="auto"/>
              <w:ind w:left="6"/>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Inversión Bono Inicial</w:t>
            </w:r>
          </w:p>
        </w:tc>
        <w:tc>
          <w:tcPr>
            <w:tcW w:w="338" w:type="pct"/>
            <w:noWrap/>
            <w:vAlign w:val="center"/>
            <w:hideMark/>
          </w:tcPr>
          <w:p w14:paraId="3B3A73AF"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RD$40,852,800</w:t>
            </w:r>
          </w:p>
        </w:tc>
        <w:tc>
          <w:tcPr>
            <w:tcW w:w="374" w:type="pct"/>
            <w:noWrap/>
            <w:vAlign w:val="center"/>
            <w:hideMark/>
          </w:tcPr>
          <w:p w14:paraId="4C74D23F"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RD$102,039,000</w:t>
            </w:r>
          </w:p>
        </w:tc>
        <w:tc>
          <w:tcPr>
            <w:tcW w:w="274" w:type="pct"/>
            <w:noWrap/>
            <w:vAlign w:val="center"/>
            <w:hideMark/>
          </w:tcPr>
          <w:p w14:paraId="38B29447"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RD$123,931,200</w:t>
            </w:r>
          </w:p>
        </w:tc>
        <w:tc>
          <w:tcPr>
            <w:tcW w:w="329" w:type="pct"/>
            <w:noWrap/>
            <w:vAlign w:val="center"/>
            <w:hideMark/>
          </w:tcPr>
          <w:p w14:paraId="35EF3605"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RD$106,706,400</w:t>
            </w:r>
          </w:p>
        </w:tc>
        <w:tc>
          <w:tcPr>
            <w:tcW w:w="164" w:type="pct"/>
            <w:noWrap/>
            <w:vAlign w:val="center"/>
            <w:hideMark/>
          </w:tcPr>
          <w:p w14:paraId="34F82992"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RD$80,488,800</w:t>
            </w:r>
          </w:p>
        </w:tc>
        <w:tc>
          <w:tcPr>
            <w:tcW w:w="329" w:type="pct"/>
            <w:noWrap/>
            <w:vAlign w:val="center"/>
            <w:hideMark/>
          </w:tcPr>
          <w:p w14:paraId="2F5F9205"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RD$55,740,000</w:t>
            </w:r>
          </w:p>
        </w:tc>
        <w:tc>
          <w:tcPr>
            <w:tcW w:w="328" w:type="pct"/>
            <w:noWrap/>
            <w:vAlign w:val="center"/>
            <w:hideMark/>
          </w:tcPr>
          <w:p w14:paraId="00718457"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RD$90,948,000</w:t>
            </w:r>
          </w:p>
        </w:tc>
        <w:tc>
          <w:tcPr>
            <w:tcW w:w="384" w:type="pct"/>
            <w:noWrap/>
            <w:vAlign w:val="center"/>
            <w:hideMark/>
          </w:tcPr>
          <w:p w14:paraId="1DEEABC4"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RD$100,260,000</w:t>
            </w:r>
          </w:p>
        </w:tc>
        <w:tc>
          <w:tcPr>
            <w:tcW w:w="438" w:type="pct"/>
            <w:noWrap/>
            <w:vAlign w:val="center"/>
            <w:hideMark/>
          </w:tcPr>
          <w:p w14:paraId="68402D7B"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RD$101,446,400</w:t>
            </w:r>
          </w:p>
        </w:tc>
        <w:tc>
          <w:tcPr>
            <w:tcW w:w="329" w:type="pct"/>
            <w:noWrap/>
            <w:vAlign w:val="center"/>
            <w:hideMark/>
          </w:tcPr>
          <w:p w14:paraId="011DC4A1"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RD$205,568,800</w:t>
            </w:r>
          </w:p>
        </w:tc>
        <w:tc>
          <w:tcPr>
            <w:tcW w:w="438" w:type="pct"/>
            <w:noWrap/>
            <w:vAlign w:val="center"/>
            <w:hideMark/>
          </w:tcPr>
          <w:p w14:paraId="6E0D16B9"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RD$116,980,000</w:t>
            </w:r>
          </w:p>
        </w:tc>
        <w:tc>
          <w:tcPr>
            <w:tcW w:w="383" w:type="pct"/>
            <w:noWrap/>
            <w:vAlign w:val="center"/>
            <w:hideMark/>
          </w:tcPr>
          <w:p w14:paraId="072DA6EE"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RD$</w:t>
            </w:r>
          </w:p>
        </w:tc>
        <w:tc>
          <w:tcPr>
            <w:tcW w:w="403" w:type="pct"/>
            <w:noWrap/>
            <w:vAlign w:val="center"/>
            <w:hideMark/>
          </w:tcPr>
          <w:p w14:paraId="7D69B0E1"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RD$ 1,124,961,400.00</w:t>
            </w:r>
          </w:p>
        </w:tc>
      </w:tr>
      <w:tr w:rsidR="00B87EAA" w:rsidRPr="00C8219D" w14:paraId="278CF05F" w14:textId="77777777" w:rsidTr="00C8219D">
        <w:trPr>
          <w:trHeight w:val="260"/>
        </w:trPr>
        <w:tc>
          <w:tcPr>
            <w:tcW w:w="489" w:type="pct"/>
            <w:vAlign w:val="center"/>
            <w:hideMark/>
          </w:tcPr>
          <w:p w14:paraId="37F40919" w14:textId="77777777" w:rsidR="007C5B9A" w:rsidRPr="00C8219D" w:rsidRDefault="007C5B9A" w:rsidP="00CE1C48">
            <w:pPr>
              <w:pStyle w:val="xxmsonormal"/>
              <w:spacing w:line="360" w:lineRule="auto"/>
              <w:ind w:left="6"/>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lastRenderedPageBreak/>
              <w:t>Bono Tasa</w:t>
            </w:r>
          </w:p>
        </w:tc>
        <w:tc>
          <w:tcPr>
            <w:tcW w:w="338" w:type="pct"/>
            <w:noWrap/>
            <w:vAlign w:val="center"/>
            <w:hideMark/>
          </w:tcPr>
          <w:p w14:paraId="280DC4AC"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838</w:t>
            </w:r>
          </w:p>
        </w:tc>
        <w:tc>
          <w:tcPr>
            <w:tcW w:w="374" w:type="pct"/>
            <w:noWrap/>
            <w:vAlign w:val="center"/>
            <w:hideMark/>
          </w:tcPr>
          <w:p w14:paraId="333EC3FD"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845</w:t>
            </w:r>
          </w:p>
        </w:tc>
        <w:tc>
          <w:tcPr>
            <w:tcW w:w="274" w:type="pct"/>
            <w:noWrap/>
            <w:vAlign w:val="center"/>
            <w:hideMark/>
          </w:tcPr>
          <w:p w14:paraId="09F1A205"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936</w:t>
            </w:r>
          </w:p>
        </w:tc>
        <w:tc>
          <w:tcPr>
            <w:tcW w:w="329" w:type="pct"/>
            <w:noWrap/>
            <w:vAlign w:val="center"/>
            <w:hideMark/>
          </w:tcPr>
          <w:p w14:paraId="15E15CE1"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978</w:t>
            </w:r>
          </w:p>
        </w:tc>
        <w:tc>
          <w:tcPr>
            <w:tcW w:w="164" w:type="pct"/>
            <w:noWrap/>
            <w:vAlign w:val="center"/>
            <w:hideMark/>
          </w:tcPr>
          <w:p w14:paraId="01B4ED06"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1,080</w:t>
            </w:r>
          </w:p>
        </w:tc>
        <w:tc>
          <w:tcPr>
            <w:tcW w:w="329" w:type="pct"/>
            <w:noWrap/>
            <w:vAlign w:val="center"/>
            <w:hideMark/>
          </w:tcPr>
          <w:p w14:paraId="14F5A505"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 1,180</w:t>
            </w:r>
          </w:p>
        </w:tc>
        <w:tc>
          <w:tcPr>
            <w:tcW w:w="328" w:type="pct"/>
            <w:noWrap/>
            <w:vAlign w:val="center"/>
            <w:hideMark/>
          </w:tcPr>
          <w:p w14:paraId="2EC8803E"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1,346</w:t>
            </w:r>
          </w:p>
        </w:tc>
        <w:tc>
          <w:tcPr>
            <w:tcW w:w="384" w:type="pct"/>
            <w:noWrap/>
            <w:vAlign w:val="center"/>
            <w:hideMark/>
          </w:tcPr>
          <w:p w14:paraId="5CECA9AE"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 1,532</w:t>
            </w:r>
          </w:p>
        </w:tc>
        <w:tc>
          <w:tcPr>
            <w:tcW w:w="438" w:type="pct"/>
            <w:noWrap/>
            <w:vAlign w:val="center"/>
            <w:hideMark/>
          </w:tcPr>
          <w:p w14:paraId="7E366C45"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1,665</w:t>
            </w:r>
          </w:p>
        </w:tc>
        <w:tc>
          <w:tcPr>
            <w:tcW w:w="329" w:type="pct"/>
            <w:noWrap/>
            <w:vAlign w:val="center"/>
            <w:hideMark/>
          </w:tcPr>
          <w:p w14:paraId="08E4A122"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1,754</w:t>
            </w:r>
          </w:p>
        </w:tc>
        <w:tc>
          <w:tcPr>
            <w:tcW w:w="438" w:type="pct"/>
            <w:noWrap/>
            <w:vAlign w:val="center"/>
            <w:hideMark/>
          </w:tcPr>
          <w:p w14:paraId="460657D0"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 1,957</w:t>
            </w:r>
          </w:p>
        </w:tc>
        <w:tc>
          <w:tcPr>
            <w:tcW w:w="383" w:type="pct"/>
            <w:noWrap/>
            <w:vAlign w:val="center"/>
            <w:hideMark/>
          </w:tcPr>
          <w:p w14:paraId="7C63A4D2"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 0</w:t>
            </w:r>
          </w:p>
        </w:tc>
        <w:tc>
          <w:tcPr>
            <w:tcW w:w="403" w:type="pct"/>
            <w:noWrap/>
            <w:vAlign w:val="center"/>
            <w:hideMark/>
          </w:tcPr>
          <w:p w14:paraId="15B6F976"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9,442</w:t>
            </w:r>
          </w:p>
        </w:tc>
      </w:tr>
      <w:tr w:rsidR="00B87EAA" w:rsidRPr="00C8219D" w14:paraId="22BDB5CF" w14:textId="77777777" w:rsidTr="00C8219D">
        <w:trPr>
          <w:trHeight w:val="260"/>
        </w:trPr>
        <w:tc>
          <w:tcPr>
            <w:tcW w:w="489" w:type="pct"/>
            <w:vAlign w:val="center"/>
            <w:hideMark/>
          </w:tcPr>
          <w:p w14:paraId="64EE3172" w14:textId="77777777" w:rsidR="007C5B9A" w:rsidRPr="00C8219D" w:rsidRDefault="007C5B9A" w:rsidP="00CE1C48">
            <w:pPr>
              <w:pStyle w:val="xxmsonormal"/>
              <w:spacing w:line="360" w:lineRule="auto"/>
              <w:ind w:left="6"/>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Inversión en Bono Tasa</w:t>
            </w:r>
          </w:p>
        </w:tc>
        <w:tc>
          <w:tcPr>
            <w:tcW w:w="338" w:type="pct"/>
            <w:noWrap/>
            <w:vAlign w:val="center"/>
            <w:hideMark/>
          </w:tcPr>
          <w:p w14:paraId="20EBC074"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 xml:space="preserve">RD$                      3,450,046.69 </w:t>
            </w:r>
          </w:p>
          <w:p w14:paraId="0F42D40C" w14:textId="77777777" w:rsidR="007C5B9A" w:rsidRPr="00C8219D" w:rsidRDefault="007C5B9A" w:rsidP="00CE1C48">
            <w:pPr>
              <w:spacing w:after="0" w:line="360" w:lineRule="auto"/>
              <w:ind w:left="6"/>
              <w:jc w:val="center"/>
              <w:rPr>
                <w:rFonts w:eastAsia="Times New Roman"/>
              </w:rPr>
            </w:pPr>
          </w:p>
        </w:tc>
        <w:tc>
          <w:tcPr>
            <w:tcW w:w="374" w:type="pct"/>
            <w:noWrap/>
            <w:vAlign w:val="center"/>
            <w:hideMark/>
          </w:tcPr>
          <w:p w14:paraId="11CD82CA"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RD$3,454,500.00</w:t>
            </w:r>
          </w:p>
        </w:tc>
        <w:tc>
          <w:tcPr>
            <w:tcW w:w="274" w:type="pct"/>
            <w:noWrap/>
            <w:vAlign w:val="center"/>
            <w:hideMark/>
          </w:tcPr>
          <w:p w14:paraId="141F3C3A"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RD$3,841,497.67</w:t>
            </w:r>
          </w:p>
        </w:tc>
        <w:tc>
          <w:tcPr>
            <w:tcW w:w="329" w:type="pct"/>
            <w:noWrap/>
            <w:vAlign w:val="center"/>
            <w:hideMark/>
          </w:tcPr>
          <w:p w14:paraId="0D56436E"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RD$4,006,562.23</w:t>
            </w:r>
          </w:p>
        </w:tc>
        <w:tc>
          <w:tcPr>
            <w:tcW w:w="164" w:type="pct"/>
            <w:noWrap/>
            <w:vAlign w:val="center"/>
            <w:hideMark/>
          </w:tcPr>
          <w:p w14:paraId="41659BF1"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RD$4,404,954.15</w:t>
            </w:r>
          </w:p>
        </w:tc>
        <w:tc>
          <w:tcPr>
            <w:tcW w:w="329" w:type="pct"/>
            <w:noWrap/>
            <w:vAlign w:val="center"/>
            <w:hideMark/>
          </w:tcPr>
          <w:p w14:paraId="721C433D"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RD$4,810,034.41</w:t>
            </w:r>
          </w:p>
        </w:tc>
        <w:tc>
          <w:tcPr>
            <w:tcW w:w="328" w:type="pct"/>
            <w:noWrap/>
            <w:vAlign w:val="center"/>
            <w:hideMark/>
          </w:tcPr>
          <w:p w14:paraId="414C816F"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RD$5,404,835.68</w:t>
            </w:r>
          </w:p>
        </w:tc>
        <w:tc>
          <w:tcPr>
            <w:tcW w:w="384" w:type="pct"/>
            <w:noWrap/>
            <w:vAlign w:val="center"/>
            <w:hideMark/>
          </w:tcPr>
          <w:p w14:paraId="2F0E45FC"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RD$6,226,583.52</w:t>
            </w:r>
          </w:p>
        </w:tc>
        <w:tc>
          <w:tcPr>
            <w:tcW w:w="438" w:type="pct"/>
            <w:noWrap/>
            <w:vAlign w:val="center"/>
            <w:hideMark/>
          </w:tcPr>
          <w:p w14:paraId="519F9309"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RD$6,677,884.36</w:t>
            </w:r>
          </w:p>
        </w:tc>
        <w:tc>
          <w:tcPr>
            <w:tcW w:w="329" w:type="pct"/>
            <w:noWrap/>
            <w:vAlign w:val="center"/>
            <w:hideMark/>
          </w:tcPr>
          <w:p w14:paraId="71D8ACD7"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RD$7,038,068.36</w:t>
            </w:r>
          </w:p>
        </w:tc>
        <w:tc>
          <w:tcPr>
            <w:tcW w:w="438" w:type="pct"/>
            <w:noWrap/>
            <w:vAlign w:val="center"/>
            <w:hideMark/>
          </w:tcPr>
          <w:p w14:paraId="206B9584"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RD$7,852,622.45</w:t>
            </w:r>
          </w:p>
        </w:tc>
        <w:tc>
          <w:tcPr>
            <w:tcW w:w="383" w:type="pct"/>
            <w:noWrap/>
            <w:vAlign w:val="center"/>
            <w:hideMark/>
          </w:tcPr>
          <w:p w14:paraId="5A53A186"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RD$</w:t>
            </w:r>
          </w:p>
        </w:tc>
        <w:tc>
          <w:tcPr>
            <w:tcW w:w="403" w:type="pct"/>
            <w:noWrap/>
            <w:vAlign w:val="center"/>
            <w:hideMark/>
          </w:tcPr>
          <w:p w14:paraId="556870D6"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RD$57,167,589.52</w:t>
            </w:r>
          </w:p>
        </w:tc>
      </w:tr>
      <w:tr w:rsidR="00B87EAA" w:rsidRPr="00C8219D" w14:paraId="7B6F3055" w14:textId="77777777" w:rsidTr="00C8219D">
        <w:trPr>
          <w:trHeight w:val="260"/>
        </w:trPr>
        <w:tc>
          <w:tcPr>
            <w:tcW w:w="489" w:type="pct"/>
            <w:vAlign w:val="center"/>
            <w:hideMark/>
          </w:tcPr>
          <w:p w14:paraId="62F48789" w14:textId="77777777" w:rsidR="007C5B9A" w:rsidRPr="00C8219D" w:rsidRDefault="007C5B9A" w:rsidP="00CE1C48">
            <w:pPr>
              <w:pStyle w:val="xxmsonormal"/>
              <w:spacing w:line="360" w:lineRule="auto"/>
              <w:ind w:left="6"/>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Bono Mujer</w:t>
            </w:r>
          </w:p>
        </w:tc>
        <w:tc>
          <w:tcPr>
            <w:tcW w:w="338" w:type="pct"/>
            <w:noWrap/>
            <w:vAlign w:val="center"/>
            <w:hideMark/>
          </w:tcPr>
          <w:p w14:paraId="5A007B98" w14:textId="77777777" w:rsidR="007C5B9A" w:rsidRPr="00C8219D" w:rsidRDefault="007C5B9A" w:rsidP="00CE1C48">
            <w:pPr>
              <w:pStyle w:val="xxmsonormal"/>
              <w:spacing w:line="360" w:lineRule="auto"/>
              <w:ind w:left="6"/>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0</w:t>
            </w:r>
          </w:p>
        </w:tc>
        <w:tc>
          <w:tcPr>
            <w:tcW w:w="374" w:type="pct"/>
            <w:noWrap/>
            <w:vAlign w:val="center"/>
            <w:hideMark/>
          </w:tcPr>
          <w:p w14:paraId="5F92547A" w14:textId="77777777" w:rsidR="007C5B9A" w:rsidRPr="00C8219D" w:rsidRDefault="007C5B9A" w:rsidP="00CE1C48">
            <w:pPr>
              <w:pStyle w:val="xxmsonormal"/>
              <w:spacing w:line="360" w:lineRule="auto"/>
              <w:ind w:left="6"/>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0</w:t>
            </w:r>
          </w:p>
        </w:tc>
        <w:tc>
          <w:tcPr>
            <w:tcW w:w="274" w:type="pct"/>
            <w:noWrap/>
            <w:vAlign w:val="center"/>
            <w:hideMark/>
          </w:tcPr>
          <w:p w14:paraId="0BBFB97F" w14:textId="77777777" w:rsidR="007C5B9A" w:rsidRPr="00C8219D" w:rsidRDefault="007C5B9A" w:rsidP="00CE1C48">
            <w:pPr>
              <w:pStyle w:val="xxmsonormal"/>
              <w:spacing w:line="360" w:lineRule="auto"/>
              <w:ind w:left="6"/>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21</w:t>
            </w:r>
          </w:p>
        </w:tc>
        <w:tc>
          <w:tcPr>
            <w:tcW w:w="329" w:type="pct"/>
            <w:noWrap/>
            <w:vAlign w:val="center"/>
            <w:hideMark/>
          </w:tcPr>
          <w:p w14:paraId="553BE333" w14:textId="77777777" w:rsidR="007C5B9A" w:rsidRPr="00C8219D" w:rsidRDefault="007C5B9A" w:rsidP="00CE1C48">
            <w:pPr>
              <w:pStyle w:val="xxmsonormal"/>
              <w:spacing w:line="360" w:lineRule="auto"/>
              <w:ind w:left="6"/>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0</w:t>
            </w:r>
          </w:p>
        </w:tc>
        <w:tc>
          <w:tcPr>
            <w:tcW w:w="164" w:type="pct"/>
            <w:noWrap/>
            <w:vAlign w:val="center"/>
            <w:hideMark/>
          </w:tcPr>
          <w:p w14:paraId="7587FFDA" w14:textId="77777777" w:rsidR="007C5B9A" w:rsidRPr="00C8219D" w:rsidRDefault="007C5B9A" w:rsidP="00CE1C48">
            <w:pPr>
              <w:pStyle w:val="xxmsonormal"/>
              <w:spacing w:line="360" w:lineRule="auto"/>
              <w:ind w:left="6"/>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 0</w:t>
            </w:r>
          </w:p>
        </w:tc>
        <w:tc>
          <w:tcPr>
            <w:tcW w:w="329" w:type="pct"/>
            <w:noWrap/>
            <w:vAlign w:val="center"/>
            <w:hideMark/>
          </w:tcPr>
          <w:p w14:paraId="7D6F56B6" w14:textId="77777777" w:rsidR="007C5B9A" w:rsidRPr="00C8219D" w:rsidRDefault="007C5B9A" w:rsidP="00CE1C48">
            <w:pPr>
              <w:pStyle w:val="xxmsonormal"/>
              <w:spacing w:line="360" w:lineRule="auto"/>
              <w:ind w:left="6"/>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18</w:t>
            </w:r>
          </w:p>
        </w:tc>
        <w:tc>
          <w:tcPr>
            <w:tcW w:w="328" w:type="pct"/>
            <w:noWrap/>
            <w:vAlign w:val="center"/>
            <w:hideMark/>
          </w:tcPr>
          <w:p w14:paraId="335E8286" w14:textId="77777777" w:rsidR="007C5B9A" w:rsidRPr="00C8219D" w:rsidRDefault="007C5B9A" w:rsidP="00CE1C48">
            <w:pPr>
              <w:pStyle w:val="xxmsonormal"/>
              <w:spacing w:line="360" w:lineRule="auto"/>
              <w:ind w:left="6"/>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0</w:t>
            </w:r>
          </w:p>
        </w:tc>
        <w:tc>
          <w:tcPr>
            <w:tcW w:w="384" w:type="pct"/>
            <w:noWrap/>
            <w:vAlign w:val="center"/>
            <w:hideMark/>
          </w:tcPr>
          <w:p w14:paraId="4BC212A4" w14:textId="77777777" w:rsidR="007C5B9A" w:rsidRPr="00C8219D" w:rsidRDefault="007C5B9A" w:rsidP="00CE1C48">
            <w:pPr>
              <w:pStyle w:val="xxmsonormal"/>
              <w:spacing w:line="360" w:lineRule="auto"/>
              <w:ind w:left="6"/>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 11</w:t>
            </w:r>
          </w:p>
        </w:tc>
        <w:tc>
          <w:tcPr>
            <w:tcW w:w="438" w:type="pct"/>
            <w:noWrap/>
            <w:vAlign w:val="center"/>
            <w:hideMark/>
          </w:tcPr>
          <w:p w14:paraId="6F51EDC0" w14:textId="77777777" w:rsidR="007C5B9A" w:rsidRPr="00C8219D" w:rsidRDefault="007C5B9A" w:rsidP="00CE1C48">
            <w:pPr>
              <w:pStyle w:val="xxmsonormal"/>
              <w:spacing w:line="360" w:lineRule="auto"/>
              <w:ind w:left="6"/>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 34</w:t>
            </w:r>
          </w:p>
        </w:tc>
        <w:tc>
          <w:tcPr>
            <w:tcW w:w="329" w:type="pct"/>
            <w:noWrap/>
            <w:vAlign w:val="center"/>
            <w:hideMark/>
          </w:tcPr>
          <w:p w14:paraId="351AC63A" w14:textId="77777777" w:rsidR="007C5B9A" w:rsidRPr="00C8219D" w:rsidRDefault="007C5B9A" w:rsidP="00CE1C48">
            <w:pPr>
              <w:pStyle w:val="xxmsonormal"/>
              <w:spacing w:line="360" w:lineRule="auto"/>
              <w:ind w:left="6"/>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 40</w:t>
            </w:r>
          </w:p>
        </w:tc>
        <w:tc>
          <w:tcPr>
            <w:tcW w:w="438" w:type="pct"/>
            <w:noWrap/>
            <w:vAlign w:val="center"/>
            <w:hideMark/>
          </w:tcPr>
          <w:p w14:paraId="5F337310" w14:textId="77777777" w:rsidR="007C5B9A" w:rsidRPr="00C8219D" w:rsidRDefault="007C5B9A" w:rsidP="00CE1C48">
            <w:pPr>
              <w:pStyle w:val="xxmsonormal"/>
              <w:spacing w:line="360" w:lineRule="auto"/>
              <w:ind w:left="6"/>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 0</w:t>
            </w:r>
          </w:p>
        </w:tc>
        <w:tc>
          <w:tcPr>
            <w:tcW w:w="383" w:type="pct"/>
            <w:noWrap/>
            <w:vAlign w:val="center"/>
            <w:hideMark/>
          </w:tcPr>
          <w:p w14:paraId="53D21E67" w14:textId="77777777" w:rsidR="007C5B9A" w:rsidRPr="00C8219D" w:rsidRDefault="007C5B9A" w:rsidP="00CE1C48">
            <w:pPr>
              <w:pStyle w:val="xxmsonormal"/>
              <w:spacing w:line="360" w:lineRule="auto"/>
              <w:ind w:left="6"/>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 0</w:t>
            </w:r>
          </w:p>
        </w:tc>
        <w:tc>
          <w:tcPr>
            <w:tcW w:w="403" w:type="pct"/>
            <w:noWrap/>
            <w:vAlign w:val="center"/>
            <w:hideMark/>
          </w:tcPr>
          <w:p w14:paraId="3EE53D58"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124</w:t>
            </w:r>
          </w:p>
        </w:tc>
      </w:tr>
      <w:tr w:rsidR="00B87EAA" w:rsidRPr="00C8219D" w14:paraId="003084A1" w14:textId="77777777" w:rsidTr="00C8219D">
        <w:trPr>
          <w:trHeight w:val="260"/>
        </w:trPr>
        <w:tc>
          <w:tcPr>
            <w:tcW w:w="489" w:type="pct"/>
            <w:vAlign w:val="center"/>
            <w:hideMark/>
          </w:tcPr>
          <w:p w14:paraId="739E2523" w14:textId="77777777" w:rsidR="007C5B9A" w:rsidRPr="00C8219D" w:rsidRDefault="007C5B9A" w:rsidP="00CE1C48">
            <w:pPr>
              <w:pStyle w:val="xxmsonormal"/>
              <w:spacing w:line="360" w:lineRule="auto"/>
              <w:ind w:left="6"/>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Inversión Bono Mujer</w:t>
            </w:r>
          </w:p>
        </w:tc>
        <w:tc>
          <w:tcPr>
            <w:tcW w:w="338" w:type="pct"/>
            <w:noWrap/>
            <w:vAlign w:val="center"/>
            <w:hideMark/>
          </w:tcPr>
          <w:p w14:paraId="15039E16" w14:textId="77777777" w:rsidR="007C5B9A" w:rsidRPr="00C8219D" w:rsidRDefault="007C5B9A" w:rsidP="00CE1C48">
            <w:pPr>
              <w:pStyle w:val="xxmsonormal"/>
              <w:spacing w:line="360" w:lineRule="auto"/>
              <w:ind w:left="6"/>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RD$</w:t>
            </w:r>
          </w:p>
        </w:tc>
        <w:tc>
          <w:tcPr>
            <w:tcW w:w="374" w:type="pct"/>
            <w:noWrap/>
            <w:vAlign w:val="center"/>
            <w:hideMark/>
          </w:tcPr>
          <w:p w14:paraId="46D47AE6" w14:textId="77777777" w:rsidR="007C5B9A" w:rsidRPr="00C8219D" w:rsidRDefault="007C5B9A" w:rsidP="00CE1C48">
            <w:pPr>
              <w:pStyle w:val="xxmsonormal"/>
              <w:spacing w:line="360" w:lineRule="auto"/>
              <w:ind w:left="6"/>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RD$</w:t>
            </w:r>
          </w:p>
        </w:tc>
        <w:tc>
          <w:tcPr>
            <w:tcW w:w="274" w:type="pct"/>
            <w:noWrap/>
            <w:vAlign w:val="center"/>
            <w:hideMark/>
          </w:tcPr>
          <w:p w14:paraId="607B9947" w14:textId="77777777" w:rsidR="007C5B9A" w:rsidRPr="00C8219D" w:rsidRDefault="007C5B9A" w:rsidP="00CE1C48">
            <w:pPr>
              <w:pStyle w:val="xxmsonormal"/>
              <w:spacing w:line="360" w:lineRule="auto"/>
              <w:ind w:left="6"/>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RD$4,445,000</w:t>
            </w:r>
          </w:p>
        </w:tc>
        <w:tc>
          <w:tcPr>
            <w:tcW w:w="329" w:type="pct"/>
            <w:noWrap/>
            <w:vAlign w:val="center"/>
            <w:hideMark/>
          </w:tcPr>
          <w:p w14:paraId="00B41CD4" w14:textId="77777777" w:rsidR="007C5B9A" w:rsidRPr="00C8219D" w:rsidRDefault="007C5B9A" w:rsidP="00CE1C48">
            <w:pPr>
              <w:pStyle w:val="xxmsonormal"/>
              <w:spacing w:line="360" w:lineRule="auto"/>
              <w:ind w:left="6"/>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RD$</w:t>
            </w:r>
          </w:p>
        </w:tc>
        <w:tc>
          <w:tcPr>
            <w:tcW w:w="164" w:type="pct"/>
            <w:noWrap/>
            <w:vAlign w:val="center"/>
            <w:hideMark/>
          </w:tcPr>
          <w:p w14:paraId="18C290F0" w14:textId="77777777" w:rsidR="007C5B9A" w:rsidRPr="00C8219D" w:rsidRDefault="007C5B9A" w:rsidP="00CE1C48">
            <w:pPr>
              <w:pStyle w:val="xxmsonormal"/>
              <w:spacing w:line="360" w:lineRule="auto"/>
              <w:ind w:left="6"/>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RD$</w:t>
            </w:r>
          </w:p>
        </w:tc>
        <w:tc>
          <w:tcPr>
            <w:tcW w:w="329" w:type="pct"/>
            <w:noWrap/>
            <w:vAlign w:val="center"/>
            <w:hideMark/>
          </w:tcPr>
          <w:p w14:paraId="7B3F0932" w14:textId="77777777" w:rsidR="007C5B9A" w:rsidRPr="00C8219D" w:rsidRDefault="007C5B9A" w:rsidP="00CE1C48">
            <w:pPr>
              <w:pStyle w:val="xxmsonormal"/>
              <w:spacing w:line="360" w:lineRule="auto"/>
              <w:ind w:left="6"/>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RD$3,806,400</w:t>
            </w:r>
          </w:p>
        </w:tc>
        <w:tc>
          <w:tcPr>
            <w:tcW w:w="328" w:type="pct"/>
            <w:noWrap/>
            <w:vAlign w:val="center"/>
            <w:hideMark/>
          </w:tcPr>
          <w:p w14:paraId="3C50CFD8" w14:textId="77777777" w:rsidR="007C5B9A" w:rsidRPr="00C8219D" w:rsidRDefault="007C5B9A" w:rsidP="00CE1C48">
            <w:pPr>
              <w:pStyle w:val="xxmsonormal"/>
              <w:spacing w:line="360" w:lineRule="auto"/>
              <w:ind w:left="6"/>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RD$</w:t>
            </w:r>
          </w:p>
        </w:tc>
        <w:tc>
          <w:tcPr>
            <w:tcW w:w="384" w:type="pct"/>
            <w:noWrap/>
            <w:vAlign w:val="center"/>
            <w:hideMark/>
          </w:tcPr>
          <w:p w14:paraId="03425954" w14:textId="77777777" w:rsidR="007C5B9A" w:rsidRPr="00C8219D" w:rsidRDefault="007C5B9A" w:rsidP="00CE1C48">
            <w:pPr>
              <w:pStyle w:val="xxmsonormal"/>
              <w:spacing w:line="360" w:lineRule="auto"/>
              <w:ind w:left="6"/>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RD$2,542,000</w:t>
            </w:r>
          </w:p>
        </w:tc>
        <w:tc>
          <w:tcPr>
            <w:tcW w:w="438" w:type="pct"/>
            <w:noWrap/>
            <w:vAlign w:val="center"/>
            <w:hideMark/>
          </w:tcPr>
          <w:p w14:paraId="2369A669" w14:textId="77777777" w:rsidR="007C5B9A" w:rsidRPr="00C8219D" w:rsidRDefault="007C5B9A" w:rsidP="00CE1C48">
            <w:pPr>
              <w:pStyle w:val="xxmsonormal"/>
              <w:spacing w:line="360" w:lineRule="auto"/>
              <w:ind w:left="6"/>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RD$7,273,309.81</w:t>
            </w:r>
          </w:p>
        </w:tc>
        <w:tc>
          <w:tcPr>
            <w:tcW w:w="329" w:type="pct"/>
            <w:noWrap/>
            <w:vAlign w:val="center"/>
            <w:hideMark/>
          </w:tcPr>
          <w:p w14:paraId="2721DB25" w14:textId="77777777" w:rsidR="007C5B9A" w:rsidRPr="00C8219D" w:rsidRDefault="007C5B9A" w:rsidP="00CE1C48">
            <w:pPr>
              <w:pStyle w:val="xxmsonormal"/>
              <w:spacing w:line="360" w:lineRule="auto"/>
              <w:ind w:left="6"/>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RD$8,246,900</w:t>
            </w:r>
          </w:p>
        </w:tc>
        <w:tc>
          <w:tcPr>
            <w:tcW w:w="438" w:type="pct"/>
            <w:noWrap/>
            <w:vAlign w:val="center"/>
            <w:hideMark/>
          </w:tcPr>
          <w:p w14:paraId="58E0F27B" w14:textId="77777777" w:rsidR="007C5B9A" w:rsidRPr="00C8219D" w:rsidRDefault="007C5B9A" w:rsidP="00CE1C48">
            <w:pPr>
              <w:pStyle w:val="xxmsonormal"/>
              <w:spacing w:line="360" w:lineRule="auto"/>
              <w:ind w:left="6"/>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RD$</w:t>
            </w:r>
          </w:p>
        </w:tc>
        <w:tc>
          <w:tcPr>
            <w:tcW w:w="383" w:type="pct"/>
            <w:noWrap/>
            <w:vAlign w:val="center"/>
            <w:hideMark/>
          </w:tcPr>
          <w:p w14:paraId="48C342EF" w14:textId="77777777" w:rsidR="007C5B9A" w:rsidRPr="00C8219D" w:rsidRDefault="007C5B9A" w:rsidP="00CE1C48">
            <w:pPr>
              <w:pStyle w:val="xxmsonormal"/>
              <w:spacing w:line="360" w:lineRule="auto"/>
              <w:ind w:left="6"/>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RD$</w:t>
            </w:r>
          </w:p>
        </w:tc>
        <w:tc>
          <w:tcPr>
            <w:tcW w:w="403" w:type="pct"/>
            <w:noWrap/>
            <w:vAlign w:val="center"/>
            <w:hideMark/>
          </w:tcPr>
          <w:p w14:paraId="05EB9408" w14:textId="77777777" w:rsidR="007C5B9A" w:rsidRPr="00C8219D" w:rsidRDefault="007C5B9A" w:rsidP="00CE1C48">
            <w:pPr>
              <w:pStyle w:val="xxmsonormal"/>
              <w:spacing w:line="360" w:lineRule="auto"/>
              <w:ind w:left="6"/>
              <w:jc w:val="center"/>
              <w:rPr>
                <w:rFonts w:ascii="Times New Roman" w:eastAsia="Times New Roman" w:hAnsi="Times New Roman" w:cs="Times New Roman"/>
                <w:color w:val="767171"/>
                <w:sz w:val="24"/>
                <w:szCs w:val="24"/>
              </w:rPr>
            </w:pPr>
            <w:r w:rsidRPr="00C8219D">
              <w:rPr>
                <w:rFonts w:ascii="Times New Roman" w:eastAsia="Times New Roman" w:hAnsi="Times New Roman" w:cs="Times New Roman"/>
                <w:color w:val="767171"/>
                <w:sz w:val="24"/>
                <w:szCs w:val="24"/>
              </w:rPr>
              <w:t>RD$26,313,609.81</w:t>
            </w:r>
          </w:p>
          <w:p w14:paraId="399ABC24" w14:textId="77777777" w:rsidR="007C5B9A" w:rsidRPr="00C8219D" w:rsidRDefault="007C5B9A" w:rsidP="00CE1C48">
            <w:pPr>
              <w:spacing w:after="0" w:line="360" w:lineRule="auto"/>
              <w:ind w:left="6"/>
              <w:jc w:val="center"/>
              <w:rPr>
                <w:rFonts w:eastAsia="Times New Roman"/>
              </w:rPr>
            </w:pPr>
          </w:p>
        </w:tc>
      </w:tr>
    </w:tbl>
    <w:p w14:paraId="0B68EC57" w14:textId="533F86A4" w:rsidR="007C5B9A" w:rsidRPr="00C8219D" w:rsidRDefault="007C5B9A" w:rsidP="00CE1C48">
      <w:pPr>
        <w:spacing w:line="360" w:lineRule="auto"/>
      </w:pPr>
    </w:p>
    <w:p w14:paraId="471D34E5" w14:textId="4682FD92" w:rsidR="007C5B9A" w:rsidRPr="00C8219D" w:rsidRDefault="007C5B9A" w:rsidP="00CE1C48">
      <w:pPr>
        <w:spacing w:line="360" w:lineRule="auto"/>
      </w:pPr>
    </w:p>
    <w:p w14:paraId="2A46B5B6" w14:textId="77777777" w:rsidR="007C5B9A" w:rsidRPr="00C8219D" w:rsidRDefault="007C5B9A" w:rsidP="00CE1C48">
      <w:pPr>
        <w:spacing w:line="360" w:lineRule="auto"/>
      </w:pPr>
    </w:p>
    <w:p w14:paraId="4F72B886" w14:textId="0D614624" w:rsidR="00FC1B16" w:rsidRPr="00C8219D" w:rsidRDefault="00FC1B16" w:rsidP="00CE1C48">
      <w:pPr>
        <w:spacing w:line="360" w:lineRule="auto"/>
      </w:pPr>
    </w:p>
    <w:p w14:paraId="67CC8EDE" w14:textId="2D91D8E7" w:rsidR="0037571F" w:rsidRPr="00C8219D" w:rsidRDefault="0037571F" w:rsidP="00CE1C48">
      <w:pPr>
        <w:spacing w:line="360" w:lineRule="auto"/>
      </w:pPr>
    </w:p>
    <w:p w14:paraId="4F3AF23B" w14:textId="0F5FD115" w:rsidR="0037571F" w:rsidRPr="00C8219D" w:rsidRDefault="0037571F" w:rsidP="00CE1C48">
      <w:pPr>
        <w:spacing w:line="360" w:lineRule="auto"/>
      </w:pPr>
    </w:p>
    <w:p w14:paraId="69E4DD55" w14:textId="2D1450FD" w:rsidR="0037571F" w:rsidRPr="00C8219D" w:rsidRDefault="0037571F" w:rsidP="00CE1C48">
      <w:pPr>
        <w:spacing w:line="360" w:lineRule="auto"/>
      </w:pPr>
    </w:p>
    <w:p w14:paraId="7F73B420" w14:textId="685228C8" w:rsidR="0037571F" w:rsidRPr="00C8219D" w:rsidRDefault="0037571F" w:rsidP="00CE1C48">
      <w:pPr>
        <w:spacing w:line="360" w:lineRule="auto"/>
      </w:pPr>
    </w:p>
    <w:p w14:paraId="32F368BC" w14:textId="70F1BE9B" w:rsidR="0037571F" w:rsidRPr="00C8219D" w:rsidRDefault="0037571F" w:rsidP="00CE1C48">
      <w:pPr>
        <w:spacing w:line="360" w:lineRule="auto"/>
      </w:pPr>
    </w:p>
    <w:p w14:paraId="052A217F" w14:textId="5B3C8C1A" w:rsidR="0037571F" w:rsidRPr="00C8219D" w:rsidRDefault="0037571F" w:rsidP="00CE1C48">
      <w:pPr>
        <w:spacing w:line="360" w:lineRule="auto"/>
      </w:pPr>
    </w:p>
    <w:p w14:paraId="3CD7B429" w14:textId="27D74F59" w:rsidR="0037571F" w:rsidRPr="00C8219D" w:rsidRDefault="0037571F" w:rsidP="00CE1C48">
      <w:pPr>
        <w:spacing w:line="360" w:lineRule="auto"/>
      </w:pPr>
    </w:p>
    <w:p w14:paraId="0A0BC2CE" w14:textId="0E5FB3DF" w:rsidR="0037571F" w:rsidRPr="00C8219D" w:rsidRDefault="0037571F" w:rsidP="00CE1C48">
      <w:pPr>
        <w:spacing w:line="360" w:lineRule="auto"/>
      </w:pPr>
    </w:p>
    <w:p w14:paraId="0884189A" w14:textId="6C8157FB" w:rsidR="0037571F" w:rsidRDefault="0037571F" w:rsidP="00CE1C48">
      <w:pPr>
        <w:spacing w:line="360" w:lineRule="auto"/>
      </w:pPr>
    </w:p>
    <w:p w14:paraId="391936F7" w14:textId="06A7B9AF" w:rsidR="008C1E8E" w:rsidRDefault="008C1E8E" w:rsidP="00CE1C48">
      <w:pPr>
        <w:spacing w:line="360" w:lineRule="auto"/>
      </w:pPr>
    </w:p>
    <w:p w14:paraId="6B8B3082" w14:textId="4BC164DC" w:rsidR="008C1E8E" w:rsidRDefault="008C1E8E" w:rsidP="00CE1C48">
      <w:pPr>
        <w:spacing w:line="360" w:lineRule="auto"/>
      </w:pPr>
    </w:p>
    <w:p w14:paraId="55471E6B" w14:textId="77777777" w:rsidR="008C1E8E" w:rsidRPr="00C8219D" w:rsidRDefault="008C1E8E" w:rsidP="00CE1C48">
      <w:pPr>
        <w:spacing w:line="360" w:lineRule="auto"/>
      </w:pPr>
    </w:p>
    <w:p w14:paraId="19CFA74B" w14:textId="190AAA9D" w:rsidR="00891DC2" w:rsidRPr="00C8219D" w:rsidRDefault="00891DC2" w:rsidP="00CE1C48">
      <w:pPr>
        <w:pStyle w:val="Heading2"/>
        <w:numPr>
          <w:ilvl w:val="1"/>
          <w:numId w:val="58"/>
        </w:numPr>
      </w:pPr>
      <w:bookmarkStart w:id="47" w:name="_Toc185843648"/>
      <w:r w:rsidRPr="00C8219D">
        <w:lastRenderedPageBreak/>
        <w:t>Matriz de Ejecución Presupuestaria.</w:t>
      </w:r>
      <w:bookmarkEnd w:id="47"/>
    </w:p>
    <w:tbl>
      <w:tblPr>
        <w:tblW w:w="129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12"/>
        <w:gridCol w:w="1927"/>
        <w:gridCol w:w="2039"/>
        <w:gridCol w:w="2109"/>
        <w:gridCol w:w="1968"/>
        <w:gridCol w:w="1218"/>
        <w:gridCol w:w="1018"/>
        <w:gridCol w:w="1453"/>
      </w:tblGrid>
      <w:tr w:rsidR="00426147" w:rsidRPr="00426147" w14:paraId="7C81C1E5" w14:textId="77777777" w:rsidTr="00426147">
        <w:trPr>
          <w:trHeight w:val="300"/>
          <w:tblHeader/>
        </w:trPr>
        <w:tc>
          <w:tcPr>
            <w:tcW w:w="1212" w:type="dxa"/>
            <w:tcBorders>
              <w:top w:val="single" w:sz="6" w:space="0" w:color="auto"/>
              <w:left w:val="single" w:sz="6" w:space="0" w:color="auto"/>
              <w:bottom w:val="single" w:sz="6" w:space="0" w:color="auto"/>
              <w:right w:val="single" w:sz="6" w:space="0" w:color="auto"/>
            </w:tcBorders>
            <w:shd w:val="clear" w:color="auto" w:fill="002060"/>
            <w:vAlign w:val="center"/>
            <w:hideMark/>
          </w:tcPr>
          <w:p w14:paraId="6273A8B0" w14:textId="77777777" w:rsidR="00E97B3C" w:rsidRPr="00E97B3C" w:rsidRDefault="00E97B3C" w:rsidP="00CE1C48">
            <w:pPr>
              <w:spacing w:line="360" w:lineRule="auto"/>
              <w:jc w:val="center"/>
              <w:rPr>
                <w:noProof/>
                <w:color w:val="FFFFFF" w:themeColor="background1"/>
              </w:rPr>
            </w:pPr>
            <w:r w:rsidRPr="00E97B3C">
              <w:rPr>
                <w:b/>
                <w:bCs/>
                <w:noProof/>
                <w:color w:val="FFFFFF" w:themeColor="background1"/>
              </w:rPr>
              <w:t>Código de Programa </w:t>
            </w:r>
            <w:r w:rsidRPr="00E97B3C">
              <w:rPr>
                <w:noProof/>
                <w:color w:val="FFFFFF" w:themeColor="background1"/>
              </w:rPr>
              <w:t> </w:t>
            </w:r>
          </w:p>
        </w:tc>
        <w:tc>
          <w:tcPr>
            <w:tcW w:w="1927" w:type="dxa"/>
            <w:tcBorders>
              <w:top w:val="single" w:sz="6" w:space="0" w:color="auto"/>
              <w:left w:val="single" w:sz="6" w:space="0" w:color="auto"/>
              <w:bottom w:val="single" w:sz="6" w:space="0" w:color="auto"/>
              <w:right w:val="single" w:sz="6" w:space="0" w:color="auto"/>
            </w:tcBorders>
            <w:shd w:val="clear" w:color="auto" w:fill="002060"/>
            <w:vAlign w:val="center"/>
            <w:hideMark/>
          </w:tcPr>
          <w:p w14:paraId="0A1B64B2" w14:textId="77777777" w:rsidR="00E97B3C" w:rsidRPr="00E97B3C" w:rsidRDefault="00E97B3C" w:rsidP="00CE1C48">
            <w:pPr>
              <w:spacing w:line="360" w:lineRule="auto"/>
              <w:jc w:val="center"/>
              <w:rPr>
                <w:noProof/>
                <w:color w:val="FFFFFF" w:themeColor="background1"/>
              </w:rPr>
            </w:pPr>
            <w:r w:rsidRPr="00E97B3C">
              <w:rPr>
                <w:b/>
                <w:bCs/>
                <w:noProof/>
                <w:color w:val="FFFFFF" w:themeColor="background1"/>
              </w:rPr>
              <w:t>Nombre del Programa</w:t>
            </w:r>
            <w:r w:rsidRPr="00E97B3C">
              <w:rPr>
                <w:noProof/>
                <w:color w:val="FFFFFF" w:themeColor="background1"/>
              </w:rPr>
              <w:t> </w:t>
            </w:r>
          </w:p>
        </w:tc>
        <w:tc>
          <w:tcPr>
            <w:tcW w:w="2039" w:type="dxa"/>
            <w:tcBorders>
              <w:top w:val="single" w:sz="6" w:space="0" w:color="auto"/>
              <w:left w:val="single" w:sz="6" w:space="0" w:color="auto"/>
              <w:bottom w:val="single" w:sz="6" w:space="0" w:color="auto"/>
              <w:right w:val="single" w:sz="6" w:space="0" w:color="auto"/>
            </w:tcBorders>
            <w:shd w:val="clear" w:color="auto" w:fill="002060"/>
            <w:vAlign w:val="center"/>
            <w:hideMark/>
          </w:tcPr>
          <w:p w14:paraId="57F2C4B3" w14:textId="77777777" w:rsidR="00E97B3C" w:rsidRPr="00E97B3C" w:rsidRDefault="00E97B3C" w:rsidP="00CE1C48">
            <w:pPr>
              <w:spacing w:line="360" w:lineRule="auto"/>
              <w:jc w:val="center"/>
              <w:rPr>
                <w:noProof/>
                <w:color w:val="FFFFFF" w:themeColor="background1"/>
              </w:rPr>
            </w:pPr>
            <w:r w:rsidRPr="00E97B3C">
              <w:rPr>
                <w:b/>
                <w:bCs/>
                <w:noProof/>
                <w:color w:val="FFFFFF" w:themeColor="background1"/>
              </w:rPr>
              <w:t>Asignación presupuestaria 2024</w:t>
            </w:r>
            <w:r w:rsidRPr="00E97B3C">
              <w:rPr>
                <w:noProof/>
                <w:color w:val="FFFFFF" w:themeColor="background1"/>
              </w:rPr>
              <w:t> </w:t>
            </w:r>
          </w:p>
        </w:tc>
        <w:tc>
          <w:tcPr>
            <w:tcW w:w="2109" w:type="dxa"/>
            <w:tcBorders>
              <w:top w:val="single" w:sz="6" w:space="0" w:color="auto"/>
              <w:left w:val="single" w:sz="6" w:space="0" w:color="auto"/>
              <w:bottom w:val="single" w:sz="6" w:space="0" w:color="auto"/>
              <w:right w:val="single" w:sz="6" w:space="0" w:color="auto"/>
            </w:tcBorders>
            <w:shd w:val="clear" w:color="auto" w:fill="002060"/>
            <w:vAlign w:val="center"/>
            <w:hideMark/>
          </w:tcPr>
          <w:p w14:paraId="1770DE2C" w14:textId="77777777" w:rsidR="00E97B3C" w:rsidRPr="00E97B3C" w:rsidRDefault="00E97B3C" w:rsidP="00CE1C48">
            <w:pPr>
              <w:spacing w:line="360" w:lineRule="auto"/>
              <w:jc w:val="center"/>
              <w:rPr>
                <w:noProof/>
                <w:color w:val="FFFFFF" w:themeColor="background1"/>
              </w:rPr>
            </w:pPr>
            <w:r w:rsidRPr="00E97B3C">
              <w:rPr>
                <w:b/>
                <w:bCs/>
                <w:noProof/>
                <w:color w:val="FFFFFF" w:themeColor="background1"/>
              </w:rPr>
              <w:t>Presupuesto</w:t>
            </w:r>
            <w:r w:rsidRPr="00E97B3C">
              <w:rPr>
                <w:noProof/>
                <w:color w:val="FFFFFF" w:themeColor="background1"/>
              </w:rPr>
              <w:t> </w:t>
            </w:r>
            <w:r w:rsidRPr="00E97B3C">
              <w:rPr>
                <w:noProof/>
                <w:color w:val="FFFFFF" w:themeColor="background1"/>
              </w:rPr>
              <w:br/>
            </w:r>
            <w:r w:rsidRPr="00E97B3C">
              <w:rPr>
                <w:b/>
                <w:bCs/>
                <w:noProof/>
                <w:color w:val="FFFFFF" w:themeColor="background1"/>
              </w:rPr>
              <w:t>Vigente</w:t>
            </w:r>
            <w:r w:rsidRPr="00E97B3C">
              <w:rPr>
                <w:noProof/>
                <w:color w:val="FFFFFF" w:themeColor="background1"/>
              </w:rPr>
              <w:t> </w:t>
            </w:r>
            <w:r w:rsidRPr="00E97B3C">
              <w:rPr>
                <w:noProof/>
                <w:color w:val="FFFFFF" w:themeColor="background1"/>
              </w:rPr>
              <w:br/>
            </w:r>
            <w:r w:rsidRPr="00E97B3C">
              <w:rPr>
                <w:b/>
                <w:bCs/>
                <w:noProof/>
                <w:color w:val="FFFFFF" w:themeColor="background1"/>
              </w:rPr>
              <w:t>2024</w:t>
            </w:r>
            <w:r w:rsidRPr="00E97B3C">
              <w:rPr>
                <w:noProof/>
                <w:color w:val="FFFFFF" w:themeColor="background1"/>
              </w:rPr>
              <w:t> </w:t>
            </w:r>
          </w:p>
        </w:tc>
        <w:tc>
          <w:tcPr>
            <w:tcW w:w="1968" w:type="dxa"/>
            <w:tcBorders>
              <w:top w:val="single" w:sz="6" w:space="0" w:color="auto"/>
              <w:left w:val="single" w:sz="6" w:space="0" w:color="auto"/>
              <w:bottom w:val="single" w:sz="6" w:space="0" w:color="auto"/>
              <w:right w:val="single" w:sz="6" w:space="0" w:color="auto"/>
            </w:tcBorders>
            <w:shd w:val="clear" w:color="auto" w:fill="002060"/>
            <w:vAlign w:val="center"/>
            <w:hideMark/>
          </w:tcPr>
          <w:p w14:paraId="6007FAF9" w14:textId="77777777" w:rsidR="00E97B3C" w:rsidRPr="00E97B3C" w:rsidRDefault="00E97B3C" w:rsidP="00CE1C48">
            <w:pPr>
              <w:spacing w:line="360" w:lineRule="auto"/>
              <w:jc w:val="center"/>
              <w:rPr>
                <w:noProof/>
                <w:color w:val="FFFFFF" w:themeColor="background1"/>
              </w:rPr>
            </w:pPr>
            <w:r w:rsidRPr="00E97B3C">
              <w:rPr>
                <w:b/>
                <w:bCs/>
                <w:noProof/>
                <w:color w:val="FFFFFF" w:themeColor="background1"/>
              </w:rPr>
              <w:t>Ejecución 2024 (RD$)</w:t>
            </w:r>
            <w:r w:rsidRPr="00E97B3C">
              <w:rPr>
                <w:noProof/>
                <w:color w:val="FFFFFF" w:themeColor="background1"/>
              </w:rPr>
              <w:t> </w:t>
            </w:r>
          </w:p>
        </w:tc>
        <w:tc>
          <w:tcPr>
            <w:tcW w:w="1218" w:type="dxa"/>
            <w:tcBorders>
              <w:top w:val="single" w:sz="6" w:space="0" w:color="auto"/>
              <w:left w:val="single" w:sz="6" w:space="0" w:color="auto"/>
              <w:bottom w:val="single" w:sz="6" w:space="0" w:color="auto"/>
              <w:right w:val="single" w:sz="6" w:space="0" w:color="auto"/>
            </w:tcBorders>
            <w:shd w:val="clear" w:color="auto" w:fill="002060"/>
            <w:vAlign w:val="center"/>
            <w:hideMark/>
          </w:tcPr>
          <w:p w14:paraId="2D341D1E" w14:textId="77777777" w:rsidR="00E97B3C" w:rsidRPr="00E97B3C" w:rsidRDefault="00E97B3C" w:rsidP="00CE1C48">
            <w:pPr>
              <w:spacing w:line="360" w:lineRule="auto"/>
              <w:jc w:val="center"/>
              <w:rPr>
                <w:noProof/>
                <w:color w:val="FFFFFF" w:themeColor="background1"/>
              </w:rPr>
            </w:pPr>
            <w:r w:rsidRPr="00E97B3C">
              <w:rPr>
                <w:b/>
                <w:bCs/>
                <w:noProof/>
                <w:color w:val="FFFFFF" w:themeColor="background1"/>
              </w:rPr>
              <w:t>Cantidad de Productos Generados</w:t>
            </w:r>
            <w:r w:rsidRPr="00E97B3C">
              <w:rPr>
                <w:noProof/>
                <w:color w:val="FFFFFF" w:themeColor="background1"/>
              </w:rPr>
              <w:t> </w:t>
            </w:r>
          </w:p>
        </w:tc>
        <w:tc>
          <w:tcPr>
            <w:tcW w:w="1018" w:type="dxa"/>
            <w:tcBorders>
              <w:top w:val="single" w:sz="6" w:space="0" w:color="auto"/>
              <w:left w:val="single" w:sz="6" w:space="0" w:color="auto"/>
              <w:bottom w:val="single" w:sz="6" w:space="0" w:color="auto"/>
              <w:right w:val="single" w:sz="6" w:space="0" w:color="auto"/>
            </w:tcBorders>
            <w:shd w:val="clear" w:color="auto" w:fill="002060"/>
            <w:vAlign w:val="center"/>
            <w:hideMark/>
          </w:tcPr>
          <w:p w14:paraId="434DC8A3" w14:textId="77777777" w:rsidR="00E97B3C" w:rsidRPr="00E97B3C" w:rsidRDefault="00E97B3C" w:rsidP="00CE1C48">
            <w:pPr>
              <w:spacing w:line="360" w:lineRule="auto"/>
              <w:jc w:val="center"/>
              <w:rPr>
                <w:noProof/>
                <w:color w:val="FFFFFF" w:themeColor="background1"/>
              </w:rPr>
            </w:pPr>
            <w:r w:rsidRPr="00E97B3C">
              <w:rPr>
                <w:b/>
                <w:bCs/>
                <w:noProof/>
                <w:color w:val="FFFFFF" w:themeColor="background1"/>
              </w:rPr>
              <w:t>Índice de ejecución %</w:t>
            </w:r>
            <w:r w:rsidRPr="00E97B3C">
              <w:rPr>
                <w:noProof/>
                <w:color w:val="FFFFFF" w:themeColor="background1"/>
              </w:rPr>
              <w:t> </w:t>
            </w:r>
          </w:p>
        </w:tc>
        <w:tc>
          <w:tcPr>
            <w:tcW w:w="1453" w:type="dxa"/>
            <w:tcBorders>
              <w:top w:val="single" w:sz="6" w:space="0" w:color="auto"/>
              <w:left w:val="single" w:sz="6" w:space="0" w:color="auto"/>
              <w:bottom w:val="nil"/>
              <w:right w:val="single" w:sz="6" w:space="0" w:color="auto"/>
            </w:tcBorders>
            <w:shd w:val="clear" w:color="auto" w:fill="002060"/>
            <w:vAlign w:val="center"/>
            <w:hideMark/>
          </w:tcPr>
          <w:p w14:paraId="1A16ECA9" w14:textId="77777777" w:rsidR="00E97B3C" w:rsidRPr="00E97B3C" w:rsidRDefault="00E97B3C" w:rsidP="00CE1C48">
            <w:pPr>
              <w:spacing w:line="360" w:lineRule="auto"/>
              <w:jc w:val="center"/>
              <w:rPr>
                <w:noProof/>
                <w:color w:val="FFFFFF" w:themeColor="background1"/>
              </w:rPr>
            </w:pPr>
            <w:r w:rsidRPr="00E97B3C">
              <w:rPr>
                <w:b/>
                <w:bCs/>
                <w:noProof/>
                <w:color w:val="FFFFFF" w:themeColor="background1"/>
              </w:rPr>
              <w:t>Participación Ejecución por programa (%)</w:t>
            </w:r>
            <w:r w:rsidRPr="00E97B3C">
              <w:rPr>
                <w:noProof/>
                <w:color w:val="FFFFFF" w:themeColor="background1"/>
              </w:rPr>
              <w:t> </w:t>
            </w:r>
          </w:p>
        </w:tc>
      </w:tr>
      <w:tr w:rsidR="00426147" w:rsidRPr="00426147" w14:paraId="2BEA2E4F" w14:textId="77777777" w:rsidTr="00426147">
        <w:trPr>
          <w:trHeight w:val="300"/>
        </w:trPr>
        <w:tc>
          <w:tcPr>
            <w:tcW w:w="121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8F8585E" w14:textId="77777777" w:rsidR="00E97B3C" w:rsidRPr="00E97B3C" w:rsidRDefault="00E97B3C" w:rsidP="00CE1C48">
            <w:pPr>
              <w:spacing w:line="360" w:lineRule="auto"/>
              <w:jc w:val="center"/>
              <w:rPr>
                <w:noProof/>
              </w:rPr>
            </w:pPr>
            <w:r w:rsidRPr="00E97B3C">
              <w:rPr>
                <w:noProof/>
              </w:rPr>
              <w:t>01 </w:t>
            </w:r>
          </w:p>
        </w:tc>
        <w:tc>
          <w:tcPr>
            <w:tcW w:w="192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A62D077" w14:textId="77777777" w:rsidR="00E97B3C" w:rsidRPr="00E97B3C" w:rsidRDefault="00E97B3C" w:rsidP="00CE1C48">
            <w:pPr>
              <w:spacing w:line="360" w:lineRule="auto"/>
              <w:jc w:val="center"/>
              <w:rPr>
                <w:noProof/>
              </w:rPr>
            </w:pPr>
            <w:r w:rsidRPr="00E97B3C">
              <w:rPr>
                <w:noProof/>
              </w:rPr>
              <w:t>Dirección y Coordinación </w:t>
            </w:r>
          </w:p>
        </w:tc>
        <w:tc>
          <w:tcPr>
            <w:tcW w:w="203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E40F32" w14:textId="77777777" w:rsidR="00E97B3C" w:rsidRPr="00E97B3C" w:rsidRDefault="00E97B3C" w:rsidP="00CE1C48">
            <w:pPr>
              <w:spacing w:line="360" w:lineRule="auto"/>
              <w:jc w:val="center"/>
              <w:rPr>
                <w:noProof/>
              </w:rPr>
            </w:pPr>
            <w:r w:rsidRPr="00E97B3C">
              <w:rPr>
                <w:noProof/>
              </w:rPr>
              <w:t>406,960,210.00  </w:t>
            </w:r>
          </w:p>
        </w:tc>
        <w:tc>
          <w:tcPr>
            <w:tcW w:w="210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2799DA" w14:textId="165E7F34" w:rsidR="00E97B3C" w:rsidRPr="00E97B3C" w:rsidRDefault="00E97B3C" w:rsidP="00CE1C48">
            <w:pPr>
              <w:spacing w:line="360" w:lineRule="auto"/>
              <w:jc w:val="center"/>
              <w:rPr>
                <w:noProof/>
              </w:rPr>
            </w:pPr>
            <w:r w:rsidRPr="00E97B3C">
              <w:rPr>
                <w:noProof/>
              </w:rPr>
              <w:t> 5</w:t>
            </w:r>
            <w:r w:rsidR="005503E8" w:rsidRPr="00426147">
              <w:rPr>
                <w:noProof/>
              </w:rPr>
              <w:t>47</w:t>
            </w:r>
            <w:r w:rsidRPr="00E97B3C">
              <w:rPr>
                <w:noProof/>
              </w:rPr>
              <w:t>,</w:t>
            </w:r>
            <w:r w:rsidR="005503E8" w:rsidRPr="00426147">
              <w:rPr>
                <w:noProof/>
              </w:rPr>
              <w:t>900</w:t>
            </w:r>
            <w:r w:rsidRPr="00E97B3C">
              <w:rPr>
                <w:noProof/>
              </w:rPr>
              <w:t>,</w:t>
            </w:r>
            <w:r w:rsidR="005503E8" w:rsidRPr="00426147">
              <w:rPr>
                <w:noProof/>
              </w:rPr>
              <w:t>281</w:t>
            </w:r>
            <w:r w:rsidRPr="00E97B3C">
              <w:rPr>
                <w:noProof/>
              </w:rPr>
              <w:t>.</w:t>
            </w:r>
            <w:r w:rsidR="005503E8" w:rsidRPr="00426147">
              <w:rPr>
                <w:noProof/>
              </w:rPr>
              <w:t>77</w:t>
            </w:r>
            <w:r w:rsidRPr="00E97B3C">
              <w:rPr>
                <w:noProof/>
              </w:rPr>
              <w:t>  </w:t>
            </w:r>
          </w:p>
        </w:tc>
        <w:tc>
          <w:tcPr>
            <w:tcW w:w="196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5460BDF" w14:textId="77576BDF" w:rsidR="00E97B3C" w:rsidRPr="00E97B3C" w:rsidRDefault="00E97B3C" w:rsidP="00CE1C48">
            <w:pPr>
              <w:spacing w:line="360" w:lineRule="auto"/>
              <w:jc w:val="center"/>
              <w:rPr>
                <w:noProof/>
              </w:rPr>
            </w:pPr>
            <w:r w:rsidRPr="00E97B3C">
              <w:rPr>
                <w:noProof/>
              </w:rPr>
              <w:t> 4</w:t>
            </w:r>
            <w:r w:rsidR="005503E8" w:rsidRPr="00426147">
              <w:rPr>
                <w:noProof/>
              </w:rPr>
              <w:t>32</w:t>
            </w:r>
            <w:r w:rsidRPr="00E97B3C">
              <w:rPr>
                <w:noProof/>
              </w:rPr>
              <w:t>,</w:t>
            </w:r>
            <w:r w:rsidR="005503E8" w:rsidRPr="00426147">
              <w:rPr>
                <w:noProof/>
              </w:rPr>
              <w:t>399</w:t>
            </w:r>
            <w:r w:rsidRPr="00E97B3C">
              <w:rPr>
                <w:noProof/>
              </w:rPr>
              <w:t>,</w:t>
            </w:r>
            <w:r w:rsidR="005503E8" w:rsidRPr="00426147">
              <w:rPr>
                <w:noProof/>
              </w:rPr>
              <w:t>459</w:t>
            </w:r>
            <w:r w:rsidRPr="00E97B3C">
              <w:rPr>
                <w:noProof/>
              </w:rPr>
              <w:t>.</w:t>
            </w:r>
            <w:r w:rsidR="005503E8" w:rsidRPr="00426147">
              <w:rPr>
                <w:noProof/>
              </w:rPr>
              <w:t>46</w:t>
            </w:r>
            <w:r w:rsidRPr="00E97B3C">
              <w:rPr>
                <w:noProof/>
              </w:rPr>
              <w:t>  </w:t>
            </w:r>
          </w:p>
        </w:tc>
        <w:tc>
          <w:tcPr>
            <w:tcW w:w="121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B425561" w14:textId="77777777" w:rsidR="00E97B3C" w:rsidRPr="00E97B3C" w:rsidRDefault="00E97B3C" w:rsidP="00CE1C48">
            <w:pPr>
              <w:spacing w:line="360" w:lineRule="auto"/>
              <w:jc w:val="center"/>
              <w:rPr>
                <w:noProof/>
              </w:rPr>
            </w:pPr>
            <w:r w:rsidRPr="00E97B3C">
              <w:rPr>
                <w:noProof/>
              </w:rPr>
              <w:t>Acciones que no generan producción </w:t>
            </w:r>
          </w:p>
        </w:tc>
        <w:tc>
          <w:tcPr>
            <w:tcW w:w="101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AD2759B" w14:textId="397B9942" w:rsidR="00E97B3C" w:rsidRPr="00E97B3C" w:rsidRDefault="005503E8" w:rsidP="00CE1C48">
            <w:pPr>
              <w:spacing w:line="360" w:lineRule="auto"/>
              <w:jc w:val="center"/>
              <w:rPr>
                <w:noProof/>
              </w:rPr>
            </w:pPr>
            <w:r w:rsidRPr="00426147">
              <w:rPr>
                <w:noProof/>
              </w:rPr>
              <w:t>79</w:t>
            </w:r>
            <w:r w:rsidR="00E97B3C" w:rsidRPr="00E97B3C">
              <w:rPr>
                <w:noProof/>
              </w:rPr>
              <w:t>% </w:t>
            </w:r>
          </w:p>
        </w:tc>
        <w:tc>
          <w:tcPr>
            <w:tcW w:w="145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6F68F74" w14:textId="77B66F65" w:rsidR="00E97B3C" w:rsidRPr="00E97B3C" w:rsidRDefault="005503E8" w:rsidP="00CE1C48">
            <w:pPr>
              <w:spacing w:line="360" w:lineRule="auto"/>
              <w:jc w:val="center"/>
              <w:rPr>
                <w:noProof/>
              </w:rPr>
            </w:pPr>
            <w:r w:rsidRPr="00426147">
              <w:rPr>
                <w:noProof/>
              </w:rPr>
              <w:t>79</w:t>
            </w:r>
            <w:r w:rsidR="00E97B3C" w:rsidRPr="00E97B3C">
              <w:rPr>
                <w:noProof/>
              </w:rPr>
              <w:t>% </w:t>
            </w:r>
          </w:p>
        </w:tc>
      </w:tr>
      <w:tr w:rsidR="00426147" w:rsidRPr="00426147" w14:paraId="0CAB1CF6" w14:textId="77777777" w:rsidTr="00426147">
        <w:trPr>
          <w:trHeight w:val="300"/>
        </w:trPr>
        <w:tc>
          <w:tcPr>
            <w:tcW w:w="121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1FF4605" w14:textId="77777777" w:rsidR="00E97B3C" w:rsidRPr="00E97B3C" w:rsidRDefault="00E97B3C" w:rsidP="00CE1C48">
            <w:pPr>
              <w:spacing w:line="360" w:lineRule="auto"/>
              <w:jc w:val="center"/>
              <w:rPr>
                <w:noProof/>
              </w:rPr>
            </w:pPr>
            <w:r w:rsidRPr="00E97B3C">
              <w:rPr>
                <w:noProof/>
              </w:rPr>
              <w:t>01 </w:t>
            </w:r>
          </w:p>
        </w:tc>
        <w:tc>
          <w:tcPr>
            <w:tcW w:w="192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92E05EF" w14:textId="77777777" w:rsidR="00E97B3C" w:rsidRPr="00E97B3C" w:rsidRDefault="00E97B3C" w:rsidP="00CE1C48">
            <w:pPr>
              <w:spacing w:line="360" w:lineRule="auto"/>
              <w:jc w:val="center"/>
              <w:rPr>
                <w:noProof/>
              </w:rPr>
            </w:pPr>
            <w:r w:rsidRPr="00E97B3C">
              <w:rPr>
                <w:noProof/>
              </w:rPr>
              <w:t>Seguridad Cibernética Nacional </w:t>
            </w:r>
          </w:p>
        </w:tc>
        <w:tc>
          <w:tcPr>
            <w:tcW w:w="203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5A66CAE" w14:textId="77777777" w:rsidR="00E97B3C" w:rsidRPr="00E97B3C" w:rsidRDefault="00E97B3C" w:rsidP="00CE1C48">
            <w:pPr>
              <w:spacing w:line="360" w:lineRule="auto"/>
              <w:jc w:val="center"/>
              <w:rPr>
                <w:noProof/>
              </w:rPr>
            </w:pPr>
            <w:r w:rsidRPr="00E97B3C">
              <w:rPr>
                <w:noProof/>
              </w:rPr>
              <w:t>34,384,249.00  </w:t>
            </w:r>
          </w:p>
        </w:tc>
        <w:tc>
          <w:tcPr>
            <w:tcW w:w="210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A4144B" w14:textId="50CB5C83" w:rsidR="00E97B3C" w:rsidRPr="00E97B3C" w:rsidRDefault="00E97B3C" w:rsidP="00CE1C48">
            <w:pPr>
              <w:spacing w:line="360" w:lineRule="auto"/>
              <w:jc w:val="center"/>
              <w:rPr>
                <w:noProof/>
              </w:rPr>
            </w:pPr>
            <w:r w:rsidRPr="00E97B3C">
              <w:rPr>
                <w:noProof/>
              </w:rPr>
              <w:t> 149,</w:t>
            </w:r>
            <w:r w:rsidR="005503E8" w:rsidRPr="00426147">
              <w:rPr>
                <w:noProof/>
              </w:rPr>
              <w:t>889</w:t>
            </w:r>
            <w:r w:rsidRPr="00E97B3C">
              <w:rPr>
                <w:noProof/>
              </w:rPr>
              <w:t>,749.00  </w:t>
            </w:r>
          </w:p>
        </w:tc>
        <w:tc>
          <w:tcPr>
            <w:tcW w:w="196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DAB6D38" w14:textId="492A4687" w:rsidR="00E97B3C" w:rsidRPr="00E97B3C" w:rsidRDefault="00E97B3C" w:rsidP="00CE1C48">
            <w:pPr>
              <w:spacing w:line="360" w:lineRule="auto"/>
              <w:jc w:val="center"/>
              <w:rPr>
                <w:noProof/>
              </w:rPr>
            </w:pPr>
            <w:r w:rsidRPr="00E97B3C">
              <w:rPr>
                <w:noProof/>
              </w:rPr>
              <w:t> </w:t>
            </w:r>
            <w:r w:rsidR="005503E8" w:rsidRPr="00426147">
              <w:rPr>
                <w:noProof/>
              </w:rPr>
              <w:t>85</w:t>
            </w:r>
            <w:r w:rsidRPr="00E97B3C">
              <w:rPr>
                <w:noProof/>
              </w:rPr>
              <w:t>,</w:t>
            </w:r>
            <w:r w:rsidR="005503E8" w:rsidRPr="00426147">
              <w:rPr>
                <w:noProof/>
              </w:rPr>
              <w:t>098</w:t>
            </w:r>
            <w:r w:rsidRPr="00E97B3C">
              <w:rPr>
                <w:noProof/>
              </w:rPr>
              <w:t>,</w:t>
            </w:r>
            <w:r w:rsidR="005503E8" w:rsidRPr="00426147">
              <w:rPr>
                <w:noProof/>
              </w:rPr>
              <w:t>890</w:t>
            </w:r>
            <w:r w:rsidRPr="00E97B3C">
              <w:rPr>
                <w:noProof/>
              </w:rPr>
              <w:t>.</w:t>
            </w:r>
            <w:r w:rsidR="005503E8" w:rsidRPr="00426147">
              <w:rPr>
                <w:noProof/>
              </w:rPr>
              <w:t>91</w:t>
            </w:r>
            <w:r w:rsidRPr="00E97B3C">
              <w:rPr>
                <w:noProof/>
              </w:rPr>
              <w:t> </w:t>
            </w:r>
          </w:p>
        </w:tc>
        <w:tc>
          <w:tcPr>
            <w:tcW w:w="121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489CD5E" w14:textId="77777777" w:rsidR="00E97B3C" w:rsidRPr="00E97B3C" w:rsidRDefault="00E97B3C" w:rsidP="00CE1C48">
            <w:pPr>
              <w:spacing w:line="360" w:lineRule="auto"/>
              <w:jc w:val="center"/>
              <w:rPr>
                <w:noProof/>
              </w:rPr>
            </w:pPr>
            <w:r w:rsidRPr="00E97B3C">
              <w:rPr>
                <w:noProof/>
              </w:rPr>
              <w:t>Acciones que no generan producción </w:t>
            </w:r>
          </w:p>
        </w:tc>
        <w:tc>
          <w:tcPr>
            <w:tcW w:w="101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59868B0" w14:textId="7809109C" w:rsidR="00E97B3C" w:rsidRPr="00E97B3C" w:rsidRDefault="005503E8" w:rsidP="00CE1C48">
            <w:pPr>
              <w:spacing w:line="360" w:lineRule="auto"/>
              <w:jc w:val="center"/>
              <w:rPr>
                <w:noProof/>
              </w:rPr>
            </w:pPr>
            <w:r w:rsidRPr="00426147">
              <w:rPr>
                <w:noProof/>
              </w:rPr>
              <w:t>57</w:t>
            </w:r>
            <w:r w:rsidR="00E97B3C" w:rsidRPr="00E97B3C">
              <w:rPr>
                <w:noProof/>
              </w:rPr>
              <w:t>% </w:t>
            </w:r>
          </w:p>
        </w:tc>
        <w:tc>
          <w:tcPr>
            <w:tcW w:w="145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2F5041A" w14:textId="281D590E" w:rsidR="00E97B3C" w:rsidRPr="00E97B3C" w:rsidRDefault="005503E8" w:rsidP="00CE1C48">
            <w:pPr>
              <w:spacing w:line="360" w:lineRule="auto"/>
              <w:jc w:val="center"/>
              <w:rPr>
                <w:noProof/>
              </w:rPr>
            </w:pPr>
            <w:r w:rsidRPr="00426147">
              <w:rPr>
                <w:noProof/>
              </w:rPr>
              <w:t>57</w:t>
            </w:r>
            <w:r w:rsidR="00E97B3C" w:rsidRPr="00E97B3C">
              <w:rPr>
                <w:noProof/>
              </w:rPr>
              <w:t>% </w:t>
            </w:r>
          </w:p>
        </w:tc>
      </w:tr>
      <w:tr w:rsidR="00426147" w:rsidRPr="00426147" w14:paraId="3030D4F9" w14:textId="77777777" w:rsidTr="00426147">
        <w:trPr>
          <w:trHeight w:val="300"/>
        </w:trPr>
        <w:tc>
          <w:tcPr>
            <w:tcW w:w="121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B82AFBC" w14:textId="77777777" w:rsidR="00E97B3C" w:rsidRPr="00E97B3C" w:rsidRDefault="00E97B3C" w:rsidP="00CE1C48">
            <w:pPr>
              <w:spacing w:line="360" w:lineRule="auto"/>
              <w:jc w:val="center"/>
              <w:rPr>
                <w:noProof/>
              </w:rPr>
            </w:pPr>
            <w:r w:rsidRPr="00E97B3C">
              <w:rPr>
                <w:noProof/>
              </w:rPr>
              <w:t>01 </w:t>
            </w:r>
          </w:p>
        </w:tc>
        <w:tc>
          <w:tcPr>
            <w:tcW w:w="192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F9C89C3" w14:textId="77777777" w:rsidR="00E97B3C" w:rsidRPr="00E97B3C" w:rsidRDefault="00E97B3C" w:rsidP="00CE1C48">
            <w:pPr>
              <w:spacing w:line="360" w:lineRule="auto"/>
              <w:jc w:val="center"/>
              <w:rPr>
                <w:noProof/>
              </w:rPr>
            </w:pPr>
            <w:r w:rsidRPr="00E97B3C">
              <w:rPr>
                <w:noProof/>
              </w:rPr>
              <w:t xml:space="preserve">Soberanía y Seguridad </w:t>
            </w:r>
            <w:r w:rsidRPr="00E97B3C">
              <w:rPr>
                <w:noProof/>
              </w:rPr>
              <w:lastRenderedPageBreak/>
              <w:t>Alimentaria y Nutricional </w:t>
            </w:r>
          </w:p>
        </w:tc>
        <w:tc>
          <w:tcPr>
            <w:tcW w:w="203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35E03ED" w14:textId="77777777" w:rsidR="00E97B3C" w:rsidRPr="00E97B3C" w:rsidRDefault="00E97B3C" w:rsidP="00CE1C48">
            <w:pPr>
              <w:spacing w:line="360" w:lineRule="auto"/>
              <w:jc w:val="center"/>
              <w:rPr>
                <w:noProof/>
              </w:rPr>
            </w:pPr>
            <w:r w:rsidRPr="00E97B3C">
              <w:rPr>
                <w:noProof/>
              </w:rPr>
              <w:lastRenderedPageBreak/>
              <w:t>40,000,000.00  </w:t>
            </w:r>
          </w:p>
        </w:tc>
        <w:tc>
          <w:tcPr>
            <w:tcW w:w="210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8C9638E" w14:textId="1FDA5C3F" w:rsidR="00E97B3C" w:rsidRPr="00E97B3C" w:rsidRDefault="00E97B3C" w:rsidP="00CE1C48">
            <w:pPr>
              <w:spacing w:line="360" w:lineRule="auto"/>
              <w:jc w:val="center"/>
              <w:rPr>
                <w:noProof/>
              </w:rPr>
            </w:pPr>
            <w:r w:rsidRPr="00E97B3C">
              <w:rPr>
                <w:noProof/>
              </w:rPr>
              <w:t> 34,7</w:t>
            </w:r>
            <w:r w:rsidR="005503E8" w:rsidRPr="00426147">
              <w:rPr>
                <w:noProof/>
              </w:rPr>
              <w:t>59</w:t>
            </w:r>
            <w:r w:rsidRPr="00E97B3C">
              <w:rPr>
                <w:noProof/>
              </w:rPr>
              <w:t>,000.00  </w:t>
            </w:r>
          </w:p>
        </w:tc>
        <w:tc>
          <w:tcPr>
            <w:tcW w:w="196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0FD0ADD" w14:textId="74B6C225" w:rsidR="00E97B3C" w:rsidRPr="00E97B3C" w:rsidRDefault="00E97B3C" w:rsidP="00CE1C48">
            <w:pPr>
              <w:spacing w:line="360" w:lineRule="auto"/>
              <w:jc w:val="center"/>
              <w:rPr>
                <w:noProof/>
              </w:rPr>
            </w:pPr>
            <w:r w:rsidRPr="00E97B3C">
              <w:rPr>
                <w:noProof/>
              </w:rPr>
              <w:t> 2</w:t>
            </w:r>
            <w:r w:rsidR="005503E8" w:rsidRPr="00426147">
              <w:rPr>
                <w:noProof/>
              </w:rPr>
              <w:t>5</w:t>
            </w:r>
            <w:r w:rsidRPr="00E97B3C">
              <w:rPr>
                <w:noProof/>
              </w:rPr>
              <w:t>,</w:t>
            </w:r>
            <w:r w:rsidR="005503E8" w:rsidRPr="00426147">
              <w:rPr>
                <w:noProof/>
              </w:rPr>
              <w:t>503</w:t>
            </w:r>
            <w:r w:rsidRPr="00E97B3C">
              <w:rPr>
                <w:noProof/>
              </w:rPr>
              <w:t>,</w:t>
            </w:r>
            <w:r w:rsidR="005503E8" w:rsidRPr="00426147">
              <w:rPr>
                <w:noProof/>
              </w:rPr>
              <w:t>271</w:t>
            </w:r>
            <w:r w:rsidRPr="00E97B3C">
              <w:rPr>
                <w:noProof/>
              </w:rPr>
              <w:t>.</w:t>
            </w:r>
            <w:r w:rsidR="005503E8" w:rsidRPr="00426147">
              <w:rPr>
                <w:noProof/>
              </w:rPr>
              <w:t>59</w:t>
            </w:r>
            <w:r w:rsidRPr="00E97B3C">
              <w:rPr>
                <w:noProof/>
              </w:rPr>
              <w:t>  </w:t>
            </w:r>
          </w:p>
        </w:tc>
        <w:tc>
          <w:tcPr>
            <w:tcW w:w="121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69696AE" w14:textId="77777777" w:rsidR="00E97B3C" w:rsidRPr="00E97B3C" w:rsidRDefault="00E97B3C" w:rsidP="00CE1C48">
            <w:pPr>
              <w:spacing w:line="360" w:lineRule="auto"/>
              <w:jc w:val="center"/>
              <w:rPr>
                <w:noProof/>
              </w:rPr>
            </w:pPr>
            <w:r w:rsidRPr="00E97B3C">
              <w:rPr>
                <w:noProof/>
              </w:rPr>
              <w:t xml:space="preserve">Acciones que no generan </w:t>
            </w:r>
            <w:r w:rsidRPr="00E97B3C">
              <w:rPr>
                <w:noProof/>
              </w:rPr>
              <w:lastRenderedPageBreak/>
              <w:t>producción </w:t>
            </w:r>
          </w:p>
        </w:tc>
        <w:tc>
          <w:tcPr>
            <w:tcW w:w="101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A1F553E" w14:textId="7F566708" w:rsidR="00E97B3C" w:rsidRPr="00E97B3C" w:rsidRDefault="005503E8" w:rsidP="00CE1C48">
            <w:pPr>
              <w:spacing w:line="360" w:lineRule="auto"/>
              <w:jc w:val="center"/>
              <w:rPr>
                <w:noProof/>
              </w:rPr>
            </w:pPr>
            <w:r w:rsidRPr="00426147">
              <w:rPr>
                <w:noProof/>
              </w:rPr>
              <w:lastRenderedPageBreak/>
              <w:t>7</w:t>
            </w:r>
            <w:r w:rsidR="00E97B3C" w:rsidRPr="00E97B3C">
              <w:rPr>
                <w:noProof/>
              </w:rPr>
              <w:t>3% </w:t>
            </w:r>
          </w:p>
        </w:tc>
        <w:tc>
          <w:tcPr>
            <w:tcW w:w="145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F162908" w14:textId="275199A5" w:rsidR="00E97B3C" w:rsidRPr="00E97B3C" w:rsidRDefault="005503E8" w:rsidP="00CE1C48">
            <w:pPr>
              <w:spacing w:line="360" w:lineRule="auto"/>
              <w:jc w:val="center"/>
              <w:rPr>
                <w:noProof/>
              </w:rPr>
            </w:pPr>
            <w:r w:rsidRPr="00426147">
              <w:rPr>
                <w:noProof/>
              </w:rPr>
              <w:t>7</w:t>
            </w:r>
            <w:r w:rsidR="00E97B3C" w:rsidRPr="00E97B3C">
              <w:rPr>
                <w:noProof/>
              </w:rPr>
              <w:t>3% </w:t>
            </w:r>
          </w:p>
        </w:tc>
      </w:tr>
      <w:tr w:rsidR="00426147" w:rsidRPr="00426147" w14:paraId="35501062" w14:textId="77777777" w:rsidTr="00426147">
        <w:trPr>
          <w:trHeight w:val="300"/>
        </w:trPr>
        <w:tc>
          <w:tcPr>
            <w:tcW w:w="121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672FB8" w14:textId="77777777" w:rsidR="00E97B3C" w:rsidRPr="00E97B3C" w:rsidRDefault="00E97B3C" w:rsidP="00CE1C48">
            <w:pPr>
              <w:spacing w:line="360" w:lineRule="auto"/>
              <w:jc w:val="center"/>
              <w:rPr>
                <w:noProof/>
              </w:rPr>
            </w:pPr>
            <w:r w:rsidRPr="00E97B3C">
              <w:rPr>
                <w:noProof/>
              </w:rPr>
              <w:t>01 </w:t>
            </w:r>
          </w:p>
        </w:tc>
        <w:tc>
          <w:tcPr>
            <w:tcW w:w="192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D9E88D2" w14:textId="774431A7" w:rsidR="00E97B3C" w:rsidRPr="00E97B3C" w:rsidRDefault="00E97B3C" w:rsidP="00CE1C48">
            <w:pPr>
              <w:spacing w:line="360" w:lineRule="auto"/>
              <w:jc w:val="center"/>
              <w:rPr>
                <w:noProof/>
              </w:rPr>
            </w:pPr>
            <w:r w:rsidRPr="00E97B3C">
              <w:rPr>
                <w:noProof/>
              </w:rPr>
              <w:t>Gestión, coordinación y seguimiento de las estrategias y políticas del mini</w:t>
            </w:r>
            <w:r w:rsidRPr="00426147">
              <w:rPr>
                <w:noProof/>
              </w:rPr>
              <w:t>sterio</w:t>
            </w:r>
          </w:p>
        </w:tc>
        <w:tc>
          <w:tcPr>
            <w:tcW w:w="203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5F3DE78" w14:textId="77777777" w:rsidR="00E97B3C" w:rsidRPr="00E97B3C" w:rsidRDefault="00E97B3C" w:rsidP="00CE1C48">
            <w:pPr>
              <w:spacing w:line="360" w:lineRule="auto"/>
              <w:jc w:val="center"/>
              <w:rPr>
                <w:noProof/>
              </w:rPr>
            </w:pPr>
            <w:r w:rsidRPr="00E97B3C">
              <w:rPr>
                <w:noProof/>
              </w:rPr>
              <w:t>79,760,242.00  </w:t>
            </w:r>
          </w:p>
        </w:tc>
        <w:tc>
          <w:tcPr>
            <w:tcW w:w="210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7AA76F0" w14:textId="453D6F0F" w:rsidR="00E97B3C" w:rsidRPr="00E97B3C" w:rsidRDefault="00E97B3C" w:rsidP="00CE1C48">
            <w:pPr>
              <w:spacing w:line="360" w:lineRule="auto"/>
              <w:jc w:val="center"/>
              <w:rPr>
                <w:noProof/>
              </w:rPr>
            </w:pPr>
            <w:r w:rsidRPr="00E97B3C">
              <w:rPr>
                <w:noProof/>
              </w:rPr>
              <w:t> </w:t>
            </w:r>
            <w:r w:rsidR="005503E8" w:rsidRPr="00426147">
              <w:rPr>
                <w:noProof/>
              </w:rPr>
              <w:t>76</w:t>
            </w:r>
            <w:r w:rsidRPr="00E97B3C">
              <w:rPr>
                <w:noProof/>
              </w:rPr>
              <w:t>,</w:t>
            </w:r>
            <w:r w:rsidR="005503E8" w:rsidRPr="00426147">
              <w:rPr>
                <w:noProof/>
              </w:rPr>
              <w:t>995</w:t>
            </w:r>
            <w:r w:rsidRPr="00E97B3C">
              <w:rPr>
                <w:noProof/>
              </w:rPr>
              <w:t>,</w:t>
            </w:r>
            <w:r w:rsidR="005503E8" w:rsidRPr="00426147">
              <w:rPr>
                <w:noProof/>
              </w:rPr>
              <w:t>547</w:t>
            </w:r>
            <w:r w:rsidRPr="00E97B3C">
              <w:rPr>
                <w:noProof/>
              </w:rPr>
              <w:t>.35  </w:t>
            </w:r>
          </w:p>
        </w:tc>
        <w:tc>
          <w:tcPr>
            <w:tcW w:w="196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1A1AAC2" w14:textId="28E2EA7B" w:rsidR="00E97B3C" w:rsidRPr="00E97B3C" w:rsidRDefault="00E97B3C" w:rsidP="00CE1C48">
            <w:pPr>
              <w:spacing w:line="360" w:lineRule="auto"/>
              <w:jc w:val="center"/>
              <w:rPr>
                <w:noProof/>
              </w:rPr>
            </w:pPr>
            <w:r w:rsidRPr="00E97B3C">
              <w:rPr>
                <w:noProof/>
              </w:rPr>
              <w:t> 4</w:t>
            </w:r>
            <w:r w:rsidR="005503E8" w:rsidRPr="00426147">
              <w:rPr>
                <w:noProof/>
              </w:rPr>
              <w:t>3</w:t>
            </w:r>
            <w:r w:rsidRPr="00E97B3C">
              <w:rPr>
                <w:noProof/>
              </w:rPr>
              <w:t>,</w:t>
            </w:r>
            <w:r w:rsidR="005503E8" w:rsidRPr="00426147">
              <w:rPr>
                <w:noProof/>
              </w:rPr>
              <w:t>360</w:t>
            </w:r>
            <w:r w:rsidRPr="00E97B3C">
              <w:rPr>
                <w:noProof/>
              </w:rPr>
              <w:t>,</w:t>
            </w:r>
            <w:r w:rsidR="005503E8" w:rsidRPr="00426147">
              <w:rPr>
                <w:noProof/>
              </w:rPr>
              <w:t>154</w:t>
            </w:r>
            <w:r w:rsidRPr="00E97B3C">
              <w:rPr>
                <w:noProof/>
              </w:rPr>
              <w:t>.</w:t>
            </w:r>
            <w:r w:rsidR="005503E8" w:rsidRPr="00426147">
              <w:rPr>
                <w:noProof/>
              </w:rPr>
              <w:t>9</w:t>
            </w:r>
            <w:r w:rsidRPr="00E97B3C">
              <w:rPr>
                <w:noProof/>
              </w:rPr>
              <w:t>1  </w:t>
            </w:r>
          </w:p>
        </w:tc>
        <w:tc>
          <w:tcPr>
            <w:tcW w:w="121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2209896" w14:textId="77777777" w:rsidR="00E97B3C" w:rsidRPr="00E97B3C" w:rsidRDefault="00E97B3C" w:rsidP="00CE1C48">
            <w:pPr>
              <w:spacing w:line="360" w:lineRule="auto"/>
              <w:jc w:val="center"/>
              <w:rPr>
                <w:noProof/>
              </w:rPr>
            </w:pPr>
            <w:r w:rsidRPr="00E97B3C">
              <w:rPr>
                <w:noProof/>
              </w:rPr>
              <w:t>Acciones que no generan producción </w:t>
            </w:r>
          </w:p>
        </w:tc>
        <w:tc>
          <w:tcPr>
            <w:tcW w:w="101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8A909A" w14:textId="38186025" w:rsidR="00E97B3C" w:rsidRPr="00E97B3C" w:rsidRDefault="005503E8" w:rsidP="00CE1C48">
            <w:pPr>
              <w:spacing w:line="360" w:lineRule="auto"/>
              <w:jc w:val="center"/>
              <w:rPr>
                <w:noProof/>
              </w:rPr>
            </w:pPr>
            <w:r w:rsidRPr="00426147">
              <w:rPr>
                <w:noProof/>
              </w:rPr>
              <w:t>56</w:t>
            </w:r>
            <w:r w:rsidR="00E97B3C" w:rsidRPr="00E97B3C">
              <w:rPr>
                <w:noProof/>
              </w:rPr>
              <w:t>% </w:t>
            </w:r>
          </w:p>
        </w:tc>
        <w:tc>
          <w:tcPr>
            <w:tcW w:w="145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9DA432E" w14:textId="52AE30B2" w:rsidR="00E97B3C" w:rsidRPr="00E97B3C" w:rsidRDefault="005503E8" w:rsidP="00CE1C48">
            <w:pPr>
              <w:spacing w:line="360" w:lineRule="auto"/>
              <w:jc w:val="center"/>
              <w:rPr>
                <w:noProof/>
              </w:rPr>
            </w:pPr>
            <w:r w:rsidRPr="00426147">
              <w:rPr>
                <w:noProof/>
              </w:rPr>
              <w:t>56</w:t>
            </w:r>
            <w:r w:rsidR="00E97B3C" w:rsidRPr="00E97B3C">
              <w:rPr>
                <w:noProof/>
              </w:rPr>
              <w:t>% </w:t>
            </w:r>
          </w:p>
        </w:tc>
      </w:tr>
      <w:tr w:rsidR="00426147" w:rsidRPr="00426147" w14:paraId="402963C8" w14:textId="77777777" w:rsidTr="00426147">
        <w:trPr>
          <w:trHeight w:val="300"/>
        </w:trPr>
        <w:tc>
          <w:tcPr>
            <w:tcW w:w="121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B913CD1" w14:textId="77777777" w:rsidR="00E97B3C" w:rsidRPr="00E97B3C" w:rsidRDefault="00E97B3C" w:rsidP="00CE1C48">
            <w:pPr>
              <w:spacing w:line="360" w:lineRule="auto"/>
              <w:jc w:val="center"/>
              <w:rPr>
                <w:noProof/>
              </w:rPr>
            </w:pPr>
            <w:r w:rsidRPr="00E97B3C">
              <w:rPr>
                <w:noProof/>
              </w:rPr>
              <w:t>01 </w:t>
            </w:r>
          </w:p>
        </w:tc>
        <w:tc>
          <w:tcPr>
            <w:tcW w:w="192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DD7071F" w14:textId="17CE2117" w:rsidR="00E97B3C" w:rsidRPr="00E97B3C" w:rsidRDefault="00E97B3C" w:rsidP="00CE1C48">
            <w:pPr>
              <w:spacing w:line="360" w:lineRule="auto"/>
              <w:jc w:val="center"/>
              <w:rPr>
                <w:noProof/>
              </w:rPr>
            </w:pPr>
            <w:r w:rsidRPr="00E97B3C">
              <w:rPr>
                <w:noProof/>
              </w:rPr>
              <w:t>Gestión, coordinación y seguimiento de las estrategias y políticas en el ár</w:t>
            </w:r>
            <w:r w:rsidRPr="00426147">
              <w:rPr>
                <w:noProof/>
              </w:rPr>
              <w:t xml:space="preserve">ea de </w:t>
            </w:r>
            <w:r w:rsidRPr="00426147">
              <w:rPr>
                <w:noProof/>
              </w:rPr>
              <w:lastRenderedPageBreak/>
              <w:t>adopción tecnológica</w:t>
            </w:r>
          </w:p>
        </w:tc>
        <w:tc>
          <w:tcPr>
            <w:tcW w:w="203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D39315C" w14:textId="77777777" w:rsidR="00E97B3C" w:rsidRPr="00E97B3C" w:rsidRDefault="00E97B3C" w:rsidP="00CE1C48">
            <w:pPr>
              <w:spacing w:line="360" w:lineRule="auto"/>
              <w:jc w:val="center"/>
              <w:rPr>
                <w:noProof/>
              </w:rPr>
            </w:pPr>
            <w:r w:rsidRPr="00E97B3C">
              <w:rPr>
                <w:noProof/>
              </w:rPr>
              <w:lastRenderedPageBreak/>
              <w:t>26,739,106.00  </w:t>
            </w:r>
          </w:p>
        </w:tc>
        <w:tc>
          <w:tcPr>
            <w:tcW w:w="210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627956D" w14:textId="55AC1ADD" w:rsidR="00E97B3C" w:rsidRPr="00E97B3C" w:rsidRDefault="00E97B3C" w:rsidP="00CE1C48">
            <w:pPr>
              <w:spacing w:line="360" w:lineRule="auto"/>
              <w:jc w:val="center"/>
              <w:rPr>
                <w:noProof/>
              </w:rPr>
            </w:pPr>
            <w:r w:rsidRPr="00E97B3C">
              <w:rPr>
                <w:noProof/>
              </w:rPr>
              <w:t> 2</w:t>
            </w:r>
            <w:r w:rsidR="005503E8" w:rsidRPr="00426147">
              <w:rPr>
                <w:noProof/>
              </w:rPr>
              <w:t>5</w:t>
            </w:r>
            <w:r w:rsidRPr="00E97B3C">
              <w:rPr>
                <w:noProof/>
              </w:rPr>
              <w:t>,</w:t>
            </w:r>
            <w:r w:rsidR="005503E8" w:rsidRPr="00426147">
              <w:rPr>
                <w:noProof/>
              </w:rPr>
              <w:t>040</w:t>
            </w:r>
            <w:r w:rsidRPr="00E97B3C">
              <w:rPr>
                <w:noProof/>
              </w:rPr>
              <w:t>,</w:t>
            </w:r>
            <w:r w:rsidR="005503E8" w:rsidRPr="00426147">
              <w:rPr>
                <w:noProof/>
              </w:rPr>
              <w:t>106</w:t>
            </w:r>
            <w:r w:rsidRPr="00E97B3C">
              <w:rPr>
                <w:noProof/>
              </w:rPr>
              <w:t>.00  </w:t>
            </w:r>
          </w:p>
        </w:tc>
        <w:tc>
          <w:tcPr>
            <w:tcW w:w="196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9C4BF0" w14:textId="256F36D6" w:rsidR="00E97B3C" w:rsidRPr="00E97B3C" w:rsidRDefault="00E97B3C" w:rsidP="00CE1C48">
            <w:pPr>
              <w:spacing w:line="360" w:lineRule="auto"/>
              <w:jc w:val="center"/>
              <w:rPr>
                <w:noProof/>
              </w:rPr>
            </w:pPr>
            <w:r w:rsidRPr="00E97B3C">
              <w:rPr>
                <w:noProof/>
              </w:rPr>
              <w:t> 1</w:t>
            </w:r>
            <w:r w:rsidR="005503E8" w:rsidRPr="00426147">
              <w:rPr>
                <w:noProof/>
              </w:rPr>
              <w:t>6</w:t>
            </w:r>
            <w:r w:rsidRPr="00E97B3C">
              <w:rPr>
                <w:noProof/>
              </w:rPr>
              <w:t>,</w:t>
            </w:r>
            <w:r w:rsidR="005503E8" w:rsidRPr="00426147">
              <w:rPr>
                <w:noProof/>
              </w:rPr>
              <w:t>450</w:t>
            </w:r>
            <w:r w:rsidRPr="00E97B3C">
              <w:rPr>
                <w:noProof/>
              </w:rPr>
              <w:t>,9</w:t>
            </w:r>
            <w:r w:rsidR="005503E8" w:rsidRPr="00426147">
              <w:rPr>
                <w:noProof/>
              </w:rPr>
              <w:t>81</w:t>
            </w:r>
            <w:r w:rsidRPr="00E97B3C">
              <w:rPr>
                <w:noProof/>
              </w:rPr>
              <w:t>.</w:t>
            </w:r>
            <w:r w:rsidR="005503E8" w:rsidRPr="00426147">
              <w:rPr>
                <w:noProof/>
              </w:rPr>
              <w:t>89</w:t>
            </w:r>
            <w:r w:rsidRPr="00E97B3C">
              <w:rPr>
                <w:noProof/>
              </w:rPr>
              <w:t>  </w:t>
            </w:r>
          </w:p>
        </w:tc>
        <w:tc>
          <w:tcPr>
            <w:tcW w:w="121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1A321E" w14:textId="77777777" w:rsidR="00E97B3C" w:rsidRPr="00E97B3C" w:rsidRDefault="00E97B3C" w:rsidP="00CE1C48">
            <w:pPr>
              <w:spacing w:line="360" w:lineRule="auto"/>
              <w:jc w:val="center"/>
              <w:rPr>
                <w:noProof/>
              </w:rPr>
            </w:pPr>
            <w:r w:rsidRPr="00E97B3C">
              <w:rPr>
                <w:noProof/>
              </w:rPr>
              <w:t>Acciones que no generan producción </w:t>
            </w:r>
          </w:p>
        </w:tc>
        <w:tc>
          <w:tcPr>
            <w:tcW w:w="101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2019387" w14:textId="7F0D613D" w:rsidR="00E97B3C" w:rsidRPr="00E97B3C" w:rsidRDefault="005503E8" w:rsidP="00CE1C48">
            <w:pPr>
              <w:spacing w:line="360" w:lineRule="auto"/>
              <w:jc w:val="center"/>
              <w:rPr>
                <w:noProof/>
              </w:rPr>
            </w:pPr>
            <w:r w:rsidRPr="00426147">
              <w:rPr>
                <w:noProof/>
              </w:rPr>
              <w:t>66</w:t>
            </w:r>
            <w:r w:rsidR="00E97B3C" w:rsidRPr="00E97B3C">
              <w:rPr>
                <w:noProof/>
              </w:rPr>
              <w:t>% </w:t>
            </w:r>
          </w:p>
        </w:tc>
        <w:tc>
          <w:tcPr>
            <w:tcW w:w="145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185415E" w14:textId="0E871D69" w:rsidR="00E97B3C" w:rsidRPr="00E97B3C" w:rsidRDefault="005503E8" w:rsidP="00CE1C48">
            <w:pPr>
              <w:spacing w:line="360" w:lineRule="auto"/>
              <w:jc w:val="center"/>
              <w:rPr>
                <w:noProof/>
              </w:rPr>
            </w:pPr>
            <w:r w:rsidRPr="00426147">
              <w:rPr>
                <w:noProof/>
              </w:rPr>
              <w:t>66</w:t>
            </w:r>
            <w:r w:rsidR="00E97B3C" w:rsidRPr="00E97B3C">
              <w:rPr>
                <w:noProof/>
              </w:rPr>
              <w:t>% </w:t>
            </w:r>
          </w:p>
        </w:tc>
      </w:tr>
      <w:tr w:rsidR="00426147" w:rsidRPr="00426147" w14:paraId="7CEE8A89" w14:textId="77777777" w:rsidTr="00426147">
        <w:trPr>
          <w:trHeight w:val="300"/>
        </w:trPr>
        <w:tc>
          <w:tcPr>
            <w:tcW w:w="121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E5B5B8" w14:textId="77777777" w:rsidR="00E97B3C" w:rsidRPr="00E97B3C" w:rsidRDefault="00E97B3C" w:rsidP="00CE1C48">
            <w:pPr>
              <w:spacing w:line="360" w:lineRule="auto"/>
              <w:jc w:val="center"/>
              <w:rPr>
                <w:noProof/>
              </w:rPr>
            </w:pPr>
            <w:r w:rsidRPr="00E97B3C">
              <w:rPr>
                <w:noProof/>
              </w:rPr>
              <w:t>01 </w:t>
            </w:r>
          </w:p>
        </w:tc>
        <w:tc>
          <w:tcPr>
            <w:tcW w:w="192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D7900F4" w14:textId="77777777" w:rsidR="00E97B3C" w:rsidRPr="00E97B3C" w:rsidRDefault="00E97B3C" w:rsidP="00CE1C48">
            <w:pPr>
              <w:spacing w:line="360" w:lineRule="auto"/>
              <w:jc w:val="center"/>
              <w:rPr>
                <w:noProof/>
              </w:rPr>
            </w:pPr>
            <w:r w:rsidRPr="00E97B3C">
              <w:rPr>
                <w:noProof/>
              </w:rPr>
              <w:t>Gestión, coordinación y seguimiento de proyectos de inversión </w:t>
            </w:r>
          </w:p>
        </w:tc>
        <w:tc>
          <w:tcPr>
            <w:tcW w:w="203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6265174" w14:textId="77777777" w:rsidR="00E97B3C" w:rsidRPr="00E97B3C" w:rsidRDefault="00E97B3C" w:rsidP="00CE1C48">
            <w:pPr>
              <w:spacing w:line="360" w:lineRule="auto"/>
              <w:jc w:val="center"/>
              <w:rPr>
                <w:noProof/>
              </w:rPr>
            </w:pPr>
            <w:r w:rsidRPr="00E97B3C">
              <w:rPr>
                <w:noProof/>
              </w:rPr>
              <w:t>104,877,000.00  </w:t>
            </w:r>
          </w:p>
        </w:tc>
        <w:tc>
          <w:tcPr>
            <w:tcW w:w="210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70FAD8D" w14:textId="7096EAA2" w:rsidR="00E97B3C" w:rsidRPr="00E97B3C" w:rsidRDefault="00E97B3C" w:rsidP="00CE1C48">
            <w:pPr>
              <w:spacing w:line="360" w:lineRule="auto"/>
              <w:jc w:val="center"/>
              <w:rPr>
                <w:noProof/>
              </w:rPr>
            </w:pPr>
            <w:r w:rsidRPr="00E97B3C">
              <w:rPr>
                <w:noProof/>
              </w:rPr>
              <w:t> 100,</w:t>
            </w:r>
            <w:r w:rsidR="00426147" w:rsidRPr="00426147">
              <w:rPr>
                <w:noProof/>
              </w:rPr>
              <w:t>792</w:t>
            </w:r>
            <w:r w:rsidRPr="00E97B3C">
              <w:rPr>
                <w:noProof/>
              </w:rPr>
              <w:t>,</w:t>
            </w:r>
            <w:r w:rsidR="00426147" w:rsidRPr="00426147">
              <w:rPr>
                <w:noProof/>
              </w:rPr>
              <w:t>000</w:t>
            </w:r>
            <w:r w:rsidRPr="00E97B3C">
              <w:rPr>
                <w:noProof/>
              </w:rPr>
              <w:t>.</w:t>
            </w:r>
            <w:r w:rsidR="00426147" w:rsidRPr="00426147">
              <w:rPr>
                <w:noProof/>
              </w:rPr>
              <w:t>00</w:t>
            </w:r>
            <w:r w:rsidRPr="00E97B3C">
              <w:rPr>
                <w:noProof/>
              </w:rPr>
              <w:t>  </w:t>
            </w:r>
          </w:p>
        </w:tc>
        <w:tc>
          <w:tcPr>
            <w:tcW w:w="196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F81CEF8" w14:textId="6324E670" w:rsidR="00E97B3C" w:rsidRPr="00E97B3C" w:rsidRDefault="00E97B3C" w:rsidP="00CE1C48">
            <w:pPr>
              <w:spacing w:line="360" w:lineRule="auto"/>
              <w:jc w:val="center"/>
              <w:rPr>
                <w:noProof/>
              </w:rPr>
            </w:pPr>
            <w:r w:rsidRPr="00E97B3C">
              <w:rPr>
                <w:noProof/>
              </w:rPr>
              <w:t> </w:t>
            </w:r>
            <w:r w:rsidR="00426147" w:rsidRPr="00426147">
              <w:rPr>
                <w:noProof/>
              </w:rPr>
              <w:t>71</w:t>
            </w:r>
            <w:r w:rsidRPr="00E97B3C">
              <w:rPr>
                <w:noProof/>
              </w:rPr>
              <w:t>,</w:t>
            </w:r>
            <w:r w:rsidR="00426147" w:rsidRPr="00426147">
              <w:rPr>
                <w:noProof/>
              </w:rPr>
              <w:t>236</w:t>
            </w:r>
            <w:r w:rsidRPr="00E97B3C">
              <w:rPr>
                <w:noProof/>
              </w:rPr>
              <w:t>,</w:t>
            </w:r>
            <w:r w:rsidR="00426147" w:rsidRPr="00426147">
              <w:rPr>
                <w:noProof/>
              </w:rPr>
              <w:t>904</w:t>
            </w:r>
            <w:r w:rsidRPr="00E97B3C">
              <w:rPr>
                <w:noProof/>
              </w:rPr>
              <w:t>.</w:t>
            </w:r>
            <w:r w:rsidR="00426147" w:rsidRPr="00426147">
              <w:rPr>
                <w:noProof/>
              </w:rPr>
              <w:t>12</w:t>
            </w:r>
            <w:r w:rsidRPr="00E97B3C">
              <w:rPr>
                <w:noProof/>
              </w:rPr>
              <w:t> </w:t>
            </w:r>
          </w:p>
        </w:tc>
        <w:tc>
          <w:tcPr>
            <w:tcW w:w="121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1EDC447" w14:textId="77777777" w:rsidR="00E97B3C" w:rsidRPr="00E97B3C" w:rsidRDefault="00E97B3C" w:rsidP="00CE1C48">
            <w:pPr>
              <w:spacing w:line="360" w:lineRule="auto"/>
              <w:jc w:val="center"/>
              <w:rPr>
                <w:noProof/>
              </w:rPr>
            </w:pPr>
            <w:r w:rsidRPr="00E97B3C">
              <w:rPr>
                <w:noProof/>
              </w:rPr>
              <w:t>Acciones que no generan producción </w:t>
            </w:r>
          </w:p>
        </w:tc>
        <w:tc>
          <w:tcPr>
            <w:tcW w:w="101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98FBCDF" w14:textId="6F600F90" w:rsidR="00E97B3C" w:rsidRPr="00E97B3C" w:rsidRDefault="00426147" w:rsidP="00CE1C48">
            <w:pPr>
              <w:spacing w:line="360" w:lineRule="auto"/>
              <w:jc w:val="center"/>
              <w:rPr>
                <w:noProof/>
              </w:rPr>
            </w:pPr>
            <w:r w:rsidRPr="00426147">
              <w:rPr>
                <w:noProof/>
              </w:rPr>
              <w:t>71</w:t>
            </w:r>
            <w:r w:rsidR="00E97B3C" w:rsidRPr="00E97B3C">
              <w:rPr>
                <w:noProof/>
              </w:rPr>
              <w:t>% </w:t>
            </w:r>
          </w:p>
        </w:tc>
        <w:tc>
          <w:tcPr>
            <w:tcW w:w="145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A4D9233" w14:textId="78624DD5" w:rsidR="00E97B3C" w:rsidRPr="00E97B3C" w:rsidRDefault="00426147" w:rsidP="00CE1C48">
            <w:pPr>
              <w:spacing w:line="360" w:lineRule="auto"/>
              <w:jc w:val="center"/>
              <w:rPr>
                <w:noProof/>
              </w:rPr>
            </w:pPr>
            <w:r w:rsidRPr="00426147">
              <w:rPr>
                <w:noProof/>
              </w:rPr>
              <w:t>71</w:t>
            </w:r>
            <w:r w:rsidR="00E97B3C" w:rsidRPr="00E97B3C">
              <w:rPr>
                <w:noProof/>
              </w:rPr>
              <w:t>% </w:t>
            </w:r>
          </w:p>
        </w:tc>
      </w:tr>
      <w:tr w:rsidR="00426147" w:rsidRPr="00426147" w14:paraId="2954FB2D" w14:textId="77777777" w:rsidTr="00426147">
        <w:trPr>
          <w:trHeight w:val="300"/>
        </w:trPr>
        <w:tc>
          <w:tcPr>
            <w:tcW w:w="121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45AC11" w14:textId="77777777" w:rsidR="00E97B3C" w:rsidRPr="00E97B3C" w:rsidRDefault="00E97B3C" w:rsidP="00CE1C48">
            <w:pPr>
              <w:spacing w:line="360" w:lineRule="auto"/>
              <w:jc w:val="center"/>
              <w:rPr>
                <w:noProof/>
              </w:rPr>
            </w:pPr>
            <w:r w:rsidRPr="00E97B3C">
              <w:rPr>
                <w:noProof/>
              </w:rPr>
              <w:t>01 </w:t>
            </w:r>
          </w:p>
        </w:tc>
        <w:tc>
          <w:tcPr>
            <w:tcW w:w="192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9E70396" w14:textId="77777777" w:rsidR="00E97B3C" w:rsidRPr="00E97B3C" w:rsidRDefault="00E97B3C" w:rsidP="00CE1C48">
            <w:pPr>
              <w:spacing w:line="360" w:lineRule="auto"/>
              <w:jc w:val="center"/>
              <w:rPr>
                <w:noProof/>
              </w:rPr>
            </w:pPr>
            <w:r w:rsidRPr="00E97B3C">
              <w:rPr>
                <w:noProof/>
              </w:rPr>
              <w:t>Transversalización institucional del enfoque de equidad de género </w:t>
            </w:r>
          </w:p>
        </w:tc>
        <w:tc>
          <w:tcPr>
            <w:tcW w:w="203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814B30" w14:textId="77777777" w:rsidR="00E97B3C" w:rsidRPr="00E97B3C" w:rsidRDefault="00E97B3C" w:rsidP="00CE1C48">
            <w:pPr>
              <w:spacing w:line="360" w:lineRule="auto"/>
              <w:jc w:val="center"/>
              <w:rPr>
                <w:noProof/>
              </w:rPr>
            </w:pPr>
            <w:r w:rsidRPr="00E97B3C">
              <w:rPr>
                <w:noProof/>
              </w:rPr>
              <w:t>1,883,480.00  </w:t>
            </w:r>
          </w:p>
        </w:tc>
        <w:tc>
          <w:tcPr>
            <w:tcW w:w="210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12E4508" w14:textId="77777777" w:rsidR="00E97B3C" w:rsidRPr="00E97B3C" w:rsidRDefault="00E97B3C" w:rsidP="00CE1C48">
            <w:pPr>
              <w:spacing w:line="360" w:lineRule="auto"/>
              <w:jc w:val="center"/>
              <w:rPr>
                <w:noProof/>
              </w:rPr>
            </w:pPr>
            <w:r w:rsidRPr="00E97B3C">
              <w:rPr>
                <w:noProof/>
              </w:rPr>
              <w:t> 1,883,480.00  </w:t>
            </w:r>
          </w:p>
        </w:tc>
        <w:tc>
          <w:tcPr>
            <w:tcW w:w="196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1B2084" w14:textId="2CB7C3FC" w:rsidR="00E97B3C" w:rsidRPr="00E97B3C" w:rsidRDefault="00426147" w:rsidP="00CE1C48">
            <w:pPr>
              <w:spacing w:line="360" w:lineRule="auto"/>
              <w:jc w:val="center"/>
              <w:rPr>
                <w:noProof/>
              </w:rPr>
            </w:pPr>
            <w:r w:rsidRPr="00426147">
              <w:rPr>
                <w:noProof/>
              </w:rPr>
              <w:t>-</w:t>
            </w:r>
            <w:r w:rsidR="00E97B3C" w:rsidRPr="00E97B3C">
              <w:rPr>
                <w:noProof/>
              </w:rPr>
              <w:t>  </w:t>
            </w:r>
          </w:p>
        </w:tc>
        <w:tc>
          <w:tcPr>
            <w:tcW w:w="121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6BB5545" w14:textId="77777777" w:rsidR="00E97B3C" w:rsidRPr="00E97B3C" w:rsidRDefault="00E97B3C" w:rsidP="00CE1C48">
            <w:pPr>
              <w:spacing w:line="360" w:lineRule="auto"/>
              <w:jc w:val="center"/>
              <w:rPr>
                <w:noProof/>
              </w:rPr>
            </w:pPr>
            <w:r w:rsidRPr="00E97B3C">
              <w:rPr>
                <w:noProof/>
              </w:rPr>
              <w:t>Acciones que no generan producción </w:t>
            </w:r>
          </w:p>
        </w:tc>
        <w:tc>
          <w:tcPr>
            <w:tcW w:w="101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BC338DE" w14:textId="3FD2FC43" w:rsidR="00E97B3C" w:rsidRPr="00E97B3C" w:rsidRDefault="00426147" w:rsidP="00CE1C48">
            <w:pPr>
              <w:spacing w:line="360" w:lineRule="auto"/>
              <w:jc w:val="center"/>
              <w:rPr>
                <w:noProof/>
              </w:rPr>
            </w:pPr>
            <w:r w:rsidRPr="00426147">
              <w:rPr>
                <w:noProof/>
              </w:rPr>
              <w:t>0</w:t>
            </w:r>
            <w:r w:rsidR="00E97B3C" w:rsidRPr="00E97B3C">
              <w:rPr>
                <w:noProof/>
              </w:rPr>
              <w:t>% </w:t>
            </w:r>
          </w:p>
        </w:tc>
        <w:tc>
          <w:tcPr>
            <w:tcW w:w="145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B697FB4" w14:textId="3F1E0D4B" w:rsidR="00E97B3C" w:rsidRPr="00E97B3C" w:rsidRDefault="00426147" w:rsidP="00CE1C48">
            <w:pPr>
              <w:spacing w:line="360" w:lineRule="auto"/>
              <w:jc w:val="center"/>
              <w:rPr>
                <w:noProof/>
              </w:rPr>
            </w:pPr>
            <w:r w:rsidRPr="00426147">
              <w:rPr>
                <w:noProof/>
              </w:rPr>
              <w:t>0</w:t>
            </w:r>
            <w:r w:rsidR="00E97B3C" w:rsidRPr="00E97B3C">
              <w:rPr>
                <w:noProof/>
              </w:rPr>
              <w:t>% </w:t>
            </w:r>
          </w:p>
        </w:tc>
      </w:tr>
      <w:tr w:rsidR="00426147" w:rsidRPr="00426147" w14:paraId="71414EDC" w14:textId="77777777" w:rsidTr="00426147">
        <w:trPr>
          <w:trHeight w:val="300"/>
        </w:trPr>
        <w:tc>
          <w:tcPr>
            <w:tcW w:w="121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C34BE92" w14:textId="77777777" w:rsidR="00E97B3C" w:rsidRPr="00E97B3C" w:rsidRDefault="00E97B3C" w:rsidP="00CE1C48">
            <w:pPr>
              <w:spacing w:line="360" w:lineRule="auto"/>
              <w:jc w:val="center"/>
              <w:rPr>
                <w:noProof/>
              </w:rPr>
            </w:pPr>
            <w:r w:rsidRPr="00E97B3C">
              <w:rPr>
                <w:noProof/>
              </w:rPr>
              <w:t>01 </w:t>
            </w:r>
          </w:p>
        </w:tc>
        <w:tc>
          <w:tcPr>
            <w:tcW w:w="192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7FBCFB" w14:textId="77777777" w:rsidR="00E97B3C" w:rsidRPr="00E97B3C" w:rsidRDefault="00E97B3C" w:rsidP="00CE1C48">
            <w:pPr>
              <w:spacing w:line="360" w:lineRule="auto"/>
              <w:jc w:val="center"/>
              <w:rPr>
                <w:noProof/>
              </w:rPr>
            </w:pPr>
            <w:r w:rsidRPr="00E97B3C">
              <w:rPr>
                <w:noProof/>
              </w:rPr>
              <w:t xml:space="preserve">Coordinación y apoyo a la </w:t>
            </w:r>
            <w:r w:rsidRPr="00E97B3C">
              <w:rPr>
                <w:noProof/>
              </w:rPr>
              <w:lastRenderedPageBreak/>
              <w:t>reforma del sistema penitenciario y correccional </w:t>
            </w:r>
          </w:p>
        </w:tc>
        <w:tc>
          <w:tcPr>
            <w:tcW w:w="203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581D023" w14:textId="77777777" w:rsidR="00E97B3C" w:rsidRPr="00E97B3C" w:rsidRDefault="00E97B3C" w:rsidP="00CE1C48">
            <w:pPr>
              <w:spacing w:line="360" w:lineRule="auto"/>
              <w:jc w:val="center"/>
              <w:rPr>
                <w:noProof/>
              </w:rPr>
            </w:pPr>
            <w:r w:rsidRPr="00E97B3C">
              <w:rPr>
                <w:noProof/>
              </w:rPr>
              <w:lastRenderedPageBreak/>
              <w:t>-    </w:t>
            </w:r>
          </w:p>
        </w:tc>
        <w:tc>
          <w:tcPr>
            <w:tcW w:w="210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01A9839" w14:textId="77777777" w:rsidR="00E97B3C" w:rsidRPr="00E97B3C" w:rsidRDefault="00E97B3C" w:rsidP="00CE1C48">
            <w:pPr>
              <w:spacing w:line="360" w:lineRule="auto"/>
              <w:jc w:val="center"/>
              <w:rPr>
                <w:noProof/>
              </w:rPr>
            </w:pPr>
            <w:r w:rsidRPr="00E97B3C">
              <w:rPr>
                <w:noProof/>
              </w:rPr>
              <w:t> 14,834,890.00  </w:t>
            </w:r>
          </w:p>
        </w:tc>
        <w:tc>
          <w:tcPr>
            <w:tcW w:w="196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74E7D74" w14:textId="5AA7CE19" w:rsidR="00E97B3C" w:rsidRPr="00E97B3C" w:rsidRDefault="00426147" w:rsidP="00CE1C48">
            <w:pPr>
              <w:spacing w:line="360" w:lineRule="auto"/>
              <w:jc w:val="center"/>
              <w:rPr>
                <w:noProof/>
              </w:rPr>
            </w:pPr>
            <w:r w:rsidRPr="00426147">
              <w:rPr>
                <w:noProof/>
              </w:rPr>
              <w:t>389,501.24</w:t>
            </w:r>
            <w:r w:rsidR="00E97B3C" w:rsidRPr="00E97B3C">
              <w:rPr>
                <w:noProof/>
              </w:rPr>
              <w:t>  </w:t>
            </w:r>
          </w:p>
        </w:tc>
        <w:tc>
          <w:tcPr>
            <w:tcW w:w="121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92F8E33" w14:textId="77777777" w:rsidR="00E97B3C" w:rsidRPr="00E97B3C" w:rsidRDefault="00E97B3C" w:rsidP="00CE1C48">
            <w:pPr>
              <w:spacing w:line="360" w:lineRule="auto"/>
              <w:jc w:val="center"/>
              <w:rPr>
                <w:noProof/>
              </w:rPr>
            </w:pPr>
            <w:r w:rsidRPr="00E97B3C">
              <w:rPr>
                <w:noProof/>
              </w:rPr>
              <w:t xml:space="preserve">Acciones que no </w:t>
            </w:r>
            <w:r w:rsidRPr="00E97B3C">
              <w:rPr>
                <w:noProof/>
              </w:rPr>
              <w:lastRenderedPageBreak/>
              <w:t>generan producción </w:t>
            </w:r>
          </w:p>
        </w:tc>
        <w:tc>
          <w:tcPr>
            <w:tcW w:w="101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06F2A2B" w14:textId="729A8579" w:rsidR="00E97B3C" w:rsidRPr="00E97B3C" w:rsidRDefault="00E97B3C" w:rsidP="00CE1C48">
            <w:pPr>
              <w:spacing w:line="360" w:lineRule="auto"/>
              <w:jc w:val="center"/>
              <w:rPr>
                <w:noProof/>
              </w:rPr>
            </w:pPr>
            <w:r w:rsidRPr="00E97B3C">
              <w:rPr>
                <w:noProof/>
              </w:rPr>
              <w:lastRenderedPageBreak/>
              <w:t>3% </w:t>
            </w:r>
          </w:p>
        </w:tc>
        <w:tc>
          <w:tcPr>
            <w:tcW w:w="145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3B1A630" w14:textId="2CFF5E7B" w:rsidR="00E97B3C" w:rsidRPr="00E97B3C" w:rsidRDefault="00E97B3C" w:rsidP="00CE1C48">
            <w:pPr>
              <w:spacing w:line="360" w:lineRule="auto"/>
              <w:jc w:val="center"/>
              <w:rPr>
                <w:noProof/>
              </w:rPr>
            </w:pPr>
            <w:r w:rsidRPr="00E97B3C">
              <w:rPr>
                <w:noProof/>
              </w:rPr>
              <w:t>3% </w:t>
            </w:r>
          </w:p>
        </w:tc>
      </w:tr>
      <w:tr w:rsidR="00426147" w:rsidRPr="00426147" w14:paraId="30255B36" w14:textId="77777777" w:rsidTr="00426147">
        <w:trPr>
          <w:trHeight w:val="300"/>
        </w:trPr>
        <w:tc>
          <w:tcPr>
            <w:tcW w:w="1212"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17B3C70" w14:textId="77777777" w:rsidR="00E97B3C" w:rsidRPr="00E97B3C" w:rsidRDefault="00E97B3C" w:rsidP="00CE1C48">
            <w:pPr>
              <w:spacing w:line="360" w:lineRule="auto"/>
              <w:jc w:val="center"/>
              <w:rPr>
                <w:noProof/>
              </w:rPr>
            </w:pPr>
            <w:r w:rsidRPr="00E97B3C">
              <w:rPr>
                <w:noProof/>
              </w:rPr>
              <w:t>99 </w:t>
            </w:r>
          </w:p>
        </w:tc>
        <w:tc>
          <w:tcPr>
            <w:tcW w:w="1927"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FCA91E5" w14:textId="77777777" w:rsidR="00E97B3C" w:rsidRPr="00E97B3C" w:rsidRDefault="00E97B3C" w:rsidP="00CE1C48">
            <w:pPr>
              <w:spacing w:line="360" w:lineRule="auto"/>
              <w:jc w:val="center"/>
              <w:rPr>
                <w:noProof/>
              </w:rPr>
            </w:pPr>
            <w:r w:rsidRPr="00E97B3C">
              <w:rPr>
                <w:noProof/>
              </w:rPr>
              <w:t>Administración de activos, pasivos y transferencias </w:t>
            </w:r>
          </w:p>
        </w:tc>
        <w:tc>
          <w:tcPr>
            <w:tcW w:w="203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94BC5C0" w14:textId="77777777" w:rsidR="00E97B3C" w:rsidRPr="00E97B3C" w:rsidRDefault="00E97B3C" w:rsidP="00CE1C48">
            <w:pPr>
              <w:spacing w:line="360" w:lineRule="auto"/>
              <w:jc w:val="center"/>
              <w:rPr>
                <w:noProof/>
              </w:rPr>
            </w:pPr>
            <w:r w:rsidRPr="00E97B3C">
              <w:rPr>
                <w:noProof/>
              </w:rPr>
              <w:t>29,616,603,239.00  </w:t>
            </w:r>
          </w:p>
        </w:tc>
        <w:tc>
          <w:tcPr>
            <w:tcW w:w="210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AEE1C23" w14:textId="15DF8F3C" w:rsidR="00E97B3C" w:rsidRPr="00E97B3C" w:rsidRDefault="00E97B3C" w:rsidP="00CE1C48">
            <w:pPr>
              <w:spacing w:line="360" w:lineRule="auto"/>
              <w:jc w:val="center"/>
              <w:rPr>
                <w:noProof/>
              </w:rPr>
            </w:pPr>
            <w:r w:rsidRPr="00E97B3C">
              <w:rPr>
                <w:noProof/>
              </w:rPr>
              <w:t> 2</w:t>
            </w:r>
            <w:r w:rsidR="00426147" w:rsidRPr="00426147">
              <w:rPr>
                <w:noProof/>
              </w:rPr>
              <w:t>6</w:t>
            </w:r>
            <w:r w:rsidRPr="00E97B3C">
              <w:rPr>
                <w:noProof/>
              </w:rPr>
              <w:t>,</w:t>
            </w:r>
            <w:r w:rsidR="00426147" w:rsidRPr="00426147">
              <w:rPr>
                <w:noProof/>
              </w:rPr>
              <w:t>976</w:t>
            </w:r>
            <w:r w:rsidRPr="00E97B3C">
              <w:rPr>
                <w:noProof/>
              </w:rPr>
              <w:t>,</w:t>
            </w:r>
            <w:r w:rsidR="00426147" w:rsidRPr="00426147">
              <w:rPr>
                <w:noProof/>
              </w:rPr>
              <w:t>951</w:t>
            </w:r>
            <w:r w:rsidRPr="00E97B3C">
              <w:rPr>
                <w:noProof/>
              </w:rPr>
              <w:t>,</w:t>
            </w:r>
            <w:r w:rsidR="00426147" w:rsidRPr="00426147">
              <w:rPr>
                <w:noProof/>
              </w:rPr>
              <w:t>868</w:t>
            </w:r>
            <w:r w:rsidRPr="00E97B3C">
              <w:rPr>
                <w:noProof/>
              </w:rPr>
              <w:t>.00  </w:t>
            </w:r>
          </w:p>
        </w:tc>
        <w:tc>
          <w:tcPr>
            <w:tcW w:w="196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BBA25D6" w14:textId="654ABE72" w:rsidR="00E97B3C" w:rsidRPr="00E97B3C" w:rsidRDefault="00E97B3C" w:rsidP="00CE1C48">
            <w:pPr>
              <w:spacing w:line="360" w:lineRule="auto"/>
              <w:jc w:val="center"/>
              <w:rPr>
                <w:noProof/>
              </w:rPr>
            </w:pPr>
            <w:r w:rsidRPr="00E97B3C">
              <w:rPr>
                <w:noProof/>
              </w:rPr>
              <w:t> 2</w:t>
            </w:r>
            <w:r w:rsidR="00426147" w:rsidRPr="00426147">
              <w:rPr>
                <w:noProof/>
              </w:rPr>
              <w:t>6</w:t>
            </w:r>
            <w:r w:rsidRPr="00E97B3C">
              <w:rPr>
                <w:noProof/>
              </w:rPr>
              <w:t>,</w:t>
            </w:r>
            <w:r w:rsidR="00426147" w:rsidRPr="00426147">
              <w:rPr>
                <w:noProof/>
              </w:rPr>
              <w:t>976</w:t>
            </w:r>
            <w:r w:rsidRPr="00E97B3C">
              <w:rPr>
                <w:noProof/>
              </w:rPr>
              <w:t>,</w:t>
            </w:r>
            <w:r w:rsidR="00426147" w:rsidRPr="00426147">
              <w:rPr>
                <w:noProof/>
              </w:rPr>
              <w:t xml:space="preserve">951,868 </w:t>
            </w:r>
            <w:r w:rsidRPr="00E97B3C">
              <w:rPr>
                <w:noProof/>
              </w:rPr>
              <w:t>1.</w:t>
            </w:r>
            <w:r w:rsidR="00426147" w:rsidRPr="00426147">
              <w:rPr>
                <w:noProof/>
              </w:rPr>
              <w:t>00</w:t>
            </w:r>
            <w:r w:rsidRPr="00E97B3C">
              <w:rPr>
                <w:noProof/>
              </w:rPr>
              <w:t>  </w:t>
            </w:r>
          </w:p>
        </w:tc>
        <w:tc>
          <w:tcPr>
            <w:tcW w:w="121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F4A4247" w14:textId="77777777" w:rsidR="00E97B3C" w:rsidRPr="00E97B3C" w:rsidRDefault="00E97B3C" w:rsidP="00CE1C48">
            <w:pPr>
              <w:spacing w:line="360" w:lineRule="auto"/>
              <w:jc w:val="center"/>
              <w:rPr>
                <w:noProof/>
              </w:rPr>
            </w:pPr>
            <w:r w:rsidRPr="00E97B3C">
              <w:rPr>
                <w:noProof/>
              </w:rPr>
              <w:t>Acciones que no generan producción </w:t>
            </w:r>
          </w:p>
        </w:tc>
        <w:tc>
          <w:tcPr>
            <w:tcW w:w="101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EDD9F31" w14:textId="62591634" w:rsidR="00E97B3C" w:rsidRPr="00E97B3C" w:rsidRDefault="00426147" w:rsidP="00CE1C48">
            <w:pPr>
              <w:spacing w:line="360" w:lineRule="auto"/>
              <w:jc w:val="center"/>
              <w:rPr>
                <w:noProof/>
              </w:rPr>
            </w:pPr>
            <w:r w:rsidRPr="00426147">
              <w:rPr>
                <w:noProof/>
              </w:rPr>
              <w:t>100</w:t>
            </w:r>
            <w:r w:rsidR="00E97B3C" w:rsidRPr="00E97B3C">
              <w:rPr>
                <w:noProof/>
              </w:rPr>
              <w:t>% </w:t>
            </w:r>
          </w:p>
        </w:tc>
        <w:tc>
          <w:tcPr>
            <w:tcW w:w="1453"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310F50" w14:textId="3A898CCC" w:rsidR="00E97B3C" w:rsidRPr="00E97B3C" w:rsidRDefault="00426147" w:rsidP="00CE1C48">
            <w:pPr>
              <w:spacing w:line="360" w:lineRule="auto"/>
              <w:jc w:val="center"/>
              <w:rPr>
                <w:noProof/>
              </w:rPr>
            </w:pPr>
            <w:r w:rsidRPr="00426147">
              <w:rPr>
                <w:noProof/>
              </w:rPr>
              <w:t>100</w:t>
            </w:r>
            <w:r w:rsidR="00E97B3C" w:rsidRPr="00E97B3C">
              <w:rPr>
                <w:noProof/>
              </w:rPr>
              <w:t>% </w:t>
            </w:r>
          </w:p>
        </w:tc>
      </w:tr>
      <w:tr w:rsidR="00426147" w:rsidRPr="00426147" w14:paraId="681ADBD8" w14:textId="77777777" w:rsidTr="00426147">
        <w:trPr>
          <w:trHeight w:val="300"/>
        </w:trPr>
        <w:tc>
          <w:tcPr>
            <w:tcW w:w="3139" w:type="dxa"/>
            <w:gridSpan w:val="2"/>
            <w:tcBorders>
              <w:top w:val="single" w:sz="6" w:space="0" w:color="auto"/>
              <w:left w:val="single" w:sz="6" w:space="0" w:color="auto"/>
              <w:bottom w:val="single" w:sz="6" w:space="0" w:color="auto"/>
              <w:right w:val="nil"/>
            </w:tcBorders>
            <w:shd w:val="clear" w:color="auto" w:fill="002060"/>
            <w:vAlign w:val="center"/>
            <w:hideMark/>
          </w:tcPr>
          <w:p w14:paraId="2428F6DE" w14:textId="77777777" w:rsidR="00E97B3C" w:rsidRPr="00E97B3C" w:rsidRDefault="00E97B3C" w:rsidP="00CE1C48">
            <w:pPr>
              <w:spacing w:line="360" w:lineRule="auto"/>
              <w:jc w:val="center"/>
              <w:rPr>
                <w:noProof/>
                <w:color w:val="FFFFFF" w:themeColor="background1"/>
              </w:rPr>
            </w:pPr>
            <w:r w:rsidRPr="00E97B3C">
              <w:rPr>
                <w:b/>
                <w:bCs/>
                <w:noProof/>
                <w:color w:val="FFFFFF" w:themeColor="background1"/>
              </w:rPr>
              <w:t>Totales</w:t>
            </w:r>
            <w:r w:rsidRPr="00E97B3C">
              <w:rPr>
                <w:noProof/>
                <w:color w:val="FFFFFF" w:themeColor="background1"/>
              </w:rPr>
              <w:t> </w:t>
            </w:r>
          </w:p>
        </w:tc>
        <w:tc>
          <w:tcPr>
            <w:tcW w:w="2039" w:type="dxa"/>
            <w:tcBorders>
              <w:top w:val="single" w:sz="6" w:space="0" w:color="auto"/>
              <w:left w:val="single" w:sz="6" w:space="0" w:color="auto"/>
              <w:bottom w:val="single" w:sz="6" w:space="0" w:color="auto"/>
              <w:right w:val="single" w:sz="6" w:space="0" w:color="auto"/>
            </w:tcBorders>
            <w:shd w:val="clear" w:color="auto" w:fill="002060"/>
            <w:vAlign w:val="center"/>
            <w:hideMark/>
          </w:tcPr>
          <w:p w14:paraId="52936ABB" w14:textId="77777777" w:rsidR="00E97B3C" w:rsidRPr="00E97B3C" w:rsidRDefault="00E97B3C" w:rsidP="00CE1C48">
            <w:pPr>
              <w:spacing w:line="360" w:lineRule="auto"/>
              <w:jc w:val="center"/>
              <w:rPr>
                <w:noProof/>
                <w:color w:val="FFFFFF" w:themeColor="background1"/>
              </w:rPr>
            </w:pPr>
            <w:r w:rsidRPr="00E97B3C">
              <w:rPr>
                <w:b/>
                <w:bCs/>
                <w:noProof/>
                <w:color w:val="FFFFFF" w:themeColor="background1"/>
              </w:rPr>
              <w:t>30,311,207,526.00 </w:t>
            </w:r>
            <w:r w:rsidRPr="00E97B3C">
              <w:rPr>
                <w:noProof/>
                <w:color w:val="FFFFFF" w:themeColor="background1"/>
              </w:rPr>
              <w:t> </w:t>
            </w:r>
          </w:p>
        </w:tc>
        <w:tc>
          <w:tcPr>
            <w:tcW w:w="2109" w:type="dxa"/>
            <w:tcBorders>
              <w:top w:val="single" w:sz="6" w:space="0" w:color="auto"/>
              <w:left w:val="single" w:sz="6" w:space="0" w:color="auto"/>
              <w:bottom w:val="single" w:sz="6" w:space="0" w:color="auto"/>
              <w:right w:val="single" w:sz="6" w:space="0" w:color="auto"/>
            </w:tcBorders>
            <w:shd w:val="clear" w:color="auto" w:fill="002060"/>
            <w:vAlign w:val="center"/>
            <w:hideMark/>
          </w:tcPr>
          <w:p w14:paraId="7C7257BB" w14:textId="0D6522AB" w:rsidR="00E97B3C" w:rsidRPr="00E97B3C" w:rsidRDefault="00E97B3C" w:rsidP="00CE1C48">
            <w:pPr>
              <w:spacing w:line="360" w:lineRule="auto"/>
              <w:jc w:val="center"/>
              <w:rPr>
                <w:noProof/>
                <w:color w:val="FFFFFF" w:themeColor="background1"/>
              </w:rPr>
            </w:pPr>
            <w:r w:rsidRPr="00E97B3C">
              <w:rPr>
                <w:b/>
                <w:bCs/>
                <w:noProof/>
                <w:color w:val="FFFFFF" w:themeColor="background1"/>
              </w:rPr>
              <w:t> 2</w:t>
            </w:r>
            <w:r w:rsidR="00426147" w:rsidRPr="00426147">
              <w:rPr>
                <w:b/>
                <w:bCs/>
                <w:noProof/>
                <w:color w:val="FFFFFF" w:themeColor="background1"/>
              </w:rPr>
              <w:t>7</w:t>
            </w:r>
            <w:r w:rsidRPr="00E97B3C">
              <w:rPr>
                <w:b/>
                <w:bCs/>
                <w:noProof/>
                <w:color w:val="FFFFFF" w:themeColor="background1"/>
              </w:rPr>
              <w:t>,</w:t>
            </w:r>
            <w:r w:rsidR="00426147" w:rsidRPr="00426147">
              <w:rPr>
                <w:b/>
                <w:bCs/>
                <w:noProof/>
                <w:color w:val="FFFFFF" w:themeColor="background1"/>
              </w:rPr>
              <w:t>929</w:t>
            </w:r>
            <w:r w:rsidRPr="00E97B3C">
              <w:rPr>
                <w:b/>
                <w:bCs/>
                <w:noProof/>
                <w:color w:val="FFFFFF" w:themeColor="background1"/>
              </w:rPr>
              <w:t>,</w:t>
            </w:r>
            <w:r w:rsidR="00426147" w:rsidRPr="00426147">
              <w:rPr>
                <w:b/>
                <w:bCs/>
                <w:noProof/>
                <w:color w:val="FFFFFF" w:themeColor="background1"/>
              </w:rPr>
              <w:t>046</w:t>
            </w:r>
            <w:r w:rsidRPr="00E97B3C">
              <w:rPr>
                <w:b/>
                <w:bCs/>
                <w:noProof/>
                <w:color w:val="FFFFFF" w:themeColor="background1"/>
              </w:rPr>
              <w:t>,</w:t>
            </w:r>
            <w:r w:rsidR="00426147" w:rsidRPr="00426147">
              <w:rPr>
                <w:b/>
                <w:bCs/>
                <w:noProof/>
                <w:color w:val="FFFFFF" w:themeColor="background1"/>
              </w:rPr>
              <w:t>922</w:t>
            </w:r>
            <w:r w:rsidRPr="00E97B3C">
              <w:rPr>
                <w:b/>
                <w:bCs/>
                <w:noProof/>
                <w:color w:val="FFFFFF" w:themeColor="background1"/>
              </w:rPr>
              <w:t>.1</w:t>
            </w:r>
            <w:r w:rsidR="00426147" w:rsidRPr="00426147">
              <w:rPr>
                <w:b/>
                <w:bCs/>
                <w:noProof/>
                <w:color w:val="FFFFFF" w:themeColor="background1"/>
              </w:rPr>
              <w:t>2</w:t>
            </w:r>
            <w:r w:rsidRPr="00E97B3C">
              <w:rPr>
                <w:noProof/>
                <w:color w:val="FFFFFF" w:themeColor="background1"/>
              </w:rPr>
              <w:t> </w:t>
            </w:r>
          </w:p>
        </w:tc>
        <w:tc>
          <w:tcPr>
            <w:tcW w:w="1968" w:type="dxa"/>
            <w:tcBorders>
              <w:top w:val="single" w:sz="6" w:space="0" w:color="auto"/>
              <w:left w:val="single" w:sz="6" w:space="0" w:color="auto"/>
              <w:bottom w:val="single" w:sz="6" w:space="0" w:color="auto"/>
              <w:right w:val="single" w:sz="6" w:space="0" w:color="auto"/>
            </w:tcBorders>
            <w:shd w:val="clear" w:color="auto" w:fill="002060"/>
            <w:vAlign w:val="center"/>
            <w:hideMark/>
          </w:tcPr>
          <w:p w14:paraId="499C8BEE" w14:textId="5A8B41D6" w:rsidR="00E97B3C" w:rsidRPr="00E97B3C" w:rsidRDefault="00E97B3C" w:rsidP="00CE1C48">
            <w:pPr>
              <w:spacing w:line="360" w:lineRule="auto"/>
              <w:jc w:val="center"/>
              <w:rPr>
                <w:noProof/>
                <w:color w:val="FFFFFF" w:themeColor="background1"/>
              </w:rPr>
            </w:pPr>
            <w:r w:rsidRPr="00E97B3C">
              <w:rPr>
                <w:b/>
                <w:bCs/>
                <w:noProof/>
                <w:color w:val="FFFFFF" w:themeColor="background1"/>
              </w:rPr>
              <w:t> 2</w:t>
            </w:r>
            <w:r w:rsidR="00426147" w:rsidRPr="00426147">
              <w:rPr>
                <w:b/>
                <w:bCs/>
                <w:noProof/>
                <w:color w:val="FFFFFF" w:themeColor="background1"/>
              </w:rPr>
              <w:t>7</w:t>
            </w:r>
            <w:r w:rsidRPr="00E97B3C">
              <w:rPr>
                <w:b/>
                <w:bCs/>
                <w:noProof/>
                <w:color w:val="FFFFFF" w:themeColor="background1"/>
              </w:rPr>
              <w:t>,</w:t>
            </w:r>
            <w:r w:rsidR="00426147" w:rsidRPr="00426147">
              <w:rPr>
                <w:b/>
                <w:bCs/>
                <w:noProof/>
                <w:color w:val="FFFFFF" w:themeColor="background1"/>
              </w:rPr>
              <w:t>651</w:t>
            </w:r>
            <w:r w:rsidRPr="00E97B3C">
              <w:rPr>
                <w:b/>
                <w:bCs/>
                <w:noProof/>
                <w:color w:val="FFFFFF" w:themeColor="background1"/>
              </w:rPr>
              <w:t>,</w:t>
            </w:r>
            <w:r w:rsidR="00426147" w:rsidRPr="00426147">
              <w:rPr>
                <w:b/>
                <w:bCs/>
                <w:noProof/>
                <w:color w:val="FFFFFF" w:themeColor="background1"/>
              </w:rPr>
              <w:t>391</w:t>
            </w:r>
            <w:r w:rsidRPr="00E97B3C">
              <w:rPr>
                <w:b/>
                <w:bCs/>
                <w:noProof/>
                <w:color w:val="FFFFFF" w:themeColor="background1"/>
              </w:rPr>
              <w:t>,</w:t>
            </w:r>
            <w:r w:rsidR="00426147" w:rsidRPr="00426147">
              <w:rPr>
                <w:b/>
                <w:bCs/>
                <w:noProof/>
                <w:color w:val="FFFFFF" w:themeColor="background1"/>
              </w:rPr>
              <w:t>032</w:t>
            </w:r>
            <w:r w:rsidRPr="00E97B3C">
              <w:rPr>
                <w:b/>
                <w:bCs/>
                <w:noProof/>
                <w:color w:val="FFFFFF" w:themeColor="background1"/>
              </w:rPr>
              <w:t>.</w:t>
            </w:r>
            <w:r w:rsidR="00426147" w:rsidRPr="00426147">
              <w:rPr>
                <w:b/>
                <w:bCs/>
                <w:noProof/>
                <w:color w:val="FFFFFF" w:themeColor="background1"/>
              </w:rPr>
              <w:t>12</w:t>
            </w:r>
          </w:p>
        </w:tc>
        <w:tc>
          <w:tcPr>
            <w:tcW w:w="1218" w:type="dxa"/>
            <w:tcBorders>
              <w:top w:val="single" w:sz="6" w:space="0" w:color="auto"/>
              <w:left w:val="single" w:sz="6" w:space="0" w:color="auto"/>
              <w:bottom w:val="single" w:sz="6" w:space="0" w:color="auto"/>
              <w:right w:val="single" w:sz="6" w:space="0" w:color="auto"/>
            </w:tcBorders>
            <w:shd w:val="clear" w:color="auto" w:fill="002060"/>
            <w:vAlign w:val="center"/>
            <w:hideMark/>
          </w:tcPr>
          <w:p w14:paraId="15B111FD" w14:textId="77777777" w:rsidR="00E97B3C" w:rsidRPr="00E97B3C" w:rsidRDefault="00E97B3C" w:rsidP="00CE1C48">
            <w:pPr>
              <w:spacing w:line="360" w:lineRule="auto"/>
              <w:jc w:val="center"/>
              <w:rPr>
                <w:noProof/>
                <w:color w:val="FFFFFF" w:themeColor="background1"/>
              </w:rPr>
            </w:pPr>
            <w:r w:rsidRPr="00E97B3C">
              <w:rPr>
                <w:noProof/>
                <w:color w:val="FFFFFF" w:themeColor="background1"/>
              </w:rPr>
              <w:t> </w:t>
            </w:r>
          </w:p>
        </w:tc>
        <w:tc>
          <w:tcPr>
            <w:tcW w:w="1018" w:type="dxa"/>
            <w:tcBorders>
              <w:top w:val="single" w:sz="6" w:space="0" w:color="auto"/>
              <w:left w:val="single" w:sz="6" w:space="0" w:color="auto"/>
              <w:bottom w:val="single" w:sz="6" w:space="0" w:color="auto"/>
              <w:right w:val="single" w:sz="6" w:space="0" w:color="auto"/>
            </w:tcBorders>
            <w:shd w:val="clear" w:color="auto" w:fill="002060"/>
            <w:vAlign w:val="center"/>
            <w:hideMark/>
          </w:tcPr>
          <w:p w14:paraId="450BD94C" w14:textId="0B82D8C1" w:rsidR="00E97B3C" w:rsidRPr="00E97B3C" w:rsidRDefault="00426147" w:rsidP="00CE1C48">
            <w:pPr>
              <w:spacing w:line="360" w:lineRule="auto"/>
              <w:jc w:val="center"/>
              <w:rPr>
                <w:noProof/>
                <w:color w:val="FFFFFF" w:themeColor="background1"/>
              </w:rPr>
            </w:pPr>
            <w:r w:rsidRPr="00426147">
              <w:rPr>
                <w:noProof/>
                <w:color w:val="FFFFFF" w:themeColor="background1"/>
              </w:rPr>
              <w:t>99%</w:t>
            </w:r>
            <w:r w:rsidR="00E97B3C" w:rsidRPr="00E97B3C">
              <w:rPr>
                <w:noProof/>
                <w:color w:val="FFFFFF" w:themeColor="background1"/>
              </w:rPr>
              <w:t> </w:t>
            </w:r>
          </w:p>
        </w:tc>
        <w:tc>
          <w:tcPr>
            <w:tcW w:w="1453" w:type="dxa"/>
            <w:tcBorders>
              <w:top w:val="single" w:sz="6" w:space="0" w:color="auto"/>
              <w:left w:val="single" w:sz="6" w:space="0" w:color="auto"/>
              <w:bottom w:val="single" w:sz="6" w:space="0" w:color="auto"/>
              <w:right w:val="single" w:sz="6" w:space="0" w:color="auto"/>
            </w:tcBorders>
            <w:shd w:val="clear" w:color="auto" w:fill="002060"/>
            <w:vAlign w:val="center"/>
            <w:hideMark/>
          </w:tcPr>
          <w:p w14:paraId="729C0FE6" w14:textId="77777777" w:rsidR="00E97B3C" w:rsidRPr="00E97B3C" w:rsidRDefault="00E97B3C" w:rsidP="00CE1C48">
            <w:pPr>
              <w:spacing w:line="360" w:lineRule="auto"/>
              <w:jc w:val="center"/>
              <w:rPr>
                <w:noProof/>
                <w:color w:val="FFFFFF" w:themeColor="background1"/>
              </w:rPr>
            </w:pPr>
            <w:r w:rsidRPr="00E97B3C">
              <w:rPr>
                <w:noProof/>
                <w:color w:val="FFFFFF" w:themeColor="background1"/>
              </w:rPr>
              <w:t> </w:t>
            </w:r>
          </w:p>
        </w:tc>
      </w:tr>
    </w:tbl>
    <w:p w14:paraId="34420FE2" w14:textId="1B213119" w:rsidR="00852C66" w:rsidRPr="00C8219D" w:rsidRDefault="00852C66" w:rsidP="00CE1C48">
      <w:pPr>
        <w:spacing w:line="360" w:lineRule="auto"/>
        <w:jc w:val="center"/>
        <w:rPr>
          <w:noProof/>
        </w:rPr>
      </w:pPr>
    </w:p>
    <w:p w14:paraId="419BDB2F" w14:textId="399A1E4F" w:rsidR="00731CBD" w:rsidRPr="00C8219D" w:rsidRDefault="00731CBD" w:rsidP="00CE1C48">
      <w:pPr>
        <w:spacing w:line="360" w:lineRule="auto"/>
        <w:rPr>
          <w:noProof/>
        </w:rPr>
      </w:pPr>
      <w:r w:rsidRPr="00C8219D">
        <w:rPr>
          <w:noProof/>
        </w:rPr>
        <w:br w:type="page"/>
      </w:r>
    </w:p>
    <w:p w14:paraId="7FFE86E6" w14:textId="595C8640" w:rsidR="00891DC2" w:rsidRPr="00C8219D" w:rsidRDefault="00891DC2" w:rsidP="00CE1C48">
      <w:pPr>
        <w:pStyle w:val="Heading2"/>
        <w:numPr>
          <w:ilvl w:val="1"/>
          <w:numId w:val="58"/>
        </w:numPr>
      </w:pPr>
      <w:bookmarkStart w:id="48" w:name="_Toc185843649"/>
      <w:r w:rsidRPr="00C8219D">
        <w:lastRenderedPageBreak/>
        <w:t>Matriz de Principales Indicadores del POA.</w:t>
      </w:r>
      <w:bookmarkEnd w:id="48"/>
    </w:p>
    <w:tbl>
      <w:tblPr>
        <w:tblW w:w="5128" w:type="pct"/>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31"/>
        <w:gridCol w:w="1735"/>
        <w:gridCol w:w="2223"/>
        <w:gridCol w:w="1654"/>
        <w:gridCol w:w="1208"/>
        <w:gridCol w:w="1155"/>
        <w:gridCol w:w="1874"/>
        <w:gridCol w:w="1479"/>
        <w:gridCol w:w="1516"/>
      </w:tblGrid>
      <w:tr w:rsidR="00A93862" w:rsidRPr="00C8219D" w14:paraId="7E578D69" w14:textId="77777777" w:rsidTr="00A93862">
        <w:trPr>
          <w:trHeight w:val="300"/>
          <w:tblHeader/>
          <w:jc w:val="center"/>
        </w:trPr>
        <w:tc>
          <w:tcPr>
            <w:tcW w:w="162" w:type="pct"/>
            <w:tcBorders>
              <w:top w:val="single" w:sz="6" w:space="0" w:color="auto"/>
              <w:left w:val="single" w:sz="6" w:space="0" w:color="auto"/>
              <w:bottom w:val="single" w:sz="6" w:space="0" w:color="auto"/>
              <w:right w:val="single" w:sz="6" w:space="0" w:color="auto"/>
            </w:tcBorders>
            <w:shd w:val="clear" w:color="auto" w:fill="002060"/>
            <w:vAlign w:val="center"/>
            <w:hideMark/>
          </w:tcPr>
          <w:p w14:paraId="2FFB4D48" w14:textId="12DACD3A" w:rsidR="004938AB" w:rsidRPr="00C8219D" w:rsidRDefault="004938AB" w:rsidP="00CE1C48">
            <w:pPr>
              <w:spacing w:after="0" w:line="360" w:lineRule="auto"/>
              <w:jc w:val="center"/>
              <w:textAlignment w:val="baseline"/>
              <w:rPr>
                <w:rFonts w:eastAsia="Times New Roman"/>
                <w:color w:val="FFFFFF" w:themeColor="background1"/>
                <w:spacing w:val="0"/>
              </w:rPr>
            </w:pPr>
            <w:r w:rsidRPr="00C8219D">
              <w:rPr>
                <w:rFonts w:eastAsia="Times New Roman"/>
                <w:b/>
                <w:bCs/>
                <w:color w:val="FFFFFF" w:themeColor="background1"/>
                <w:spacing w:val="0"/>
                <w:lang w:val="es-ES"/>
              </w:rPr>
              <w:t>No.</w:t>
            </w:r>
          </w:p>
        </w:tc>
        <w:tc>
          <w:tcPr>
            <w:tcW w:w="653" w:type="pct"/>
            <w:tcBorders>
              <w:top w:val="single" w:sz="6" w:space="0" w:color="auto"/>
              <w:left w:val="nil"/>
              <w:bottom w:val="single" w:sz="6" w:space="0" w:color="auto"/>
              <w:right w:val="single" w:sz="6" w:space="0" w:color="auto"/>
            </w:tcBorders>
            <w:shd w:val="clear" w:color="auto" w:fill="002060"/>
            <w:vAlign w:val="center"/>
            <w:hideMark/>
          </w:tcPr>
          <w:p w14:paraId="56D07CED" w14:textId="6EFFF79E" w:rsidR="004938AB" w:rsidRPr="00C8219D" w:rsidRDefault="004938AB" w:rsidP="00CE1C48">
            <w:pPr>
              <w:spacing w:after="0" w:line="360" w:lineRule="auto"/>
              <w:jc w:val="center"/>
              <w:textAlignment w:val="baseline"/>
              <w:rPr>
                <w:rFonts w:eastAsia="Times New Roman"/>
                <w:color w:val="FFFFFF" w:themeColor="background1"/>
                <w:spacing w:val="0"/>
              </w:rPr>
            </w:pPr>
            <w:r w:rsidRPr="00C8219D">
              <w:rPr>
                <w:rFonts w:eastAsia="Times New Roman"/>
                <w:b/>
                <w:bCs/>
                <w:color w:val="FFFFFF" w:themeColor="background1"/>
                <w:spacing w:val="0"/>
                <w:lang w:val="es-ES"/>
              </w:rPr>
              <w:t>Área</w:t>
            </w:r>
          </w:p>
        </w:tc>
        <w:tc>
          <w:tcPr>
            <w:tcW w:w="837" w:type="pct"/>
            <w:tcBorders>
              <w:top w:val="single" w:sz="6" w:space="0" w:color="auto"/>
              <w:left w:val="nil"/>
              <w:bottom w:val="single" w:sz="6" w:space="0" w:color="auto"/>
              <w:right w:val="single" w:sz="6" w:space="0" w:color="auto"/>
            </w:tcBorders>
            <w:shd w:val="clear" w:color="auto" w:fill="002060"/>
            <w:vAlign w:val="center"/>
            <w:hideMark/>
          </w:tcPr>
          <w:p w14:paraId="17556BAA" w14:textId="6CCB6886" w:rsidR="004938AB" w:rsidRPr="00C8219D" w:rsidRDefault="004938AB" w:rsidP="00CE1C48">
            <w:pPr>
              <w:spacing w:after="0" w:line="360" w:lineRule="auto"/>
              <w:jc w:val="center"/>
              <w:textAlignment w:val="baseline"/>
              <w:rPr>
                <w:rFonts w:eastAsia="Times New Roman"/>
                <w:color w:val="FFFFFF" w:themeColor="background1"/>
                <w:spacing w:val="0"/>
              </w:rPr>
            </w:pPr>
            <w:r w:rsidRPr="00C8219D">
              <w:rPr>
                <w:rFonts w:eastAsia="Times New Roman"/>
                <w:b/>
                <w:bCs/>
                <w:color w:val="FFFFFF" w:themeColor="background1"/>
                <w:spacing w:val="0"/>
                <w:lang w:val="es-ES"/>
              </w:rPr>
              <w:t>Producto</w:t>
            </w:r>
          </w:p>
        </w:tc>
        <w:tc>
          <w:tcPr>
            <w:tcW w:w="623" w:type="pct"/>
            <w:tcBorders>
              <w:top w:val="single" w:sz="6" w:space="0" w:color="auto"/>
              <w:left w:val="nil"/>
              <w:bottom w:val="single" w:sz="6" w:space="0" w:color="auto"/>
              <w:right w:val="single" w:sz="6" w:space="0" w:color="auto"/>
            </w:tcBorders>
            <w:shd w:val="clear" w:color="auto" w:fill="002060"/>
            <w:vAlign w:val="center"/>
            <w:hideMark/>
          </w:tcPr>
          <w:p w14:paraId="43100AE3" w14:textId="5275CDE5" w:rsidR="004938AB" w:rsidRPr="00C8219D" w:rsidRDefault="004938AB" w:rsidP="00CE1C48">
            <w:pPr>
              <w:spacing w:after="0" w:line="360" w:lineRule="auto"/>
              <w:jc w:val="center"/>
              <w:textAlignment w:val="baseline"/>
              <w:rPr>
                <w:rFonts w:eastAsia="Times New Roman"/>
                <w:color w:val="FFFFFF" w:themeColor="background1"/>
                <w:spacing w:val="0"/>
              </w:rPr>
            </w:pPr>
            <w:r w:rsidRPr="00C8219D">
              <w:rPr>
                <w:rFonts w:eastAsia="Times New Roman"/>
                <w:b/>
                <w:bCs/>
                <w:color w:val="FFFFFF" w:themeColor="background1"/>
                <w:spacing w:val="0"/>
                <w:lang w:val="es-ES"/>
              </w:rPr>
              <w:t>Nombre del</w:t>
            </w:r>
          </w:p>
          <w:p w14:paraId="597E6DCC" w14:textId="0C68B5B8" w:rsidR="004938AB" w:rsidRPr="00C8219D" w:rsidRDefault="004938AB" w:rsidP="00CE1C48">
            <w:pPr>
              <w:spacing w:after="0" w:line="360" w:lineRule="auto"/>
              <w:jc w:val="center"/>
              <w:textAlignment w:val="baseline"/>
              <w:rPr>
                <w:rFonts w:eastAsia="Times New Roman"/>
                <w:color w:val="FFFFFF" w:themeColor="background1"/>
                <w:spacing w:val="0"/>
              </w:rPr>
            </w:pPr>
            <w:r w:rsidRPr="00C8219D">
              <w:rPr>
                <w:rFonts w:eastAsia="Times New Roman"/>
                <w:b/>
                <w:bCs/>
                <w:color w:val="FFFFFF" w:themeColor="background1"/>
                <w:spacing w:val="0"/>
                <w:lang w:val="es-ES"/>
              </w:rPr>
              <w:t>Indicador</w:t>
            </w:r>
          </w:p>
        </w:tc>
        <w:tc>
          <w:tcPr>
            <w:tcW w:w="455" w:type="pct"/>
            <w:tcBorders>
              <w:top w:val="single" w:sz="6" w:space="0" w:color="auto"/>
              <w:left w:val="nil"/>
              <w:bottom w:val="single" w:sz="6" w:space="0" w:color="auto"/>
              <w:right w:val="single" w:sz="6" w:space="0" w:color="auto"/>
            </w:tcBorders>
            <w:shd w:val="clear" w:color="auto" w:fill="002060"/>
            <w:vAlign w:val="center"/>
            <w:hideMark/>
          </w:tcPr>
          <w:p w14:paraId="624701F3" w14:textId="280FFA0F" w:rsidR="004938AB" w:rsidRPr="00C8219D" w:rsidRDefault="004938AB" w:rsidP="00CE1C48">
            <w:pPr>
              <w:spacing w:after="0" w:line="360" w:lineRule="auto"/>
              <w:jc w:val="center"/>
              <w:textAlignment w:val="baseline"/>
              <w:rPr>
                <w:rFonts w:eastAsia="Times New Roman"/>
                <w:color w:val="FFFFFF" w:themeColor="background1"/>
                <w:spacing w:val="0"/>
              </w:rPr>
            </w:pPr>
            <w:r w:rsidRPr="00C8219D">
              <w:rPr>
                <w:rFonts w:eastAsia="Times New Roman"/>
                <w:b/>
                <w:bCs/>
                <w:color w:val="FFFFFF" w:themeColor="background1"/>
                <w:spacing w:val="0"/>
                <w:lang w:val="es-ES"/>
              </w:rPr>
              <w:t>Frecuencia</w:t>
            </w:r>
          </w:p>
        </w:tc>
        <w:tc>
          <w:tcPr>
            <w:tcW w:w="435" w:type="pct"/>
            <w:tcBorders>
              <w:top w:val="single" w:sz="6" w:space="0" w:color="auto"/>
              <w:left w:val="nil"/>
              <w:bottom w:val="single" w:sz="6" w:space="0" w:color="auto"/>
              <w:right w:val="single" w:sz="6" w:space="0" w:color="auto"/>
            </w:tcBorders>
            <w:shd w:val="clear" w:color="auto" w:fill="002060"/>
            <w:vAlign w:val="center"/>
            <w:hideMark/>
          </w:tcPr>
          <w:p w14:paraId="5922B51F" w14:textId="07F8DD5B" w:rsidR="004938AB" w:rsidRPr="00C8219D" w:rsidRDefault="004938AB" w:rsidP="00CE1C48">
            <w:pPr>
              <w:spacing w:after="0" w:line="360" w:lineRule="auto"/>
              <w:jc w:val="center"/>
              <w:textAlignment w:val="baseline"/>
              <w:rPr>
                <w:rFonts w:eastAsia="Times New Roman"/>
                <w:color w:val="FFFFFF" w:themeColor="background1"/>
                <w:spacing w:val="0"/>
              </w:rPr>
            </w:pPr>
            <w:r w:rsidRPr="00C8219D">
              <w:rPr>
                <w:rFonts w:eastAsia="Times New Roman"/>
                <w:b/>
                <w:bCs/>
                <w:color w:val="FFFFFF" w:themeColor="background1"/>
                <w:spacing w:val="0"/>
                <w:lang w:val="es-ES"/>
              </w:rPr>
              <w:t>Línea</w:t>
            </w:r>
          </w:p>
          <w:p w14:paraId="238B4B0B" w14:textId="71509F9B" w:rsidR="004938AB" w:rsidRPr="00C8219D" w:rsidRDefault="004938AB" w:rsidP="00CE1C48">
            <w:pPr>
              <w:spacing w:after="0" w:line="360" w:lineRule="auto"/>
              <w:jc w:val="center"/>
              <w:textAlignment w:val="baseline"/>
              <w:rPr>
                <w:rFonts w:eastAsia="Times New Roman"/>
                <w:color w:val="FFFFFF" w:themeColor="background1"/>
                <w:spacing w:val="0"/>
              </w:rPr>
            </w:pPr>
            <w:r w:rsidRPr="00C8219D">
              <w:rPr>
                <w:rFonts w:eastAsia="Times New Roman"/>
                <w:b/>
                <w:bCs/>
                <w:color w:val="FFFFFF" w:themeColor="background1"/>
                <w:spacing w:val="0"/>
                <w:lang w:val="es-ES"/>
              </w:rPr>
              <w:t>Base</w:t>
            </w:r>
          </w:p>
        </w:tc>
        <w:tc>
          <w:tcPr>
            <w:tcW w:w="706" w:type="pct"/>
            <w:tcBorders>
              <w:top w:val="single" w:sz="6" w:space="0" w:color="auto"/>
              <w:left w:val="nil"/>
              <w:bottom w:val="single" w:sz="6" w:space="0" w:color="auto"/>
              <w:right w:val="single" w:sz="6" w:space="0" w:color="auto"/>
            </w:tcBorders>
            <w:shd w:val="clear" w:color="auto" w:fill="002060"/>
            <w:vAlign w:val="center"/>
            <w:hideMark/>
          </w:tcPr>
          <w:p w14:paraId="31CAA43D" w14:textId="3D07FC50" w:rsidR="004938AB" w:rsidRPr="00C8219D" w:rsidRDefault="004938AB" w:rsidP="00CE1C48">
            <w:pPr>
              <w:spacing w:after="0" w:line="360" w:lineRule="auto"/>
              <w:jc w:val="center"/>
              <w:textAlignment w:val="baseline"/>
              <w:rPr>
                <w:rFonts w:eastAsia="Times New Roman"/>
                <w:color w:val="FFFFFF" w:themeColor="background1"/>
                <w:spacing w:val="0"/>
              </w:rPr>
            </w:pPr>
            <w:r w:rsidRPr="00C8219D">
              <w:rPr>
                <w:rFonts w:eastAsia="Times New Roman"/>
                <w:b/>
                <w:bCs/>
                <w:color w:val="FFFFFF" w:themeColor="background1"/>
                <w:spacing w:val="0"/>
                <w:lang w:val="es-ES"/>
              </w:rPr>
              <w:t>Meta</w:t>
            </w:r>
          </w:p>
        </w:tc>
        <w:tc>
          <w:tcPr>
            <w:tcW w:w="557" w:type="pct"/>
            <w:tcBorders>
              <w:top w:val="single" w:sz="6" w:space="0" w:color="auto"/>
              <w:left w:val="nil"/>
              <w:bottom w:val="single" w:sz="6" w:space="0" w:color="auto"/>
              <w:right w:val="single" w:sz="6" w:space="0" w:color="auto"/>
            </w:tcBorders>
            <w:shd w:val="clear" w:color="auto" w:fill="002060"/>
            <w:vAlign w:val="center"/>
            <w:hideMark/>
          </w:tcPr>
          <w:p w14:paraId="460B7753" w14:textId="76675E67" w:rsidR="004938AB" w:rsidRPr="00C8219D" w:rsidRDefault="004938AB" w:rsidP="00CE1C48">
            <w:pPr>
              <w:spacing w:after="0" w:line="360" w:lineRule="auto"/>
              <w:jc w:val="center"/>
              <w:textAlignment w:val="baseline"/>
              <w:rPr>
                <w:rFonts w:eastAsia="Times New Roman"/>
                <w:color w:val="FFFFFF" w:themeColor="background1"/>
                <w:spacing w:val="0"/>
              </w:rPr>
            </w:pPr>
            <w:r w:rsidRPr="00C8219D">
              <w:rPr>
                <w:rFonts w:eastAsia="Times New Roman"/>
                <w:b/>
                <w:bCs/>
                <w:color w:val="FFFFFF" w:themeColor="background1"/>
                <w:spacing w:val="0"/>
                <w:lang w:val="es-ES"/>
              </w:rPr>
              <w:t>Resultado</w:t>
            </w:r>
          </w:p>
        </w:tc>
        <w:tc>
          <w:tcPr>
            <w:tcW w:w="571" w:type="pct"/>
            <w:tcBorders>
              <w:top w:val="single" w:sz="6" w:space="0" w:color="auto"/>
              <w:left w:val="nil"/>
              <w:bottom w:val="single" w:sz="6" w:space="0" w:color="auto"/>
              <w:right w:val="single" w:sz="6" w:space="0" w:color="auto"/>
            </w:tcBorders>
            <w:shd w:val="clear" w:color="auto" w:fill="002060"/>
            <w:vAlign w:val="center"/>
            <w:hideMark/>
          </w:tcPr>
          <w:p w14:paraId="40ED89B6" w14:textId="693B541B" w:rsidR="004938AB" w:rsidRPr="00C8219D" w:rsidRDefault="004938AB" w:rsidP="00CE1C48">
            <w:pPr>
              <w:spacing w:after="0" w:line="360" w:lineRule="auto"/>
              <w:jc w:val="center"/>
              <w:textAlignment w:val="baseline"/>
              <w:rPr>
                <w:rFonts w:eastAsia="Times New Roman"/>
                <w:color w:val="FFFFFF" w:themeColor="background1"/>
                <w:spacing w:val="0"/>
              </w:rPr>
            </w:pPr>
            <w:r w:rsidRPr="00C8219D">
              <w:rPr>
                <w:rFonts w:eastAsia="Times New Roman"/>
                <w:b/>
                <w:bCs/>
                <w:color w:val="FFFFFF" w:themeColor="background1"/>
                <w:spacing w:val="0"/>
                <w:lang w:val="es-ES"/>
              </w:rPr>
              <w:t>Porcentaje</w:t>
            </w:r>
          </w:p>
          <w:p w14:paraId="73C8EDCB" w14:textId="769D9159" w:rsidR="004938AB" w:rsidRPr="00C8219D" w:rsidRDefault="004938AB" w:rsidP="00CE1C48">
            <w:pPr>
              <w:spacing w:after="0" w:line="360" w:lineRule="auto"/>
              <w:jc w:val="center"/>
              <w:textAlignment w:val="baseline"/>
              <w:rPr>
                <w:rFonts w:eastAsia="Times New Roman"/>
                <w:color w:val="FFFFFF" w:themeColor="background1"/>
                <w:spacing w:val="0"/>
              </w:rPr>
            </w:pPr>
            <w:r w:rsidRPr="00C8219D">
              <w:rPr>
                <w:rFonts w:eastAsia="Times New Roman"/>
                <w:b/>
                <w:bCs/>
                <w:color w:val="FFFFFF" w:themeColor="background1"/>
                <w:spacing w:val="0"/>
                <w:lang w:val="es-ES"/>
              </w:rPr>
              <w:t>de Avance</w:t>
            </w:r>
          </w:p>
        </w:tc>
      </w:tr>
      <w:tr w:rsidR="00A93862" w:rsidRPr="00C8219D" w14:paraId="181A57EC" w14:textId="77777777" w:rsidTr="00A93862">
        <w:trPr>
          <w:trHeight w:val="300"/>
          <w:jc w:val="center"/>
        </w:trPr>
        <w:tc>
          <w:tcPr>
            <w:tcW w:w="162"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FD90155" w14:textId="15DDEDF5"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1</w:t>
            </w:r>
          </w:p>
        </w:tc>
        <w:tc>
          <w:tcPr>
            <w:tcW w:w="653"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3151463" w14:textId="7DFE95C2" w:rsidR="004938AB" w:rsidRPr="00B04820" w:rsidRDefault="004938AB" w:rsidP="00CE1C48">
            <w:pPr>
              <w:spacing w:after="0" w:line="360" w:lineRule="auto"/>
              <w:jc w:val="center"/>
              <w:textAlignment w:val="baseline"/>
              <w:rPr>
                <w:rFonts w:eastAsia="Times New Roman"/>
                <w:spacing w:val="0"/>
              </w:rPr>
            </w:pPr>
            <w:r w:rsidRPr="00B04820">
              <w:rPr>
                <w:rFonts w:eastAsia="Times New Roman"/>
                <w:spacing w:val="0"/>
              </w:rPr>
              <w:t>Dirección de Recursos Humanos</w:t>
            </w:r>
          </w:p>
        </w:tc>
        <w:tc>
          <w:tcPr>
            <w:tcW w:w="837"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ABBF335" w14:textId="2AC437CD"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Plan de Capacitación</w:t>
            </w:r>
          </w:p>
        </w:tc>
        <w:tc>
          <w:tcPr>
            <w:tcW w:w="623"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76DF88B" w14:textId="449D84EB"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Porcentaje de Cumplimiento del Plan de Capacitación</w:t>
            </w:r>
          </w:p>
        </w:tc>
        <w:tc>
          <w:tcPr>
            <w:tcW w:w="45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0E4C07E" w14:textId="6A011637"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Trimestral</w:t>
            </w:r>
          </w:p>
        </w:tc>
        <w:tc>
          <w:tcPr>
            <w:tcW w:w="43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2B96D01" w14:textId="46BE3CEF"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85%</w:t>
            </w:r>
          </w:p>
        </w:tc>
        <w:tc>
          <w:tcPr>
            <w:tcW w:w="70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E9780EE" w14:textId="0B346775"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85%</w:t>
            </w:r>
          </w:p>
        </w:tc>
        <w:tc>
          <w:tcPr>
            <w:tcW w:w="557"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539DB76" w14:textId="7471A3AE"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98%</w:t>
            </w:r>
          </w:p>
        </w:tc>
        <w:tc>
          <w:tcPr>
            <w:tcW w:w="57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7A53620" w14:textId="46A1428C"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100%</w:t>
            </w:r>
          </w:p>
        </w:tc>
      </w:tr>
      <w:tr w:rsidR="00A93862" w:rsidRPr="00C8219D" w14:paraId="2863405E" w14:textId="77777777" w:rsidTr="00A93862">
        <w:trPr>
          <w:trHeight w:val="300"/>
          <w:jc w:val="center"/>
        </w:trPr>
        <w:tc>
          <w:tcPr>
            <w:tcW w:w="162"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5ABBA99" w14:textId="3382C3E9"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2</w:t>
            </w:r>
          </w:p>
        </w:tc>
        <w:tc>
          <w:tcPr>
            <w:tcW w:w="653"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8224C75" w14:textId="3AA28D53"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Dirección de Recursos Humanos</w:t>
            </w:r>
          </w:p>
          <w:p w14:paraId="06DC0C49" w14:textId="09146E2A" w:rsidR="004938AB" w:rsidRPr="00C8219D" w:rsidRDefault="004938AB" w:rsidP="00CE1C48">
            <w:pPr>
              <w:spacing w:after="0" w:line="360" w:lineRule="auto"/>
              <w:jc w:val="center"/>
              <w:textAlignment w:val="baseline"/>
              <w:rPr>
                <w:rFonts w:eastAsia="Times New Roman"/>
                <w:spacing w:val="0"/>
              </w:rPr>
            </w:pPr>
          </w:p>
        </w:tc>
        <w:tc>
          <w:tcPr>
            <w:tcW w:w="837"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2CFEF96" w14:textId="6FD2FFE5"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Programa de Bienestar y Beneficios</w:t>
            </w:r>
          </w:p>
        </w:tc>
        <w:tc>
          <w:tcPr>
            <w:tcW w:w="623"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E2727A2" w14:textId="0CAFEEB4"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Porcentaje de Cumplimiento del Programa de Bienestar y Beneficios</w:t>
            </w:r>
          </w:p>
        </w:tc>
        <w:tc>
          <w:tcPr>
            <w:tcW w:w="45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F283908" w14:textId="54652244"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Trimestral</w:t>
            </w:r>
          </w:p>
        </w:tc>
        <w:tc>
          <w:tcPr>
            <w:tcW w:w="43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520D72D" w14:textId="46E0715B"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17 actividades realizadas</w:t>
            </w:r>
          </w:p>
        </w:tc>
        <w:tc>
          <w:tcPr>
            <w:tcW w:w="70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7EBA926" w14:textId="2B69840E"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15 actividades realizadas</w:t>
            </w:r>
          </w:p>
        </w:tc>
        <w:tc>
          <w:tcPr>
            <w:tcW w:w="557"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6C4DB70" w14:textId="09FBD851"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88.24%</w:t>
            </w:r>
          </w:p>
        </w:tc>
        <w:tc>
          <w:tcPr>
            <w:tcW w:w="57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9234037" w14:textId="1DA65CFE"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88.24%</w:t>
            </w:r>
          </w:p>
        </w:tc>
      </w:tr>
      <w:tr w:rsidR="00A93862" w:rsidRPr="00C8219D" w14:paraId="2BC5CCFE" w14:textId="77777777" w:rsidTr="00A93862">
        <w:trPr>
          <w:trHeight w:val="300"/>
          <w:jc w:val="center"/>
        </w:trPr>
        <w:tc>
          <w:tcPr>
            <w:tcW w:w="162"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1C0DD0C" w14:textId="314CA392" w:rsidR="004938AB" w:rsidRPr="00C8219D" w:rsidRDefault="0067185E" w:rsidP="00CE1C48">
            <w:pPr>
              <w:spacing w:after="0" w:line="360" w:lineRule="auto"/>
              <w:jc w:val="center"/>
              <w:textAlignment w:val="baseline"/>
              <w:rPr>
                <w:rFonts w:eastAsia="Times New Roman"/>
                <w:spacing w:val="0"/>
              </w:rPr>
            </w:pPr>
            <w:r w:rsidRPr="00C8219D">
              <w:rPr>
                <w:rFonts w:eastAsia="Times New Roman"/>
                <w:spacing w:val="0"/>
              </w:rPr>
              <w:t>3</w:t>
            </w:r>
          </w:p>
        </w:tc>
        <w:tc>
          <w:tcPr>
            <w:tcW w:w="653"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EECF9C4" w14:textId="3DB33EA2"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Departamento de Acceso a la Información Pública</w:t>
            </w:r>
          </w:p>
        </w:tc>
        <w:tc>
          <w:tcPr>
            <w:tcW w:w="837"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43696F7" w14:textId="20769323"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Mantener / incrementar el indicador de transparencia de la institución</w:t>
            </w:r>
          </w:p>
        </w:tc>
        <w:tc>
          <w:tcPr>
            <w:tcW w:w="623"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D4A5580" w14:textId="7FF767B9"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Indicadores de transparencia</w:t>
            </w:r>
          </w:p>
        </w:tc>
        <w:tc>
          <w:tcPr>
            <w:tcW w:w="45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7BEEC31" w14:textId="51532562"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Trimestral</w:t>
            </w:r>
          </w:p>
        </w:tc>
        <w:tc>
          <w:tcPr>
            <w:tcW w:w="43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277BB5D" w14:textId="7DCE0022"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2023 (95%)</w:t>
            </w:r>
          </w:p>
        </w:tc>
        <w:tc>
          <w:tcPr>
            <w:tcW w:w="70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65BB508" w14:textId="62E808E4"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2024 (100%)</w:t>
            </w:r>
          </w:p>
        </w:tc>
        <w:tc>
          <w:tcPr>
            <w:tcW w:w="557"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73CAA02" w14:textId="7AAA0C6F"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99%</w:t>
            </w:r>
          </w:p>
        </w:tc>
        <w:tc>
          <w:tcPr>
            <w:tcW w:w="57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D52C7BF" w14:textId="68ABF6F5"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85%</w:t>
            </w:r>
          </w:p>
        </w:tc>
      </w:tr>
      <w:tr w:rsidR="00A93862" w:rsidRPr="00C8219D" w14:paraId="21F447DB" w14:textId="77777777" w:rsidTr="00A93862">
        <w:trPr>
          <w:trHeight w:val="300"/>
          <w:jc w:val="center"/>
        </w:trPr>
        <w:tc>
          <w:tcPr>
            <w:tcW w:w="162"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E56079C" w14:textId="05979A28" w:rsidR="004938AB" w:rsidRPr="00C8219D" w:rsidRDefault="0067185E" w:rsidP="00CE1C48">
            <w:pPr>
              <w:spacing w:after="0" w:line="360" w:lineRule="auto"/>
              <w:jc w:val="center"/>
              <w:textAlignment w:val="baseline"/>
              <w:rPr>
                <w:rFonts w:eastAsia="Times New Roman"/>
                <w:spacing w:val="0"/>
              </w:rPr>
            </w:pPr>
            <w:r w:rsidRPr="00C8219D">
              <w:rPr>
                <w:rFonts w:eastAsia="Times New Roman"/>
                <w:spacing w:val="0"/>
              </w:rPr>
              <w:t>4</w:t>
            </w:r>
          </w:p>
        </w:tc>
        <w:tc>
          <w:tcPr>
            <w:tcW w:w="653"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56ED59F" w14:textId="07C008A8"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Viceministerio de Agenda Digital</w:t>
            </w:r>
          </w:p>
          <w:p w14:paraId="28060875" w14:textId="6D18DB89" w:rsidR="004938AB" w:rsidRPr="00C8219D" w:rsidRDefault="004938AB" w:rsidP="00CE1C48">
            <w:pPr>
              <w:spacing w:after="0" w:line="360" w:lineRule="auto"/>
              <w:jc w:val="center"/>
              <w:textAlignment w:val="baseline"/>
              <w:rPr>
                <w:rFonts w:eastAsia="Times New Roman"/>
                <w:spacing w:val="0"/>
              </w:rPr>
            </w:pPr>
          </w:p>
        </w:tc>
        <w:tc>
          <w:tcPr>
            <w:tcW w:w="837"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A7F463A" w14:textId="6DAB140C"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Gabinete de Innovación y Desarrollo Digital Operando</w:t>
            </w:r>
          </w:p>
        </w:tc>
        <w:tc>
          <w:tcPr>
            <w:tcW w:w="623"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FB5CAC1" w14:textId="572D052C"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 xml:space="preserve">Actualizaciones de la Agenda Digital 2030 y su Plan de </w:t>
            </w:r>
            <w:r w:rsidRPr="00C8219D">
              <w:rPr>
                <w:rFonts w:eastAsia="Times New Roman"/>
                <w:spacing w:val="0"/>
              </w:rPr>
              <w:lastRenderedPageBreak/>
              <w:t>Acción 2021 - 2024</w:t>
            </w:r>
          </w:p>
        </w:tc>
        <w:tc>
          <w:tcPr>
            <w:tcW w:w="45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C3023FC" w14:textId="752C49B7"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lastRenderedPageBreak/>
              <w:t>Trimestral</w:t>
            </w:r>
          </w:p>
        </w:tc>
        <w:tc>
          <w:tcPr>
            <w:tcW w:w="43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DE1342B" w14:textId="3F14DE6D"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25%</w:t>
            </w:r>
          </w:p>
        </w:tc>
        <w:tc>
          <w:tcPr>
            <w:tcW w:w="70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39B233F" w14:textId="1EA5D9A3"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100%</w:t>
            </w:r>
          </w:p>
        </w:tc>
        <w:tc>
          <w:tcPr>
            <w:tcW w:w="557"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1A4089E" w14:textId="5B9AF41E"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75%</w:t>
            </w:r>
          </w:p>
        </w:tc>
        <w:tc>
          <w:tcPr>
            <w:tcW w:w="57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CEB8257" w14:textId="6293FBB0"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75%</w:t>
            </w:r>
          </w:p>
        </w:tc>
      </w:tr>
      <w:tr w:rsidR="00A93862" w:rsidRPr="00C8219D" w14:paraId="4C0E525F" w14:textId="77777777" w:rsidTr="00A93862">
        <w:trPr>
          <w:trHeight w:val="300"/>
          <w:jc w:val="center"/>
        </w:trPr>
        <w:tc>
          <w:tcPr>
            <w:tcW w:w="162"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029755F" w14:textId="6D8D9771" w:rsidR="004938AB" w:rsidRPr="00C8219D" w:rsidRDefault="0067185E" w:rsidP="00CE1C48">
            <w:pPr>
              <w:spacing w:after="0" w:line="360" w:lineRule="auto"/>
              <w:jc w:val="center"/>
              <w:textAlignment w:val="baseline"/>
              <w:rPr>
                <w:rFonts w:eastAsia="Times New Roman"/>
                <w:spacing w:val="0"/>
              </w:rPr>
            </w:pPr>
            <w:r w:rsidRPr="00C8219D">
              <w:rPr>
                <w:rFonts w:eastAsia="Times New Roman"/>
                <w:spacing w:val="0"/>
              </w:rPr>
              <w:t>5</w:t>
            </w:r>
          </w:p>
        </w:tc>
        <w:tc>
          <w:tcPr>
            <w:tcW w:w="653"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188811A" w14:textId="2E8941C6"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Viceministerio de Agenda Digital</w:t>
            </w:r>
          </w:p>
          <w:p w14:paraId="3CCD6FC7" w14:textId="62AD0A57" w:rsidR="004938AB" w:rsidRPr="00C8219D" w:rsidRDefault="004938AB" w:rsidP="00CE1C48">
            <w:pPr>
              <w:spacing w:after="0" w:line="360" w:lineRule="auto"/>
              <w:jc w:val="center"/>
              <w:textAlignment w:val="baseline"/>
              <w:rPr>
                <w:rFonts w:eastAsia="Times New Roman"/>
                <w:spacing w:val="0"/>
              </w:rPr>
            </w:pPr>
          </w:p>
        </w:tc>
        <w:tc>
          <w:tcPr>
            <w:tcW w:w="837"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045FB03" w14:textId="23729B67"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Promoción de la Agenda Digital 2030 en ejecución</w:t>
            </w:r>
          </w:p>
        </w:tc>
        <w:tc>
          <w:tcPr>
            <w:tcW w:w="623"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7BB7424" w14:textId="7EC07231"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Porcentaje de actividades y eventos realizados</w:t>
            </w:r>
          </w:p>
        </w:tc>
        <w:tc>
          <w:tcPr>
            <w:tcW w:w="45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D633895" w14:textId="37E9AF59"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Trimestral</w:t>
            </w:r>
          </w:p>
        </w:tc>
        <w:tc>
          <w:tcPr>
            <w:tcW w:w="43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27E8C1D" w14:textId="1AF8B264"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75%</w:t>
            </w:r>
          </w:p>
        </w:tc>
        <w:tc>
          <w:tcPr>
            <w:tcW w:w="70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BD20229" w14:textId="51E05DA0"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100%</w:t>
            </w:r>
          </w:p>
        </w:tc>
        <w:tc>
          <w:tcPr>
            <w:tcW w:w="557"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2A9BFA0" w14:textId="27749EEA"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100%</w:t>
            </w:r>
          </w:p>
        </w:tc>
        <w:tc>
          <w:tcPr>
            <w:tcW w:w="57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5294A25" w14:textId="40013E0A"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100%</w:t>
            </w:r>
          </w:p>
        </w:tc>
      </w:tr>
      <w:tr w:rsidR="00A93862" w:rsidRPr="00C8219D" w14:paraId="66376D93" w14:textId="77777777" w:rsidTr="00A93862">
        <w:trPr>
          <w:trHeight w:val="300"/>
          <w:jc w:val="center"/>
        </w:trPr>
        <w:tc>
          <w:tcPr>
            <w:tcW w:w="162"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C7AD3C3" w14:textId="175CC7E2" w:rsidR="004938AB" w:rsidRPr="00C8219D" w:rsidRDefault="0067185E" w:rsidP="00CE1C48">
            <w:pPr>
              <w:spacing w:after="0" w:line="360" w:lineRule="auto"/>
              <w:jc w:val="center"/>
              <w:textAlignment w:val="baseline"/>
              <w:rPr>
                <w:rFonts w:eastAsia="Times New Roman"/>
                <w:spacing w:val="0"/>
              </w:rPr>
            </w:pPr>
            <w:r w:rsidRPr="00C8219D">
              <w:rPr>
                <w:rFonts w:eastAsia="Times New Roman"/>
                <w:spacing w:val="0"/>
              </w:rPr>
              <w:t>6</w:t>
            </w:r>
          </w:p>
        </w:tc>
        <w:tc>
          <w:tcPr>
            <w:tcW w:w="653"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F1AC417" w14:textId="7F6A69B1"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Dirección de Institucionalidad para el Desarrollo Sostenible</w:t>
            </w:r>
          </w:p>
        </w:tc>
        <w:tc>
          <w:tcPr>
            <w:tcW w:w="837"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0E1A7E7" w14:textId="3065B4F2"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Fortalecimiento de la Rectoría del Sistema Nacional de la primera Infancia</w:t>
            </w:r>
          </w:p>
        </w:tc>
        <w:tc>
          <w:tcPr>
            <w:tcW w:w="623"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BF34B5F" w14:textId="48DB7551"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lang w:val="es-419"/>
              </w:rPr>
              <w:t>Minutas de sesiones celebradas, informes de acuerdos sobre cursos de acción a tomar.</w:t>
            </w:r>
          </w:p>
        </w:tc>
        <w:tc>
          <w:tcPr>
            <w:tcW w:w="45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F9F3821" w14:textId="26307041"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Trimestral</w:t>
            </w:r>
          </w:p>
        </w:tc>
        <w:tc>
          <w:tcPr>
            <w:tcW w:w="43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A3921CD" w14:textId="2B4F408F"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N/A</w:t>
            </w:r>
          </w:p>
        </w:tc>
        <w:tc>
          <w:tcPr>
            <w:tcW w:w="70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CD2B12D" w14:textId="1A6C8AB7"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40%</w:t>
            </w:r>
          </w:p>
        </w:tc>
        <w:tc>
          <w:tcPr>
            <w:tcW w:w="557"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9E4075B" w14:textId="51123D03"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35%</w:t>
            </w:r>
          </w:p>
        </w:tc>
        <w:tc>
          <w:tcPr>
            <w:tcW w:w="57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BFAF935" w14:textId="43BB6E36"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95%</w:t>
            </w:r>
          </w:p>
        </w:tc>
      </w:tr>
      <w:tr w:rsidR="00A93862" w:rsidRPr="00C8219D" w14:paraId="41FA5A48" w14:textId="77777777" w:rsidTr="00A93862">
        <w:trPr>
          <w:trHeight w:val="300"/>
          <w:jc w:val="center"/>
        </w:trPr>
        <w:tc>
          <w:tcPr>
            <w:tcW w:w="162"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7737C09" w14:textId="37A9C528" w:rsidR="004938AB" w:rsidRPr="00C8219D" w:rsidRDefault="0067185E" w:rsidP="00CE1C48">
            <w:pPr>
              <w:spacing w:after="0" w:line="360" w:lineRule="auto"/>
              <w:jc w:val="center"/>
              <w:textAlignment w:val="baseline"/>
              <w:rPr>
                <w:rFonts w:eastAsia="Times New Roman"/>
                <w:spacing w:val="0"/>
              </w:rPr>
            </w:pPr>
            <w:r w:rsidRPr="00C8219D">
              <w:rPr>
                <w:rFonts w:eastAsia="Times New Roman"/>
                <w:spacing w:val="0"/>
              </w:rPr>
              <w:t>7</w:t>
            </w:r>
          </w:p>
        </w:tc>
        <w:tc>
          <w:tcPr>
            <w:tcW w:w="653"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46A6B18" w14:textId="2E524001"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Dirección de Monitoreo y Medición de la Gestión Pública</w:t>
            </w:r>
          </w:p>
        </w:tc>
        <w:tc>
          <w:tcPr>
            <w:tcW w:w="837"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19B3B15" w14:textId="246E345E"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Seguimiento a Iniciativas Presidenciales.</w:t>
            </w:r>
          </w:p>
        </w:tc>
        <w:tc>
          <w:tcPr>
            <w:tcW w:w="623"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B36536B" w14:textId="32DBB0FF"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Informe mensual</w:t>
            </w:r>
          </w:p>
        </w:tc>
        <w:tc>
          <w:tcPr>
            <w:tcW w:w="45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E2B11F4" w14:textId="3121FEFA"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Mensual</w:t>
            </w:r>
          </w:p>
        </w:tc>
        <w:tc>
          <w:tcPr>
            <w:tcW w:w="43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55C8E90" w14:textId="003F9C95"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N/A</w:t>
            </w:r>
          </w:p>
        </w:tc>
        <w:tc>
          <w:tcPr>
            <w:tcW w:w="70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AD60ABF" w14:textId="2366B8DA"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90%</w:t>
            </w:r>
          </w:p>
        </w:tc>
        <w:tc>
          <w:tcPr>
            <w:tcW w:w="557"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0671275" w14:textId="36CE49EE"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N/A</w:t>
            </w:r>
          </w:p>
        </w:tc>
        <w:tc>
          <w:tcPr>
            <w:tcW w:w="57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D3C00E0" w14:textId="22F7034F"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N/A</w:t>
            </w:r>
          </w:p>
        </w:tc>
      </w:tr>
      <w:tr w:rsidR="00A93862" w:rsidRPr="00C8219D" w14:paraId="0A66012C" w14:textId="77777777" w:rsidTr="00A93862">
        <w:trPr>
          <w:trHeight w:val="300"/>
          <w:jc w:val="center"/>
        </w:trPr>
        <w:tc>
          <w:tcPr>
            <w:tcW w:w="162"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6AA7BD0" w14:textId="5F3E39DC" w:rsidR="004938AB" w:rsidRPr="00C8219D" w:rsidRDefault="0067185E" w:rsidP="00CE1C48">
            <w:pPr>
              <w:spacing w:after="0" w:line="360" w:lineRule="auto"/>
              <w:jc w:val="center"/>
              <w:textAlignment w:val="baseline"/>
              <w:rPr>
                <w:rFonts w:eastAsia="Times New Roman"/>
                <w:spacing w:val="0"/>
              </w:rPr>
            </w:pPr>
            <w:r w:rsidRPr="00C8219D">
              <w:rPr>
                <w:rFonts w:eastAsia="Times New Roman"/>
                <w:spacing w:val="0"/>
              </w:rPr>
              <w:lastRenderedPageBreak/>
              <w:t>8</w:t>
            </w:r>
          </w:p>
        </w:tc>
        <w:tc>
          <w:tcPr>
            <w:tcW w:w="653"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55CB393" w14:textId="5305D321"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Dirección de Coordinación del Marco Nacional de Cualificaciones</w:t>
            </w:r>
          </w:p>
        </w:tc>
        <w:tc>
          <w:tcPr>
            <w:tcW w:w="837"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0620683" w14:textId="21817920"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Catálogo Nacional de Cualificaciones en construcción</w:t>
            </w:r>
          </w:p>
        </w:tc>
        <w:tc>
          <w:tcPr>
            <w:tcW w:w="623"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BA0AFF3" w14:textId="7F1075D2"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Porcentaje de avance en el proceso metodológico de construcción del CNC</w:t>
            </w:r>
          </w:p>
        </w:tc>
        <w:tc>
          <w:tcPr>
            <w:tcW w:w="45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E8AC762" w14:textId="3584F825"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Mensual</w:t>
            </w:r>
          </w:p>
        </w:tc>
        <w:tc>
          <w:tcPr>
            <w:tcW w:w="43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D0FC6BA" w14:textId="49306AD9"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N/A</w:t>
            </w:r>
          </w:p>
        </w:tc>
        <w:tc>
          <w:tcPr>
            <w:tcW w:w="70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147BC63" w14:textId="617FE4A4"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55%</w:t>
            </w:r>
          </w:p>
        </w:tc>
        <w:tc>
          <w:tcPr>
            <w:tcW w:w="557"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813149A" w14:textId="0273514E"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50%</w:t>
            </w:r>
          </w:p>
        </w:tc>
        <w:tc>
          <w:tcPr>
            <w:tcW w:w="57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F0A54DA" w14:textId="1D02DC21"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95%</w:t>
            </w:r>
          </w:p>
        </w:tc>
      </w:tr>
      <w:tr w:rsidR="00A93862" w:rsidRPr="00C8219D" w14:paraId="07D7E201" w14:textId="77777777" w:rsidTr="00A93862">
        <w:trPr>
          <w:trHeight w:val="300"/>
          <w:jc w:val="center"/>
        </w:trPr>
        <w:tc>
          <w:tcPr>
            <w:tcW w:w="162"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2AA3BB0" w14:textId="07D8AC1A" w:rsidR="004938AB" w:rsidRPr="00C8219D" w:rsidRDefault="0067185E" w:rsidP="00CE1C48">
            <w:pPr>
              <w:spacing w:after="0" w:line="360" w:lineRule="auto"/>
              <w:jc w:val="center"/>
              <w:textAlignment w:val="baseline"/>
              <w:rPr>
                <w:rFonts w:eastAsia="Times New Roman"/>
                <w:spacing w:val="0"/>
              </w:rPr>
            </w:pPr>
            <w:r w:rsidRPr="00C8219D">
              <w:rPr>
                <w:rFonts w:eastAsia="Times New Roman"/>
                <w:spacing w:val="0"/>
              </w:rPr>
              <w:t>9</w:t>
            </w:r>
          </w:p>
        </w:tc>
        <w:tc>
          <w:tcPr>
            <w:tcW w:w="653"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7C0AD1F" w14:textId="58ED38A4"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Secretaria Técnica para la Soberanía y Seguridad Alimentaria y Nutricional (SETESSAN)</w:t>
            </w:r>
          </w:p>
        </w:tc>
        <w:tc>
          <w:tcPr>
            <w:tcW w:w="837"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5BE6476" w14:textId="1FA2CD36"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Seguimiento a la Ejecución del Plan Nacional SSAN</w:t>
            </w:r>
          </w:p>
        </w:tc>
        <w:tc>
          <w:tcPr>
            <w:tcW w:w="623"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420F9C7" w14:textId="43A75E18"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Cantidad de Indicadores actualizados</w:t>
            </w:r>
          </w:p>
        </w:tc>
        <w:tc>
          <w:tcPr>
            <w:tcW w:w="45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01B2B40" w14:textId="06D19185"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Anual</w:t>
            </w:r>
          </w:p>
        </w:tc>
        <w:tc>
          <w:tcPr>
            <w:tcW w:w="43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D56F590" w14:textId="30C843C7"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12</w:t>
            </w:r>
          </w:p>
        </w:tc>
        <w:tc>
          <w:tcPr>
            <w:tcW w:w="70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C1781D0" w14:textId="0DDD066F"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12</w:t>
            </w:r>
          </w:p>
        </w:tc>
        <w:tc>
          <w:tcPr>
            <w:tcW w:w="557"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CDBBCA2" w14:textId="734C7B55"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12</w:t>
            </w:r>
          </w:p>
        </w:tc>
        <w:tc>
          <w:tcPr>
            <w:tcW w:w="57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4E09C46" w14:textId="58244FC2"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100%</w:t>
            </w:r>
          </w:p>
        </w:tc>
      </w:tr>
      <w:tr w:rsidR="00A93862" w:rsidRPr="00C8219D" w14:paraId="6B98F8C1" w14:textId="77777777" w:rsidTr="00A93862">
        <w:trPr>
          <w:trHeight w:val="300"/>
          <w:jc w:val="center"/>
        </w:trPr>
        <w:tc>
          <w:tcPr>
            <w:tcW w:w="162"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8855210" w14:textId="590B089D"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1</w:t>
            </w:r>
            <w:r w:rsidR="0067185E" w:rsidRPr="00C8219D">
              <w:rPr>
                <w:rFonts w:eastAsia="Times New Roman"/>
                <w:spacing w:val="0"/>
              </w:rPr>
              <w:t>0</w:t>
            </w:r>
          </w:p>
        </w:tc>
        <w:tc>
          <w:tcPr>
            <w:tcW w:w="653"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DA9E96F" w14:textId="26EE6F90"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 xml:space="preserve">Secretaria Técnica para la Soberanía y Seguridad Alimentaria y </w:t>
            </w:r>
            <w:r w:rsidRPr="00C8219D">
              <w:rPr>
                <w:rFonts w:eastAsia="Times New Roman"/>
                <w:spacing w:val="0"/>
              </w:rPr>
              <w:lastRenderedPageBreak/>
              <w:t>Nutricional (SETESSAN)</w:t>
            </w:r>
          </w:p>
        </w:tc>
        <w:tc>
          <w:tcPr>
            <w:tcW w:w="837"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A6D14F4" w14:textId="243ABD42"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lastRenderedPageBreak/>
              <w:t xml:space="preserve">Sensibilizaciones SSAN de la Ley 589-16 con enfoque de género, derechos humanos e intergeneracional. </w:t>
            </w:r>
            <w:r w:rsidRPr="00C8219D">
              <w:rPr>
                <w:rFonts w:eastAsia="Times New Roman"/>
                <w:spacing w:val="0"/>
              </w:rPr>
              <w:lastRenderedPageBreak/>
              <w:t>(Azua, Independencia, Puerto Plata, San Juan de la Maguana, Elías Piña, Dajabón, Montecristi, Barahona, Monte Plata, Pedernales, Hato Mayor, El Seibo, Bahoruco, San José de Ocoa y San Pedro de Macorís)</w:t>
            </w:r>
          </w:p>
        </w:tc>
        <w:tc>
          <w:tcPr>
            <w:tcW w:w="623"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5C98F03" w14:textId="7C7B4D90"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lastRenderedPageBreak/>
              <w:t>Cantidad de Reuniones</w:t>
            </w:r>
          </w:p>
        </w:tc>
        <w:tc>
          <w:tcPr>
            <w:tcW w:w="45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0802CAB" w14:textId="215B7D2F"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Anual</w:t>
            </w:r>
          </w:p>
        </w:tc>
        <w:tc>
          <w:tcPr>
            <w:tcW w:w="43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03EA060" w14:textId="4DDE2EE4"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17</w:t>
            </w:r>
          </w:p>
        </w:tc>
        <w:tc>
          <w:tcPr>
            <w:tcW w:w="70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D9B26E9" w14:textId="5FB9D138"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17</w:t>
            </w:r>
          </w:p>
        </w:tc>
        <w:tc>
          <w:tcPr>
            <w:tcW w:w="557"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430C703" w14:textId="769C3CDD"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17</w:t>
            </w:r>
          </w:p>
        </w:tc>
        <w:tc>
          <w:tcPr>
            <w:tcW w:w="57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E4F8473" w14:textId="62D7DD39"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100%</w:t>
            </w:r>
          </w:p>
        </w:tc>
      </w:tr>
      <w:tr w:rsidR="00A93862" w:rsidRPr="00C8219D" w14:paraId="028A6C77" w14:textId="77777777" w:rsidTr="00A93862">
        <w:trPr>
          <w:trHeight w:val="300"/>
          <w:jc w:val="center"/>
        </w:trPr>
        <w:tc>
          <w:tcPr>
            <w:tcW w:w="162"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EEBBBEC" w14:textId="42D4C6D5" w:rsidR="004938AB" w:rsidRPr="00C8219D" w:rsidRDefault="0067185E" w:rsidP="00CE1C48">
            <w:pPr>
              <w:spacing w:after="0" w:line="360" w:lineRule="auto"/>
              <w:jc w:val="center"/>
              <w:textAlignment w:val="baseline"/>
              <w:rPr>
                <w:rFonts w:eastAsia="Times New Roman"/>
                <w:spacing w:val="0"/>
              </w:rPr>
            </w:pPr>
            <w:r w:rsidRPr="00C8219D">
              <w:rPr>
                <w:rFonts w:eastAsia="Times New Roman"/>
                <w:spacing w:val="0"/>
              </w:rPr>
              <w:t>11</w:t>
            </w:r>
          </w:p>
        </w:tc>
        <w:tc>
          <w:tcPr>
            <w:tcW w:w="653"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4952A9E" w14:textId="28AE9994"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Viceministerio de Desarrollo Social</w:t>
            </w:r>
          </w:p>
        </w:tc>
        <w:tc>
          <w:tcPr>
            <w:tcW w:w="837"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990E018" w14:textId="4D46908A"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 xml:space="preserve">Firma tripartita documento de proyecto (PRODOC) plataforma </w:t>
            </w:r>
            <w:proofErr w:type="spellStart"/>
            <w:r w:rsidRPr="00C8219D">
              <w:rPr>
                <w:rFonts w:eastAsia="Times New Roman"/>
                <w:spacing w:val="0"/>
              </w:rPr>
              <w:t>multiactor</w:t>
            </w:r>
            <w:proofErr w:type="spellEnd"/>
            <w:r w:rsidRPr="00C8219D">
              <w:rPr>
                <w:rFonts w:eastAsia="Times New Roman"/>
                <w:spacing w:val="0"/>
              </w:rPr>
              <w:t xml:space="preserve"> Rescate Ozama</w:t>
            </w:r>
          </w:p>
          <w:p w14:paraId="65F1B363" w14:textId="2723ECCE" w:rsidR="004938AB" w:rsidRPr="00C8219D" w:rsidRDefault="004938AB" w:rsidP="00CE1C48">
            <w:pPr>
              <w:spacing w:after="0" w:line="360" w:lineRule="auto"/>
              <w:jc w:val="center"/>
              <w:textAlignment w:val="baseline"/>
              <w:rPr>
                <w:rFonts w:eastAsia="Times New Roman"/>
                <w:spacing w:val="0"/>
              </w:rPr>
            </w:pPr>
          </w:p>
        </w:tc>
        <w:tc>
          <w:tcPr>
            <w:tcW w:w="623"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47BBF6D" w14:textId="2840592E"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Cantidad de documento firmado</w:t>
            </w:r>
          </w:p>
          <w:p w14:paraId="1A6B5FA3" w14:textId="47A9F1FB" w:rsidR="004938AB" w:rsidRPr="00C8219D" w:rsidRDefault="004938AB" w:rsidP="00CE1C48">
            <w:pPr>
              <w:spacing w:after="0" w:line="360" w:lineRule="auto"/>
              <w:jc w:val="center"/>
              <w:textAlignment w:val="baseline"/>
              <w:rPr>
                <w:rFonts w:eastAsia="Times New Roman"/>
                <w:spacing w:val="0"/>
              </w:rPr>
            </w:pPr>
          </w:p>
        </w:tc>
        <w:tc>
          <w:tcPr>
            <w:tcW w:w="45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440BC0B" w14:textId="5DB513D5"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Anual</w:t>
            </w:r>
          </w:p>
        </w:tc>
        <w:tc>
          <w:tcPr>
            <w:tcW w:w="43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27AC4F1" w14:textId="06C6B091"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1</w:t>
            </w:r>
          </w:p>
        </w:tc>
        <w:tc>
          <w:tcPr>
            <w:tcW w:w="70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AE22E51" w14:textId="0F706A85"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1</w:t>
            </w:r>
          </w:p>
        </w:tc>
        <w:tc>
          <w:tcPr>
            <w:tcW w:w="557"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21787F4" w14:textId="66B31A80"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1</w:t>
            </w:r>
          </w:p>
        </w:tc>
        <w:tc>
          <w:tcPr>
            <w:tcW w:w="57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BC79421" w14:textId="000C8475"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100%</w:t>
            </w:r>
          </w:p>
        </w:tc>
      </w:tr>
      <w:tr w:rsidR="00A93862" w:rsidRPr="00C8219D" w14:paraId="6F258985" w14:textId="77777777" w:rsidTr="00A93862">
        <w:trPr>
          <w:trHeight w:val="300"/>
          <w:jc w:val="center"/>
        </w:trPr>
        <w:tc>
          <w:tcPr>
            <w:tcW w:w="162"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A075F25" w14:textId="197CADF2" w:rsidR="004938AB" w:rsidRPr="00C8219D" w:rsidRDefault="0067185E" w:rsidP="00CE1C48">
            <w:pPr>
              <w:spacing w:after="0" w:line="360" w:lineRule="auto"/>
              <w:jc w:val="center"/>
              <w:textAlignment w:val="baseline"/>
              <w:rPr>
                <w:rFonts w:eastAsia="Times New Roman"/>
                <w:spacing w:val="0"/>
              </w:rPr>
            </w:pPr>
            <w:r w:rsidRPr="00C8219D">
              <w:rPr>
                <w:rFonts w:eastAsia="Times New Roman"/>
                <w:spacing w:val="0"/>
              </w:rPr>
              <w:t>12</w:t>
            </w:r>
          </w:p>
        </w:tc>
        <w:tc>
          <w:tcPr>
            <w:tcW w:w="653"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7D9DBFF" w14:textId="6EA3B21E"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Dirección de Comunicaciones</w:t>
            </w:r>
          </w:p>
        </w:tc>
        <w:tc>
          <w:tcPr>
            <w:tcW w:w="837"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BD9790A" w14:textId="18F524E8"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Plan de Comunicación Institucional</w:t>
            </w:r>
          </w:p>
        </w:tc>
        <w:tc>
          <w:tcPr>
            <w:tcW w:w="623"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1053F57" w14:textId="0F95A370"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Plan de Comunicación Externa</w:t>
            </w:r>
          </w:p>
        </w:tc>
        <w:tc>
          <w:tcPr>
            <w:tcW w:w="45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15BA3C1" w14:textId="7AABBA47"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Anual</w:t>
            </w:r>
          </w:p>
        </w:tc>
        <w:tc>
          <w:tcPr>
            <w:tcW w:w="43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3A5F0F6" w14:textId="291637A5"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100%</w:t>
            </w:r>
          </w:p>
        </w:tc>
        <w:tc>
          <w:tcPr>
            <w:tcW w:w="70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01A0E78" w14:textId="5461868A"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85%</w:t>
            </w:r>
          </w:p>
        </w:tc>
        <w:tc>
          <w:tcPr>
            <w:tcW w:w="557"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2A9EA3C" w14:textId="3C732E8E"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85%</w:t>
            </w:r>
          </w:p>
        </w:tc>
        <w:tc>
          <w:tcPr>
            <w:tcW w:w="57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B8BD512" w14:textId="29CDCFEF"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100%</w:t>
            </w:r>
          </w:p>
          <w:p w14:paraId="0E79BBC7" w14:textId="57AECF33" w:rsidR="004938AB" w:rsidRPr="00C8219D" w:rsidRDefault="004938AB" w:rsidP="00CE1C48">
            <w:pPr>
              <w:spacing w:after="0" w:line="360" w:lineRule="auto"/>
              <w:jc w:val="center"/>
              <w:textAlignment w:val="baseline"/>
              <w:rPr>
                <w:rFonts w:eastAsia="Times New Roman"/>
                <w:spacing w:val="0"/>
              </w:rPr>
            </w:pPr>
          </w:p>
        </w:tc>
      </w:tr>
      <w:tr w:rsidR="00A93862" w:rsidRPr="00C8219D" w14:paraId="13D66C27" w14:textId="77777777" w:rsidTr="00A93862">
        <w:trPr>
          <w:trHeight w:val="300"/>
          <w:jc w:val="center"/>
        </w:trPr>
        <w:tc>
          <w:tcPr>
            <w:tcW w:w="162"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E19B76B" w14:textId="4874947C" w:rsidR="004938AB" w:rsidRPr="00C8219D" w:rsidRDefault="0067185E" w:rsidP="00CE1C48">
            <w:pPr>
              <w:spacing w:after="0" w:line="360" w:lineRule="auto"/>
              <w:jc w:val="center"/>
              <w:textAlignment w:val="baseline"/>
              <w:rPr>
                <w:rFonts w:eastAsia="Times New Roman"/>
                <w:spacing w:val="0"/>
              </w:rPr>
            </w:pPr>
            <w:r w:rsidRPr="00C8219D">
              <w:rPr>
                <w:rFonts w:eastAsia="Times New Roman"/>
                <w:spacing w:val="0"/>
              </w:rPr>
              <w:lastRenderedPageBreak/>
              <w:t>13</w:t>
            </w:r>
          </w:p>
        </w:tc>
        <w:tc>
          <w:tcPr>
            <w:tcW w:w="653"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B9E4057" w14:textId="58874474"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Dirección de Comunicaciones</w:t>
            </w:r>
          </w:p>
        </w:tc>
        <w:tc>
          <w:tcPr>
            <w:tcW w:w="837"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117137C" w14:textId="5859E8C9"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Plan de Comunicación Interna</w:t>
            </w:r>
          </w:p>
        </w:tc>
        <w:tc>
          <w:tcPr>
            <w:tcW w:w="623"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D5359A1" w14:textId="0C444E46"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Comunicación Interna</w:t>
            </w:r>
          </w:p>
        </w:tc>
        <w:tc>
          <w:tcPr>
            <w:tcW w:w="45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1A270AD" w14:textId="337B9272"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Anual</w:t>
            </w:r>
          </w:p>
        </w:tc>
        <w:tc>
          <w:tcPr>
            <w:tcW w:w="43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FC941A3" w14:textId="26ADF00A"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100%</w:t>
            </w:r>
          </w:p>
        </w:tc>
        <w:tc>
          <w:tcPr>
            <w:tcW w:w="70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6E7EB2C" w14:textId="79DE7430"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95%</w:t>
            </w:r>
          </w:p>
        </w:tc>
        <w:tc>
          <w:tcPr>
            <w:tcW w:w="557"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A35DDF0" w14:textId="661C5D5B"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92%</w:t>
            </w:r>
          </w:p>
        </w:tc>
        <w:tc>
          <w:tcPr>
            <w:tcW w:w="57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F9009D8" w14:textId="69365914"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97%</w:t>
            </w:r>
          </w:p>
        </w:tc>
      </w:tr>
      <w:tr w:rsidR="00A93862" w:rsidRPr="00C8219D" w14:paraId="70B7A5E0" w14:textId="77777777" w:rsidTr="00A93862">
        <w:trPr>
          <w:trHeight w:val="300"/>
          <w:jc w:val="center"/>
        </w:trPr>
        <w:tc>
          <w:tcPr>
            <w:tcW w:w="162"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0FAFFBB" w14:textId="116ED2D9" w:rsidR="004938AB" w:rsidRPr="00C8219D" w:rsidRDefault="0067185E" w:rsidP="00CE1C48">
            <w:pPr>
              <w:spacing w:after="0" w:line="360" w:lineRule="auto"/>
              <w:jc w:val="center"/>
              <w:textAlignment w:val="baseline"/>
              <w:rPr>
                <w:rFonts w:eastAsia="Times New Roman"/>
                <w:spacing w:val="0"/>
              </w:rPr>
            </w:pPr>
            <w:r w:rsidRPr="00C8219D">
              <w:rPr>
                <w:rFonts w:eastAsia="Times New Roman"/>
                <w:spacing w:val="0"/>
              </w:rPr>
              <w:t>14</w:t>
            </w:r>
          </w:p>
        </w:tc>
        <w:tc>
          <w:tcPr>
            <w:tcW w:w="653"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8319EA5" w14:textId="7E6AD800"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Viceministerio de Proyectos de Inversión</w:t>
            </w:r>
          </w:p>
        </w:tc>
        <w:tc>
          <w:tcPr>
            <w:tcW w:w="837"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2A00791" w14:textId="63ED6F36"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Plan Nacional Vivienda Familia Feliz</w:t>
            </w:r>
          </w:p>
        </w:tc>
        <w:tc>
          <w:tcPr>
            <w:tcW w:w="623"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04F2788" w14:textId="26D04429"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Captación y habilitación de proyectos dentro del PNVFF</w:t>
            </w:r>
          </w:p>
        </w:tc>
        <w:tc>
          <w:tcPr>
            <w:tcW w:w="45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7AC6EC9" w14:textId="1ED38EB2"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Mensual</w:t>
            </w:r>
          </w:p>
        </w:tc>
        <w:tc>
          <w:tcPr>
            <w:tcW w:w="43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D2301D2" w14:textId="3516062D"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Unidad</w:t>
            </w:r>
          </w:p>
        </w:tc>
        <w:tc>
          <w:tcPr>
            <w:tcW w:w="70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3097EE1" w14:textId="28F7B913"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12</w:t>
            </w:r>
          </w:p>
          <w:p w14:paraId="6E5529F2" w14:textId="4283E7BE" w:rsidR="004938AB" w:rsidRPr="00C8219D" w:rsidRDefault="004938AB" w:rsidP="00CE1C48">
            <w:pPr>
              <w:spacing w:after="0" w:line="360" w:lineRule="auto"/>
              <w:jc w:val="center"/>
              <w:textAlignment w:val="baseline"/>
              <w:rPr>
                <w:rFonts w:eastAsia="Times New Roman"/>
                <w:spacing w:val="0"/>
              </w:rPr>
            </w:pPr>
          </w:p>
        </w:tc>
        <w:tc>
          <w:tcPr>
            <w:tcW w:w="557"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4370932" w14:textId="595E35B2"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12</w:t>
            </w:r>
          </w:p>
        </w:tc>
        <w:tc>
          <w:tcPr>
            <w:tcW w:w="57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E68ACBD" w14:textId="0E3EC70F"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100%</w:t>
            </w:r>
          </w:p>
        </w:tc>
      </w:tr>
      <w:tr w:rsidR="00A93862" w:rsidRPr="00C8219D" w14:paraId="63323028" w14:textId="77777777" w:rsidTr="00A93862">
        <w:trPr>
          <w:trHeight w:val="300"/>
          <w:jc w:val="center"/>
        </w:trPr>
        <w:tc>
          <w:tcPr>
            <w:tcW w:w="162"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0636CB3" w14:textId="4F6F2AAC" w:rsidR="004938AB" w:rsidRPr="00C8219D" w:rsidRDefault="0067185E" w:rsidP="00CE1C48">
            <w:pPr>
              <w:spacing w:after="0" w:line="360" w:lineRule="auto"/>
              <w:jc w:val="center"/>
              <w:textAlignment w:val="baseline"/>
              <w:rPr>
                <w:rFonts w:eastAsia="Times New Roman"/>
                <w:spacing w:val="0"/>
              </w:rPr>
            </w:pPr>
            <w:r w:rsidRPr="00C8219D">
              <w:rPr>
                <w:rFonts w:eastAsia="Times New Roman"/>
                <w:spacing w:val="0"/>
              </w:rPr>
              <w:t>15</w:t>
            </w:r>
          </w:p>
        </w:tc>
        <w:tc>
          <w:tcPr>
            <w:tcW w:w="653"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14DDF47" w14:textId="2701F2D1"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Viceministerio de Proyectos de Inversión</w:t>
            </w:r>
          </w:p>
        </w:tc>
        <w:tc>
          <w:tcPr>
            <w:tcW w:w="837"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37B6EDF" w14:textId="10CD07E8"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Plan Nacional Vivienda Familia Feliz</w:t>
            </w:r>
          </w:p>
        </w:tc>
        <w:tc>
          <w:tcPr>
            <w:tcW w:w="623"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159572C" w14:textId="24B509CD"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Cantidad de viviendas Habilitadas/ Ficha de Habilitación Fase I</w:t>
            </w:r>
          </w:p>
          <w:p w14:paraId="3B721E0F" w14:textId="5045D1FE" w:rsidR="004938AB" w:rsidRPr="00C8219D" w:rsidRDefault="004938AB" w:rsidP="00CE1C48">
            <w:pPr>
              <w:spacing w:after="0" w:line="360" w:lineRule="auto"/>
              <w:jc w:val="center"/>
              <w:textAlignment w:val="baseline"/>
              <w:rPr>
                <w:rFonts w:eastAsia="Times New Roman"/>
                <w:spacing w:val="0"/>
              </w:rPr>
            </w:pPr>
          </w:p>
        </w:tc>
        <w:tc>
          <w:tcPr>
            <w:tcW w:w="45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3F7EE95" w14:textId="2195D2EB"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Mensual</w:t>
            </w:r>
          </w:p>
        </w:tc>
        <w:tc>
          <w:tcPr>
            <w:tcW w:w="43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9888864" w14:textId="0BC94C74"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Unidad</w:t>
            </w:r>
          </w:p>
        </w:tc>
        <w:tc>
          <w:tcPr>
            <w:tcW w:w="70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5E5625D" w14:textId="4486B1C4"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10,000</w:t>
            </w:r>
          </w:p>
        </w:tc>
        <w:tc>
          <w:tcPr>
            <w:tcW w:w="557"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BFB2AFA" w14:textId="0C267BB7"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13,534</w:t>
            </w:r>
          </w:p>
        </w:tc>
        <w:tc>
          <w:tcPr>
            <w:tcW w:w="57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DACA490" w14:textId="3B64C42B"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134.64%</w:t>
            </w:r>
          </w:p>
        </w:tc>
      </w:tr>
      <w:tr w:rsidR="00A93862" w:rsidRPr="00C8219D" w14:paraId="2927FE18" w14:textId="77777777" w:rsidTr="00A93862">
        <w:trPr>
          <w:trHeight w:val="300"/>
          <w:jc w:val="center"/>
        </w:trPr>
        <w:tc>
          <w:tcPr>
            <w:tcW w:w="162"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76E5483" w14:textId="3F0E64D3" w:rsidR="004938AB" w:rsidRPr="00C8219D" w:rsidRDefault="0067185E" w:rsidP="00CE1C48">
            <w:pPr>
              <w:spacing w:after="0" w:line="360" w:lineRule="auto"/>
              <w:jc w:val="center"/>
              <w:textAlignment w:val="baseline"/>
              <w:rPr>
                <w:rFonts w:eastAsia="Times New Roman"/>
                <w:spacing w:val="0"/>
              </w:rPr>
            </w:pPr>
            <w:r w:rsidRPr="00C8219D">
              <w:rPr>
                <w:rFonts w:eastAsia="Times New Roman"/>
                <w:spacing w:val="0"/>
              </w:rPr>
              <w:t>16</w:t>
            </w:r>
          </w:p>
        </w:tc>
        <w:tc>
          <w:tcPr>
            <w:tcW w:w="653"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EACE13B" w14:textId="0EF55BFC"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Viceministerio de Proyectos de Inversión</w:t>
            </w:r>
          </w:p>
        </w:tc>
        <w:tc>
          <w:tcPr>
            <w:tcW w:w="837"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94984C0" w14:textId="75D6912F"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Plan Nacional Vivienda Familia Feliz</w:t>
            </w:r>
          </w:p>
        </w:tc>
        <w:tc>
          <w:tcPr>
            <w:tcW w:w="623"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4769E61" w14:textId="438CB295"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Cantidad de viviendas Certificadas/ Ficha de Certificación Cupos Fase 2</w:t>
            </w:r>
          </w:p>
          <w:p w14:paraId="75A6C6E7" w14:textId="07ABD75F" w:rsidR="004938AB" w:rsidRPr="00C8219D" w:rsidRDefault="004938AB" w:rsidP="00CE1C48">
            <w:pPr>
              <w:spacing w:after="0" w:line="360" w:lineRule="auto"/>
              <w:jc w:val="center"/>
              <w:textAlignment w:val="baseline"/>
              <w:rPr>
                <w:rFonts w:eastAsia="Times New Roman"/>
                <w:spacing w:val="0"/>
              </w:rPr>
            </w:pPr>
          </w:p>
        </w:tc>
        <w:tc>
          <w:tcPr>
            <w:tcW w:w="45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A2979B1" w14:textId="667217CC"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Mensual</w:t>
            </w:r>
          </w:p>
        </w:tc>
        <w:tc>
          <w:tcPr>
            <w:tcW w:w="43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42E32D3" w14:textId="4207E778"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Unidad</w:t>
            </w:r>
          </w:p>
        </w:tc>
        <w:tc>
          <w:tcPr>
            <w:tcW w:w="70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B6092FB" w14:textId="4447B1D2"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10,000</w:t>
            </w:r>
          </w:p>
        </w:tc>
        <w:tc>
          <w:tcPr>
            <w:tcW w:w="557"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2F38838" w14:textId="0D7DAD38"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4,600</w:t>
            </w:r>
          </w:p>
        </w:tc>
        <w:tc>
          <w:tcPr>
            <w:tcW w:w="57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3BD886F" w14:textId="296AEE59"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46%</w:t>
            </w:r>
          </w:p>
        </w:tc>
      </w:tr>
      <w:tr w:rsidR="00A93862" w:rsidRPr="00C8219D" w14:paraId="2CA559BA" w14:textId="77777777" w:rsidTr="00A93862">
        <w:trPr>
          <w:trHeight w:val="300"/>
          <w:jc w:val="center"/>
        </w:trPr>
        <w:tc>
          <w:tcPr>
            <w:tcW w:w="162"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E4B9B2F" w14:textId="2CA2529E" w:rsidR="004938AB" w:rsidRPr="00C8219D" w:rsidRDefault="0067185E" w:rsidP="00CE1C48">
            <w:pPr>
              <w:spacing w:after="0" w:line="360" w:lineRule="auto"/>
              <w:jc w:val="center"/>
              <w:textAlignment w:val="baseline"/>
              <w:rPr>
                <w:rFonts w:eastAsia="Times New Roman"/>
                <w:spacing w:val="0"/>
              </w:rPr>
            </w:pPr>
            <w:r w:rsidRPr="00C8219D">
              <w:rPr>
                <w:rFonts w:eastAsia="Times New Roman"/>
                <w:spacing w:val="0"/>
              </w:rPr>
              <w:lastRenderedPageBreak/>
              <w:t>17</w:t>
            </w:r>
          </w:p>
        </w:tc>
        <w:tc>
          <w:tcPr>
            <w:tcW w:w="653"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58D4A51" w14:textId="5E31055D"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Viceministerio de Proyectos de Inversión</w:t>
            </w:r>
          </w:p>
        </w:tc>
        <w:tc>
          <w:tcPr>
            <w:tcW w:w="837"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868E32A" w14:textId="19A7A903"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Plan Nacional Vivienda Familia Feliz</w:t>
            </w:r>
          </w:p>
        </w:tc>
        <w:tc>
          <w:tcPr>
            <w:tcW w:w="623"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ADF7EA7" w14:textId="500BA4F7"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Seguimiento y entrega de viviendas dentro del PNVFF (Informe de Proyectos)</w:t>
            </w:r>
          </w:p>
        </w:tc>
        <w:tc>
          <w:tcPr>
            <w:tcW w:w="45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B0A8F95" w14:textId="69C47F81"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Mensual</w:t>
            </w:r>
          </w:p>
        </w:tc>
        <w:tc>
          <w:tcPr>
            <w:tcW w:w="43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F330279" w14:textId="325C67A8"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Unidad</w:t>
            </w:r>
          </w:p>
        </w:tc>
        <w:tc>
          <w:tcPr>
            <w:tcW w:w="70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2F2B066" w14:textId="1E01722C"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48</w:t>
            </w:r>
          </w:p>
        </w:tc>
        <w:tc>
          <w:tcPr>
            <w:tcW w:w="557"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3662E17" w14:textId="3885C92B"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48</w:t>
            </w:r>
          </w:p>
        </w:tc>
        <w:tc>
          <w:tcPr>
            <w:tcW w:w="57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2031E11" w14:textId="7F833F86"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100%</w:t>
            </w:r>
          </w:p>
        </w:tc>
      </w:tr>
      <w:tr w:rsidR="00A93862" w:rsidRPr="00C8219D" w14:paraId="05F24E7F" w14:textId="77777777" w:rsidTr="00A93862">
        <w:trPr>
          <w:trHeight w:val="300"/>
          <w:jc w:val="center"/>
        </w:trPr>
        <w:tc>
          <w:tcPr>
            <w:tcW w:w="162"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E700F75" w14:textId="6F70EE6F" w:rsidR="004938AB" w:rsidRPr="00C8219D" w:rsidRDefault="0067185E" w:rsidP="00CE1C48">
            <w:pPr>
              <w:spacing w:after="0" w:line="360" w:lineRule="auto"/>
              <w:jc w:val="center"/>
              <w:textAlignment w:val="baseline"/>
              <w:rPr>
                <w:rFonts w:eastAsia="Times New Roman"/>
                <w:spacing w:val="0"/>
              </w:rPr>
            </w:pPr>
            <w:r w:rsidRPr="00C8219D">
              <w:rPr>
                <w:rFonts w:eastAsia="Times New Roman"/>
                <w:spacing w:val="0"/>
              </w:rPr>
              <w:t>18</w:t>
            </w:r>
          </w:p>
        </w:tc>
        <w:tc>
          <w:tcPr>
            <w:tcW w:w="653"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C0DE202" w14:textId="62365C3B"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Viceministerio de Proyectos de Inversión</w:t>
            </w:r>
          </w:p>
        </w:tc>
        <w:tc>
          <w:tcPr>
            <w:tcW w:w="837"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BA42CCA" w14:textId="5A7D3014"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Plan Nacional Vivienda Familia Feliz</w:t>
            </w:r>
          </w:p>
        </w:tc>
        <w:tc>
          <w:tcPr>
            <w:tcW w:w="623"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456EE7E" w14:textId="0FAA57A5"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Cantidad de Viviendas entregadas</w:t>
            </w:r>
          </w:p>
        </w:tc>
        <w:tc>
          <w:tcPr>
            <w:tcW w:w="45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6081897" w14:textId="14F10965"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Mensual</w:t>
            </w:r>
          </w:p>
        </w:tc>
        <w:tc>
          <w:tcPr>
            <w:tcW w:w="43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FA410E6" w14:textId="7E0220DC"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Unidad</w:t>
            </w:r>
          </w:p>
        </w:tc>
        <w:tc>
          <w:tcPr>
            <w:tcW w:w="70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42942A9" w14:textId="32B38877"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8,453</w:t>
            </w:r>
          </w:p>
        </w:tc>
        <w:tc>
          <w:tcPr>
            <w:tcW w:w="557"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DEF3804" w14:textId="2C87107A"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3,976</w:t>
            </w:r>
          </w:p>
        </w:tc>
        <w:tc>
          <w:tcPr>
            <w:tcW w:w="57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D44DD7F" w14:textId="548FEA97"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47.03%</w:t>
            </w:r>
          </w:p>
        </w:tc>
      </w:tr>
      <w:tr w:rsidR="00A93862" w:rsidRPr="00C8219D" w14:paraId="05D39EAF" w14:textId="77777777" w:rsidTr="00A93862">
        <w:trPr>
          <w:trHeight w:val="300"/>
          <w:jc w:val="center"/>
        </w:trPr>
        <w:tc>
          <w:tcPr>
            <w:tcW w:w="162"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BBA0D44" w14:textId="3A4A3A63" w:rsidR="004938AB" w:rsidRPr="00C8219D" w:rsidRDefault="0067185E" w:rsidP="00CE1C48">
            <w:pPr>
              <w:spacing w:after="0" w:line="360" w:lineRule="auto"/>
              <w:jc w:val="center"/>
              <w:textAlignment w:val="baseline"/>
              <w:rPr>
                <w:rFonts w:eastAsia="Times New Roman"/>
                <w:spacing w:val="0"/>
              </w:rPr>
            </w:pPr>
            <w:r w:rsidRPr="00C8219D">
              <w:rPr>
                <w:rFonts w:eastAsia="Times New Roman"/>
                <w:spacing w:val="0"/>
              </w:rPr>
              <w:t>19</w:t>
            </w:r>
          </w:p>
        </w:tc>
        <w:tc>
          <w:tcPr>
            <w:tcW w:w="653"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B9BCD35" w14:textId="78712D1B"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Viceministerio de Proyectos de Inversión</w:t>
            </w:r>
          </w:p>
        </w:tc>
        <w:tc>
          <w:tcPr>
            <w:tcW w:w="837"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31C4C7C" w14:textId="28DC59EC"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Plan Nacional Vivienda Familia Feliz</w:t>
            </w:r>
          </w:p>
        </w:tc>
        <w:tc>
          <w:tcPr>
            <w:tcW w:w="623"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FAF0FFA" w14:textId="287288FB"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Cantidad de Subsidios</w:t>
            </w:r>
          </w:p>
          <w:p w14:paraId="7A04EF57" w14:textId="4CFDBB48" w:rsidR="004938AB" w:rsidRPr="00C8219D" w:rsidRDefault="004938AB" w:rsidP="00CE1C48">
            <w:pPr>
              <w:spacing w:after="0" w:line="360" w:lineRule="auto"/>
              <w:jc w:val="center"/>
              <w:textAlignment w:val="baseline"/>
              <w:rPr>
                <w:rFonts w:eastAsia="Times New Roman"/>
                <w:spacing w:val="0"/>
              </w:rPr>
            </w:pPr>
          </w:p>
        </w:tc>
        <w:tc>
          <w:tcPr>
            <w:tcW w:w="45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A5ED0D2" w14:textId="3D06988A"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Mensual</w:t>
            </w:r>
          </w:p>
        </w:tc>
        <w:tc>
          <w:tcPr>
            <w:tcW w:w="43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27DD7A4" w14:textId="4116C8BD"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DOP</w:t>
            </w:r>
          </w:p>
        </w:tc>
        <w:tc>
          <w:tcPr>
            <w:tcW w:w="70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0C66FC5" w14:textId="221FD600" w:rsidR="004938AB" w:rsidRPr="00C8219D" w:rsidRDefault="004938AB" w:rsidP="00CE1C48">
            <w:pPr>
              <w:spacing w:after="0" w:line="360" w:lineRule="auto"/>
              <w:jc w:val="center"/>
              <w:textAlignment w:val="baseline"/>
              <w:rPr>
                <w:rFonts w:eastAsia="Times New Roman"/>
                <w:spacing w:val="0"/>
              </w:rPr>
            </w:pPr>
          </w:p>
          <w:p w14:paraId="57BA8D17" w14:textId="3A618196"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$3,300,000,000.00</w:t>
            </w:r>
          </w:p>
          <w:p w14:paraId="2AC391DC" w14:textId="49B52B30" w:rsidR="004938AB" w:rsidRPr="00C8219D" w:rsidRDefault="004938AB" w:rsidP="00CE1C48">
            <w:pPr>
              <w:spacing w:after="0" w:line="360" w:lineRule="auto"/>
              <w:jc w:val="center"/>
              <w:textAlignment w:val="baseline"/>
              <w:rPr>
                <w:rFonts w:eastAsia="Times New Roman"/>
                <w:spacing w:val="0"/>
              </w:rPr>
            </w:pPr>
          </w:p>
        </w:tc>
        <w:tc>
          <w:tcPr>
            <w:tcW w:w="557"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BBF7672" w14:textId="4646A628" w:rsidR="004938AB" w:rsidRPr="00C8219D" w:rsidRDefault="004938AB" w:rsidP="00CE1C48">
            <w:pPr>
              <w:spacing w:after="0" w:line="360" w:lineRule="auto"/>
              <w:jc w:val="center"/>
              <w:textAlignment w:val="baseline"/>
              <w:rPr>
                <w:rFonts w:eastAsia="Times New Roman"/>
                <w:spacing w:val="0"/>
              </w:rPr>
            </w:pPr>
          </w:p>
          <w:p w14:paraId="6B2FBEDD" w14:textId="1F611E94"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$1,480,408,433.53</w:t>
            </w:r>
          </w:p>
          <w:p w14:paraId="21BA211E" w14:textId="6BDEE9A2" w:rsidR="004938AB" w:rsidRPr="00C8219D" w:rsidRDefault="004938AB" w:rsidP="00CE1C48">
            <w:pPr>
              <w:spacing w:after="0" w:line="360" w:lineRule="auto"/>
              <w:ind w:left="135" w:hanging="135"/>
              <w:jc w:val="center"/>
              <w:textAlignment w:val="baseline"/>
              <w:rPr>
                <w:rFonts w:eastAsia="Times New Roman"/>
                <w:spacing w:val="0"/>
              </w:rPr>
            </w:pPr>
          </w:p>
        </w:tc>
        <w:tc>
          <w:tcPr>
            <w:tcW w:w="57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C95470C" w14:textId="61B5CBD5"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44.86%</w:t>
            </w:r>
          </w:p>
        </w:tc>
      </w:tr>
      <w:tr w:rsidR="00A93862" w:rsidRPr="00C8219D" w14:paraId="1B99C42A" w14:textId="77777777" w:rsidTr="00A93862">
        <w:trPr>
          <w:trHeight w:val="300"/>
          <w:jc w:val="center"/>
        </w:trPr>
        <w:tc>
          <w:tcPr>
            <w:tcW w:w="162"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9787B8F" w14:textId="25B203F1" w:rsidR="004938AB" w:rsidRPr="00C8219D" w:rsidRDefault="0067185E" w:rsidP="00CE1C48">
            <w:pPr>
              <w:spacing w:after="0" w:line="360" w:lineRule="auto"/>
              <w:jc w:val="center"/>
              <w:textAlignment w:val="baseline"/>
              <w:rPr>
                <w:rFonts w:eastAsia="Times New Roman"/>
                <w:spacing w:val="0"/>
              </w:rPr>
            </w:pPr>
            <w:r w:rsidRPr="00C8219D">
              <w:rPr>
                <w:rFonts w:eastAsia="Times New Roman"/>
                <w:spacing w:val="0"/>
              </w:rPr>
              <w:t>20</w:t>
            </w:r>
          </w:p>
        </w:tc>
        <w:tc>
          <w:tcPr>
            <w:tcW w:w="653"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53A0D6D" w14:textId="7C923EA0"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Viceministerio de Proyectos de Inversión</w:t>
            </w:r>
          </w:p>
          <w:p w14:paraId="6F21DB06" w14:textId="404D9A9C" w:rsidR="004938AB" w:rsidRPr="00C8219D" w:rsidRDefault="004938AB" w:rsidP="00CE1C48">
            <w:pPr>
              <w:spacing w:after="0" w:line="360" w:lineRule="auto"/>
              <w:jc w:val="center"/>
              <w:textAlignment w:val="baseline"/>
              <w:rPr>
                <w:rFonts w:eastAsia="Times New Roman"/>
                <w:spacing w:val="0"/>
              </w:rPr>
            </w:pPr>
          </w:p>
        </w:tc>
        <w:tc>
          <w:tcPr>
            <w:tcW w:w="837"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0DC5983" w14:textId="7C313127"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 xml:space="preserve">Desarrollo de Lotes Habitacionales, Infraestructura Vial, Hidrosanitaria y Eléctrica en Ciudad Del </w:t>
            </w:r>
            <w:proofErr w:type="spellStart"/>
            <w:r w:rsidRPr="00C8219D">
              <w:rPr>
                <w:rFonts w:eastAsia="Times New Roman"/>
                <w:spacing w:val="0"/>
              </w:rPr>
              <w:t>Yaque</w:t>
            </w:r>
            <w:proofErr w:type="spellEnd"/>
            <w:r w:rsidRPr="00C8219D">
              <w:rPr>
                <w:rFonts w:eastAsia="Times New Roman"/>
                <w:spacing w:val="0"/>
              </w:rPr>
              <w:t xml:space="preserve"> (Santiago)</w:t>
            </w:r>
          </w:p>
        </w:tc>
        <w:tc>
          <w:tcPr>
            <w:tcW w:w="623"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062B276" w14:textId="0637A73F"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Informes de avance de obras de infraestructura</w:t>
            </w:r>
          </w:p>
          <w:p w14:paraId="0565115E" w14:textId="2017DBF4" w:rsidR="004938AB" w:rsidRPr="00C8219D" w:rsidRDefault="004938AB" w:rsidP="00CE1C48">
            <w:pPr>
              <w:spacing w:after="0" w:line="360" w:lineRule="auto"/>
              <w:jc w:val="center"/>
              <w:textAlignment w:val="baseline"/>
              <w:rPr>
                <w:rFonts w:eastAsia="Times New Roman"/>
                <w:spacing w:val="0"/>
              </w:rPr>
            </w:pPr>
          </w:p>
        </w:tc>
        <w:tc>
          <w:tcPr>
            <w:tcW w:w="45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158007B" w14:textId="4E5DDEBB"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Mensual</w:t>
            </w:r>
          </w:p>
        </w:tc>
        <w:tc>
          <w:tcPr>
            <w:tcW w:w="43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781728CA" w14:textId="02368387"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Unidad</w:t>
            </w:r>
          </w:p>
        </w:tc>
        <w:tc>
          <w:tcPr>
            <w:tcW w:w="70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B84B51F" w14:textId="0060927C"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12</w:t>
            </w:r>
          </w:p>
        </w:tc>
        <w:tc>
          <w:tcPr>
            <w:tcW w:w="557"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D253F81" w14:textId="13E05A9F"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9</w:t>
            </w:r>
          </w:p>
        </w:tc>
        <w:tc>
          <w:tcPr>
            <w:tcW w:w="57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901F827" w14:textId="21013962"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75%</w:t>
            </w:r>
          </w:p>
        </w:tc>
      </w:tr>
      <w:tr w:rsidR="00A93862" w:rsidRPr="00C8219D" w14:paraId="39A96CBD" w14:textId="77777777" w:rsidTr="00A93862">
        <w:trPr>
          <w:trHeight w:val="300"/>
          <w:jc w:val="center"/>
        </w:trPr>
        <w:tc>
          <w:tcPr>
            <w:tcW w:w="162"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24473844" w14:textId="6E8C2AD6" w:rsidR="004938AB" w:rsidRPr="00C8219D" w:rsidRDefault="0067185E" w:rsidP="00CE1C48">
            <w:pPr>
              <w:spacing w:after="0" w:line="360" w:lineRule="auto"/>
              <w:jc w:val="center"/>
              <w:textAlignment w:val="baseline"/>
              <w:rPr>
                <w:rFonts w:eastAsia="Times New Roman"/>
                <w:spacing w:val="0"/>
              </w:rPr>
            </w:pPr>
            <w:r w:rsidRPr="00C8219D">
              <w:rPr>
                <w:rFonts w:eastAsia="Times New Roman"/>
                <w:spacing w:val="0"/>
              </w:rPr>
              <w:lastRenderedPageBreak/>
              <w:t>21</w:t>
            </w:r>
          </w:p>
        </w:tc>
        <w:tc>
          <w:tcPr>
            <w:tcW w:w="653"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5B46423F" w14:textId="72D1EEA8"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Viceministerio de Relaciones con la Sociedad Civil</w:t>
            </w:r>
          </w:p>
        </w:tc>
        <w:tc>
          <w:tcPr>
            <w:tcW w:w="837"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16857E9" w14:textId="7ABD95E5"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Seguimiento de Requerimientos a Proyectos e Iniciativas</w:t>
            </w:r>
          </w:p>
        </w:tc>
        <w:tc>
          <w:tcPr>
            <w:tcW w:w="623"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B014423" w14:textId="562C5D90"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Requerimientos de la Sociedad Civil atendidos</w:t>
            </w:r>
          </w:p>
        </w:tc>
        <w:tc>
          <w:tcPr>
            <w:tcW w:w="45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A9FB8EC" w14:textId="7F0E4263"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Trimestral</w:t>
            </w:r>
          </w:p>
        </w:tc>
        <w:tc>
          <w:tcPr>
            <w:tcW w:w="43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C861724" w14:textId="6115D170"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50%</w:t>
            </w:r>
          </w:p>
        </w:tc>
        <w:tc>
          <w:tcPr>
            <w:tcW w:w="70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F329F02" w14:textId="1D10B119"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100% de requerimientos atendidos</w:t>
            </w:r>
          </w:p>
        </w:tc>
        <w:tc>
          <w:tcPr>
            <w:tcW w:w="557"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40B1554" w14:textId="2466C5C7"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100% de requerimientos atendidos</w:t>
            </w:r>
          </w:p>
        </w:tc>
        <w:tc>
          <w:tcPr>
            <w:tcW w:w="57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83DE5E6" w14:textId="15BE37E4"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100%</w:t>
            </w:r>
          </w:p>
        </w:tc>
      </w:tr>
      <w:tr w:rsidR="00A93862" w:rsidRPr="00C8219D" w14:paraId="47F02A7D" w14:textId="77777777" w:rsidTr="00A93862">
        <w:trPr>
          <w:trHeight w:val="300"/>
          <w:jc w:val="center"/>
        </w:trPr>
        <w:tc>
          <w:tcPr>
            <w:tcW w:w="162"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33BD73BD" w14:textId="20F0C40F" w:rsidR="004938AB" w:rsidRPr="00C8219D" w:rsidRDefault="0067185E" w:rsidP="00CE1C48">
            <w:pPr>
              <w:spacing w:after="0" w:line="360" w:lineRule="auto"/>
              <w:jc w:val="center"/>
              <w:textAlignment w:val="baseline"/>
              <w:rPr>
                <w:rFonts w:eastAsia="Times New Roman"/>
                <w:spacing w:val="0"/>
              </w:rPr>
            </w:pPr>
            <w:r w:rsidRPr="00C8219D">
              <w:rPr>
                <w:rFonts w:eastAsia="Times New Roman"/>
                <w:spacing w:val="0"/>
              </w:rPr>
              <w:t>22</w:t>
            </w:r>
          </w:p>
        </w:tc>
        <w:tc>
          <w:tcPr>
            <w:tcW w:w="653"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60DF4C7" w14:textId="7A71B238"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Viceministerio de Relaciones con la Sociedad Civil</w:t>
            </w:r>
          </w:p>
        </w:tc>
        <w:tc>
          <w:tcPr>
            <w:tcW w:w="837"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07424F9" w14:textId="76CF0F11"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Consolidación de Informes de Proyectos</w:t>
            </w:r>
          </w:p>
        </w:tc>
        <w:tc>
          <w:tcPr>
            <w:tcW w:w="623"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2BB4483" w14:textId="008201C8"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informes de proyectos consolidados</w:t>
            </w:r>
          </w:p>
        </w:tc>
        <w:tc>
          <w:tcPr>
            <w:tcW w:w="45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540508C" w14:textId="168AF9D9"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Trimestral</w:t>
            </w:r>
          </w:p>
        </w:tc>
        <w:tc>
          <w:tcPr>
            <w:tcW w:w="435"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F5EE778" w14:textId="6C9FC968"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80%</w:t>
            </w:r>
          </w:p>
        </w:tc>
        <w:tc>
          <w:tcPr>
            <w:tcW w:w="706"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06E2D3EB" w14:textId="48FE7C60"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100% de los informes consolidados</w:t>
            </w:r>
          </w:p>
        </w:tc>
        <w:tc>
          <w:tcPr>
            <w:tcW w:w="557"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6E8925F" w14:textId="65F64C29"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100% de los informes consolidados</w:t>
            </w:r>
          </w:p>
        </w:tc>
        <w:tc>
          <w:tcPr>
            <w:tcW w:w="57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63442299" w14:textId="34D4A034" w:rsidR="004938AB" w:rsidRPr="00C8219D" w:rsidRDefault="004938AB" w:rsidP="00CE1C48">
            <w:pPr>
              <w:spacing w:after="0" w:line="360" w:lineRule="auto"/>
              <w:jc w:val="center"/>
              <w:textAlignment w:val="baseline"/>
              <w:rPr>
                <w:rFonts w:eastAsia="Times New Roman"/>
                <w:spacing w:val="0"/>
              </w:rPr>
            </w:pPr>
            <w:r w:rsidRPr="00C8219D">
              <w:rPr>
                <w:rFonts w:eastAsia="Times New Roman"/>
                <w:spacing w:val="0"/>
              </w:rPr>
              <w:t>100%</w:t>
            </w:r>
          </w:p>
        </w:tc>
      </w:tr>
    </w:tbl>
    <w:p w14:paraId="1DF8B7B2" w14:textId="77777777" w:rsidR="00413F92" w:rsidRPr="00C8219D" w:rsidRDefault="00413F92" w:rsidP="00CE1C48">
      <w:pPr>
        <w:spacing w:line="360" w:lineRule="auto"/>
        <w:rPr>
          <w:noProof/>
        </w:rPr>
        <w:sectPr w:rsidR="00413F92" w:rsidRPr="00C8219D" w:rsidSect="00D2486F">
          <w:pgSz w:w="15840" w:h="12240" w:orient="landscape"/>
          <w:pgMar w:top="1440" w:right="1440" w:bottom="1440" w:left="1440" w:header="720" w:footer="720" w:gutter="0"/>
          <w:pgNumType w:start="171"/>
          <w:cols w:space="720"/>
          <w:docGrid w:linePitch="360"/>
        </w:sectPr>
      </w:pPr>
    </w:p>
    <w:p w14:paraId="0EE7E0CF" w14:textId="69ABF67D" w:rsidR="00891DC2" w:rsidRPr="00C8219D" w:rsidRDefault="00413F92" w:rsidP="00CE1C48">
      <w:pPr>
        <w:pStyle w:val="Heading2"/>
        <w:numPr>
          <w:ilvl w:val="1"/>
          <w:numId w:val="58"/>
        </w:numPr>
      </w:pPr>
      <w:r w:rsidRPr="00C8219D">
        <w:lastRenderedPageBreak/>
        <w:t xml:space="preserve"> </w:t>
      </w:r>
      <w:bookmarkStart w:id="49" w:name="_Toc185843650"/>
      <w:r w:rsidR="00891DC2" w:rsidRPr="00C8219D">
        <w:t>Resumen del Plan de Compras</w:t>
      </w:r>
      <w:bookmarkEnd w:id="49"/>
    </w:p>
    <w:p w14:paraId="0779003C" w14:textId="782B805F" w:rsidR="00654164" w:rsidRPr="00C8219D" w:rsidRDefault="00413F92" w:rsidP="00CE1C48">
      <w:pPr>
        <w:spacing w:line="360" w:lineRule="auto"/>
        <w:jc w:val="center"/>
        <w:rPr>
          <w:color w:val="4C4747"/>
        </w:rPr>
      </w:pPr>
      <w:r w:rsidRPr="00C8219D">
        <w:rPr>
          <w:noProof/>
          <w:color w:val="4C4747"/>
        </w:rPr>
        <w:drawing>
          <wp:inline distT="0" distB="0" distL="0" distR="0" wp14:anchorId="239759AE" wp14:editId="551A974E">
            <wp:extent cx="5387340" cy="6312729"/>
            <wp:effectExtent l="0" t="0" r="3810" b="0"/>
            <wp:docPr id="40" name="Picture 40" descr="A document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document with numbers and text&#10;&#10;Description automatically generated"/>
                    <pic:cNvPicPr/>
                  </pic:nvPicPr>
                  <pic:blipFill>
                    <a:blip r:embed="rId48"/>
                    <a:stretch>
                      <a:fillRect/>
                    </a:stretch>
                  </pic:blipFill>
                  <pic:spPr>
                    <a:xfrm>
                      <a:off x="0" y="0"/>
                      <a:ext cx="5395252" cy="6322000"/>
                    </a:xfrm>
                    <a:prstGeom prst="rect">
                      <a:avLst/>
                    </a:prstGeom>
                  </pic:spPr>
                </pic:pic>
              </a:graphicData>
            </a:graphic>
          </wp:inline>
        </w:drawing>
      </w:r>
    </w:p>
    <w:p w14:paraId="37E8B213" w14:textId="687F994B" w:rsidR="00413F92" w:rsidRPr="00C8219D" w:rsidRDefault="00413F92" w:rsidP="00CE1C48">
      <w:pPr>
        <w:spacing w:line="360" w:lineRule="auto"/>
        <w:rPr>
          <w:color w:val="4C4747"/>
        </w:rPr>
      </w:pPr>
      <w:r w:rsidRPr="00C8219D">
        <w:rPr>
          <w:noProof/>
          <w:color w:val="4C4747"/>
        </w:rPr>
        <w:lastRenderedPageBreak/>
        <w:drawing>
          <wp:inline distT="0" distB="0" distL="0" distR="0" wp14:anchorId="0228D1EE" wp14:editId="63DCF925">
            <wp:extent cx="4810710" cy="4655820"/>
            <wp:effectExtent l="0" t="0" r="9525" b="0"/>
            <wp:docPr id="42" name="Picture 42" descr="A screenshot of a list of inform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screenshot of a list of information&#10;&#10;Description automatically generated"/>
                    <pic:cNvPicPr/>
                  </pic:nvPicPr>
                  <pic:blipFill>
                    <a:blip r:embed="rId49"/>
                    <a:stretch>
                      <a:fillRect/>
                    </a:stretch>
                  </pic:blipFill>
                  <pic:spPr>
                    <a:xfrm>
                      <a:off x="0" y="0"/>
                      <a:ext cx="4814699" cy="4659681"/>
                    </a:xfrm>
                    <a:prstGeom prst="rect">
                      <a:avLst/>
                    </a:prstGeom>
                  </pic:spPr>
                </pic:pic>
              </a:graphicData>
            </a:graphic>
          </wp:inline>
        </w:drawing>
      </w:r>
    </w:p>
    <w:sectPr w:rsidR="00413F92" w:rsidRPr="00C8219D" w:rsidSect="00D2486F">
      <w:pgSz w:w="12240" w:h="15840"/>
      <w:pgMar w:top="1440" w:right="1440" w:bottom="1440" w:left="1440" w:header="720" w:footer="720" w:gutter="0"/>
      <w:pgNumType w:start="189"/>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9" w:author="Leidy Martinez" w:date="2024-12-12T15:21:00Z" w:initials="LM">
    <w:p w14:paraId="70561136" w14:textId="0F532B12" w:rsidR="00E53554" w:rsidRPr="003F5D78" w:rsidRDefault="00E53554" w:rsidP="00E53554">
      <w:pPr>
        <w:pStyle w:val="CommentText"/>
      </w:pPr>
      <w:r>
        <w:rPr>
          <w:rStyle w:val="CommentReference"/>
        </w:rPr>
        <w:annotationRef/>
      </w:r>
      <w:r w:rsidRPr="003F5D78">
        <w:t>Validar si esta seccion va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0561136"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52077508" w16cex:dateUtc="2024-12-12T19: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0561136" w16cid:durableId="5207750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4B4EDC" w14:textId="77777777" w:rsidR="00D244B4" w:rsidRDefault="00D244B4" w:rsidP="00E84651">
      <w:pPr>
        <w:spacing w:after="0" w:line="240" w:lineRule="auto"/>
      </w:pPr>
      <w:r>
        <w:separator/>
      </w:r>
    </w:p>
  </w:endnote>
  <w:endnote w:type="continuationSeparator" w:id="0">
    <w:p w14:paraId="23277398" w14:textId="77777777" w:rsidR="00D244B4" w:rsidRDefault="00D244B4" w:rsidP="00E84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7965239"/>
      <w:docPartObj>
        <w:docPartGallery w:val="Page Numbers (Bottom of Page)"/>
        <w:docPartUnique/>
      </w:docPartObj>
    </w:sdtPr>
    <w:sdtEndPr>
      <w:rPr>
        <w:noProof/>
      </w:rPr>
    </w:sdtEndPr>
    <w:sdtContent>
      <w:p w14:paraId="76783BEA" w14:textId="1A44A491" w:rsidR="0021106F" w:rsidRDefault="0021106F" w:rsidP="0021106F">
        <w:pPr>
          <w:pStyle w:val="Footer"/>
          <w:jc w:val="center"/>
        </w:pPr>
      </w:p>
      <w:p w14:paraId="139C570F" w14:textId="3C5D1A63" w:rsidR="007C6071" w:rsidRDefault="007C6071" w:rsidP="0021106F">
        <w:pPr>
          <w:pStyle w:val="Footer"/>
          <w:jc w:val="center"/>
          <w:rPr>
            <w:color w:val="7F7F7F" w:themeColor="text1" w:themeTint="80"/>
          </w:rPr>
        </w:pPr>
      </w:p>
      <w:p w14:paraId="2B095E5E" w14:textId="10661071" w:rsidR="006E3F08" w:rsidRDefault="00D244B4" w:rsidP="00FB7EE3">
        <w:pPr>
          <w:pStyle w:val="Footer"/>
          <w:jc w:val="cente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1388636"/>
      <w:docPartObj>
        <w:docPartGallery w:val="Page Numbers (Bottom of Page)"/>
        <w:docPartUnique/>
      </w:docPartObj>
    </w:sdtPr>
    <w:sdtEndPr>
      <w:rPr>
        <w:noProof/>
      </w:rPr>
    </w:sdtEndPr>
    <w:sdtContent>
      <w:p w14:paraId="644060DC" w14:textId="49A58B52" w:rsidR="0002308F" w:rsidRDefault="0002308F" w:rsidP="0021106F">
        <w:pPr>
          <w:pStyle w:val="Footer"/>
          <w:jc w:val="center"/>
        </w:pPr>
      </w:p>
      <w:p w14:paraId="14D0D1FC" w14:textId="77777777" w:rsidR="0002308F" w:rsidRDefault="0002308F" w:rsidP="0021106F">
        <w:pPr>
          <w:pStyle w:val="Footer"/>
          <w:jc w:val="center"/>
          <w:rPr>
            <w:color w:val="7F7F7F" w:themeColor="text1" w:themeTint="80"/>
          </w:rPr>
        </w:pPr>
      </w:p>
      <w:p w14:paraId="2A145FE7" w14:textId="6EDEB129" w:rsidR="0002308F" w:rsidRDefault="0002308F" w:rsidP="00FB7EE3">
        <w:pPr>
          <w:pStyle w:val="Footer"/>
          <w:jc w:val="center"/>
        </w:pPr>
        <w:r>
          <w:rPr>
            <w:noProof/>
          </w:rPr>
          <w:drawing>
            <wp:anchor distT="0" distB="0" distL="114300" distR="114300" simplePos="0" relativeHeight="251660288" behindDoc="0" locked="0" layoutInCell="1" allowOverlap="1" wp14:anchorId="6AAFF2F6" wp14:editId="2867F5F0">
              <wp:simplePos x="0" y="0"/>
              <wp:positionH relativeFrom="margin">
                <wp:align>center</wp:align>
              </wp:positionH>
              <wp:positionV relativeFrom="paragraph">
                <wp:posOffset>-502920</wp:posOffset>
              </wp:positionV>
              <wp:extent cx="2995930" cy="408305"/>
              <wp:effectExtent l="0" t="0" r="0" b="0"/>
              <wp:wrapSquare wrapText="bothSides"/>
              <wp:docPr id="31" name="Picture 3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r w:rsidRPr="00F74112">
          <w:rPr>
            <w:color w:val="7F7F7F" w:themeColor="text1" w:themeTint="80"/>
          </w:rPr>
          <w:fldChar w:fldCharType="begin"/>
        </w:r>
        <w:r w:rsidRPr="00F74112">
          <w:rPr>
            <w:color w:val="7F7F7F" w:themeColor="text1" w:themeTint="80"/>
          </w:rPr>
          <w:instrText xml:space="preserve"> PAGE   \* MERGEFORMAT </w:instrText>
        </w:r>
        <w:r w:rsidRPr="00F74112">
          <w:rPr>
            <w:color w:val="7F7F7F" w:themeColor="text1" w:themeTint="80"/>
          </w:rPr>
          <w:fldChar w:fldCharType="separate"/>
        </w:r>
        <w:r>
          <w:rPr>
            <w:noProof/>
            <w:color w:val="7F7F7F" w:themeColor="text1" w:themeTint="80"/>
          </w:rPr>
          <w:t>8</w:t>
        </w:r>
        <w:r w:rsidRPr="00F74112">
          <w:rPr>
            <w:noProof/>
            <w:color w:val="7F7F7F" w:themeColor="text1" w:themeTint="8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2C192B" w14:textId="77777777" w:rsidR="00D244B4" w:rsidRDefault="00D244B4" w:rsidP="00E84651">
      <w:pPr>
        <w:spacing w:after="0" w:line="240" w:lineRule="auto"/>
      </w:pPr>
      <w:r>
        <w:separator/>
      </w:r>
    </w:p>
  </w:footnote>
  <w:footnote w:type="continuationSeparator" w:id="0">
    <w:p w14:paraId="192B6902" w14:textId="77777777" w:rsidR="00D244B4" w:rsidRDefault="00D244B4" w:rsidP="00E84651">
      <w:pPr>
        <w:spacing w:after="0" w:line="240" w:lineRule="auto"/>
      </w:pPr>
      <w:r>
        <w:continuationSeparator/>
      </w:r>
    </w:p>
  </w:footnote>
</w:footnotes>
</file>

<file path=word/intelligence2.xml><?xml version="1.0" encoding="utf-8"?>
<int2:intelligence xmlns:int2="http://schemas.microsoft.com/office/intelligence/2020/intelligence" xmlns:oel="http://schemas.microsoft.com/office/2019/extlst">
  <int2:observations>
    <int2:bookmark int2:bookmarkName="_Int_aPIMX7CH" int2:invalidationBookmarkName="" int2:hashCode="q1DE0bo1hFGxHL" int2:id="AvKj08sz">
      <int2:state int2:value="Rejected" int2:type="AugLoop_Text_Critique"/>
    </int2:bookmark>
    <int2:bookmark int2:bookmarkName="_Int_fjmxeSvZ" int2:invalidationBookmarkName="" int2:hashCode="TmfPlba7UO3Nqr" int2:id="nIxbJ4Aq">
      <int2:state int2:value="Rejected" int2:type="AugLoop_Text_Critique"/>
    </int2:bookmark>
    <int2:bookmark int2:bookmarkName="_Int_UZ87cJ9Z" int2:invalidationBookmarkName="" int2:hashCode="y/Clw2Acfb4JZn" int2:id="GYaVO8nA">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85D83"/>
    <w:multiLevelType w:val="hybridMultilevel"/>
    <w:tmpl w:val="6B26F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5E0F44"/>
    <w:multiLevelType w:val="hybridMultilevel"/>
    <w:tmpl w:val="1E56396C"/>
    <w:lvl w:ilvl="0" w:tplc="1C0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 w15:restartNumberingAfterBreak="0">
    <w:nsid w:val="02D8A091"/>
    <w:multiLevelType w:val="hybridMultilevel"/>
    <w:tmpl w:val="D046BF94"/>
    <w:lvl w:ilvl="0" w:tplc="3402B7AE">
      <w:start w:val="1"/>
      <w:numFmt w:val="bullet"/>
      <w:lvlText w:val=""/>
      <w:lvlJc w:val="left"/>
      <w:pPr>
        <w:ind w:left="720" w:hanging="360"/>
      </w:pPr>
      <w:rPr>
        <w:rFonts w:ascii="Symbol" w:hAnsi="Symbol" w:hint="default"/>
      </w:rPr>
    </w:lvl>
    <w:lvl w:ilvl="1" w:tplc="387EA390">
      <w:start w:val="1"/>
      <w:numFmt w:val="bullet"/>
      <w:lvlText w:val="o"/>
      <w:lvlJc w:val="left"/>
      <w:pPr>
        <w:ind w:left="1440" w:hanging="360"/>
      </w:pPr>
      <w:rPr>
        <w:rFonts w:ascii="Courier New" w:hAnsi="Courier New" w:hint="default"/>
      </w:rPr>
    </w:lvl>
    <w:lvl w:ilvl="2" w:tplc="3EB0595E">
      <w:start w:val="1"/>
      <w:numFmt w:val="bullet"/>
      <w:lvlText w:val=""/>
      <w:lvlJc w:val="left"/>
      <w:pPr>
        <w:ind w:left="2160" w:hanging="360"/>
      </w:pPr>
      <w:rPr>
        <w:rFonts w:ascii="Wingdings" w:hAnsi="Wingdings" w:hint="default"/>
      </w:rPr>
    </w:lvl>
    <w:lvl w:ilvl="3" w:tplc="D1589D4E">
      <w:start w:val="1"/>
      <w:numFmt w:val="bullet"/>
      <w:lvlText w:val=""/>
      <w:lvlJc w:val="left"/>
      <w:pPr>
        <w:ind w:left="2880" w:hanging="360"/>
      </w:pPr>
      <w:rPr>
        <w:rFonts w:ascii="Symbol" w:hAnsi="Symbol" w:hint="default"/>
      </w:rPr>
    </w:lvl>
    <w:lvl w:ilvl="4" w:tplc="2FEE40A0">
      <w:start w:val="1"/>
      <w:numFmt w:val="bullet"/>
      <w:lvlText w:val="o"/>
      <w:lvlJc w:val="left"/>
      <w:pPr>
        <w:ind w:left="3600" w:hanging="360"/>
      </w:pPr>
      <w:rPr>
        <w:rFonts w:ascii="Courier New" w:hAnsi="Courier New" w:hint="default"/>
      </w:rPr>
    </w:lvl>
    <w:lvl w:ilvl="5" w:tplc="A314CC56">
      <w:start w:val="1"/>
      <w:numFmt w:val="bullet"/>
      <w:lvlText w:val=""/>
      <w:lvlJc w:val="left"/>
      <w:pPr>
        <w:ind w:left="4320" w:hanging="360"/>
      </w:pPr>
      <w:rPr>
        <w:rFonts w:ascii="Wingdings" w:hAnsi="Wingdings" w:hint="default"/>
      </w:rPr>
    </w:lvl>
    <w:lvl w:ilvl="6" w:tplc="AE325EB2">
      <w:start w:val="1"/>
      <w:numFmt w:val="bullet"/>
      <w:lvlText w:val=""/>
      <w:lvlJc w:val="left"/>
      <w:pPr>
        <w:ind w:left="5040" w:hanging="360"/>
      </w:pPr>
      <w:rPr>
        <w:rFonts w:ascii="Symbol" w:hAnsi="Symbol" w:hint="default"/>
      </w:rPr>
    </w:lvl>
    <w:lvl w:ilvl="7" w:tplc="516C1CC4">
      <w:start w:val="1"/>
      <w:numFmt w:val="bullet"/>
      <w:lvlText w:val="o"/>
      <w:lvlJc w:val="left"/>
      <w:pPr>
        <w:ind w:left="5760" w:hanging="360"/>
      </w:pPr>
      <w:rPr>
        <w:rFonts w:ascii="Courier New" w:hAnsi="Courier New" w:hint="default"/>
      </w:rPr>
    </w:lvl>
    <w:lvl w:ilvl="8" w:tplc="D8DAE184">
      <w:start w:val="1"/>
      <w:numFmt w:val="bullet"/>
      <w:lvlText w:val=""/>
      <w:lvlJc w:val="left"/>
      <w:pPr>
        <w:ind w:left="6480" w:hanging="360"/>
      </w:pPr>
      <w:rPr>
        <w:rFonts w:ascii="Wingdings" w:hAnsi="Wingdings" w:hint="default"/>
      </w:rPr>
    </w:lvl>
  </w:abstractNum>
  <w:abstractNum w:abstractNumId="3" w15:restartNumberingAfterBreak="0">
    <w:nsid w:val="056B246E"/>
    <w:multiLevelType w:val="hybridMultilevel"/>
    <w:tmpl w:val="1FA41F88"/>
    <w:lvl w:ilvl="0" w:tplc="F80CAA0A">
      <w:start w:val="1"/>
      <w:numFmt w:val="bullet"/>
      <w:lvlText w:val="·"/>
      <w:lvlJc w:val="left"/>
      <w:pPr>
        <w:ind w:left="720" w:hanging="360"/>
      </w:pPr>
      <w:rPr>
        <w:rFonts w:ascii="Symbol" w:hAnsi="Symbol" w:hint="default"/>
      </w:rPr>
    </w:lvl>
    <w:lvl w:ilvl="1" w:tplc="B2C6FABA">
      <w:start w:val="1"/>
      <w:numFmt w:val="bullet"/>
      <w:lvlText w:val="o"/>
      <w:lvlJc w:val="left"/>
      <w:pPr>
        <w:ind w:left="1440" w:hanging="360"/>
      </w:pPr>
      <w:rPr>
        <w:rFonts w:ascii="Courier New" w:hAnsi="Courier New" w:hint="default"/>
      </w:rPr>
    </w:lvl>
    <w:lvl w:ilvl="2" w:tplc="6FEC10A8">
      <w:start w:val="1"/>
      <w:numFmt w:val="bullet"/>
      <w:lvlText w:val=""/>
      <w:lvlJc w:val="left"/>
      <w:pPr>
        <w:ind w:left="2160" w:hanging="360"/>
      </w:pPr>
      <w:rPr>
        <w:rFonts w:ascii="Wingdings" w:hAnsi="Wingdings" w:hint="default"/>
      </w:rPr>
    </w:lvl>
    <w:lvl w:ilvl="3" w:tplc="84C277EE">
      <w:start w:val="1"/>
      <w:numFmt w:val="bullet"/>
      <w:lvlText w:val=""/>
      <w:lvlJc w:val="left"/>
      <w:pPr>
        <w:ind w:left="2880" w:hanging="360"/>
      </w:pPr>
      <w:rPr>
        <w:rFonts w:ascii="Symbol" w:hAnsi="Symbol" w:hint="default"/>
      </w:rPr>
    </w:lvl>
    <w:lvl w:ilvl="4" w:tplc="64B8497E">
      <w:start w:val="1"/>
      <w:numFmt w:val="bullet"/>
      <w:lvlText w:val="o"/>
      <w:lvlJc w:val="left"/>
      <w:pPr>
        <w:ind w:left="3600" w:hanging="360"/>
      </w:pPr>
      <w:rPr>
        <w:rFonts w:ascii="Courier New" w:hAnsi="Courier New" w:hint="default"/>
      </w:rPr>
    </w:lvl>
    <w:lvl w:ilvl="5" w:tplc="EAC87C52">
      <w:start w:val="1"/>
      <w:numFmt w:val="bullet"/>
      <w:lvlText w:val=""/>
      <w:lvlJc w:val="left"/>
      <w:pPr>
        <w:ind w:left="4320" w:hanging="360"/>
      </w:pPr>
      <w:rPr>
        <w:rFonts w:ascii="Wingdings" w:hAnsi="Wingdings" w:hint="default"/>
      </w:rPr>
    </w:lvl>
    <w:lvl w:ilvl="6" w:tplc="BEBA7358">
      <w:start w:val="1"/>
      <w:numFmt w:val="bullet"/>
      <w:lvlText w:val=""/>
      <w:lvlJc w:val="left"/>
      <w:pPr>
        <w:ind w:left="5040" w:hanging="360"/>
      </w:pPr>
      <w:rPr>
        <w:rFonts w:ascii="Symbol" w:hAnsi="Symbol" w:hint="default"/>
      </w:rPr>
    </w:lvl>
    <w:lvl w:ilvl="7" w:tplc="5A42209C">
      <w:start w:val="1"/>
      <w:numFmt w:val="bullet"/>
      <w:lvlText w:val="o"/>
      <w:lvlJc w:val="left"/>
      <w:pPr>
        <w:ind w:left="5760" w:hanging="360"/>
      </w:pPr>
      <w:rPr>
        <w:rFonts w:ascii="Courier New" w:hAnsi="Courier New" w:hint="default"/>
      </w:rPr>
    </w:lvl>
    <w:lvl w:ilvl="8" w:tplc="4E1E668C">
      <w:start w:val="1"/>
      <w:numFmt w:val="bullet"/>
      <w:lvlText w:val=""/>
      <w:lvlJc w:val="left"/>
      <w:pPr>
        <w:ind w:left="6480" w:hanging="360"/>
      </w:pPr>
      <w:rPr>
        <w:rFonts w:ascii="Wingdings" w:hAnsi="Wingdings" w:hint="default"/>
      </w:rPr>
    </w:lvl>
  </w:abstractNum>
  <w:abstractNum w:abstractNumId="4" w15:restartNumberingAfterBreak="0">
    <w:nsid w:val="0A633302"/>
    <w:multiLevelType w:val="hybridMultilevel"/>
    <w:tmpl w:val="F7004D72"/>
    <w:lvl w:ilvl="0" w:tplc="926CCD04">
      <w:start w:val="1"/>
      <w:numFmt w:val="decimal"/>
      <w:lvlText w:val="%1."/>
      <w:lvlJc w:val="left"/>
      <w:pPr>
        <w:ind w:left="720" w:hanging="360"/>
      </w:pPr>
    </w:lvl>
    <w:lvl w:ilvl="1" w:tplc="B26EA4A6">
      <w:start w:val="1"/>
      <w:numFmt w:val="lowerLetter"/>
      <w:lvlText w:val="%2."/>
      <w:lvlJc w:val="left"/>
      <w:pPr>
        <w:ind w:left="1440" w:hanging="360"/>
      </w:pPr>
    </w:lvl>
    <w:lvl w:ilvl="2" w:tplc="20A83190">
      <w:start w:val="1"/>
      <w:numFmt w:val="lowerRoman"/>
      <w:lvlText w:val="%3."/>
      <w:lvlJc w:val="right"/>
      <w:pPr>
        <w:ind w:left="2160" w:hanging="180"/>
      </w:pPr>
    </w:lvl>
    <w:lvl w:ilvl="3" w:tplc="DCB46F08">
      <w:start w:val="1"/>
      <w:numFmt w:val="decimal"/>
      <w:lvlText w:val="%4."/>
      <w:lvlJc w:val="left"/>
      <w:pPr>
        <w:ind w:left="2880" w:hanging="360"/>
      </w:pPr>
    </w:lvl>
    <w:lvl w:ilvl="4" w:tplc="EC6A6112">
      <w:start w:val="1"/>
      <w:numFmt w:val="lowerLetter"/>
      <w:lvlText w:val="%5."/>
      <w:lvlJc w:val="left"/>
      <w:pPr>
        <w:ind w:left="3600" w:hanging="360"/>
      </w:pPr>
    </w:lvl>
    <w:lvl w:ilvl="5" w:tplc="5A46A964">
      <w:start w:val="1"/>
      <w:numFmt w:val="lowerRoman"/>
      <w:lvlText w:val="%6."/>
      <w:lvlJc w:val="right"/>
      <w:pPr>
        <w:ind w:left="4320" w:hanging="180"/>
      </w:pPr>
    </w:lvl>
    <w:lvl w:ilvl="6" w:tplc="E86C1A50">
      <w:start w:val="1"/>
      <w:numFmt w:val="decimal"/>
      <w:lvlText w:val="%7."/>
      <w:lvlJc w:val="left"/>
      <w:pPr>
        <w:ind w:left="5040" w:hanging="360"/>
      </w:pPr>
    </w:lvl>
    <w:lvl w:ilvl="7" w:tplc="CCE4D7DE">
      <w:start w:val="1"/>
      <w:numFmt w:val="lowerLetter"/>
      <w:lvlText w:val="%8."/>
      <w:lvlJc w:val="left"/>
      <w:pPr>
        <w:ind w:left="5760" w:hanging="360"/>
      </w:pPr>
    </w:lvl>
    <w:lvl w:ilvl="8" w:tplc="FFAE740C">
      <w:start w:val="1"/>
      <w:numFmt w:val="lowerRoman"/>
      <w:lvlText w:val="%9."/>
      <w:lvlJc w:val="right"/>
      <w:pPr>
        <w:ind w:left="6480" w:hanging="180"/>
      </w:pPr>
    </w:lvl>
  </w:abstractNum>
  <w:abstractNum w:abstractNumId="5" w15:restartNumberingAfterBreak="0">
    <w:nsid w:val="0B267B2C"/>
    <w:multiLevelType w:val="hybridMultilevel"/>
    <w:tmpl w:val="D9CE6A56"/>
    <w:lvl w:ilvl="0" w:tplc="CC22C6B0">
      <w:start w:val="1"/>
      <w:numFmt w:val="decimal"/>
      <w:lvlText w:val="%1."/>
      <w:lvlJc w:val="left"/>
      <w:pPr>
        <w:ind w:left="720" w:hanging="360"/>
      </w:pPr>
    </w:lvl>
    <w:lvl w:ilvl="1" w:tplc="CCB28538">
      <w:start w:val="1"/>
      <w:numFmt w:val="lowerLetter"/>
      <w:lvlText w:val="%2."/>
      <w:lvlJc w:val="left"/>
      <w:pPr>
        <w:ind w:left="1440" w:hanging="360"/>
      </w:pPr>
    </w:lvl>
    <w:lvl w:ilvl="2" w:tplc="2B42D984">
      <w:start w:val="1"/>
      <w:numFmt w:val="lowerRoman"/>
      <w:lvlText w:val="%3."/>
      <w:lvlJc w:val="right"/>
      <w:pPr>
        <w:ind w:left="2160" w:hanging="180"/>
      </w:pPr>
    </w:lvl>
    <w:lvl w:ilvl="3" w:tplc="55BA2D94">
      <w:start w:val="1"/>
      <w:numFmt w:val="decimal"/>
      <w:lvlText w:val="%4."/>
      <w:lvlJc w:val="left"/>
      <w:pPr>
        <w:ind w:left="2880" w:hanging="360"/>
      </w:pPr>
    </w:lvl>
    <w:lvl w:ilvl="4" w:tplc="0066BC6A">
      <w:start w:val="1"/>
      <w:numFmt w:val="lowerLetter"/>
      <w:lvlText w:val="%5."/>
      <w:lvlJc w:val="left"/>
      <w:pPr>
        <w:ind w:left="3600" w:hanging="360"/>
      </w:pPr>
    </w:lvl>
    <w:lvl w:ilvl="5" w:tplc="CCA6A4F2">
      <w:start w:val="1"/>
      <w:numFmt w:val="lowerRoman"/>
      <w:lvlText w:val="%6."/>
      <w:lvlJc w:val="right"/>
      <w:pPr>
        <w:ind w:left="4320" w:hanging="180"/>
      </w:pPr>
    </w:lvl>
    <w:lvl w:ilvl="6" w:tplc="787A5B82">
      <w:start w:val="1"/>
      <w:numFmt w:val="decimal"/>
      <w:lvlText w:val="%7."/>
      <w:lvlJc w:val="left"/>
      <w:pPr>
        <w:ind w:left="5040" w:hanging="360"/>
      </w:pPr>
    </w:lvl>
    <w:lvl w:ilvl="7" w:tplc="108ABA82">
      <w:start w:val="1"/>
      <w:numFmt w:val="lowerLetter"/>
      <w:lvlText w:val="%8."/>
      <w:lvlJc w:val="left"/>
      <w:pPr>
        <w:ind w:left="5760" w:hanging="360"/>
      </w:pPr>
    </w:lvl>
    <w:lvl w:ilvl="8" w:tplc="BA722716">
      <w:start w:val="1"/>
      <w:numFmt w:val="lowerRoman"/>
      <w:lvlText w:val="%9."/>
      <w:lvlJc w:val="right"/>
      <w:pPr>
        <w:ind w:left="6480" w:hanging="180"/>
      </w:pPr>
    </w:lvl>
  </w:abstractNum>
  <w:abstractNum w:abstractNumId="6" w15:restartNumberingAfterBreak="0">
    <w:nsid w:val="0E0E6A94"/>
    <w:multiLevelType w:val="hybridMultilevel"/>
    <w:tmpl w:val="B4F2189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15:restartNumberingAfterBreak="0">
    <w:nsid w:val="0F22988E"/>
    <w:multiLevelType w:val="hybridMultilevel"/>
    <w:tmpl w:val="BFAA83DE"/>
    <w:lvl w:ilvl="0" w:tplc="4AD2D7DE">
      <w:start w:val="1"/>
      <w:numFmt w:val="bullet"/>
      <w:lvlText w:val=""/>
      <w:lvlJc w:val="left"/>
      <w:pPr>
        <w:ind w:left="720" w:hanging="360"/>
      </w:pPr>
      <w:rPr>
        <w:rFonts w:ascii="Symbol" w:hAnsi="Symbol" w:hint="default"/>
      </w:rPr>
    </w:lvl>
    <w:lvl w:ilvl="1" w:tplc="D7A8C12E">
      <w:start w:val="1"/>
      <w:numFmt w:val="bullet"/>
      <w:lvlText w:val="o"/>
      <w:lvlJc w:val="left"/>
      <w:pPr>
        <w:ind w:left="1440" w:hanging="360"/>
      </w:pPr>
      <w:rPr>
        <w:rFonts w:ascii="Courier New" w:hAnsi="Courier New" w:hint="default"/>
      </w:rPr>
    </w:lvl>
    <w:lvl w:ilvl="2" w:tplc="B332FC24">
      <w:start w:val="1"/>
      <w:numFmt w:val="bullet"/>
      <w:lvlText w:val=""/>
      <w:lvlJc w:val="left"/>
      <w:pPr>
        <w:ind w:left="2160" w:hanging="360"/>
      </w:pPr>
      <w:rPr>
        <w:rFonts w:ascii="Wingdings" w:hAnsi="Wingdings" w:hint="default"/>
      </w:rPr>
    </w:lvl>
    <w:lvl w:ilvl="3" w:tplc="9AF89C74">
      <w:start w:val="1"/>
      <w:numFmt w:val="bullet"/>
      <w:lvlText w:val=""/>
      <w:lvlJc w:val="left"/>
      <w:pPr>
        <w:ind w:left="2880" w:hanging="360"/>
      </w:pPr>
      <w:rPr>
        <w:rFonts w:ascii="Symbol" w:hAnsi="Symbol" w:hint="default"/>
      </w:rPr>
    </w:lvl>
    <w:lvl w:ilvl="4" w:tplc="7B2CCCFE">
      <w:start w:val="1"/>
      <w:numFmt w:val="bullet"/>
      <w:lvlText w:val="o"/>
      <w:lvlJc w:val="left"/>
      <w:pPr>
        <w:ind w:left="3600" w:hanging="360"/>
      </w:pPr>
      <w:rPr>
        <w:rFonts w:ascii="Courier New" w:hAnsi="Courier New" w:hint="default"/>
      </w:rPr>
    </w:lvl>
    <w:lvl w:ilvl="5" w:tplc="BFC0AE08">
      <w:start w:val="1"/>
      <w:numFmt w:val="bullet"/>
      <w:lvlText w:val=""/>
      <w:lvlJc w:val="left"/>
      <w:pPr>
        <w:ind w:left="4320" w:hanging="360"/>
      </w:pPr>
      <w:rPr>
        <w:rFonts w:ascii="Wingdings" w:hAnsi="Wingdings" w:hint="default"/>
      </w:rPr>
    </w:lvl>
    <w:lvl w:ilvl="6" w:tplc="0764C16E">
      <w:start w:val="1"/>
      <w:numFmt w:val="bullet"/>
      <w:lvlText w:val=""/>
      <w:lvlJc w:val="left"/>
      <w:pPr>
        <w:ind w:left="5040" w:hanging="360"/>
      </w:pPr>
      <w:rPr>
        <w:rFonts w:ascii="Symbol" w:hAnsi="Symbol" w:hint="default"/>
      </w:rPr>
    </w:lvl>
    <w:lvl w:ilvl="7" w:tplc="122469C8">
      <w:start w:val="1"/>
      <w:numFmt w:val="bullet"/>
      <w:lvlText w:val="o"/>
      <w:lvlJc w:val="left"/>
      <w:pPr>
        <w:ind w:left="5760" w:hanging="360"/>
      </w:pPr>
      <w:rPr>
        <w:rFonts w:ascii="Courier New" w:hAnsi="Courier New" w:hint="default"/>
      </w:rPr>
    </w:lvl>
    <w:lvl w:ilvl="8" w:tplc="91088A94">
      <w:start w:val="1"/>
      <w:numFmt w:val="bullet"/>
      <w:lvlText w:val=""/>
      <w:lvlJc w:val="left"/>
      <w:pPr>
        <w:ind w:left="6480" w:hanging="360"/>
      </w:pPr>
      <w:rPr>
        <w:rFonts w:ascii="Wingdings" w:hAnsi="Wingdings" w:hint="default"/>
      </w:rPr>
    </w:lvl>
  </w:abstractNum>
  <w:abstractNum w:abstractNumId="8" w15:restartNumberingAfterBreak="0">
    <w:nsid w:val="10073E76"/>
    <w:multiLevelType w:val="hybridMultilevel"/>
    <w:tmpl w:val="7B2241BA"/>
    <w:lvl w:ilvl="0" w:tplc="C9706D78">
      <w:start w:val="1"/>
      <w:numFmt w:val="bullet"/>
      <w:lvlText w:val=""/>
      <w:lvlJc w:val="left"/>
      <w:pPr>
        <w:ind w:left="720" w:hanging="360"/>
      </w:pPr>
      <w:rPr>
        <w:rFonts w:ascii="Symbol" w:hAnsi="Symbol" w:hint="default"/>
      </w:rPr>
    </w:lvl>
    <w:lvl w:ilvl="1" w:tplc="1C068168">
      <w:start w:val="1"/>
      <w:numFmt w:val="bullet"/>
      <w:lvlText w:val="o"/>
      <w:lvlJc w:val="left"/>
      <w:pPr>
        <w:ind w:left="1440" w:hanging="360"/>
      </w:pPr>
      <w:rPr>
        <w:rFonts w:ascii="Courier New" w:hAnsi="Courier New" w:hint="default"/>
      </w:rPr>
    </w:lvl>
    <w:lvl w:ilvl="2" w:tplc="E970EB5A">
      <w:start w:val="1"/>
      <w:numFmt w:val="bullet"/>
      <w:lvlText w:val=""/>
      <w:lvlJc w:val="left"/>
      <w:pPr>
        <w:ind w:left="2160" w:hanging="360"/>
      </w:pPr>
      <w:rPr>
        <w:rFonts w:ascii="Wingdings" w:hAnsi="Wingdings" w:hint="default"/>
      </w:rPr>
    </w:lvl>
    <w:lvl w:ilvl="3" w:tplc="5CE07164">
      <w:start w:val="1"/>
      <w:numFmt w:val="bullet"/>
      <w:lvlText w:val=""/>
      <w:lvlJc w:val="left"/>
      <w:pPr>
        <w:ind w:left="2880" w:hanging="360"/>
      </w:pPr>
      <w:rPr>
        <w:rFonts w:ascii="Symbol" w:hAnsi="Symbol" w:hint="default"/>
      </w:rPr>
    </w:lvl>
    <w:lvl w:ilvl="4" w:tplc="84E23172">
      <w:start w:val="1"/>
      <w:numFmt w:val="bullet"/>
      <w:lvlText w:val="o"/>
      <w:lvlJc w:val="left"/>
      <w:pPr>
        <w:ind w:left="3600" w:hanging="360"/>
      </w:pPr>
      <w:rPr>
        <w:rFonts w:ascii="Courier New" w:hAnsi="Courier New" w:hint="default"/>
      </w:rPr>
    </w:lvl>
    <w:lvl w:ilvl="5" w:tplc="28C2F47C">
      <w:start w:val="1"/>
      <w:numFmt w:val="bullet"/>
      <w:lvlText w:val=""/>
      <w:lvlJc w:val="left"/>
      <w:pPr>
        <w:ind w:left="4320" w:hanging="360"/>
      </w:pPr>
      <w:rPr>
        <w:rFonts w:ascii="Wingdings" w:hAnsi="Wingdings" w:hint="default"/>
      </w:rPr>
    </w:lvl>
    <w:lvl w:ilvl="6" w:tplc="FBFA3D60">
      <w:start w:val="1"/>
      <w:numFmt w:val="bullet"/>
      <w:lvlText w:val=""/>
      <w:lvlJc w:val="left"/>
      <w:pPr>
        <w:ind w:left="5040" w:hanging="360"/>
      </w:pPr>
      <w:rPr>
        <w:rFonts w:ascii="Symbol" w:hAnsi="Symbol" w:hint="default"/>
      </w:rPr>
    </w:lvl>
    <w:lvl w:ilvl="7" w:tplc="FBDCBC90">
      <w:start w:val="1"/>
      <w:numFmt w:val="bullet"/>
      <w:lvlText w:val="o"/>
      <w:lvlJc w:val="left"/>
      <w:pPr>
        <w:ind w:left="5760" w:hanging="360"/>
      </w:pPr>
      <w:rPr>
        <w:rFonts w:ascii="Courier New" w:hAnsi="Courier New" w:hint="default"/>
      </w:rPr>
    </w:lvl>
    <w:lvl w:ilvl="8" w:tplc="681099FE">
      <w:start w:val="1"/>
      <w:numFmt w:val="bullet"/>
      <w:lvlText w:val=""/>
      <w:lvlJc w:val="left"/>
      <w:pPr>
        <w:ind w:left="6480" w:hanging="360"/>
      </w:pPr>
      <w:rPr>
        <w:rFonts w:ascii="Wingdings" w:hAnsi="Wingdings" w:hint="default"/>
      </w:rPr>
    </w:lvl>
  </w:abstractNum>
  <w:abstractNum w:abstractNumId="9" w15:restartNumberingAfterBreak="0">
    <w:nsid w:val="11150FE9"/>
    <w:multiLevelType w:val="hybridMultilevel"/>
    <w:tmpl w:val="7B9A2584"/>
    <w:lvl w:ilvl="0" w:tplc="9120F9FC">
      <w:start w:val="1"/>
      <w:numFmt w:val="bullet"/>
      <w:lvlText w:val=""/>
      <w:lvlJc w:val="left"/>
      <w:pPr>
        <w:ind w:left="720" w:hanging="360"/>
      </w:pPr>
      <w:rPr>
        <w:rFonts w:ascii="Symbol" w:hAnsi="Symbol" w:hint="default"/>
      </w:rPr>
    </w:lvl>
    <w:lvl w:ilvl="1" w:tplc="B9C449A8">
      <w:start w:val="1"/>
      <w:numFmt w:val="bullet"/>
      <w:lvlText w:val="o"/>
      <w:lvlJc w:val="left"/>
      <w:pPr>
        <w:ind w:left="1440" w:hanging="360"/>
      </w:pPr>
      <w:rPr>
        <w:rFonts w:ascii="Courier New" w:hAnsi="Courier New" w:hint="default"/>
      </w:rPr>
    </w:lvl>
    <w:lvl w:ilvl="2" w:tplc="4280B54E">
      <w:start w:val="1"/>
      <w:numFmt w:val="bullet"/>
      <w:lvlText w:val=""/>
      <w:lvlJc w:val="left"/>
      <w:pPr>
        <w:ind w:left="2160" w:hanging="360"/>
      </w:pPr>
      <w:rPr>
        <w:rFonts w:ascii="Wingdings" w:hAnsi="Wingdings" w:hint="default"/>
      </w:rPr>
    </w:lvl>
    <w:lvl w:ilvl="3" w:tplc="29D2ACFE">
      <w:start w:val="1"/>
      <w:numFmt w:val="bullet"/>
      <w:lvlText w:val=""/>
      <w:lvlJc w:val="left"/>
      <w:pPr>
        <w:ind w:left="2880" w:hanging="360"/>
      </w:pPr>
      <w:rPr>
        <w:rFonts w:ascii="Symbol" w:hAnsi="Symbol" w:hint="default"/>
      </w:rPr>
    </w:lvl>
    <w:lvl w:ilvl="4" w:tplc="2444BA04">
      <w:start w:val="1"/>
      <w:numFmt w:val="bullet"/>
      <w:lvlText w:val="o"/>
      <w:lvlJc w:val="left"/>
      <w:pPr>
        <w:ind w:left="3600" w:hanging="360"/>
      </w:pPr>
      <w:rPr>
        <w:rFonts w:ascii="Courier New" w:hAnsi="Courier New" w:hint="default"/>
      </w:rPr>
    </w:lvl>
    <w:lvl w:ilvl="5" w:tplc="DBE0A990">
      <w:start w:val="1"/>
      <w:numFmt w:val="bullet"/>
      <w:lvlText w:val=""/>
      <w:lvlJc w:val="left"/>
      <w:pPr>
        <w:ind w:left="4320" w:hanging="360"/>
      </w:pPr>
      <w:rPr>
        <w:rFonts w:ascii="Wingdings" w:hAnsi="Wingdings" w:hint="default"/>
      </w:rPr>
    </w:lvl>
    <w:lvl w:ilvl="6" w:tplc="65E432B8">
      <w:start w:val="1"/>
      <w:numFmt w:val="bullet"/>
      <w:lvlText w:val=""/>
      <w:lvlJc w:val="left"/>
      <w:pPr>
        <w:ind w:left="5040" w:hanging="360"/>
      </w:pPr>
      <w:rPr>
        <w:rFonts w:ascii="Symbol" w:hAnsi="Symbol" w:hint="default"/>
      </w:rPr>
    </w:lvl>
    <w:lvl w:ilvl="7" w:tplc="406AA4C4">
      <w:start w:val="1"/>
      <w:numFmt w:val="bullet"/>
      <w:lvlText w:val="o"/>
      <w:lvlJc w:val="left"/>
      <w:pPr>
        <w:ind w:left="5760" w:hanging="360"/>
      </w:pPr>
      <w:rPr>
        <w:rFonts w:ascii="Courier New" w:hAnsi="Courier New" w:hint="default"/>
      </w:rPr>
    </w:lvl>
    <w:lvl w:ilvl="8" w:tplc="83D40148">
      <w:start w:val="1"/>
      <w:numFmt w:val="bullet"/>
      <w:lvlText w:val=""/>
      <w:lvlJc w:val="left"/>
      <w:pPr>
        <w:ind w:left="6480" w:hanging="360"/>
      </w:pPr>
      <w:rPr>
        <w:rFonts w:ascii="Wingdings" w:hAnsi="Wingdings" w:hint="default"/>
      </w:rPr>
    </w:lvl>
  </w:abstractNum>
  <w:abstractNum w:abstractNumId="10" w15:restartNumberingAfterBreak="0">
    <w:nsid w:val="138ECDAF"/>
    <w:multiLevelType w:val="hybridMultilevel"/>
    <w:tmpl w:val="E272E530"/>
    <w:lvl w:ilvl="0" w:tplc="01A2DC86">
      <w:start w:val="1"/>
      <w:numFmt w:val="bullet"/>
      <w:lvlText w:val=""/>
      <w:lvlJc w:val="left"/>
      <w:pPr>
        <w:ind w:left="720" w:hanging="360"/>
      </w:pPr>
      <w:rPr>
        <w:rFonts w:ascii="Symbol" w:hAnsi="Symbol" w:hint="default"/>
      </w:rPr>
    </w:lvl>
    <w:lvl w:ilvl="1" w:tplc="80E8CE38">
      <w:start w:val="1"/>
      <w:numFmt w:val="bullet"/>
      <w:lvlText w:val="o"/>
      <w:lvlJc w:val="left"/>
      <w:pPr>
        <w:ind w:left="1440" w:hanging="360"/>
      </w:pPr>
      <w:rPr>
        <w:rFonts w:ascii="Courier New" w:hAnsi="Courier New" w:hint="default"/>
      </w:rPr>
    </w:lvl>
    <w:lvl w:ilvl="2" w:tplc="C8ECAC5A">
      <w:start w:val="1"/>
      <w:numFmt w:val="bullet"/>
      <w:lvlText w:val=""/>
      <w:lvlJc w:val="left"/>
      <w:pPr>
        <w:ind w:left="2160" w:hanging="360"/>
      </w:pPr>
      <w:rPr>
        <w:rFonts w:ascii="Wingdings" w:hAnsi="Wingdings" w:hint="default"/>
      </w:rPr>
    </w:lvl>
    <w:lvl w:ilvl="3" w:tplc="93465948">
      <w:start w:val="1"/>
      <w:numFmt w:val="bullet"/>
      <w:lvlText w:val=""/>
      <w:lvlJc w:val="left"/>
      <w:pPr>
        <w:ind w:left="2880" w:hanging="360"/>
      </w:pPr>
      <w:rPr>
        <w:rFonts w:ascii="Symbol" w:hAnsi="Symbol" w:hint="default"/>
      </w:rPr>
    </w:lvl>
    <w:lvl w:ilvl="4" w:tplc="A5D6B406">
      <w:start w:val="1"/>
      <w:numFmt w:val="bullet"/>
      <w:lvlText w:val="o"/>
      <w:lvlJc w:val="left"/>
      <w:pPr>
        <w:ind w:left="3600" w:hanging="360"/>
      </w:pPr>
      <w:rPr>
        <w:rFonts w:ascii="Courier New" w:hAnsi="Courier New" w:hint="default"/>
      </w:rPr>
    </w:lvl>
    <w:lvl w:ilvl="5" w:tplc="F744B4F2">
      <w:start w:val="1"/>
      <w:numFmt w:val="bullet"/>
      <w:lvlText w:val=""/>
      <w:lvlJc w:val="left"/>
      <w:pPr>
        <w:ind w:left="4320" w:hanging="360"/>
      </w:pPr>
      <w:rPr>
        <w:rFonts w:ascii="Wingdings" w:hAnsi="Wingdings" w:hint="default"/>
      </w:rPr>
    </w:lvl>
    <w:lvl w:ilvl="6" w:tplc="19064F32">
      <w:start w:val="1"/>
      <w:numFmt w:val="bullet"/>
      <w:lvlText w:val=""/>
      <w:lvlJc w:val="left"/>
      <w:pPr>
        <w:ind w:left="5040" w:hanging="360"/>
      </w:pPr>
      <w:rPr>
        <w:rFonts w:ascii="Symbol" w:hAnsi="Symbol" w:hint="default"/>
      </w:rPr>
    </w:lvl>
    <w:lvl w:ilvl="7" w:tplc="8D687B4E">
      <w:start w:val="1"/>
      <w:numFmt w:val="bullet"/>
      <w:lvlText w:val="o"/>
      <w:lvlJc w:val="left"/>
      <w:pPr>
        <w:ind w:left="5760" w:hanging="360"/>
      </w:pPr>
      <w:rPr>
        <w:rFonts w:ascii="Courier New" w:hAnsi="Courier New" w:hint="default"/>
      </w:rPr>
    </w:lvl>
    <w:lvl w:ilvl="8" w:tplc="000C4B8A">
      <w:start w:val="1"/>
      <w:numFmt w:val="bullet"/>
      <w:lvlText w:val=""/>
      <w:lvlJc w:val="left"/>
      <w:pPr>
        <w:ind w:left="6480" w:hanging="360"/>
      </w:pPr>
      <w:rPr>
        <w:rFonts w:ascii="Wingdings" w:hAnsi="Wingdings" w:hint="default"/>
      </w:rPr>
    </w:lvl>
  </w:abstractNum>
  <w:abstractNum w:abstractNumId="11" w15:restartNumberingAfterBreak="0">
    <w:nsid w:val="13C1096A"/>
    <w:multiLevelType w:val="multilevel"/>
    <w:tmpl w:val="A84AB70A"/>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18AF65AB"/>
    <w:multiLevelType w:val="hybridMultilevel"/>
    <w:tmpl w:val="11C86AF2"/>
    <w:lvl w:ilvl="0" w:tplc="5658E6E2">
      <w:start w:val="1"/>
      <w:numFmt w:val="bullet"/>
      <w:lvlText w:val=""/>
      <w:lvlJc w:val="left"/>
      <w:pPr>
        <w:ind w:left="720" w:hanging="360"/>
      </w:pPr>
      <w:rPr>
        <w:rFonts w:ascii="Symbol" w:hAnsi="Symbol" w:hint="default"/>
      </w:rPr>
    </w:lvl>
    <w:lvl w:ilvl="1" w:tplc="E764A156">
      <w:start w:val="1"/>
      <w:numFmt w:val="bullet"/>
      <w:lvlText w:val="o"/>
      <w:lvlJc w:val="left"/>
      <w:pPr>
        <w:ind w:left="1440" w:hanging="360"/>
      </w:pPr>
      <w:rPr>
        <w:rFonts w:ascii="Courier New" w:hAnsi="Courier New" w:hint="default"/>
      </w:rPr>
    </w:lvl>
    <w:lvl w:ilvl="2" w:tplc="CE705316">
      <w:start w:val="1"/>
      <w:numFmt w:val="bullet"/>
      <w:lvlText w:val=""/>
      <w:lvlJc w:val="left"/>
      <w:pPr>
        <w:ind w:left="2160" w:hanging="360"/>
      </w:pPr>
      <w:rPr>
        <w:rFonts w:ascii="Wingdings" w:hAnsi="Wingdings" w:hint="default"/>
      </w:rPr>
    </w:lvl>
    <w:lvl w:ilvl="3" w:tplc="D910CE62">
      <w:start w:val="1"/>
      <w:numFmt w:val="bullet"/>
      <w:lvlText w:val=""/>
      <w:lvlJc w:val="left"/>
      <w:pPr>
        <w:ind w:left="2880" w:hanging="360"/>
      </w:pPr>
      <w:rPr>
        <w:rFonts w:ascii="Symbol" w:hAnsi="Symbol" w:hint="default"/>
      </w:rPr>
    </w:lvl>
    <w:lvl w:ilvl="4" w:tplc="13D8B10C">
      <w:start w:val="1"/>
      <w:numFmt w:val="bullet"/>
      <w:lvlText w:val="o"/>
      <w:lvlJc w:val="left"/>
      <w:pPr>
        <w:ind w:left="3600" w:hanging="360"/>
      </w:pPr>
      <w:rPr>
        <w:rFonts w:ascii="Courier New" w:hAnsi="Courier New" w:hint="default"/>
      </w:rPr>
    </w:lvl>
    <w:lvl w:ilvl="5" w:tplc="87843266">
      <w:start w:val="1"/>
      <w:numFmt w:val="bullet"/>
      <w:lvlText w:val=""/>
      <w:lvlJc w:val="left"/>
      <w:pPr>
        <w:ind w:left="4320" w:hanging="360"/>
      </w:pPr>
      <w:rPr>
        <w:rFonts w:ascii="Wingdings" w:hAnsi="Wingdings" w:hint="default"/>
      </w:rPr>
    </w:lvl>
    <w:lvl w:ilvl="6" w:tplc="C91837B6">
      <w:start w:val="1"/>
      <w:numFmt w:val="bullet"/>
      <w:lvlText w:val=""/>
      <w:lvlJc w:val="left"/>
      <w:pPr>
        <w:ind w:left="5040" w:hanging="360"/>
      </w:pPr>
      <w:rPr>
        <w:rFonts w:ascii="Symbol" w:hAnsi="Symbol" w:hint="default"/>
      </w:rPr>
    </w:lvl>
    <w:lvl w:ilvl="7" w:tplc="C3B0DB9E">
      <w:start w:val="1"/>
      <w:numFmt w:val="bullet"/>
      <w:lvlText w:val="o"/>
      <w:lvlJc w:val="left"/>
      <w:pPr>
        <w:ind w:left="5760" w:hanging="360"/>
      </w:pPr>
      <w:rPr>
        <w:rFonts w:ascii="Courier New" w:hAnsi="Courier New" w:hint="default"/>
      </w:rPr>
    </w:lvl>
    <w:lvl w:ilvl="8" w:tplc="D8C47C82">
      <w:start w:val="1"/>
      <w:numFmt w:val="bullet"/>
      <w:lvlText w:val=""/>
      <w:lvlJc w:val="left"/>
      <w:pPr>
        <w:ind w:left="6480" w:hanging="360"/>
      </w:pPr>
      <w:rPr>
        <w:rFonts w:ascii="Wingdings" w:hAnsi="Wingdings" w:hint="default"/>
      </w:rPr>
    </w:lvl>
  </w:abstractNum>
  <w:abstractNum w:abstractNumId="13" w15:restartNumberingAfterBreak="0">
    <w:nsid w:val="1A5A7ED9"/>
    <w:multiLevelType w:val="hybridMultilevel"/>
    <w:tmpl w:val="B7BE9124"/>
    <w:lvl w:ilvl="0" w:tplc="7EF4EF0A">
      <w:start w:val="2"/>
      <w:numFmt w:val="decimal"/>
      <w:lvlText w:val="%1."/>
      <w:lvlJc w:val="left"/>
      <w:pPr>
        <w:ind w:left="720" w:hanging="360"/>
      </w:pPr>
    </w:lvl>
    <w:lvl w:ilvl="1" w:tplc="F7D8B0A2">
      <w:start w:val="1"/>
      <w:numFmt w:val="lowerLetter"/>
      <w:lvlText w:val="%2."/>
      <w:lvlJc w:val="left"/>
      <w:pPr>
        <w:ind w:left="1440" w:hanging="360"/>
      </w:pPr>
    </w:lvl>
    <w:lvl w:ilvl="2" w:tplc="BF5CC1EA">
      <w:start w:val="1"/>
      <w:numFmt w:val="lowerRoman"/>
      <w:lvlText w:val="%3."/>
      <w:lvlJc w:val="right"/>
      <w:pPr>
        <w:ind w:left="2160" w:hanging="180"/>
      </w:pPr>
    </w:lvl>
    <w:lvl w:ilvl="3" w:tplc="D0EA2E5E">
      <w:start w:val="1"/>
      <w:numFmt w:val="decimal"/>
      <w:lvlText w:val="%4."/>
      <w:lvlJc w:val="left"/>
      <w:pPr>
        <w:ind w:left="2880" w:hanging="360"/>
      </w:pPr>
    </w:lvl>
    <w:lvl w:ilvl="4" w:tplc="129A0BEC">
      <w:start w:val="1"/>
      <w:numFmt w:val="lowerLetter"/>
      <w:lvlText w:val="%5."/>
      <w:lvlJc w:val="left"/>
      <w:pPr>
        <w:ind w:left="3600" w:hanging="360"/>
      </w:pPr>
    </w:lvl>
    <w:lvl w:ilvl="5" w:tplc="9A540B64">
      <w:start w:val="1"/>
      <w:numFmt w:val="lowerRoman"/>
      <w:lvlText w:val="%6."/>
      <w:lvlJc w:val="right"/>
      <w:pPr>
        <w:ind w:left="4320" w:hanging="180"/>
      </w:pPr>
    </w:lvl>
    <w:lvl w:ilvl="6" w:tplc="63C61284">
      <w:start w:val="1"/>
      <w:numFmt w:val="decimal"/>
      <w:lvlText w:val="%7."/>
      <w:lvlJc w:val="left"/>
      <w:pPr>
        <w:ind w:left="5040" w:hanging="360"/>
      </w:pPr>
    </w:lvl>
    <w:lvl w:ilvl="7" w:tplc="C20A6DDC">
      <w:start w:val="1"/>
      <w:numFmt w:val="lowerLetter"/>
      <w:lvlText w:val="%8."/>
      <w:lvlJc w:val="left"/>
      <w:pPr>
        <w:ind w:left="5760" w:hanging="360"/>
      </w:pPr>
    </w:lvl>
    <w:lvl w:ilvl="8" w:tplc="30BE31EA">
      <w:start w:val="1"/>
      <w:numFmt w:val="lowerRoman"/>
      <w:lvlText w:val="%9."/>
      <w:lvlJc w:val="right"/>
      <w:pPr>
        <w:ind w:left="6480" w:hanging="180"/>
      </w:pPr>
    </w:lvl>
  </w:abstractNum>
  <w:abstractNum w:abstractNumId="14" w15:restartNumberingAfterBreak="0">
    <w:nsid w:val="1A93E121"/>
    <w:multiLevelType w:val="hybridMultilevel"/>
    <w:tmpl w:val="9CB65BD0"/>
    <w:lvl w:ilvl="0" w:tplc="D01AEDAC">
      <w:start w:val="1"/>
      <w:numFmt w:val="decimal"/>
      <w:lvlText w:val="%1."/>
      <w:lvlJc w:val="left"/>
      <w:pPr>
        <w:ind w:left="720" w:hanging="360"/>
      </w:pPr>
    </w:lvl>
    <w:lvl w:ilvl="1" w:tplc="784220D6">
      <w:start w:val="1"/>
      <w:numFmt w:val="lowerLetter"/>
      <w:lvlText w:val="%2."/>
      <w:lvlJc w:val="left"/>
      <w:pPr>
        <w:ind w:left="1440" w:hanging="360"/>
      </w:pPr>
    </w:lvl>
    <w:lvl w:ilvl="2" w:tplc="25463B30">
      <w:start w:val="1"/>
      <w:numFmt w:val="lowerRoman"/>
      <w:lvlText w:val="%3."/>
      <w:lvlJc w:val="right"/>
      <w:pPr>
        <w:ind w:left="2160" w:hanging="180"/>
      </w:pPr>
    </w:lvl>
    <w:lvl w:ilvl="3" w:tplc="AE7A1DD8">
      <w:start w:val="1"/>
      <w:numFmt w:val="decimal"/>
      <w:lvlText w:val="%4."/>
      <w:lvlJc w:val="left"/>
      <w:pPr>
        <w:ind w:left="2880" w:hanging="360"/>
      </w:pPr>
      <w:rPr>
        <w:b w:val="0"/>
        <w:bCs w:val="0"/>
      </w:rPr>
    </w:lvl>
    <w:lvl w:ilvl="4" w:tplc="DE085C50">
      <w:start w:val="1"/>
      <w:numFmt w:val="lowerLetter"/>
      <w:lvlText w:val="%5."/>
      <w:lvlJc w:val="left"/>
      <w:pPr>
        <w:ind w:left="3600" w:hanging="360"/>
      </w:pPr>
    </w:lvl>
    <w:lvl w:ilvl="5" w:tplc="BE3ECEC2">
      <w:start w:val="1"/>
      <w:numFmt w:val="lowerRoman"/>
      <w:lvlText w:val="%6."/>
      <w:lvlJc w:val="right"/>
      <w:pPr>
        <w:ind w:left="4320" w:hanging="180"/>
      </w:pPr>
    </w:lvl>
    <w:lvl w:ilvl="6" w:tplc="7CFEB234">
      <w:start w:val="1"/>
      <w:numFmt w:val="decimal"/>
      <w:lvlText w:val="%7."/>
      <w:lvlJc w:val="left"/>
      <w:pPr>
        <w:ind w:left="5040" w:hanging="360"/>
      </w:pPr>
    </w:lvl>
    <w:lvl w:ilvl="7" w:tplc="E8A49B2E">
      <w:start w:val="1"/>
      <w:numFmt w:val="lowerLetter"/>
      <w:lvlText w:val="%8."/>
      <w:lvlJc w:val="left"/>
      <w:pPr>
        <w:ind w:left="5760" w:hanging="360"/>
      </w:pPr>
    </w:lvl>
    <w:lvl w:ilvl="8" w:tplc="D854901C">
      <w:start w:val="1"/>
      <w:numFmt w:val="lowerRoman"/>
      <w:lvlText w:val="%9."/>
      <w:lvlJc w:val="right"/>
      <w:pPr>
        <w:ind w:left="6480" w:hanging="180"/>
      </w:pPr>
    </w:lvl>
  </w:abstractNum>
  <w:abstractNum w:abstractNumId="15" w15:restartNumberingAfterBreak="0">
    <w:nsid w:val="1AED3B8C"/>
    <w:multiLevelType w:val="hybridMultilevel"/>
    <w:tmpl w:val="8A148B86"/>
    <w:lvl w:ilvl="0" w:tplc="6D560C4C">
      <w:start w:val="1"/>
      <w:numFmt w:val="lowerLetter"/>
      <w:pStyle w:val="Heading3"/>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6" w15:restartNumberingAfterBreak="0">
    <w:nsid w:val="1C45A194"/>
    <w:multiLevelType w:val="hybridMultilevel"/>
    <w:tmpl w:val="D0EC7724"/>
    <w:lvl w:ilvl="0" w:tplc="FC923000">
      <w:start w:val="1"/>
      <w:numFmt w:val="bullet"/>
      <w:lvlText w:val=""/>
      <w:lvlJc w:val="left"/>
      <w:pPr>
        <w:ind w:left="720" w:hanging="360"/>
      </w:pPr>
      <w:rPr>
        <w:rFonts w:ascii="Symbol" w:hAnsi="Symbol" w:hint="default"/>
      </w:rPr>
    </w:lvl>
    <w:lvl w:ilvl="1" w:tplc="C50614A2">
      <w:start w:val="1"/>
      <w:numFmt w:val="bullet"/>
      <w:lvlText w:val="o"/>
      <w:lvlJc w:val="left"/>
      <w:pPr>
        <w:ind w:left="1440" w:hanging="360"/>
      </w:pPr>
      <w:rPr>
        <w:rFonts w:ascii="Courier New" w:hAnsi="Courier New" w:hint="default"/>
      </w:rPr>
    </w:lvl>
    <w:lvl w:ilvl="2" w:tplc="FE327A3A">
      <w:start w:val="1"/>
      <w:numFmt w:val="bullet"/>
      <w:lvlText w:val=""/>
      <w:lvlJc w:val="left"/>
      <w:pPr>
        <w:ind w:left="2160" w:hanging="360"/>
      </w:pPr>
      <w:rPr>
        <w:rFonts w:ascii="Wingdings" w:hAnsi="Wingdings" w:hint="default"/>
      </w:rPr>
    </w:lvl>
    <w:lvl w:ilvl="3" w:tplc="A51A7E48">
      <w:start w:val="1"/>
      <w:numFmt w:val="bullet"/>
      <w:lvlText w:val=""/>
      <w:lvlJc w:val="left"/>
      <w:pPr>
        <w:ind w:left="2880" w:hanging="360"/>
      </w:pPr>
      <w:rPr>
        <w:rFonts w:ascii="Symbol" w:hAnsi="Symbol" w:hint="default"/>
      </w:rPr>
    </w:lvl>
    <w:lvl w:ilvl="4" w:tplc="0D8857C6">
      <w:start w:val="1"/>
      <w:numFmt w:val="bullet"/>
      <w:lvlText w:val="o"/>
      <w:lvlJc w:val="left"/>
      <w:pPr>
        <w:ind w:left="3600" w:hanging="360"/>
      </w:pPr>
      <w:rPr>
        <w:rFonts w:ascii="Courier New" w:hAnsi="Courier New" w:hint="default"/>
      </w:rPr>
    </w:lvl>
    <w:lvl w:ilvl="5" w:tplc="9F18086A">
      <w:start w:val="1"/>
      <w:numFmt w:val="bullet"/>
      <w:lvlText w:val=""/>
      <w:lvlJc w:val="left"/>
      <w:pPr>
        <w:ind w:left="4320" w:hanging="360"/>
      </w:pPr>
      <w:rPr>
        <w:rFonts w:ascii="Wingdings" w:hAnsi="Wingdings" w:hint="default"/>
      </w:rPr>
    </w:lvl>
    <w:lvl w:ilvl="6" w:tplc="2F0E8EFE">
      <w:start w:val="1"/>
      <w:numFmt w:val="bullet"/>
      <w:lvlText w:val=""/>
      <w:lvlJc w:val="left"/>
      <w:pPr>
        <w:ind w:left="5040" w:hanging="360"/>
      </w:pPr>
      <w:rPr>
        <w:rFonts w:ascii="Symbol" w:hAnsi="Symbol" w:hint="default"/>
      </w:rPr>
    </w:lvl>
    <w:lvl w:ilvl="7" w:tplc="411429C4">
      <w:start w:val="1"/>
      <w:numFmt w:val="bullet"/>
      <w:lvlText w:val="o"/>
      <w:lvlJc w:val="left"/>
      <w:pPr>
        <w:ind w:left="5760" w:hanging="360"/>
      </w:pPr>
      <w:rPr>
        <w:rFonts w:ascii="Courier New" w:hAnsi="Courier New" w:hint="default"/>
      </w:rPr>
    </w:lvl>
    <w:lvl w:ilvl="8" w:tplc="CC2AF864">
      <w:start w:val="1"/>
      <w:numFmt w:val="bullet"/>
      <w:lvlText w:val=""/>
      <w:lvlJc w:val="left"/>
      <w:pPr>
        <w:ind w:left="6480" w:hanging="360"/>
      </w:pPr>
      <w:rPr>
        <w:rFonts w:ascii="Wingdings" w:hAnsi="Wingdings" w:hint="default"/>
      </w:rPr>
    </w:lvl>
  </w:abstractNum>
  <w:abstractNum w:abstractNumId="17" w15:restartNumberingAfterBreak="0">
    <w:nsid w:val="1C4E0EFC"/>
    <w:multiLevelType w:val="hybridMultilevel"/>
    <w:tmpl w:val="93B4FC22"/>
    <w:lvl w:ilvl="0" w:tplc="298C3376">
      <w:start w:val="1"/>
      <w:numFmt w:val="decimal"/>
      <w:lvlText w:val="●"/>
      <w:lvlJc w:val="left"/>
      <w:pPr>
        <w:ind w:left="720" w:hanging="360"/>
      </w:pPr>
    </w:lvl>
    <w:lvl w:ilvl="1" w:tplc="86A28388">
      <w:start w:val="1"/>
      <w:numFmt w:val="lowerLetter"/>
      <w:lvlText w:val="%2."/>
      <w:lvlJc w:val="left"/>
      <w:pPr>
        <w:ind w:left="1440" w:hanging="360"/>
      </w:pPr>
    </w:lvl>
    <w:lvl w:ilvl="2" w:tplc="75549554">
      <w:start w:val="1"/>
      <w:numFmt w:val="lowerRoman"/>
      <w:lvlText w:val="%3."/>
      <w:lvlJc w:val="right"/>
      <w:pPr>
        <w:ind w:left="2160" w:hanging="180"/>
      </w:pPr>
    </w:lvl>
    <w:lvl w:ilvl="3" w:tplc="25661272">
      <w:start w:val="1"/>
      <w:numFmt w:val="decimal"/>
      <w:lvlText w:val="%4."/>
      <w:lvlJc w:val="left"/>
      <w:pPr>
        <w:ind w:left="2880" w:hanging="360"/>
      </w:pPr>
    </w:lvl>
    <w:lvl w:ilvl="4" w:tplc="177C4B62">
      <w:start w:val="1"/>
      <w:numFmt w:val="lowerLetter"/>
      <w:lvlText w:val="%5."/>
      <w:lvlJc w:val="left"/>
      <w:pPr>
        <w:ind w:left="3600" w:hanging="360"/>
      </w:pPr>
    </w:lvl>
    <w:lvl w:ilvl="5" w:tplc="65968C84">
      <w:start w:val="1"/>
      <w:numFmt w:val="lowerRoman"/>
      <w:lvlText w:val="%6."/>
      <w:lvlJc w:val="right"/>
      <w:pPr>
        <w:ind w:left="4320" w:hanging="180"/>
      </w:pPr>
    </w:lvl>
    <w:lvl w:ilvl="6" w:tplc="440278E2">
      <w:start w:val="1"/>
      <w:numFmt w:val="decimal"/>
      <w:lvlText w:val="%7."/>
      <w:lvlJc w:val="left"/>
      <w:pPr>
        <w:ind w:left="5040" w:hanging="360"/>
      </w:pPr>
    </w:lvl>
    <w:lvl w:ilvl="7" w:tplc="FD02DF40">
      <w:start w:val="1"/>
      <w:numFmt w:val="lowerLetter"/>
      <w:lvlText w:val="%8."/>
      <w:lvlJc w:val="left"/>
      <w:pPr>
        <w:ind w:left="5760" w:hanging="360"/>
      </w:pPr>
    </w:lvl>
    <w:lvl w:ilvl="8" w:tplc="509A89DC">
      <w:start w:val="1"/>
      <w:numFmt w:val="lowerRoman"/>
      <w:lvlText w:val="%9."/>
      <w:lvlJc w:val="right"/>
      <w:pPr>
        <w:ind w:left="6480" w:hanging="180"/>
      </w:pPr>
    </w:lvl>
  </w:abstractNum>
  <w:abstractNum w:abstractNumId="18" w15:restartNumberingAfterBreak="0">
    <w:nsid w:val="1C609CCA"/>
    <w:multiLevelType w:val="hybridMultilevel"/>
    <w:tmpl w:val="F4E817A2"/>
    <w:lvl w:ilvl="0" w:tplc="E97CF808">
      <w:start w:val="1"/>
      <w:numFmt w:val="decimal"/>
      <w:lvlText w:val="●"/>
      <w:lvlJc w:val="left"/>
      <w:pPr>
        <w:ind w:left="720" w:hanging="360"/>
      </w:pPr>
    </w:lvl>
    <w:lvl w:ilvl="1" w:tplc="1480B6B6">
      <w:start w:val="1"/>
      <w:numFmt w:val="lowerLetter"/>
      <w:lvlText w:val="%2."/>
      <w:lvlJc w:val="left"/>
      <w:pPr>
        <w:ind w:left="1440" w:hanging="360"/>
      </w:pPr>
    </w:lvl>
    <w:lvl w:ilvl="2" w:tplc="F8940938">
      <w:start w:val="1"/>
      <w:numFmt w:val="lowerRoman"/>
      <w:lvlText w:val="%3."/>
      <w:lvlJc w:val="right"/>
      <w:pPr>
        <w:ind w:left="2160" w:hanging="180"/>
      </w:pPr>
    </w:lvl>
    <w:lvl w:ilvl="3" w:tplc="2B22253E">
      <w:start w:val="1"/>
      <w:numFmt w:val="decimal"/>
      <w:lvlText w:val="%4."/>
      <w:lvlJc w:val="left"/>
      <w:pPr>
        <w:ind w:left="2880" w:hanging="360"/>
      </w:pPr>
    </w:lvl>
    <w:lvl w:ilvl="4" w:tplc="24A89E0C">
      <w:start w:val="1"/>
      <w:numFmt w:val="lowerLetter"/>
      <w:lvlText w:val="%5."/>
      <w:lvlJc w:val="left"/>
      <w:pPr>
        <w:ind w:left="3600" w:hanging="360"/>
      </w:pPr>
    </w:lvl>
    <w:lvl w:ilvl="5" w:tplc="B7F0E326">
      <w:start w:val="1"/>
      <w:numFmt w:val="lowerRoman"/>
      <w:lvlText w:val="%6."/>
      <w:lvlJc w:val="right"/>
      <w:pPr>
        <w:ind w:left="4320" w:hanging="180"/>
      </w:pPr>
    </w:lvl>
    <w:lvl w:ilvl="6" w:tplc="AABA2EA0">
      <w:start w:val="1"/>
      <w:numFmt w:val="decimal"/>
      <w:lvlText w:val="%7."/>
      <w:lvlJc w:val="left"/>
      <w:pPr>
        <w:ind w:left="5040" w:hanging="360"/>
      </w:pPr>
    </w:lvl>
    <w:lvl w:ilvl="7" w:tplc="292A7BC6">
      <w:start w:val="1"/>
      <w:numFmt w:val="lowerLetter"/>
      <w:lvlText w:val="%8."/>
      <w:lvlJc w:val="left"/>
      <w:pPr>
        <w:ind w:left="5760" w:hanging="360"/>
      </w:pPr>
    </w:lvl>
    <w:lvl w:ilvl="8" w:tplc="D83C103C">
      <w:start w:val="1"/>
      <w:numFmt w:val="lowerRoman"/>
      <w:lvlText w:val="%9."/>
      <w:lvlJc w:val="right"/>
      <w:pPr>
        <w:ind w:left="6480" w:hanging="180"/>
      </w:pPr>
    </w:lvl>
  </w:abstractNum>
  <w:abstractNum w:abstractNumId="19" w15:restartNumberingAfterBreak="0">
    <w:nsid w:val="1E293324"/>
    <w:multiLevelType w:val="multilevel"/>
    <w:tmpl w:val="72EA1F4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1F4422C8"/>
    <w:multiLevelType w:val="hybridMultilevel"/>
    <w:tmpl w:val="0A1875B6"/>
    <w:lvl w:ilvl="0" w:tplc="3AB2386A">
      <w:start w:val="1"/>
      <w:numFmt w:val="bullet"/>
      <w:lvlText w:val=""/>
      <w:lvlJc w:val="left"/>
      <w:pPr>
        <w:ind w:left="720" w:hanging="360"/>
      </w:pPr>
      <w:rPr>
        <w:rFonts w:ascii="Symbol" w:hAnsi="Symbol" w:hint="default"/>
      </w:rPr>
    </w:lvl>
    <w:lvl w:ilvl="1" w:tplc="95BA9748">
      <w:start w:val="1"/>
      <w:numFmt w:val="bullet"/>
      <w:lvlText w:val="o"/>
      <w:lvlJc w:val="left"/>
      <w:pPr>
        <w:ind w:left="1440" w:hanging="360"/>
      </w:pPr>
      <w:rPr>
        <w:rFonts w:ascii="Courier New" w:hAnsi="Courier New" w:hint="default"/>
      </w:rPr>
    </w:lvl>
    <w:lvl w:ilvl="2" w:tplc="3A10D034">
      <w:start w:val="1"/>
      <w:numFmt w:val="bullet"/>
      <w:lvlText w:val=""/>
      <w:lvlJc w:val="left"/>
      <w:pPr>
        <w:ind w:left="2160" w:hanging="360"/>
      </w:pPr>
      <w:rPr>
        <w:rFonts w:ascii="Wingdings" w:hAnsi="Wingdings" w:hint="default"/>
      </w:rPr>
    </w:lvl>
    <w:lvl w:ilvl="3" w:tplc="0EAC4D70">
      <w:start w:val="1"/>
      <w:numFmt w:val="bullet"/>
      <w:lvlText w:val=""/>
      <w:lvlJc w:val="left"/>
      <w:pPr>
        <w:ind w:left="2880" w:hanging="360"/>
      </w:pPr>
      <w:rPr>
        <w:rFonts w:ascii="Symbol" w:hAnsi="Symbol" w:hint="default"/>
      </w:rPr>
    </w:lvl>
    <w:lvl w:ilvl="4" w:tplc="2DAA3722">
      <w:start w:val="1"/>
      <w:numFmt w:val="bullet"/>
      <w:lvlText w:val="o"/>
      <w:lvlJc w:val="left"/>
      <w:pPr>
        <w:ind w:left="3600" w:hanging="360"/>
      </w:pPr>
      <w:rPr>
        <w:rFonts w:ascii="Courier New" w:hAnsi="Courier New" w:hint="default"/>
      </w:rPr>
    </w:lvl>
    <w:lvl w:ilvl="5" w:tplc="64EE71E4">
      <w:start w:val="1"/>
      <w:numFmt w:val="bullet"/>
      <w:lvlText w:val=""/>
      <w:lvlJc w:val="left"/>
      <w:pPr>
        <w:ind w:left="4320" w:hanging="360"/>
      </w:pPr>
      <w:rPr>
        <w:rFonts w:ascii="Wingdings" w:hAnsi="Wingdings" w:hint="default"/>
      </w:rPr>
    </w:lvl>
    <w:lvl w:ilvl="6" w:tplc="B38E0012">
      <w:start w:val="1"/>
      <w:numFmt w:val="bullet"/>
      <w:lvlText w:val=""/>
      <w:lvlJc w:val="left"/>
      <w:pPr>
        <w:ind w:left="5040" w:hanging="360"/>
      </w:pPr>
      <w:rPr>
        <w:rFonts w:ascii="Symbol" w:hAnsi="Symbol" w:hint="default"/>
      </w:rPr>
    </w:lvl>
    <w:lvl w:ilvl="7" w:tplc="104ED912">
      <w:start w:val="1"/>
      <w:numFmt w:val="bullet"/>
      <w:lvlText w:val="o"/>
      <w:lvlJc w:val="left"/>
      <w:pPr>
        <w:ind w:left="5760" w:hanging="360"/>
      </w:pPr>
      <w:rPr>
        <w:rFonts w:ascii="Courier New" w:hAnsi="Courier New" w:hint="default"/>
      </w:rPr>
    </w:lvl>
    <w:lvl w:ilvl="8" w:tplc="2D4C3AFE">
      <w:start w:val="1"/>
      <w:numFmt w:val="bullet"/>
      <w:lvlText w:val=""/>
      <w:lvlJc w:val="left"/>
      <w:pPr>
        <w:ind w:left="6480" w:hanging="360"/>
      </w:pPr>
      <w:rPr>
        <w:rFonts w:ascii="Wingdings" w:hAnsi="Wingdings" w:hint="default"/>
      </w:rPr>
    </w:lvl>
  </w:abstractNum>
  <w:abstractNum w:abstractNumId="21" w15:restartNumberingAfterBreak="0">
    <w:nsid w:val="1F583731"/>
    <w:multiLevelType w:val="multilevel"/>
    <w:tmpl w:val="FDCE6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395E3CC"/>
    <w:multiLevelType w:val="hybridMultilevel"/>
    <w:tmpl w:val="DD6E4168"/>
    <w:lvl w:ilvl="0" w:tplc="87B0FBD4">
      <w:start w:val="1"/>
      <w:numFmt w:val="bullet"/>
      <w:lvlText w:val=""/>
      <w:lvlJc w:val="left"/>
      <w:pPr>
        <w:ind w:left="720" w:hanging="360"/>
      </w:pPr>
      <w:rPr>
        <w:rFonts w:ascii="Symbol" w:hAnsi="Symbol" w:hint="default"/>
      </w:rPr>
    </w:lvl>
    <w:lvl w:ilvl="1" w:tplc="C150A054">
      <w:start w:val="1"/>
      <w:numFmt w:val="bullet"/>
      <w:lvlText w:val="o"/>
      <w:lvlJc w:val="left"/>
      <w:pPr>
        <w:ind w:left="1440" w:hanging="360"/>
      </w:pPr>
      <w:rPr>
        <w:rFonts w:ascii="Courier New" w:hAnsi="Courier New" w:hint="default"/>
      </w:rPr>
    </w:lvl>
    <w:lvl w:ilvl="2" w:tplc="55E6DFB4">
      <w:start w:val="1"/>
      <w:numFmt w:val="bullet"/>
      <w:lvlText w:val=""/>
      <w:lvlJc w:val="left"/>
      <w:pPr>
        <w:ind w:left="2160" w:hanging="360"/>
      </w:pPr>
      <w:rPr>
        <w:rFonts w:ascii="Wingdings" w:hAnsi="Wingdings" w:hint="default"/>
      </w:rPr>
    </w:lvl>
    <w:lvl w:ilvl="3" w:tplc="8AD80EC8">
      <w:start w:val="1"/>
      <w:numFmt w:val="bullet"/>
      <w:lvlText w:val=""/>
      <w:lvlJc w:val="left"/>
      <w:pPr>
        <w:ind w:left="2880" w:hanging="360"/>
      </w:pPr>
      <w:rPr>
        <w:rFonts w:ascii="Symbol" w:hAnsi="Symbol" w:hint="default"/>
      </w:rPr>
    </w:lvl>
    <w:lvl w:ilvl="4" w:tplc="8F66CFCA">
      <w:start w:val="1"/>
      <w:numFmt w:val="bullet"/>
      <w:lvlText w:val="o"/>
      <w:lvlJc w:val="left"/>
      <w:pPr>
        <w:ind w:left="3600" w:hanging="360"/>
      </w:pPr>
      <w:rPr>
        <w:rFonts w:ascii="Courier New" w:hAnsi="Courier New" w:hint="default"/>
      </w:rPr>
    </w:lvl>
    <w:lvl w:ilvl="5" w:tplc="1F6E09A4">
      <w:start w:val="1"/>
      <w:numFmt w:val="bullet"/>
      <w:lvlText w:val=""/>
      <w:lvlJc w:val="left"/>
      <w:pPr>
        <w:ind w:left="4320" w:hanging="360"/>
      </w:pPr>
      <w:rPr>
        <w:rFonts w:ascii="Wingdings" w:hAnsi="Wingdings" w:hint="default"/>
      </w:rPr>
    </w:lvl>
    <w:lvl w:ilvl="6" w:tplc="2682BD16">
      <w:start w:val="1"/>
      <w:numFmt w:val="bullet"/>
      <w:lvlText w:val=""/>
      <w:lvlJc w:val="left"/>
      <w:pPr>
        <w:ind w:left="5040" w:hanging="360"/>
      </w:pPr>
      <w:rPr>
        <w:rFonts w:ascii="Symbol" w:hAnsi="Symbol" w:hint="default"/>
      </w:rPr>
    </w:lvl>
    <w:lvl w:ilvl="7" w:tplc="A2FC0744">
      <w:start w:val="1"/>
      <w:numFmt w:val="bullet"/>
      <w:lvlText w:val="o"/>
      <w:lvlJc w:val="left"/>
      <w:pPr>
        <w:ind w:left="5760" w:hanging="360"/>
      </w:pPr>
      <w:rPr>
        <w:rFonts w:ascii="Courier New" w:hAnsi="Courier New" w:hint="default"/>
      </w:rPr>
    </w:lvl>
    <w:lvl w:ilvl="8" w:tplc="27B46D9E">
      <w:start w:val="1"/>
      <w:numFmt w:val="bullet"/>
      <w:lvlText w:val=""/>
      <w:lvlJc w:val="left"/>
      <w:pPr>
        <w:ind w:left="6480" w:hanging="360"/>
      </w:pPr>
      <w:rPr>
        <w:rFonts w:ascii="Wingdings" w:hAnsi="Wingdings" w:hint="default"/>
      </w:rPr>
    </w:lvl>
  </w:abstractNum>
  <w:abstractNum w:abstractNumId="23" w15:restartNumberingAfterBreak="0">
    <w:nsid w:val="239684E3"/>
    <w:multiLevelType w:val="hybridMultilevel"/>
    <w:tmpl w:val="89C0FFEA"/>
    <w:lvl w:ilvl="0" w:tplc="4B846834">
      <w:start w:val="1"/>
      <w:numFmt w:val="decimal"/>
      <w:lvlText w:val="●"/>
      <w:lvlJc w:val="left"/>
      <w:pPr>
        <w:ind w:left="720" w:hanging="360"/>
      </w:pPr>
    </w:lvl>
    <w:lvl w:ilvl="1" w:tplc="EA3211D8">
      <w:start w:val="1"/>
      <w:numFmt w:val="bullet"/>
      <w:lvlText w:val="o"/>
      <w:lvlJc w:val="left"/>
      <w:pPr>
        <w:ind w:left="1440" w:hanging="360"/>
      </w:pPr>
      <w:rPr>
        <w:rFonts w:ascii="Symbol" w:hAnsi="Symbol" w:hint="default"/>
      </w:rPr>
    </w:lvl>
    <w:lvl w:ilvl="2" w:tplc="F7168D0A">
      <w:start w:val="1"/>
      <w:numFmt w:val="lowerRoman"/>
      <w:lvlText w:val="%3."/>
      <w:lvlJc w:val="right"/>
      <w:pPr>
        <w:ind w:left="2160" w:hanging="180"/>
      </w:pPr>
    </w:lvl>
    <w:lvl w:ilvl="3" w:tplc="3B2EBC4A">
      <w:start w:val="1"/>
      <w:numFmt w:val="decimal"/>
      <w:lvlText w:val="%4."/>
      <w:lvlJc w:val="left"/>
      <w:pPr>
        <w:ind w:left="2880" w:hanging="360"/>
      </w:pPr>
    </w:lvl>
    <w:lvl w:ilvl="4" w:tplc="14BCE3A2">
      <w:start w:val="1"/>
      <w:numFmt w:val="lowerLetter"/>
      <w:lvlText w:val="%5."/>
      <w:lvlJc w:val="left"/>
      <w:pPr>
        <w:ind w:left="3600" w:hanging="360"/>
      </w:pPr>
    </w:lvl>
    <w:lvl w:ilvl="5" w:tplc="51824724">
      <w:start w:val="1"/>
      <w:numFmt w:val="lowerRoman"/>
      <w:lvlText w:val="%6."/>
      <w:lvlJc w:val="right"/>
      <w:pPr>
        <w:ind w:left="4320" w:hanging="180"/>
      </w:pPr>
    </w:lvl>
    <w:lvl w:ilvl="6" w:tplc="84F2D35E">
      <w:start w:val="1"/>
      <w:numFmt w:val="decimal"/>
      <w:lvlText w:val="%7."/>
      <w:lvlJc w:val="left"/>
      <w:pPr>
        <w:ind w:left="5040" w:hanging="360"/>
      </w:pPr>
    </w:lvl>
    <w:lvl w:ilvl="7" w:tplc="3F12E42E">
      <w:start w:val="1"/>
      <w:numFmt w:val="lowerLetter"/>
      <w:lvlText w:val="%8."/>
      <w:lvlJc w:val="left"/>
      <w:pPr>
        <w:ind w:left="5760" w:hanging="360"/>
      </w:pPr>
    </w:lvl>
    <w:lvl w:ilvl="8" w:tplc="6D7CAA1C">
      <w:start w:val="1"/>
      <w:numFmt w:val="lowerRoman"/>
      <w:lvlText w:val="%9."/>
      <w:lvlJc w:val="right"/>
      <w:pPr>
        <w:ind w:left="6480" w:hanging="180"/>
      </w:pPr>
    </w:lvl>
  </w:abstractNum>
  <w:abstractNum w:abstractNumId="24" w15:restartNumberingAfterBreak="0">
    <w:nsid w:val="2494F15C"/>
    <w:multiLevelType w:val="hybridMultilevel"/>
    <w:tmpl w:val="4EB851B8"/>
    <w:lvl w:ilvl="0" w:tplc="7A5211A6">
      <w:start w:val="1"/>
      <w:numFmt w:val="decimal"/>
      <w:lvlText w:val="●"/>
      <w:lvlJc w:val="left"/>
      <w:pPr>
        <w:ind w:left="720" w:hanging="360"/>
      </w:pPr>
    </w:lvl>
    <w:lvl w:ilvl="1" w:tplc="87E01D42">
      <w:start w:val="1"/>
      <w:numFmt w:val="lowerLetter"/>
      <w:lvlText w:val="%2."/>
      <w:lvlJc w:val="left"/>
      <w:pPr>
        <w:ind w:left="1440" w:hanging="360"/>
      </w:pPr>
    </w:lvl>
    <w:lvl w:ilvl="2" w:tplc="D7709CCC">
      <w:start w:val="1"/>
      <w:numFmt w:val="lowerRoman"/>
      <w:lvlText w:val="%3."/>
      <w:lvlJc w:val="right"/>
      <w:pPr>
        <w:ind w:left="2160" w:hanging="180"/>
      </w:pPr>
    </w:lvl>
    <w:lvl w:ilvl="3" w:tplc="CDF85620">
      <w:start w:val="1"/>
      <w:numFmt w:val="decimal"/>
      <w:lvlText w:val="%4."/>
      <w:lvlJc w:val="left"/>
      <w:pPr>
        <w:ind w:left="2880" w:hanging="360"/>
      </w:pPr>
    </w:lvl>
    <w:lvl w:ilvl="4" w:tplc="6D2A4670">
      <w:start w:val="1"/>
      <w:numFmt w:val="lowerLetter"/>
      <w:lvlText w:val="%5."/>
      <w:lvlJc w:val="left"/>
      <w:pPr>
        <w:ind w:left="3600" w:hanging="360"/>
      </w:pPr>
    </w:lvl>
    <w:lvl w:ilvl="5" w:tplc="A4FAACF4">
      <w:start w:val="1"/>
      <w:numFmt w:val="lowerRoman"/>
      <w:lvlText w:val="%6."/>
      <w:lvlJc w:val="right"/>
      <w:pPr>
        <w:ind w:left="4320" w:hanging="180"/>
      </w:pPr>
    </w:lvl>
    <w:lvl w:ilvl="6" w:tplc="95268168">
      <w:start w:val="1"/>
      <w:numFmt w:val="decimal"/>
      <w:lvlText w:val="%7."/>
      <w:lvlJc w:val="left"/>
      <w:pPr>
        <w:ind w:left="5040" w:hanging="360"/>
      </w:pPr>
    </w:lvl>
    <w:lvl w:ilvl="7" w:tplc="FD88F9DA">
      <w:start w:val="1"/>
      <w:numFmt w:val="lowerLetter"/>
      <w:lvlText w:val="%8."/>
      <w:lvlJc w:val="left"/>
      <w:pPr>
        <w:ind w:left="5760" w:hanging="360"/>
      </w:pPr>
    </w:lvl>
    <w:lvl w:ilvl="8" w:tplc="C75CAD1C">
      <w:start w:val="1"/>
      <w:numFmt w:val="lowerRoman"/>
      <w:lvlText w:val="%9."/>
      <w:lvlJc w:val="right"/>
      <w:pPr>
        <w:ind w:left="6480" w:hanging="180"/>
      </w:pPr>
    </w:lvl>
  </w:abstractNum>
  <w:abstractNum w:abstractNumId="25" w15:restartNumberingAfterBreak="0">
    <w:nsid w:val="2660F366"/>
    <w:multiLevelType w:val="hybridMultilevel"/>
    <w:tmpl w:val="2B54C27A"/>
    <w:lvl w:ilvl="0" w:tplc="79ECE58E">
      <w:start w:val="1"/>
      <w:numFmt w:val="bullet"/>
      <w:lvlText w:val=""/>
      <w:lvlJc w:val="left"/>
      <w:pPr>
        <w:ind w:left="720" w:hanging="360"/>
      </w:pPr>
      <w:rPr>
        <w:rFonts w:ascii="Symbol" w:hAnsi="Symbol" w:hint="default"/>
      </w:rPr>
    </w:lvl>
    <w:lvl w:ilvl="1" w:tplc="2F786966">
      <w:start w:val="1"/>
      <w:numFmt w:val="bullet"/>
      <w:lvlText w:val="o"/>
      <w:lvlJc w:val="left"/>
      <w:pPr>
        <w:ind w:left="1440" w:hanging="360"/>
      </w:pPr>
      <w:rPr>
        <w:rFonts w:ascii="Courier New" w:hAnsi="Courier New" w:hint="default"/>
      </w:rPr>
    </w:lvl>
    <w:lvl w:ilvl="2" w:tplc="C90698C2">
      <w:start w:val="1"/>
      <w:numFmt w:val="bullet"/>
      <w:lvlText w:val=""/>
      <w:lvlJc w:val="left"/>
      <w:pPr>
        <w:ind w:left="2160" w:hanging="360"/>
      </w:pPr>
      <w:rPr>
        <w:rFonts w:ascii="Wingdings" w:hAnsi="Wingdings" w:hint="default"/>
      </w:rPr>
    </w:lvl>
    <w:lvl w:ilvl="3" w:tplc="D34A5BFE">
      <w:start w:val="1"/>
      <w:numFmt w:val="bullet"/>
      <w:lvlText w:val=""/>
      <w:lvlJc w:val="left"/>
      <w:pPr>
        <w:ind w:left="2880" w:hanging="360"/>
      </w:pPr>
      <w:rPr>
        <w:rFonts w:ascii="Symbol" w:hAnsi="Symbol" w:hint="default"/>
      </w:rPr>
    </w:lvl>
    <w:lvl w:ilvl="4" w:tplc="A4D4C0F6">
      <w:start w:val="1"/>
      <w:numFmt w:val="bullet"/>
      <w:lvlText w:val="o"/>
      <w:lvlJc w:val="left"/>
      <w:pPr>
        <w:ind w:left="3600" w:hanging="360"/>
      </w:pPr>
      <w:rPr>
        <w:rFonts w:ascii="Courier New" w:hAnsi="Courier New" w:hint="default"/>
      </w:rPr>
    </w:lvl>
    <w:lvl w:ilvl="5" w:tplc="59462F18">
      <w:start w:val="1"/>
      <w:numFmt w:val="bullet"/>
      <w:lvlText w:val=""/>
      <w:lvlJc w:val="left"/>
      <w:pPr>
        <w:ind w:left="4320" w:hanging="360"/>
      </w:pPr>
      <w:rPr>
        <w:rFonts w:ascii="Wingdings" w:hAnsi="Wingdings" w:hint="default"/>
      </w:rPr>
    </w:lvl>
    <w:lvl w:ilvl="6" w:tplc="2E6C5E98">
      <w:start w:val="1"/>
      <w:numFmt w:val="bullet"/>
      <w:lvlText w:val=""/>
      <w:lvlJc w:val="left"/>
      <w:pPr>
        <w:ind w:left="5040" w:hanging="360"/>
      </w:pPr>
      <w:rPr>
        <w:rFonts w:ascii="Symbol" w:hAnsi="Symbol" w:hint="default"/>
      </w:rPr>
    </w:lvl>
    <w:lvl w:ilvl="7" w:tplc="63D0BDCC">
      <w:start w:val="1"/>
      <w:numFmt w:val="bullet"/>
      <w:lvlText w:val="o"/>
      <w:lvlJc w:val="left"/>
      <w:pPr>
        <w:ind w:left="5760" w:hanging="360"/>
      </w:pPr>
      <w:rPr>
        <w:rFonts w:ascii="Courier New" w:hAnsi="Courier New" w:hint="default"/>
      </w:rPr>
    </w:lvl>
    <w:lvl w:ilvl="8" w:tplc="C73CFEE0">
      <w:start w:val="1"/>
      <w:numFmt w:val="bullet"/>
      <w:lvlText w:val=""/>
      <w:lvlJc w:val="left"/>
      <w:pPr>
        <w:ind w:left="6480" w:hanging="360"/>
      </w:pPr>
      <w:rPr>
        <w:rFonts w:ascii="Wingdings" w:hAnsi="Wingdings" w:hint="default"/>
      </w:rPr>
    </w:lvl>
  </w:abstractNum>
  <w:abstractNum w:abstractNumId="26" w15:restartNumberingAfterBreak="0">
    <w:nsid w:val="28C7ACFB"/>
    <w:multiLevelType w:val="hybridMultilevel"/>
    <w:tmpl w:val="03DC7ECE"/>
    <w:lvl w:ilvl="0" w:tplc="4C8E3DCA">
      <w:start w:val="1"/>
      <w:numFmt w:val="bullet"/>
      <w:lvlText w:val=""/>
      <w:lvlJc w:val="left"/>
      <w:pPr>
        <w:ind w:left="720" w:hanging="360"/>
      </w:pPr>
      <w:rPr>
        <w:rFonts w:ascii="Symbol" w:hAnsi="Symbol" w:hint="default"/>
      </w:rPr>
    </w:lvl>
    <w:lvl w:ilvl="1" w:tplc="DD4C69C2">
      <w:start w:val="1"/>
      <w:numFmt w:val="bullet"/>
      <w:lvlText w:val="o"/>
      <w:lvlJc w:val="left"/>
      <w:pPr>
        <w:ind w:left="1440" w:hanging="360"/>
      </w:pPr>
      <w:rPr>
        <w:rFonts w:ascii="Courier New" w:hAnsi="Courier New" w:hint="default"/>
      </w:rPr>
    </w:lvl>
    <w:lvl w:ilvl="2" w:tplc="BB3454A2">
      <w:start w:val="1"/>
      <w:numFmt w:val="bullet"/>
      <w:lvlText w:val=""/>
      <w:lvlJc w:val="left"/>
      <w:pPr>
        <w:ind w:left="2160" w:hanging="360"/>
      </w:pPr>
      <w:rPr>
        <w:rFonts w:ascii="Wingdings" w:hAnsi="Wingdings" w:hint="default"/>
      </w:rPr>
    </w:lvl>
    <w:lvl w:ilvl="3" w:tplc="1C86B7AC">
      <w:start w:val="1"/>
      <w:numFmt w:val="bullet"/>
      <w:lvlText w:val=""/>
      <w:lvlJc w:val="left"/>
      <w:pPr>
        <w:ind w:left="2880" w:hanging="360"/>
      </w:pPr>
      <w:rPr>
        <w:rFonts w:ascii="Symbol" w:hAnsi="Symbol" w:hint="default"/>
      </w:rPr>
    </w:lvl>
    <w:lvl w:ilvl="4" w:tplc="E05813DE">
      <w:start w:val="1"/>
      <w:numFmt w:val="bullet"/>
      <w:lvlText w:val="o"/>
      <w:lvlJc w:val="left"/>
      <w:pPr>
        <w:ind w:left="3600" w:hanging="360"/>
      </w:pPr>
      <w:rPr>
        <w:rFonts w:ascii="Courier New" w:hAnsi="Courier New" w:hint="default"/>
      </w:rPr>
    </w:lvl>
    <w:lvl w:ilvl="5" w:tplc="ADD08C70">
      <w:start w:val="1"/>
      <w:numFmt w:val="bullet"/>
      <w:lvlText w:val=""/>
      <w:lvlJc w:val="left"/>
      <w:pPr>
        <w:ind w:left="4320" w:hanging="360"/>
      </w:pPr>
      <w:rPr>
        <w:rFonts w:ascii="Wingdings" w:hAnsi="Wingdings" w:hint="default"/>
      </w:rPr>
    </w:lvl>
    <w:lvl w:ilvl="6" w:tplc="263085FC">
      <w:start w:val="1"/>
      <w:numFmt w:val="bullet"/>
      <w:lvlText w:val=""/>
      <w:lvlJc w:val="left"/>
      <w:pPr>
        <w:ind w:left="5040" w:hanging="360"/>
      </w:pPr>
      <w:rPr>
        <w:rFonts w:ascii="Symbol" w:hAnsi="Symbol" w:hint="default"/>
      </w:rPr>
    </w:lvl>
    <w:lvl w:ilvl="7" w:tplc="BB9855AC">
      <w:start w:val="1"/>
      <w:numFmt w:val="bullet"/>
      <w:lvlText w:val="o"/>
      <w:lvlJc w:val="left"/>
      <w:pPr>
        <w:ind w:left="5760" w:hanging="360"/>
      </w:pPr>
      <w:rPr>
        <w:rFonts w:ascii="Courier New" w:hAnsi="Courier New" w:hint="default"/>
      </w:rPr>
    </w:lvl>
    <w:lvl w:ilvl="8" w:tplc="0624DE8E">
      <w:start w:val="1"/>
      <w:numFmt w:val="bullet"/>
      <w:lvlText w:val=""/>
      <w:lvlJc w:val="left"/>
      <w:pPr>
        <w:ind w:left="6480" w:hanging="360"/>
      </w:pPr>
      <w:rPr>
        <w:rFonts w:ascii="Wingdings" w:hAnsi="Wingdings" w:hint="default"/>
      </w:rPr>
    </w:lvl>
  </w:abstractNum>
  <w:abstractNum w:abstractNumId="27" w15:restartNumberingAfterBreak="0">
    <w:nsid w:val="29130592"/>
    <w:multiLevelType w:val="hybridMultilevel"/>
    <w:tmpl w:val="A73E79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A400CAF"/>
    <w:multiLevelType w:val="multilevel"/>
    <w:tmpl w:val="85E06EDE"/>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2B37E4DC"/>
    <w:multiLevelType w:val="hybridMultilevel"/>
    <w:tmpl w:val="BDB8E1DC"/>
    <w:lvl w:ilvl="0" w:tplc="3D4CD634">
      <w:start w:val="1"/>
      <w:numFmt w:val="bullet"/>
      <w:lvlText w:val=""/>
      <w:lvlJc w:val="left"/>
      <w:pPr>
        <w:ind w:left="720" w:hanging="360"/>
      </w:pPr>
      <w:rPr>
        <w:rFonts w:ascii="Symbol" w:hAnsi="Symbol" w:hint="default"/>
      </w:rPr>
    </w:lvl>
    <w:lvl w:ilvl="1" w:tplc="1C6EE9C4">
      <w:start w:val="1"/>
      <w:numFmt w:val="bullet"/>
      <w:lvlText w:val="o"/>
      <w:lvlJc w:val="left"/>
      <w:pPr>
        <w:ind w:left="1440" w:hanging="360"/>
      </w:pPr>
      <w:rPr>
        <w:rFonts w:ascii="Courier New" w:hAnsi="Courier New" w:hint="default"/>
      </w:rPr>
    </w:lvl>
    <w:lvl w:ilvl="2" w:tplc="8C7A91E8">
      <w:start w:val="1"/>
      <w:numFmt w:val="bullet"/>
      <w:lvlText w:val=""/>
      <w:lvlJc w:val="left"/>
      <w:pPr>
        <w:ind w:left="2160" w:hanging="360"/>
      </w:pPr>
      <w:rPr>
        <w:rFonts w:ascii="Wingdings" w:hAnsi="Wingdings" w:hint="default"/>
      </w:rPr>
    </w:lvl>
    <w:lvl w:ilvl="3" w:tplc="18446FB8">
      <w:start w:val="1"/>
      <w:numFmt w:val="bullet"/>
      <w:lvlText w:val=""/>
      <w:lvlJc w:val="left"/>
      <w:pPr>
        <w:ind w:left="2880" w:hanging="360"/>
      </w:pPr>
      <w:rPr>
        <w:rFonts w:ascii="Symbol" w:hAnsi="Symbol" w:hint="default"/>
      </w:rPr>
    </w:lvl>
    <w:lvl w:ilvl="4" w:tplc="432C3FB2">
      <w:start w:val="1"/>
      <w:numFmt w:val="bullet"/>
      <w:lvlText w:val="o"/>
      <w:lvlJc w:val="left"/>
      <w:pPr>
        <w:ind w:left="3600" w:hanging="360"/>
      </w:pPr>
      <w:rPr>
        <w:rFonts w:ascii="Courier New" w:hAnsi="Courier New" w:hint="default"/>
      </w:rPr>
    </w:lvl>
    <w:lvl w:ilvl="5" w:tplc="1F461218">
      <w:start w:val="1"/>
      <w:numFmt w:val="bullet"/>
      <w:lvlText w:val=""/>
      <w:lvlJc w:val="left"/>
      <w:pPr>
        <w:ind w:left="4320" w:hanging="360"/>
      </w:pPr>
      <w:rPr>
        <w:rFonts w:ascii="Wingdings" w:hAnsi="Wingdings" w:hint="default"/>
      </w:rPr>
    </w:lvl>
    <w:lvl w:ilvl="6" w:tplc="76B20438">
      <w:start w:val="1"/>
      <w:numFmt w:val="bullet"/>
      <w:lvlText w:val=""/>
      <w:lvlJc w:val="left"/>
      <w:pPr>
        <w:ind w:left="5040" w:hanging="360"/>
      </w:pPr>
      <w:rPr>
        <w:rFonts w:ascii="Symbol" w:hAnsi="Symbol" w:hint="default"/>
      </w:rPr>
    </w:lvl>
    <w:lvl w:ilvl="7" w:tplc="49140AF0">
      <w:start w:val="1"/>
      <w:numFmt w:val="bullet"/>
      <w:lvlText w:val="o"/>
      <w:lvlJc w:val="left"/>
      <w:pPr>
        <w:ind w:left="5760" w:hanging="360"/>
      </w:pPr>
      <w:rPr>
        <w:rFonts w:ascii="Courier New" w:hAnsi="Courier New" w:hint="default"/>
      </w:rPr>
    </w:lvl>
    <w:lvl w:ilvl="8" w:tplc="0F00E8C0">
      <w:start w:val="1"/>
      <w:numFmt w:val="bullet"/>
      <w:lvlText w:val=""/>
      <w:lvlJc w:val="left"/>
      <w:pPr>
        <w:ind w:left="6480" w:hanging="360"/>
      </w:pPr>
      <w:rPr>
        <w:rFonts w:ascii="Wingdings" w:hAnsi="Wingdings" w:hint="default"/>
      </w:rPr>
    </w:lvl>
  </w:abstractNum>
  <w:abstractNum w:abstractNumId="30" w15:restartNumberingAfterBreak="0">
    <w:nsid w:val="2D48A5E1"/>
    <w:multiLevelType w:val="hybridMultilevel"/>
    <w:tmpl w:val="7EECA346"/>
    <w:lvl w:ilvl="0" w:tplc="304AD4F6">
      <w:start w:val="1"/>
      <w:numFmt w:val="decimal"/>
      <w:lvlText w:val="%1."/>
      <w:lvlJc w:val="left"/>
      <w:pPr>
        <w:ind w:left="720" w:hanging="360"/>
      </w:pPr>
    </w:lvl>
    <w:lvl w:ilvl="1" w:tplc="83BA1DAA">
      <w:start w:val="1"/>
      <w:numFmt w:val="lowerLetter"/>
      <w:lvlText w:val="%2."/>
      <w:lvlJc w:val="left"/>
      <w:pPr>
        <w:ind w:left="1440" w:hanging="360"/>
      </w:pPr>
    </w:lvl>
    <w:lvl w:ilvl="2" w:tplc="5BAE9C24">
      <w:start w:val="1"/>
      <w:numFmt w:val="lowerRoman"/>
      <w:lvlText w:val="%3."/>
      <w:lvlJc w:val="right"/>
      <w:pPr>
        <w:ind w:left="2160" w:hanging="180"/>
      </w:pPr>
    </w:lvl>
    <w:lvl w:ilvl="3" w:tplc="C010DC92">
      <w:start w:val="1"/>
      <w:numFmt w:val="decimal"/>
      <w:lvlText w:val="%4."/>
      <w:lvlJc w:val="left"/>
      <w:pPr>
        <w:ind w:left="2880" w:hanging="360"/>
      </w:pPr>
    </w:lvl>
    <w:lvl w:ilvl="4" w:tplc="6E02D080">
      <w:start w:val="1"/>
      <w:numFmt w:val="lowerLetter"/>
      <w:lvlText w:val="%5."/>
      <w:lvlJc w:val="left"/>
      <w:pPr>
        <w:ind w:left="3600" w:hanging="360"/>
      </w:pPr>
    </w:lvl>
    <w:lvl w:ilvl="5" w:tplc="67BE7298">
      <w:start w:val="1"/>
      <w:numFmt w:val="lowerRoman"/>
      <w:lvlText w:val="%6."/>
      <w:lvlJc w:val="right"/>
      <w:pPr>
        <w:ind w:left="4320" w:hanging="180"/>
      </w:pPr>
    </w:lvl>
    <w:lvl w:ilvl="6" w:tplc="A30EDA6C">
      <w:start w:val="1"/>
      <w:numFmt w:val="decimal"/>
      <w:lvlText w:val="%7."/>
      <w:lvlJc w:val="left"/>
      <w:pPr>
        <w:ind w:left="5040" w:hanging="360"/>
      </w:pPr>
    </w:lvl>
    <w:lvl w:ilvl="7" w:tplc="016A8C3E">
      <w:start w:val="1"/>
      <w:numFmt w:val="lowerLetter"/>
      <w:lvlText w:val="%8."/>
      <w:lvlJc w:val="left"/>
      <w:pPr>
        <w:ind w:left="5760" w:hanging="360"/>
      </w:pPr>
    </w:lvl>
    <w:lvl w:ilvl="8" w:tplc="A2C2885A">
      <w:start w:val="1"/>
      <w:numFmt w:val="lowerRoman"/>
      <w:lvlText w:val="%9."/>
      <w:lvlJc w:val="right"/>
      <w:pPr>
        <w:ind w:left="6480" w:hanging="180"/>
      </w:pPr>
    </w:lvl>
  </w:abstractNum>
  <w:abstractNum w:abstractNumId="31" w15:restartNumberingAfterBreak="0">
    <w:nsid w:val="2D502089"/>
    <w:multiLevelType w:val="multilevel"/>
    <w:tmpl w:val="625A7B74"/>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2DE8B5F8"/>
    <w:multiLevelType w:val="hybridMultilevel"/>
    <w:tmpl w:val="6F5A6F56"/>
    <w:lvl w:ilvl="0" w:tplc="BA525602">
      <w:start w:val="1"/>
      <w:numFmt w:val="bullet"/>
      <w:lvlText w:val=""/>
      <w:lvlJc w:val="left"/>
      <w:pPr>
        <w:ind w:left="720" w:hanging="360"/>
      </w:pPr>
      <w:rPr>
        <w:rFonts w:ascii="Symbol" w:hAnsi="Symbol" w:hint="default"/>
      </w:rPr>
    </w:lvl>
    <w:lvl w:ilvl="1" w:tplc="111803CE">
      <w:start w:val="1"/>
      <w:numFmt w:val="bullet"/>
      <w:lvlText w:val="o"/>
      <w:lvlJc w:val="left"/>
      <w:pPr>
        <w:ind w:left="1440" w:hanging="360"/>
      </w:pPr>
      <w:rPr>
        <w:rFonts w:ascii="Courier New" w:hAnsi="Courier New" w:hint="default"/>
      </w:rPr>
    </w:lvl>
    <w:lvl w:ilvl="2" w:tplc="4D1A598E">
      <w:start w:val="1"/>
      <w:numFmt w:val="bullet"/>
      <w:lvlText w:val=""/>
      <w:lvlJc w:val="left"/>
      <w:pPr>
        <w:ind w:left="2160" w:hanging="360"/>
      </w:pPr>
      <w:rPr>
        <w:rFonts w:ascii="Wingdings" w:hAnsi="Wingdings" w:hint="default"/>
      </w:rPr>
    </w:lvl>
    <w:lvl w:ilvl="3" w:tplc="12C6829E">
      <w:start w:val="1"/>
      <w:numFmt w:val="bullet"/>
      <w:lvlText w:val=""/>
      <w:lvlJc w:val="left"/>
      <w:pPr>
        <w:ind w:left="2880" w:hanging="360"/>
      </w:pPr>
      <w:rPr>
        <w:rFonts w:ascii="Symbol" w:hAnsi="Symbol" w:hint="default"/>
      </w:rPr>
    </w:lvl>
    <w:lvl w:ilvl="4" w:tplc="5832FDF6">
      <w:start w:val="1"/>
      <w:numFmt w:val="bullet"/>
      <w:lvlText w:val="o"/>
      <w:lvlJc w:val="left"/>
      <w:pPr>
        <w:ind w:left="3600" w:hanging="360"/>
      </w:pPr>
      <w:rPr>
        <w:rFonts w:ascii="Courier New" w:hAnsi="Courier New" w:hint="default"/>
      </w:rPr>
    </w:lvl>
    <w:lvl w:ilvl="5" w:tplc="528EACD0">
      <w:start w:val="1"/>
      <w:numFmt w:val="bullet"/>
      <w:lvlText w:val=""/>
      <w:lvlJc w:val="left"/>
      <w:pPr>
        <w:ind w:left="4320" w:hanging="360"/>
      </w:pPr>
      <w:rPr>
        <w:rFonts w:ascii="Wingdings" w:hAnsi="Wingdings" w:hint="default"/>
      </w:rPr>
    </w:lvl>
    <w:lvl w:ilvl="6" w:tplc="31BC5104">
      <w:start w:val="1"/>
      <w:numFmt w:val="bullet"/>
      <w:lvlText w:val=""/>
      <w:lvlJc w:val="left"/>
      <w:pPr>
        <w:ind w:left="5040" w:hanging="360"/>
      </w:pPr>
      <w:rPr>
        <w:rFonts w:ascii="Symbol" w:hAnsi="Symbol" w:hint="default"/>
      </w:rPr>
    </w:lvl>
    <w:lvl w:ilvl="7" w:tplc="8CCCD23A">
      <w:start w:val="1"/>
      <w:numFmt w:val="bullet"/>
      <w:lvlText w:val="o"/>
      <w:lvlJc w:val="left"/>
      <w:pPr>
        <w:ind w:left="5760" w:hanging="360"/>
      </w:pPr>
      <w:rPr>
        <w:rFonts w:ascii="Courier New" w:hAnsi="Courier New" w:hint="default"/>
      </w:rPr>
    </w:lvl>
    <w:lvl w:ilvl="8" w:tplc="916E9F1E">
      <w:start w:val="1"/>
      <w:numFmt w:val="bullet"/>
      <w:lvlText w:val=""/>
      <w:lvlJc w:val="left"/>
      <w:pPr>
        <w:ind w:left="6480" w:hanging="360"/>
      </w:pPr>
      <w:rPr>
        <w:rFonts w:ascii="Wingdings" w:hAnsi="Wingdings" w:hint="default"/>
      </w:rPr>
    </w:lvl>
  </w:abstractNum>
  <w:abstractNum w:abstractNumId="33" w15:restartNumberingAfterBreak="0">
    <w:nsid w:val="2E934A5D"/>
    <w:multiLevelType w:val="hybridMultilevel"/>
    <w:tmpl w:val="E9B458CC"/>
    <w:lvl w:ilvl="0" w:tplc="FD761B08">
      <w:start w:val="1"/>
      <w:numFmt w:val="bullet"/>
      <w:lvlText w:val=""/>
      <w:lvlJc w:val="left"/>
      <w:pPr>
        <w:ind w:left="720" w:hanging="360"/>
      </w:pPr>
      <w:rPr>
        <w:rFonts w:ascii="Symbol" w:hAnsi="Symbol" w:hint="default"/>
      </w:rPr>
    </w:lvl>
    <w:lvl w:ilvl="1" w:tplc="8A8CAC3E">
      <w:start w:val="1"/>
      <w:numFmt w:val="bullet"/>
      <w:lvlText w:val="o"/>
      <w:lvlJc w:val="left"/>
      <w:pPr>
        <w:ind w:left="1440" w:hanging="360"/>
      </w:pPr>
      <w:rPr>
        <w:rFonts w:ascii="Courier New" w:hAnsi="Courier New" w:hint="default"/>
      </w:rPr>
    </w:lvl>
    <w:lvl w:ilvl="2" w:tplc="4692A3D0">
      <w:start w:val="1"/>
      <w:numFmt w:val="bullet"/>
      <w:lvlText w:val=""/>
      <w:lvlJc w:val="left"/>
      <w:pPr>
        <w:ind w:left="2160" w:hanging="360"/>
      </w:pPr>
      <w:rPr>
        <w:rFonts w:ascii="Wingdings" w:hAnsi="Wingdings" w:hint="default"/>
      </w:rPr>
    </w:lvl>
    <w:lvl w:ilvl="3" w:tplc="157ED942">
      <w:start w:val="1"/>
      <w:numFmt w:val="bullet"/>
      <w:lvlText w:val=""/>
      <w:lvlJc w:val="left"/>
      <w:pPr>
        <w:ind w:left="2880" w:hanging="360"/>
      </w:pPr>
      <w:rPr>
        <w:rFonts w:ascii="Symbol" w:hAnsi="Symbol" w:hint="default"/>
      </w:rPr>
    </w:lvl>
    <w:lvl w:ilvl="4" w:tplc="3684B938">
      <w:start w:val="1"/>
      <w:numFmt w:val="bullet"/>
      <w:lvlText w:val="o"/>
      <w:lvlJc w:val="left"/>
      <w:pPr>
        <w:ind w:left="3600" w:hanging="360"/>
      </w:pPr>
      <w:rPr>
        <w:rFonts w:ascii="Courier New" w:hAnsi="Courier New" w:hint="default"/>
      </w:rPr>
    </w:lvl>
    <w:lvl w:ilvl="5" w:tplc="2BF496F0">
      <w:start w:val="1"/>
      <w:numFmt w:val="bullet"/>
      <w:lvlText w:val=""/>
      <w:lvlJc w:val="left"/>
      <w:pPr>
        <w:ind w:left="4320" w:hanging="360"/>
      </w:pPr>
      <w:rPr>
        <w:rFonts w:ascii="Wingdings" w:hAnsi="Wingdings" w:hint="default"/>
      </w:rPr>
    </w:lvl>
    <w:lvl w:ilvl="6" w:tplc="EE12D316">
      <w:start w:val="1"/>
      <w:numFmt w:val="bullet"/>
      <w:lvlText w:val=""/>
      <w:lvlJc w:val="left"/>
      <w:pPr>
        <w:ind w:left="5040" w:hanging="360"/>
      </w:pPr>
      <w:rPr>
        <w:rFonts w:ascii="Symbol" w:hAnsi="Symbol" w:hint="default"/>
      </w:rPr>
    </w:lvl>
    <w:lvl w:ilvl="7" w:tplc="B3F8C94C">
      <w:start w:val="1"/>
      <w:numFmt w:val="bullet"/>
      <w:lvlText w:val="o"/>
      <w:lvlJc w:val="left"/>
      <w:pPr>
        <w:ind w:left="5760" w:hanging="360"/>
      </w:pPr>
      <w:rPr>
        <w:rFonts w:ascii="Courier New" w:hAnsi="Courier New" w:hint="default"/>
      </w:rPr>
    </w:lvl>
    <w:lvl w:ilvl="8" w:tplc="074A1648">
      <w:start w:val="1"/>
      <w:numFmt w:val="bullet"/>
      <w:lvlText w:val=""/>
      <w:lvlJc w:val="left"/>
      <w:pPr>
        <w:ind w:left="6480" w:hanging="360"/>
      </w:pPr>
      <w:rPr>
        <w:rFonts w:ascii="Wingdings" w:hAnsi="Wingdings" w:hint="default"/>
      </w:rPr>
    </w:lvl>
  </w:abstractNum>
  <w:abstractNum w:abstractNumId="34" w15:restartNumberingAfterBreak="0">
    <w:nsid w:val="30593617"/>
    <w:multiLevelType w:val="hybridMultilevel"/>
    <w:tmpl w:val="5C302FDC"/>
    <w:lvl w:ilvl="0" w:tplc="8F88EB2C">
      <w:start w:val="1"/>
      <w:numFmt w:val="bullet"/>
      <w:lvlText w:val=""/>
      <w:lvlJc w:val="left"/>
      <w:pPr>
        <w:ind w:left="720" w:hanging="360"/>
      </w:pPr>
      <w:rPr>
        <w:rFonts w:ascii="Symbol" w:hAnsi="Symbol" w:hint="default"/>
      </w:rPr>
    </w:lvl>
    <w:lvl w:ilvl="1" w:tplc="7C9622F6">
      <w:start w:val="1"/>
      <w:numFmt w:val="bullet"/>
      <w:lvlText w:val="o"/>
      <w:lvlJc w:val="left"/>
      <w:pPr>
        <w:ind w:left="1440" w:hanging="360"/>
      </w:pPr>
      <w:rPr>
        <w:rFonts w:ascii="Courier New" w:hAnsi="Courier New" w:hint="default"/>
      </w:rPr>
    </w:lvl>
    <w:lvl w:ilvl="2" w:tplc="9080099C">
      <w:start w:val="1"/>
      <w:numFmt w:val="bullet"/>
      <w:lvlText w:val=""/>
      <w:lvlJc w:val="left"/>
      <w:pPr>
        <w:ind w:left="2160" w:hanging="360"/>
      </w:pPr>
      <w:rPr>
        <w:rFonts w:ascii="Wingdings" w:hAnsi="Wingdings" w:hint="default"/>
      </w:rPr>
    </w:lvl>
    <w:lvl w:ilvl="3" w:tplc="259C5FC0">
      <w:start w:val="1"/>
      <w:numFmt w:val="bullet"/>
      <w:lvlText w:val=""/>
      <w:lvlJc w:val="left"/>
      <w:pPr>
        <w:ind w:left="2880" w:hanging="360"/>
      </w:pPr>
      <w:rPr>
        <w:rFonts w:ascii="Symbol" w:hAnsi="Symbol" w:hint="default"/>
      </w:rPr>
    </w:lvl>
    <w:lvl w:ilvl="4" w:tplc="AEF22A94">
      <w:start w:val="1"/>
      <w:numFmt w:val="bullet"/>
      <w:lvlText w:val="o"/>
      <w:lvlJc w:val="left"/>
      <w:pPr>
        <w:ind w:left="3600" w:hanging="360"/>
      </w:pPr>
      <w:rPr>
        <w:rFonts w:ascii="Courier New" w:hAnsi="Courier New" w:hint="default"/>
      </w:rPr>
    </w:lvl>
    <w:lvl w:ilvl="5" w:tplc="DFAC57A6">
      <w:start w:val="1"/>
      <w:numFmt w:val="bullet"/>
      <w:lvlText w:val=""/>
      <w:lvlJc w:val="left"/>
      <w:pPr>
        <w:ind w:left="4320" w:hanging="360"/>
      </w:pPr>
      <w:rPr>
        <w:rFonts w:ascii="Wingdings" w:hAnsi="Wingdings" w:hint="default"/>
      </w:rPr>
    </w:lvl>
    <w:lvl w:ilvl="6" w:tplc="F3F24334">
      <w:start w:val="1"/>
      <w:numFmt w:val="bullet"/>
      <w:lvlText w:val=""/>
      <w:lvlJc w:val="left"/>
      <w:pPr>
        <w:ind w:left="5040" w:hanging="360"/>
      </w:pPr>
      <w:rPr>
        <w:rFonts w:ascii="Symbol" w:hAnsi="Symbol" w:hint="default"/>
      </w:rPr>
    </w:lvl>
    <w:lvl w:ilvl="7" w:tplc="9BA81084">
      <w:start w:val="1"/>
      <w:numFmt w:val="bullet"/>
      <w:lvlText w:val="o"/>
      <w:lvlJc w:val="left"/>
      <w:pPr>
        <w:ind w:left="5760" w:hanging="360"/>
      </w:pPr>
      <w:rPr>
        <w:rFonts w:ascii="Courier New" w:hAnsi="Courier New" w:hint="default"/>
      </w:rPr>
    </w:lvl>
    <w:lvl w:ilvl="8" w:tplc="FF783E50">
      <w:start w:val="1"/>
      <w:numFmt w:val="bullet"/>
      <w:lvlText w:val=""/>
      <w:lvlJc w:val="left"/>
      <w:pPr>
        <w:ind w:left="6480" w:hanging="360"/>
      </w:pPr>
      <w:rPr>
        <w:rFonts w:ascii="Wingdings" w:hAnsi="Wingdings" w:hint="default"/>
      </w:rPr>
    </w:lvl>
  </w:abstractNum>
  <w:abstractNum w:abstractNumId="35" w15:restartNumberingAfterBreak="0">
    <w:nsid w:val="325A2AC8"/>
    <w:multiLevelType w:val="hybridMultilevel"/>
    <w:tmpl w:val="F17CB41C"/>
    <w:lvl w:ilvl="0" w:tplc="1F9CE708">
      <w:start w:val="1"/>
      <w:numFmt w:val="decimal"/>
      <w:lvlText w:val="●"/>
      <w:lvlJc w:val="left"/>
      <w:pPr>
        <w:ind w:left="720" w:hanging="360"/>
      </w:pPr>
    </w:lvl>
    <w:lvl w:ilvl="1" w:tplc="AA1ED9B4">
      <w:start w:val="1"/>
      <w:numFmt w:val="lowerLetter"/>
      <w:lvlText w:val="%2."/>
      <w:lvlJc w:val="left"/>
      <w:pPr>
        <w:ind w:left="1440" w:hanging="360"/>
      </w:pPr>
    </w:lvl>
    <w:lvl w:ilvl="2" w:tplc="6244295A">
      <w:start w:val="1"/>
      <w:numFmt w:val="lowerRoman"/>
      <w:lvlText w:val="%3."/>
      <w:lvlJc w:val="right"/>
      <w:pPr>
        <w:ind w:left="2160" w:hanging="180"/>
      </w:pPr>
    </w:lvl>
    <w:lvl w:ilvl="3" w:tplc="BA9EBB9A">
      <w:start w:val="1"/>
      <w:numFmt w:val="decimal"/>
      <w:lvlText w:val="%4."/>
      <w:lvlJc w:val="left"/>
      <w:pPr>
        <w:ind w:left="2880" w:hanging="360"/>
      </w:pPr>
    </w:lvl>
    <w:lvl w:ilvl="4" w:tplc="7E10D17A">
      <w:start w:val="1"/>
      <w:numFmt w:val="lowerLetter"/>
      <w:lvlText w:val="%5."/>
      <w:lvlJc w:val="left"/>
      <w:pPr>
        <w:ind w:left="3600" w:hanging="360"/>
      </w:pPr>
    </w:lvl>
    <w:lvl w:ilvl="5" w:tplc="BADC1562">
      <w:start w:val="1"/>
      <w:numFmt w:val="lowerRoman"/>
      <w:lvlText w:val="%6."/>
      <w:lvlJc w:val="right"/>
      <w:pPr>
        <w:ind w:left="4320" w:hanging="180"/>
      </w:pPr>
    </w:lvl>
    <w:lvl w:ilvl="6" w:tplc="CB88AA18">
      <w:start w:val="1"/>
      <w:numFmt w:val="decimal"/>
      <w:lvlText w:val="%7."/>
      <w:lvlJc w:val="left"/>
      <w:pPr>
        <w:ind w:left="5040" w:hanging="360"/>
      </w:pPr>
    </w:lvl>
    <w:lvl w:ilvl="7" w:tplc="0AB4F3CA">
      <w:start w:val="1"/>
      <w:numFmt w:val="lowerLetter"/>
      <w:lvlText w:val="%8."/>
      <w:lvlJc w:val="left"/>
      <w:pPr>
        <w:ind w:left="5760" w:hanging="360"/>
      </w:pPr>
    </w:lvl>
    <w:lvl w:ilvl="8" w:tplc="1F92659A">
      <w:start w:val="1"/>
      <w:numFmt w:val="lowerRoman"/>
      <w:lvlText w:val="%9."/>
      <w:lvlJc w:val="right"/>
      <w:pPr>
        <w:ind w:left="6480" w:hanging="180"/>
      </w:pPr>
    </w:lvl>
  </w:abstractNum>
  <w:abstractNum w:abstractNumId="36" w15:restartNumberingAfterBreak="0">
    <w:nsid w:val="32F761D4"/>
    <w:multiLevelType w:val="hybridMultilevel"/>
    <w:tmpl w:val="ABC88EEC"/>
    <w:lvl w:ilvl="0" w:tplc="7EECA08C">
      <w:start w:val="1"/>
      <w:numFmt w:val="bullet"/>
      <w:lvlText w:val=""/>
      <w:lvlJc w:val="left"/>
      <w:pPr>
        <w:ind w:left="720" w:hanging="360"/>
      </w:pPr>
      <w:rPr>
        <w:rFonts w:ascii="Symbol" w:hAnsi="Symbol" w:hint="default"/>
      </w:rPr>
    </w:lvl>
    <w:lvl w:ilvl="1" w:tplc="CA5499F0">
      <w:start w:val="1"/>
      <w:numFmt w:val="bullet"/>
      <w:lvlText w:val="o"/>
      <w:lvlJc w:val="left"/>
      <w:pPr>
        <w:ind w:left="1440" w:hanging="360"/>
      </w:pPr>
      <w:rPr>
        <w:rFonts w:ascii="Courier New" w:hAnsi="Courier New" w:hint="default"/>
      </w:rPr>
    </w:lvl>
    <w:lvl w:ilvl="2" w:tplc="0DF6D8F6">
      <w:start w:val="1"/>
      <w:numFmt w:val="bullet"/>
      <w:lvlText w:val=""/>
      <w:lvlJc w:val="left"/>
      <w:pPr>
        <w:ind w:left="2160" w:hanging="360"/>
      </w:pPr>
      <w:rPr>
        <w:rFonts w:ascii="Wingdings" w:hAnsi="Wingdings" w:hint="default"/>
      </w:rPr>
    </w:lvl>
    <w:lvl w:ilvl="3" w:tplc="E8C20EFC">
      <w:start w:val="1"/>
      <w:numFmt w:val="bullet"/>
      <w:lvlText w:val=""/>
      <w:lvlJc w:val="left"/>
      <w:pPr>
        <w:ind w:left="2880" w:hanging="360"/>
      </w:pPr>
      <w:rPr>
        <w:rFonts w:ascii="Symbol" w:hAnsi="Symbol" w:hint="default"/>
      </w:rPr>
    </w:lvl>
    <w:lvl w:ilvl="4" w:tplc="257ED6EE">
      <w:start w:val="1"/>
      <w:numFmt w:val="bullet"/>
      <w:lvlText w:val="o"/>
      <w:lvlJc w:val="left"/>
      <w:pPr>
        <w:ind w:left="3600" w:hanging="360"/>
      </w:pPr>
      <w:rPr>
        <w:rFonts w:ascii="Courier New" w:hAnsi="Courier New" w:hint="default"/>
      </w:rPr>
    </w:lvl>
    <w:lvl w:ilvl="5" w:tplc="E948FC88">
      <w:start w:val="1"/>
      <w:numFmt w:val="bullet"/>
      <w:lvlText w:val=""/>
      <w:lvlJc w:val="left"/>
      <w:pPr>
        <w:ind w:left="4320" w:hanging="360"/>
      </w:pPr>
      <w:rPr>
        <w:rFonts w:ascii="Wingdings" w:hAnsi="Wingdings" w:hint="default"/>
      </w:rPr>
    </w:lvl>
    <w:lvl w:ilvl="6" w:tplc="BB72A232">
      <w:start w:val="1"/>
      <w:numFmt w:val="bullet"/>
      <w:lvlText w:val=""/>
      <w:lvlJc w:val="left"/>
      <w:pPr>
        <w:ind w:left="5040" w:hanging="360"/>
      </w:pPr>
      <w:rPr>
        <w:rFonts w:ascii="Symbol" w:hAnsi="Symbol" w:hint="default"/>
      </w:rPr>
    </w:lvl>
    <w:lvl w:ilvl="7" w:tplc="D14C06E8">
      <w:start w:val="1"/>
      <w:numFmt w:val="bullet"/>
      <w:lvlText w:val="o"/>
      <w:lvlJc w:val="left"/>
      <w:pPr>
        <w:ind w:left="5760" w:hanging="360"/>
      </w:pPr>
      <w:rPr>
        <w:rFonts w:ascii="Courier New" w:hAnsi="Courier New" w:hint="default"/>
      </w:rPr>
    </w:lvl>
    <w:lvl w:ilvl="8" w:tplc="53AA12DA">
      <w:start w:val="1"/>
      <w:numFmt w:val="bullet"/>
      <w:lvlText w:val=""/>
      <w:lvlJc w:val="left"/>
      <w:pPr>
        <w:ind w:left="6480" w:hanging="360"/>
      </w:pPr>
      <w:rPr>
        <w:rFonts w:ascii="Wingdings" w:hAnsi="Wingdings" w:hint="default"/>
      </w:rPr>
    </w:lvl>
  </w:abstractNum>
  <w:abstractNum w:abstractNumId="37" w15:restartNumberingAfterBreak="0">
    <w:nsid w:val="34A3A731"/>
    <w:multiLevelType w:val="hybridMultilevel"/>
    <w:tmpl w:val="0D247720"/>
    <w:lvl w:ilvl="0" w:tplc="925444B6">
      <w:start w:val="1"/>
      <w:numFmt w:val="bullet"/>
      <w:lvlText w:val=""/>
      <w:lvlJc w:val="left"/>
      <w:pPr>
        <w:ind w:left="720" w:hanging="360"/>
      </w:pPr>
      <w:rPr>
        <w:rFonts w:ascii="Symbol" w:hAnsi="Symbol" w:hint="default"/>
      </w:rPr>
    </w:lvl>
    <w:lvl w:ilvl="1" w:tplc="62827BB2">
      <w:start w:val="1"/>
      <w:numFmt w:val="bullet"/>
      <w:lvlText w:val="o"/>
      <w:lvlJc w:val="left"/>
      <w:pPr>
        <w:ind w:left="1440" w:hanging="360"/>
      </w:pPr>
      <w:rPr>
        <w:rFonts w:ascii="Courier New" w:hAnsi="Courier New" w:hint="default"/>
      </w:rPr>
    </w:lvl>
    <w:lvl w:ilvl="2" w:tplc="F4F28716">
      <w:start w:val="1"/>
      <w:numFmt w:val="bullet"/>
      <w:lvlText w:val=""/>
      <w:lvlJc w:val="left"/>
      <w:pPr>
        <w:ind w:left="2160" w:hanging="360"/>
      </w:pPr>
      <w:rPr>
        <w:rFonts w:ascii="Wingdings" w:hAnsi="Wingdings" w:hint="default"/>
      </w:rPr>
    </w:lvl>
    <w:lvl w:ilvl="3" w:tplc="FF4A63AA">
      <w:start w:val="1"/>
      <w:numFmt w:val="bullet"/>
      <w:lvlText w:val=""/>
      <w:lvlJc w:val="left"/>
      <w:pPr>
        <w:ind w:left="2880" w:hanging="360"/>
      </w:pPr>
      <w:rPr>
        <w:rFonts w:ascii="Symbol" w:hAnsi="Symbol" w:hint="default"/>
      </w:rPr>
    </w:lvl>
    <w:lvl w:ilvl="4" w:tplc="D7B87012">
      <w:start w:val="1"/>
      <w:numFmt w:val="bullet"/>
      <w:lvlText w:val="o"/>
      <w:lvlJc w:val="left"/>
      <w:pPr>
        <w:ind w:left="3600" w:hanging="360"/>
      </w:pPr>
      <w:rPr>
        <w:rFonts w:ascii="Courier New" w:hAnsi="Courier New" w:hint="default"/>
      </w:rPr>
    </w:lvl>
    <w:lvl w:ilvl="5" w:tplc="EBF01F04">
      <w:start w:val="1"/>
      <w:numFmt w:val="bullet"/>
      <w:lvlText w:val=""/>
      <w:lvlJc w:val="left"/>
      <w:pPr>
        <w:ind w:left="4320" w:hanging="360"/>
      </w:pPr>
      <w:rPr>
        <w:rFonts w:ascii="Wingdings" w:hAnsi="Wingdings" w:hint="default"/>
      </w:rPr>
    </w:lvl>
    <w:lvl w:ilvl="6" w:tplc="25BE3DF2">
      <w:start w:val="1"/>
      <w:numFmt w:val="bullet"/>
      <w:lvlText w:val=""/>
      <w:lvlJc w:val="left"/>
      <w:pPr>
        <w:ind w:left="5040" w:hanging="360"/>
      </w:pPr>
      <w:rPr>
        <w:rFonts w:ascii="Symbol" w:hAnsi="Symbol" w:hint="default"/>
      </w:rPr>
    </w:lvl>
    <w:lvl w:ilvl="7" w:tplc="E7DC9114">
      <w:start w:val="1"/>
      <w:numFmt w:val="bullet"/>
      <w:lvlText w:val="o"/>
      <w:lvlJc w:val="left"/>
      <w:pPr>
        <w:ind w:left="5760" w:hanging="360"/>
      </w:pPr>
      <w:rPr>
        <w:rFonts w:ascii="Courier New" w:hAnsi="Courier New" w:hint="default"/>
      </w:rPr>
    </w:lvl>
    <w:lvl w:ilvl="8" w:tplc="3DC4E964">
      <w:start w:val="1"/>
      <w:numFmt w:val="bullet"/>
      <w:lvlText w:val=""/>
      <w:lvlJc w:val="left"/>
      <w:pPr>
        <w:ind w:left="6480" w:hanging="360"/>
      </w:pPr>
      <w:rPr>
        <w:rFonts w:ascii="Wingdings" w:hAnsi="Wingdings" w:hint="default"/>
      </w:rPr>
    </w:lvl>
  </w:abstractNum>
  <w:abstractNum w:abstractNumId="38" w15:restartNumberingAfterBreak="0">
    <w:nsid w:val="34F563C3"/>
    <w:multiLevelType w:val="multilevel"/>
    <w:tmpl w:val="DCA64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3982F59D"/>
    <w:multiLevelType w:val="hybridMultilevel"/>
    <w:tmpl w:val="7CAC6840"/>
    <w:lvl w:ilvl="0" w:tplc="C2C80AD0">
      <w:start w:val="1"/>
      <w:numFmt w:val="bullet"/>
      <w:lvlText w:val=""/>
      <w:lvlJc w:val="left"/>
      <w:pPr>
        <w:ind w:left="720" w:hanging="360"/>
      </w:pPr>
      <w:rPr>
        <w:rFonts w:ascii="Symbol" w:hAnsi="Symbol" w:hint="default"/>
      </w:rPr>
    </w:lvl>
    <w:lvl w:ilvl="1" w:tplc="465A3F22">
      <w:start w:val="1"/>
      <w:numFmt w:val="bullet"/>
      <w:lvlText w:val="o"/>
      <w:lvlJc w:val="left"/>
      <w:pPr>
        <w:ind w:left="1440" w:hanging="360"/>
      </w:pPr>
      <w:rPr>
        <w:rFonts w:ascii="Courier New" w:hAnsi="Courier New" w:hint="default"/>
      </w:rPr>
    </w:lvl>
    <w:lvl w:ilvl="2" w:tplc="67DE4D3C">
      <w:start w:val="1"/>
      <w:numFmt w:val="bullet"/>
      <w:lvlText w:val=""/>
      <w:lvlJc w:val="left"/>
      <w:pPr>
        <w:ind w:left="2160" w:hanging="360"/>
      </w:pPr>
      <w:rPr>
        <w:rFonts w:ascii="Wingdings" w:hAnsi="Wingdings" w:hint="default"/>
      </w:rPr>
    </w:lvl>
    <w:lvl w:ilvl="3" w:tplc="47F055EC">
      <w:start w:val="1"/>
      <w:numFmt w:val="bullet"/>
      <w:lvlText w:val=""/>
      <w:lvlJc w:val="left"/>
      <w:pPr>
        <w:ind w:left="2880" w:hanging="360"/>
      </w:pPr>
      <w:rPr>
        <w:rFonts w:ascii="Symbol" w:hAnsi="Symbol" w:hint="default"/>
      </w:rPr>
    </w:lvl>
    <w:lvl w:ilvl="4" w:tplc="D1CAB2BC">
      <w:start w:val="1"/>
      <w:numFmt w:val="bullet"/>
      <w:lvlText w:val="o"/>
      <w:lvlJc w:val="left"/>
      <w:pPr>
        <w:ind w:left="3600" w:hanging="360"/>
      </w:pPr>
      <w:rPr>
        <w:rFonts w:ascii="Courier New" w:hAnsi="Courier New" w:hint="default"/>
      </w:rPr>
    </w:lvl>
    <w:lvl w:ilvl="5" w:tplc="668ED67E">
      <w:start w:val="1"/>
      <w:numFmt w:val="bullet"/>
      <w:lvlText w:val=""/>
      <w:lvlJc w:val="left"/>
      <w:pPr>
        <w:ind w:left="4320" w:hanging="360"/>
      </w:pPr>
      <w:rPr>
        <w:rFonts w:ascii="Wingdings" w:hAnsi="Wingdings" w:hint="default"/>
      </w:rPr>
    </w:lvl>
    <w:lvl w:ilvl="6" w:tplc="616CF44C">
      <w:start w:val="1"/>
      <w:numFmt w:val="bullet"/>
      <w:lvlText w:val=""/>
      <w:lvlJc w:val="left"/>
      <w:pPr>
        <w:ind w:left="5040" w:hanging="360"/>
      </w:pPr>
      <w:rPr>
        <w:rFonts w:ascii="Symbol" w:hAnsi="Symbol" w:hint="default"/>
      </w:rPr>
    </w:lvl>
    <w:lvl w:ilvl="7" w:tplc="BD8ACC2A">
      <w:start w:val="1"/>
      <w:numFmt w:val="bullet"/>
      <w:lvlText w:val="o"/>
      <w:lvlJc w:val="left"/>
      <w:pPr>
        <w:ind w:left="5760" w:hanging="360"/>
      </w:pPr>
      <w:rPr>
        <w:rFonts w:ascii="Courier New" w:hAnsi="Courier New" w:hint="default"/>
      </w:rPr>
    </w:lvl>
    <w:lvl w:ilvl="8" w:tplc="1722F4B8">
      <w:start w:val="1"/>
      <w:numFmt w:val="bullet"/>
      <w:lvlText w:val=""/>
      <w:lvlJc w:val="left"/>
      <w:pPr>
        <w:ind w:left="6480" w:hanging="360"/>
      </w:pPr>
      <w:rPr>
        <w:rFonts w:ascii="Wingdings" w:hAnsi="Wingdings" w:hint="default"/>
      </w:rPr>
    </w:lvl>
  </w:abstractNum>
  <w:abstractNum w:abstractNumId="40" w15:restartNumberingAfterBreak="0">
    <w:nsid w:val="3A4211F6"/>
    <w:multiLevelType w:val="hybridMultilevel"/>
    <w:tmpl w:val="E5EAC0EA"/>
    <w:lvl w:ilvl="0" w:tplc="7580386A">
      <w:start w:val="1"/>
      <w:numFmt w:val="bullet"/>
      <w:lvlText w:val=""/>
      <w:lvlJc w:val="left"/>
      <w:pPr>
        <w:ind w:left="720" w:hanging="360"/>
      </w:pPr>
      <w:rPr>
        <w:rFonts w:ascii="Symbol" w:hAnsi="Symbol" w:hint="default"/>
      </w:rPr>
    </w:lvl>
    <w:lvl w:ilvl="1" w:tplc="9210EDA2">
      <w:start w:val="1"/>
      <w:numFmt w:val="bullet"/>
      <w:lvlText w:val="o"/>
      <w:lvlJc w:val="left"/>
      <w:pPr>
        <w:ind w:left="1440" w:hanging="360"/>
      </w:pPr>
      <w:rPr>
        <w:rFonts w:ascii="Courier New" w:hAnsi="Courier New" w:hint="default"/>
      </w:rPr>
    </w:lvl>
    <w:lvl w:ilvl="2" w:tplc="E58A8CF2">
      <w:start w:val="1"/>
      <w:numFmt w:val="bullet"/>
      <w:lvlText w:val=""/>
      <w:lvlJc w:val="left"/>
      <w:pPr>
        <w:ind w:left="2160" w:hanging="360"/>
      </w:pPr>
      <w:rPr>
        <w:rFonts w:ascii="Wingdings" w:hAnsi="Wingdings" w:hint="default"/>
      </w:rPr>
    </w:lvl>
    <w:lvl w:ilvl="3" w:tplc="8C2AA7AC">
      <w:start w:val="1"/>
      <w:numFmt w:val="bullet"/>
      <w:lvlText w:val=""/>
      <w:lvlJc w:val="left"/>
      <w:pPr>
        <w:ind w:left="2880" w:hanging="360"/>
      </w:pPr>
      <w:rPr>
        <w:rFonts w:ascii="Symbol" w:hAnsi="Symbol" w:hint="default"/>
      </w:rPr>
    </w:lvl>
    <w:lvl w:ilvl="4" w:tplc="1FD8F394">
      <w:start w:val="1"/>
      <w:numFmt w:val="bullet"/>
      <w:lvlText w:val="o"/>
      <w:lvlJc w:val="left"/>
      <w:pPr>
        <w:ind w:left="3600" w:hanging="360"/>
      </w:pPr>
      <w:rPr>
        <w:rFonts w:ascii="Courier New" w:hAnsi="Courier New" w:hint="default"/>
      </w:rPr>
    </w:lvl>
    <w:lvl w:ilvl="5" w:tplc="F692C8E2">
      <w:start w:val="1"/>
      <w:numFmt w:val="bullet"/>
      <w:lvlText w:val=""/>
      <w:lvlJc w:val="left"/>
      <w:pPr>
        <w:ind w:left="4320" w:hanging="360"/>
      </w:pPr>
      <w:rPr>
        <w:rFonts w:ascii="Wingdings" w:hAnsi="Wingdings" w:hint="default"/>
      </w:rPr>
    </w:lvl>
    <w:lvl w:ilvl="6" w:tplc="FC3AF7D0">
      <w:start w:val="1"/>
      <w:numFmt w:val="bullet"/>
      <w:lvlText w:val=""/>
      <w:lvlJc w:val="left"/>
      <w:pPr>
        <w:ind w:left="5040" w:hanging="360"/>
      </w:pPr>
      <w:rPr>
        <w:rFonts w:ascii="Symbol" w:hAnsi="Symbol" w:hint="default"/>
      </w:rPr>
    </w:lvl>
    <w:lvl w:ilvl="7" w:tplc="70D8AFAE">
      <w:start w:val="1"/>
      <w:numFmt w:val="bullet"/>
      <w:lvlText w:val="o"/>
      <w:lvlJc w:val="left"/>
      <w:pPr>
        <w:ind w:left="5760" w:hanging="360"/>
      </w:pPr>
      <w:rPr>
        <w:rFonts w:ascii="Courier New" w:hAnsi="Courier New" w:hint="default"/>
      </w:rPr>
    </w:lvl>
    <w:lvl w:ilvl="8" w:tplc="3104B474">
      <w:start w:val="1"/>
      <w:numFmt w:val="bullet"/>
      <w:lvlText w:val=""/>
      <w:lvlJc w:val="left"/>
      <w:pPr>
        <w:ind w:left="6480" w:hanging="360"/>
      </w:pPr>
      <w:rPr>
        <w:rFonts w:ascii="Wingdings" w:hAnsi="Wingdings" w:hint="default"/>
      </w:rPr>
    </w:lvl>
  </w:abstractNum>
  <w:abstractNum w:abstractNumId="41" w15:restartNumberingAfterBreak="0">
    <w:nsid w:val="3B515C8F"/>
    <w:multiLevelType w:val="hybridMultilevel"/>
    <w:tmpl w:val="4DB8F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EF0AB84"/>
    <w:multiLevelType w:val="hybridMultilevel"/>
    <w:tmpl w:val="34F2896E"/>
    <w:lvl w:ilvl="0" w:tplc="A47A4AD2">
      <w:start w:val="1"/>
      <w:numFmt w:val="bullet"/>
      <w:lvlText w:val="·"/>
      <w:lvlJc w:val="left"/>
      <w:pPr>
        <w:ind w:left="720" w:hanging="360"/>
      </w:pPr>
      <w:rPr>
        <w:rFonts w:ascii="Symbol" w:hAnsi="Symbol" w:hint="default"/>
      </w:rPr>
    </w:lvl>
    <w:lvl w:ilvl="1" w:tplc="F0EAFBEA">
      <w:start w:val="1"/>
      <w:numFmt w:val="bullet"/>
      <w:lvlText w:val="o"/>
      <w:lvlJc w:val="left"/>
      <w:pPr>
        <w:ind w:left="1440" w:hanging="360"/>
      </w:pPr>
      <w:rPr>
        <w:rFonts w:ascii="Courier New" w:hAnsi="Courier New" w:hint="default"/>
      </w:rPr>
    </w:lvl>
    <w:lvl w:ilvl="2" w:tplc="025CCDC0">
      <w:start w:val="1"/>
      <w:numFmt w:val="bullet"/>
      <w:lvlText w:val=""/>
      <w:lvlJc w:val="left"/>
      <w:pPr>
        <w:ind w:left="2160" w:hanging="360"/>
      </w:pPr>
      <w:rPr>
        <w:rFonts w:ascii="Wingdings" w:hAnsi="Wingdings" w:hint="default"/>
      </w:rPr>
    </w:lvl>
    <w:lvl w:ilvl="3" w:tplc="EED61F08">
      <w:start w:val="1"/>
      <w:numFmt w:val="bullet"/>
      <w:lvlText w:val=""/>
      <w:lvlJc w:val="left"/>
      <w:pPr>
        <w:ind w:left="2880" w:hanging="360"/>
      </w:pPr>
      <w:rPr>
        <w:rFonts w:ascii="Symbol" w:hAnsi="Symbol" w:hint="default"/>
      </w:rPr>
    </w:lvl>
    <w:lvl w:ilvl="4" w:tplc="CB1C8008">
      <w:start w:val="1"/>
      <w:numFmt w:val="bullet"/>
      <w:lvlText w:val="o"/>
      <w:lvlJc w:val="left"/>
      <w:pPr>
        <w:ind w:left="3600" w:hanging="360"/>
      </w:pPr>
      <w:rPr>
        <w:rFonts w:ascii="Courier New" w:hAnsi="Courier New" w:hint="default"/>
      </w:rPr>
    </w:lvl>
    <w:lvl w:ilvl="5" w:tplc="3042DEA2">
      <w:start w:val="1"/>
      <w:numFmt w:val="bullet"/>
      <w:lvlText w:val=""/>
      <w:lvlJc w:val="left"/>
      <w:pPr>
        <w:ind w:left="4320" w:hanging="360"/>
      </w:pPr>
      <w:rPr>
        <w:rFonts w:ascii="Wingdings" w:hAnsi="Wingdings" w:hint="default"/>
      </w:rPr>
    </w:lvl>
    <w:lvl w:ilvl="6" w:tplc="66BA4B40">
      <w:start w:val="1"/>
      <w:numFmt w:val="bullet"/>
      <w:lvlText w:val=""/>
      <w:lvlJc w:val="left"/>
      <w:pPr>
        <w:ind w:left="5040" w:hanging="360"/>
      </w:pPr>
      <w:rPr>
        <w:rFonts w:ascii="Symbol" w:hAnsi="Symbol" w:hint="default"/>
      </w:rPr>
    </w:lvl>
    <w:lvl w:ilvl="7" w:tplc="4314D844">
      <w:start w:val="1"/>
      <w:numFmt w:val="bullet"/>
      <w:lvlText w:val="o"/>
      <w:lvlJc w:val="left"/>
      <w:pPr>
        <w:ind w:left="5760" w:hanging="360"/>
      </w:pPr>
      <w:rPr>
        <w:rFonts w:ascii="Courier New" w:hAnsi="Courier New" w:hint="default"/>
      </w:rPr>
    </w:lvl>
    <w:lvl w:ilvl="8" w:tplc="4CC2FF08">
      <w:start w:val="1"/>
      <w:numFmt w:val="bullet"/>
      <w:lvlText w:val=""/>
      <w:lvlJc w:val="left"/>
      <w:pPr>
        <w:ind w:left="6480" w:hanging="360"/>
      </w:pPr>
      <w:rPr>
        <w:rFonts w:ascii="Wingdings" w:hAnsi="Wingdings" w:hint="default"/>
      </w:rPr>
    </w:lvl>
  </w:abstractNum>
  <w:abstractNum w:abstractNumId="43" w15:restartNumberingAfterBreak="0">
    <w:nsid w:val="40A703CA"/>
    <w:multiLevelType w:val="hybridMultilevel"/>
    <w:tmpl w:val="F3245098"/>
    <w:lvl w:ilvl="0" w:tplc="5FB040D0">
      <w:start w:val="1"/>
      <w:numFmt w:val="bullet"/>
      <w:lvlText w:val="·"/>
      <w:lvlJc w:val="left"/>
      <w:pPr>
        <w:ind w:left="720" w:hanging="360"/>
      </w:pPr>
      <w:rPr>
        <w:rFonts w:ascii="Symbol" w:hAnsi="Symbol" w:hint="default"/>
      </w:rPr>
    </w:lvl>
    <w:lvl w:ilvl="1" w:tplc="B8A2C292">
      <w:start w:val="1"/>
      <w:numFmt w:val="bullet"/>
      <w:lvlText w:val="o"/>
      <w:lvlJc w:val="left"/>
      <w:pPr>
        <w:ind w:left="1440" w:hanging="360"/>
      </w:pPr>
      <w:rPr>
        <w:rFonts w:ascii="Courier New" w:hAnsi="Courier New" w:hint="default"/>
      </w:rPr>
    </w:lvl>
    <w:lvl w:ilvl="2" w:tplc="EEC80022">
      <w:start w:val="1"/>
      <w:numFmt w:val="bullet"/>
      <w:lvlText w:val=""/>
      <w:lvlJc w:val="left"/>
      <w:pPr>
        <w:ind w:left="2160" w:hanging="360"/>
      </w:pPr>
      <w:rPr>
        <w:rFonts w:ascii="Wingdings" w:hAnsi="Wingdings" w:hint="default"/>
      </w:rPr>
    </w:lvl>
    <w:lvl w:ilvl="3" w:tplc="508EE9B0">
      <w:start w:val="1"/>
      <w:numFmt w:val="bullet"/>
      <w:lvlText w:val=""/>
      <w:lvlJc w:val="left"/>
      <w:pPr>
        <w:ind w:left="2880" w:hanging="360"/>
      </w:pPr>
      <w:rPr>
        <w:rFonts w:ascii="Symbol" w:hAnsi="Symbol" w:hint="default"/>
      </w:rPr>
    </w:lvl>
    <w:lvl w:ilvl="4" w:tplc="9AF89082">
      <w:start w:val="1"/>
      <w:numFmt w:val="bullet"/>
      <w:lvlText w:val="o"/>
      <w:lvlJc w:val="left"/>
      <w:pPr>
        <w:ind w:left="3600" w:hanging="360"/>
      </w:pPr>
      <w:rPr>
        <w:rFonts w:ascii="Courier New" w:hAnsi="Courier New" w:hint="default"/>
      </w:rPr>
    </w:lvl>
    <w:lvl w:ilvl="5" w:tplc="382C4034">
      <w:start w:val="1"/>
      <w:numFmt w:val="bullet"/>
      <w:lvlText w:val=""/>
      <w:lvlJc w:val="left"/>
      <w:pPr>
        <w:ind w:left="4320" w:hanging="360"/>
      </w:pPr>
      <w:rPr>
        <w:rFonts w:ascii="Wingdings" w:hAnsi="Wingdings" w:hint="default"/>
      </w:rPr>
    </w:lvl>
    <w:lvl w:ilvl="6" w:tplc="73DE78AE">
      <w:start w:val="1"/>
      <w:numFmt w:val="bullet"/>
      <w:lvlText w:val=""/>
      <w:lvlJc w:val="left"/>
      <w:pPr>
        <w:ind w:left="5040" w:hanging="360"/>
      </w:pPr>
      <w:rPr>
        <w:rFonts w:ascii="Symbol" w:hAnsi="Symbol" w:hint="default"/>
      </w:rPr>
    </w:lvl>
    <w:lvl w:ilvl="7" w:tplc="0D1893B2">
      <w:start w:val="1"/>
      <w:numFmt w:val="bullet"/>
      <w:lvlText w:val="o"/>
      <w:lvlJc w:val="left"/>
      <w:pPr>
        <w:ind w:left="5760" w:hanging="360"/>
      </w:pPr>
      <w:rPr>
        <w:rFonts w:ascii="Courier New" w:hAnsi="Courier New" w:hint="default"/>
      </w:rPr>
    </w:lvl>
    <w:lvl w:ilvl="8" w:tplc="BC4AFAB0">
      <w:start w:val="1"/>
      <w:numFmt w:val="bullet"/>
      <w:lvlText w:val=""/>
      <w:lvlJc w:val="left"/>
      <w:pPr>
        <w:ind w:left="6480" w:hanging="360"/>
      </w:pPr>
      <w:rPr>
        <w:rFonts w:ascii="Wingdings" w:hAnsi="Wingdings" w:hint="default"/>
      </w:rPr>
    </w:lvl>
  </w:abstractNum>
  <w:abstractNum w:abstractNumId="44" w15:restartNumberingAfterBreak="0">
    <w:nsid w:val="40FDE4B0"/>
    <w:multiLevelType w:val="hybridMultilevel"/>
    <w:tmpl w:val="DB748A1A"/>
    <w:lvl w:ilvl="0" w:tplc="A2A2D142">
      <w:start w:val="1"/>
      <w:numFmt w:val="bullet"/>
      <w:lvlText w:val="·"/>
      <w:lvlJc w:val="left"/>
      <w:pPr>
        <w:ind w:left="720" w:hanging="360"/>
      </w:pPr>
      <w:rPr>
        <w:rFonts w:ascii="Symbol" w:hAnsi="Symbol" w:hint="default"/>
      </w:rPr>
    </w:lvl>
    <w:lvl w:ilvl="1" w:tplc="8A1CF092">
      <w:start w:val="1"/>
      <w:numFmt w:val="bullet"/>
      <w:lvlText w:val="o"/>
      <w:lvlJc w:val="left"/>
      <w:pPr>
        <w:ind w:left="1440" w:hanging="360"/>
      </w:pPr>
      <w:rPr>
        <w:rFonts w:ascii="Courier New" w:hAnsi="Courier New" w:hint="default"/>
      </w:rPr>
    </w:lvl>
    <w:lvl w:ilvl="2" w:tplc="A0C07EC2">
      <w:start w:val="1"/>
      <w:numFmt w:val="bullet"/>
      <w:lvlText w:val=""/>
      <w:lvlJc w:val="left"/>
      <w:pPr>
        <w:ind w:left="2160" w:hanging="360"/>
      </w:pPr>
      <w:rPr>
        <w:rFonts w:ascii="Wingdings" w:hAnsi="Wingdings" w:hint="default"/>
      </w:rPr>
    </w:lvl>
    <w:lvl w:ilvl="3" w:tplc="6C50B478">
      <w:start w:val="1"/>
      <w:numFmt w:val="bullet"/>
      <w:lvlText w:val=""/>
      <w:lvlJc w:val="left"/>
      <w:pPr>
        <w:ind w:left="2880" w:hanging="360"/>
      </w:pPr>
      <w:rPr>
        <w:rFonts w:ascii="Symbol" w:hAnsi="Symbol" w:hint="default"/>
      </w:rPr>
    </w:lvl>
    <w:lvl w:ilvl="4" w:tplc="171CF4EA">
      <w:start w:val="1"/>
      <w:numFmt w:val="bullet"/>
      <w:lvlText w:val="o"/>
      <w:lvlJc w:val="left"/>
      <w:pPr>
        <w:ind w:left="3600" w:hanging="360"/>
      </w:pPr>
      <w:rPr>
        <w:rFonts w:ascii="Courier New" w:hAnsi="Courier New" w:hint="default"/>
      </w:rPr>
    </w:lvl>
    <w:lvl w:ilvl="5" w:tplc="4BAC5F5C">
      <w:start w:val="1"/>
      <w:numFmt w:val="bullet"/>
      <w:lvlText w:val=""/>
      <w:lvlJc w:val="left"/>
      <w:pPr>
        <w:ind w:left="4320" w:hanging="360"/>
      </w:pPr>
      <w:rPr>
        <w:rFonts w:ascii="Wingdings" w:hAnsi="Wingdings" w:hint="default"/>
      </w:rPr>
    </w:lvl>
    <w:lvl w:ilvl="6" w:tplc="D952E118">
      <w:start w:val="1"/>
      <w:numFmt w:val="bullet"/>
      <w:lvlText w:val=""/>
      <w:lvlJc w:val="left"/>
      <w:pPr>
        <w:ind w:left="5040" w:hanging="360"/>
      </w:pPr>
      <w:rPr>
        <w:rFonts w:ascii="Symbol" w:hAnsi="Symbol" w:hint="default"/>
      </w:rPr>
    </w:lvl>
    <w:lvl w:ilvl="7" w:tplc="1410E688">
      <w:start w:val="1"/>
      <w:numFmt w:val="bullet"/>
      <w:lvlText w:val="o"/>
      <w:lvlJc w:val="left"/>
      <w:pPr>
        <w:ind w:left="5760" w:hanging="360"/>
      </w:pPr>
      <w:rPr>
        <w:rFonts w:ascii="Courier New" w:hAnsi="Courier New" w:hint="default"/>
      </w:rPr>
    </w:lvl>
    <w:lvl w:ilvl="8" w:tplc="9EDCF138">
      <w:start w:val="1"/>
      <w:numFmt w:val="bullet"/>
      <w:lvlText w:val=""/>
      <w:lvlJc w:val="left"/>
      <w:pPr>
        <w:ind w:left="6480" w:hanging="360"/>
      </w:pPr>
      <w:rPr>
        <w:rFonts w:ascii="Wingdings" w:hAnsi="Wingdings" w:hint="default"/>
      </w:rPr>
    </w:lvl>
  </w:abstractNum>
  <w:abstractNum w:abstractNumId="45" w15:restartNumberingAfterBreak="0">
    <w:nsid w:val="41A939A1"/>
    <w:multiLevelType w:val="multilevel"/>
    <w:tmpl w:val="27344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463BA50F"/>
    <w:multiLevelType w:val="hybridMultilevel"/>
    <w:tmpl w:val="76D0A7E6"/>
    <w:lvl w:ilvl="0" w:tplc="99584246">
      <w:start w:val="1"/>
      <w:numFmt w:val="decimal"/>
      <w:lvlText w:val="●"/>
      <w:lvlJc w:val="left"/>
      <w:pPr>
        <w:ind w:left="720" w:hanging="360"/>
      </w:pPr>
    </w:lvl>
    <w:lvl w:ilvl="1" w:tplc="CBD2B70A">
      <w:start w:val="1"/>
      <w:numFmt w:val="lowerLetter"/>
      <w:lvlText w:val="%2."/>
      <w:lvlJc w:val="left"/>
      <w:pPr>
        <w:ind w:left="1440" w:hanging="360"/>
      </w:pPr>
    </w:lvl>
    <w:lvl w:ilvl="2" w:tplc="AF18C680">
      <w:start w:val="1"/>
      <w:numFmt w:val="lowerRoman"/>
      <w:lvlText w:val="%3."/>
      <w:lvlJc w:val="right"/>
      <w:pPr>
        <w:ind w:left="2160" w:hanging="180"/>
      </w:pPr>
    </w:lvl>
    <w:lvl w:ilvl="3" w:tplc="B08EAEB6">
      <w:start w:val="1"/>
      <w:numFmt w:val="decimal"/>
      <w:lvlText w:val="%4."/>
      <w:lvlJc w:val="left"/>
      <w:pPr>
        <w:ind w:left="2880" w:hanging="360"/>
      </w:pPr>
    </w:lvl>
    <w:lvl w:ilvl="4" w:tplc="0EB2FE66">
      <w:start w:val="1"/>
      <w:numFmt w:val="lowerLetter"/>
      <w:lvlText w:val="%5."/>
      <w:lvlJc w:val="left"/>
      <w:pPr>
        <w:ind w:left="3600" w:hanging="360"/>
      </w:pPr>
    </w:lvl>
    <w:lvl w:ilvl="5" w:tplc="3894D4B2">
      <w:start w:val="1"/>
      <w:numFmt w:val="lowerRoman"/>
      <w:lvlText w:val="%6."/>
      <w:lvlJc w:val="right"/>
      <w:pPr>
        <w:ind w:left="4320" w:hanging="180"/>
      </w:pPr>
    </w:lvl>
    <w:lvl w:ilvl="6" w:tplc="5F8C0EB0">
      <w:start w:val="1"/>
      <w:numFmt w:val="decimal"/>
      <w:lvlText w:val="%7."/>
      <w:lvlJc w:val="left"/>
      <w:pPr>
        <w:ind w:left="5040" w:hanging="360"/>
      </w:pPr>
    </w:lvl>
    <w:lvl w:ilvl="7" w:tplc="EA1E28C0">
      <w:start w:val="1"/>
      <w:numFmt w:val="lowerLetter"/>
      <w:lvlText w:val="%8."/>
      <w:lvlJc w:val="left"/>
      <w:pPr>
        <w:ind w:left="5760" w:hanging="360"/>
      </w:pPr>
    </w:lvl>
    <w:lvl w:ilvl="8" w:tplc="90E889E0">
      <w:start w:val="1"/>
      <w:numFmt w:val="lowerRoman"/>
      <w:lvlText w:val="%9."/>
      <w:lvlJc w:val="right"/>
      <w:pPr>
        <w:ind w:left="6480" w:hanging="180"/>
      </w:pPr>
    </w:lvl>
  </w:abstractNum>
  <w:abstractNum w:abstractNumId="47" w15:restartNumberingAfterBreak="0">
    <w:nsid w:val="48BB455B"/>
    <w:multiLevelType w:val="hybridMultilevel"/>
    <w:tmpl w:val="3F2E3D3C"/>
    <w:lvl w:ilvl="0" w:tplc="76B20600">
      <w:start w:val="1"/>
      <w:numFmt w:val="bullet"/>
      <w:lvlText w:val=""/>
      <w:lvlJc w:val="left"/>
      <w:pPr>
        <w:ind w:left="720" w:hanging="360"/>
      </w:pPr>
      <w:rPr>
        <w:rFonts w:ascii="Symbol" w:hAnsi="Symbol" w:hint="default"/>
      </w:rPr>
    </w:lvl>
    <w:lvl w:ilvl="1" w:tplc="AC8050E2">
      <w:start w:val="1"/>
      <w:numFmt w:val="bullet"/>
      <w:lvlText w:val="o"/>
      <w:lvlJc w:val="left"/>
      <w:pPr>
        <w:ind w:left="1440" w:hanging="360"/>
      </w:pPr>
      <w:rPr>
        <w:rFonts w:ascii="Courier New" w:hAnsi="Courier New" w:hint="default"/>
      </w:rPr>
    </w:lvl>
    <w:lvl w:ilvl="2" w:tplc="7D743632">
      <w:start w:val="1"/>
      <w:numFmt w:val="bullet"/>
      <w:lvlText w:val=""/>
      <w:lvlJc w:val="left"/>
      <w:pPr>
        <w:ind w:left="2160" w:hanging="360"/>
      </w:pPr>
      <w:rPr>
        <w:rFonts w:ascii="Wingdings" w:hAnsi="Wingdings" w:hint="default"/>
      </w:rPr>
    </w:lvl>
    <w:lvl w:ilvl="3" w:tplc="9764649E">
      <w:start w:val="1"/>
      <w:numFmt w:val="bullet"/>
      <w:lvlText w:val=""/>
      <w:lvlJc w:val="left"/>
      <w:pPr>
        <w:ind w:left="2880" w:hanging="360"/>
      </w:pPr>
      <w:rPr>
        <w:rFonts w:ascii="Symbol" w:hAnsi="Symbol" w:hint="default"/>
      </w:rPr>
    </w:lvl>
    <w:lvl w:ilvl="4" w:tplc="87A8D3EC">
      <w:start w:val="1"/>
      <w:numFmt w:val="bullet"/>
      <w:lvlText w:val="o"/>
      <w:lvlJc w:val="left"/>
      <w:pPr>
        <w:ind w:left="3600" w:hanging="360"/>
      </w:pPr>
      <w:rPr>
        <w:rFonts w:ascii="Courier New" w:hAnsi="Courier New" w:hint="default"/>
      </w:rPr>
    </w:lvl>
    <w:lvl w:ilvl="5" w:tplc="A34035E8">
      <w:start w:val="1"/>
      <w:numFmt w:val="bullet"/>
      <w:lvlText w:val=""/>
      <w:lvlJc w:val="left"/>
      <w:pPr>
        <w:ind w:left="4320" w:hanging="360"/>
      </w:pPr>
      <w:rPr>
        <w:rFonts w:ascii="Wingdings" w:hAnsi="Wingdings" w:hint="default"/>
      </w:rPr>
    </w:lvl>
    <w:lvl w:ilvl="6" w:tplc="8D847C3E">
      <w:start w:val="1"/>
      <w:numFmt w:val="bullet"/>
      <w:lvlText w:val=""/>
      <w:lvlJc w:val="left"/>
      <w:pPr>
        <w:ind w:left="5040" w:hanging="360"/>
      </w:pPr>
      <w:rPr>
        <w:rFonts w:ascii="Symbol" w:hAnsi="Symbol" w:hint="default"/>
      </w:rPr>
    </w:lvl>
    <w:lvl w:ilvl="7" w:tplc="D304E8D6">
      <w:start w:val="1"/>
      <w:numFmt w:val="bullet"/>
      <w:lvlText w:val="o"/>
      <w:lvlJc w:val="left"/>
      <w:pPr>
        <w:ind w:left="5760" w:hanging="360"/>
      </w:pPr>
      <w:rPr>
        <w:rFonts w:ascii="Courier New" w:hAnsi="Courier New" w:hint="default"/>
      </w:rPr>
    </w:lvl>
    <w:lvl w:ilvl="8" w:tplc="1BCA5C24">
      <w:start w:val="1"/>
      <w:numFmt w:val="bullet"/>
      <w:lvlText w:val=""/>
      <w:lvlJc w:val="left"/>
      <w:pPr>
        <w:ind w:left="6480" w:hanging="360"/>
      </w:pPr>
      <w:rPr>
        <w:rFonts w:ascii="Wingdings" w:hAnsi="Wingdings" w:hint="default"/>
      </w:rPr>
    </w:lvl>
  </w:abstractNum>
  <w:abstractNum w:abstractNumId="48" w15:restartNumberingAfterBreak="0">
    <w:nsid w:val="4949B2B4"/>
    <w:multiLevelType w:val="hybridMultilevel"/>
    <w:tmpl w:val="5B566654"/>
    <w:lvl w:ilvl="0" w:tplc="3D86AAB6">
      <w:start w:val="1"/>
      <w:numFmt w:val="bullet"/>
      <w:lvlText w:val=""/>
      <w:lvlJc w:val="left"/>
      <w:pPr>
        <w:ind w:left="720" w:hanging="360"/>
      </w:pPr>
      <w:rPr>
        <w:rFonts w:ascii="Symbol" w:hAnsi="Symbol" w:hint="default"/>
      </w:rPr>
    </w:lvl>
    <w:lvl w:ilvl="1" w:tplc="79C86AB4">
      <w:start w:val="1"/>
      <w:numFmt w:val="bullet"/>
      <w:lvlText w:val="o"/>
      <w:lvlJc w:val="left"/>
      <w:pPr>
        <w:ind w:left="1440" w:hanging="360"/>
      </w:pPr>
      <w:rPr>
        <w:rFonts w:ascii="Courier New" w:hAnsi="Courier New" w:hint="default"/>
      </w:rPr>
    </w:lvl>
    <w:lvl w:ilvl="2" w:tplc="13947298">
      <w:start w:val="1"/>
      <w:numFmt w:val="bullet"/>
      <w:lvlText w:val=""/>
      <w:lvlJc w:val="left"/>
      <w:pPr>
        <w:ind w:left="2160" w:hanging="360"/>
      </w:pPr>
      <w:rPr>
        <w:rFonts w:ascii="Wingdings" w:hAnsi="Wingdings" w:hint="default"/>
      </w:rPr>
    </w:lvl>
    <w:lvl w:ilvl="3" w:tplc="A85EA7BE">
      <w:start w:val="1"/>
      <w:numFmt w:val="bullet"/>
      <w:lvlText w:val=""/>
      <w:lvlJc w:val="left"/>
      <w:pPr>
        <w:ind w:left="2880" w:hanging="360"/>
      </w:pPr>
      <w:rPr>
        <w:rFonts w:ascii="Symbol" w:hAnsi="Symbol" w:hint="default"/>
      </w:rPr>
    </w:lvl>
    <w:lvl w:ilvl="4" w:tplc="9B267548">
      <w:start w:val="1"/>
      <w:numFmt w:val="bullet"/>
      <w:lvlText w:val="o"/>
      <w:lvlJc w:val="left"/>
      <w:pPr>
        <w:ind w:left="3600" w:hanging="360"/>
      </w:pPr>
      <w:rPr>
        <w:rFonts w:ascii="Courier New" w:hAnsi="Courier New" w:hint="default"/>
      </w:rPr>
    </w:lvl>
    <w:lvl w:ilvl="5" w:tplc="E132CFDA">
      <w:start w:val="1"/>
      <w:numFmt w:val="bullet"/>
      <w:lvlText w:val=""/>
      <w:lvlJc w:val="left"/>
      <w:pPr>
        <w:ind w:left="4320" w:hanging="360"/>
      </w:pPr>
      <w:rPr>
        <w:rFonts w:ascii="Wingdings" w:hAnsi="Wingdings" w:hint="default"/>
      </w:rPr>
    </w:lvl>
    <w:lvl w:ilvl="6" w:tplc="885494B0">
      <w:start w:val="1"/>
      <w:numFmt w:val="bullet"/>
      <w:lvlText w:val=""/>
      <w:lvlJc w:val="left"/>
      <w:pPr>
        <w:ind w:left="5040" w:hanging="360"/>
      </w:pPr>
      <w:rPr>
        <w:rFonts w:ascii="Symbol" w:hAnsi="Symbol" w:hint="default"/>
      </w:rPr>
    </w:lvl>
    <w:lvl w:ilvl="7" w:tplc="A4641336">
      <w:start w:val="1"/>
      <w:numFmt w:val="bullet"/>
      <w:lvlText w:val="o"/>
      <w:lvlJc w:val="left"/>
      <w:pPr>
        <w:ind w:left="5760" w:hanging="360"/>
      </w:pPr>
      <w:rPr>
        <w:rFonts w:ascii="Courier New" w:hAnsi="Courier New" w:hint="default"/>
      </w:rPr>
    </w:lvl>
    <w:lvl w:ilvl="8" w:tplc="4EAA1E94">
      <w:start w:val="1"/>
      <w:numFmt w:val="bullet"/>
      <w:lvlText w:val=""/>
      <w:lvlJc w:val="left"/>
      <w:pPr>
        <w:ind w:left="6480" w:hanging="360"/>
      </w:pPr>
      <w:rPr>
        <w:rFonts w:ascii="Wingdings" w:hAnsi="Wingdings" w:hint="default"/>
      </w:rPr>
    </w:lvl>
  </w:abstractNum>
  <w:abstractNum w:abstractNumId="49" w15:restartNumberingAfterBreak="0">
    <w:nsid w:val="4AB92A8D"/>
    <w:multiLevelType w:val="hybridMultilevel"/>
    <w:tmpl w:val="1F3CC49C"/>
    <w:lvl w:ilvl="0" w:tplc="23FE1E02">
      <w:start w:val="1"/>
      <w:numFmt w:val="decimal"/>
      <w:lvlText w:val="●"/>
      <w:lvlJc w:val="left"/>
      <w:pPr>
        <w:ind w:left="720" w:hanging="360"/>
      </w:pPr>
    </w:lvl>
    <w:lvl w:ilvl="1" w:tplc="782252B4">
      <w:start w:val="1"/>
      <w:numFmt w:val="lowerLetter"/>
      <w:lvlText w:val="%2."/>
      <w:lvlJc w:val="left"/>
      <w:pPr>
        <w:ind w:left="1440" w:hanging="360"/>
      </w:pPr>
    </w:lvl>
    <w:lvl w:ilvl="2" w:tplc="2F6A490C">
      <w:start w:val="1"/>
      <w:numFmt w:val="lowerRoman"/>
      <w:lvlText w:val="%3."/>
      <w:lvlJc w:val="right"/>
      <w:pPr>
        <w:ind w:left="2160" w:hanging="180"/>
      </w:pPr>
    </w:lvl>
    <w:lvl w:ilvl="3" w:tplc="B7DCFD4E">
      <w:start w:val="1"/>
      <w:numFmt w:val="decimal"/>
      <w:lvlText w:val="%4."/>
      <w:lvlJc w:val="left"/>
      <w:pPr>
        <w:ind w:left="2880" w:hanging="360"/>
      </w:pPr>
    </w:lvl>
    <w:lvl w:ilvl="4" w:tplc="3CD2C650">
      <w:start w:val="1"/>
      <w:numFmt w:val="lowerLetter"/>
      <w:lvlText w:val="%5."/>
      <w:lvlJc w:val="left"/>
      <w:pPr>
        <w:ind w:left="3600" w:hanging="360"/>
      </w:pPr>
    </w:lvl>
    <w:lvl w:ilvl="5" w:tplc="80A81C12">
      <w:start w:val="1"/>
      <w:numFmt w:val="lowerRoman"/>
      <w:lvlText w:val="%6."/>
      <w:lvlJc w:val="right"/>
      <w:pPr>
        <w:ind w:left="4320" w:hanging="180"/>
      </w:pPr>
    </w:lvl>
    <w:lvl w:ilvl="6" w:tplc="43EAD74C">
      <w:start w:val="1"/>
      <w:numFmt w:val="decimal"/>
      <w:lvlText w:val="%7."/>
      <w:lvlJc w:val="left"/>
      <w:pPr>
        <w:ind w:left="5040" w:hanging="360"/>
      </w:pPr>
    </w:lvl>
    <w:lvl w:ilvl="7" w:tplc="110E8F58">
      <w:start w:val="1"/>
      <w:numFmt w:val="lowerLetter"/>
      <w:lvlText w:val="%8."/>
      <w:lvlJc w:val="left"/>
      <w:pPr>
        <w:ind w:left="5760" w:hanging="360"/>
      </w:pPr>
    </w:lvl>
    <w:lvl w:ilvl="8" w:tplc="CF6CFCD2">
      <w:start w:val="1"/>
      <w:numFmt w:val="lowerRoman"/>
      <w:lvlText w:val="%9."/>
      <w:lvlJc w:val="right"/>
      <w:pPr>
        <w:ind w:left="6480" w:hanging="180"/>
      </w:pPr>
    </w:lvl>
  </w:abstractNum>
  <w:abstractNum w:abstractNumId="50" w15:restartNumberingAfterBreak="0">
    <w:nsid w:val="4D766DC1"/>
    <w:multiLevelType w:val="hybridMultilevel"/>
    <w:tmpl w:val="A3963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32A0692"/>
    <w:multiLevelType w:val="hybridMultilevel"/>
    <w:tmpl w:val="89388E82"/>
    <w:lvl w:ilvl="0" w:tplc="7870E286">
      <w:start w:val="1"/>
      <w:numFmt w:val="bullet"/>
      <w:lvlText w:val=""/>
      <w:lvlJc w:val="left"/>
      <w:pPr>
        <w:ind w:left="720" w:hanging="360"/>
      </w:pPr>
      <w:rPr>
        <w:rFonts w:ascii="Symbol" w:hAnsi="Symbol" w:hint="default"/>
      </w:rPr>
    </w:lvl>
    <w:lvl w:ilvl="1" w:tplc="C8B432E4">
      <w:start w:val="1"/>
      <w:numFmt w:val="bullet"/>
      <w:lvlText w:val="o"/>
      <w:lvlJc w:val="left"/>
      <w:pPr>
        <w:ind w:left="1440" w:hanging="360"/>
      </w:pPr>
      <w:rPr>
        <w:rFonts w:ascii="Courier New" w:hAnsi="Courier New" w:hint="default"/>
      </w:rPr>
    </w:lvl>
    <w:lvl w:ilvl="2" w:tplc="CA5EFC3A">
      <w:start w:val="1"/>
      <w:numFmt w:val="bullet"/>
      <w:lvlText w:val=""/>
      <w:lvlJc w:val="left"/>
      <w:pPr>
        <w:ind w:left="2160" w:hanging="360"/>
      </w:pPr>
      <w:rPr>
        <w:rFonts w:ascii="Wingdings" w:hAnsi="Wingdings" w:hint="default"/>
      </w:rPr>
    </w:lvl>
    <w:lvl w:ilvl="3" w:tplc="F1E0CF78">
      <w:start w:val="1"/>
      <w:numFmt w:val="bullet"/>
      <w:lvlText w:val=""/>
      <w:lvlJc w:val="left"/>
      <w:pPr>
        <w:ind w:left="2880" w:hanging="360"/>
      </w:pPr>
      <w:rPr>
        <w:rFonts w:ascii="Symbol" w:hAnsi="Symbol" w:hint="default"/>
      </w:rPr>
    </w:lvl>
    <w:lvl w:ilvl="4" w:tplc="C6DA4708">
      <w:start w:val="1"/>
      <w:numFmt w:val="bullet"/>
      <w:lvlText w:val="o"/>
      <w:lvlJc w:val="left"/>
      <w:pPr>
        <w:ind w:left="3600" w:hanging="360"/>
      </w:pPr>
      <w:rPr>
        <w:rFonts w:ascii="Courier New" w:hAnsi="Courier New" w:hint="default"/>
      </w:rPr>
    </w:lvl>
    <w:lvl w:ilvl="5" w:tplc="5B74E07C">
      <w:start w:val="1"/>
      <w:numFmt w:val="bullet"/>
      <w:lvlText w:val=""/>
      <w:lvlJc w:val="left"/>
      <w:pPr>
        <w:ind w:left="4320" w:hanging="360"/>
      </w:pPr>
      <w:rPr>
        <w:rFonts w:ascii="Wingdings" w:hAnsi="Wingdings" w:hint="default"/>
      </w:rPr>
    </w:lvl>
    <w:lvl w:ilvl="6" w:tplc="A01E20DC">
      <w:start w:val="1"/>
      <w:numFmt w:val="bullet"/>
      <w:lvlText w:val=""/>
      <w:lvlJc w:val="left"/>
      <w:pPr>
        <w:ind w:left="5040" w:hanging="360"/>
      </w:pPr>
      <w:rPr>
        <w:rFonts w:ascii="Symbol" w:hAnsi="Symbol" w:hint="default"/>
      </w:rPr>
    </w:lvl>
    <w:lvl w:ilvl="7" w:tplc="0BC285AE">
      <w:start w:val="1"/>
      <w:numFmt w:val="bullet"/>
      <w:lvlText w:val="o"/>
      <w:lvlJc w:val="left"/>
      <w:pPr>
        <w:ind w:left="5760" w:hanging="360"/>
      </w:pPr>
      <w:rPr>
        <w:rFonts w:ascii="Courier New" w:hAnsi="Courier New" w:hint="default"/>
      </w:rPr>
    </w:lvl>
    <w:lvl w:ilvl="8" w:tplc="E9005A22">
      <w:start w:val="1"/>
      <w:numFmt w:val="bullet"/>
      <w:lvlText w:val=""/>
      <w:lvlJc w:val="left"/>
      <w:pPr>
        <w:ind w:left="6480" w:hanging="360"/>
      </w:pPr>
      <w:rPr>
        <w:rFonts w:ascii="Wingdings" w:hAnsi="Wingdings" w:hint="default"/>
      </w:rPr>
    </w:lvl>
  </w:abstractNum>
  <w:abstractNum w:abstractNumId="52" w15:restartNumberingAfterBreak="0">
    <w:nsid w:val="535C2D07"/>
    <w:multiLevelType w:val="multilevel"/>
    <w:tmpl w:val="35D0E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589C187E"/>
    <w:multiLevelType w:val="hybridMultilevel"/>
    <w:tmpl w:val="7B947500"/>
    <w:lvl w:ilvl="0" w:tplc="24A2D7A8">
      <w:start w:val="1"/>
      <w:numFmt w:val="bullet"/>
      <w:lvlText w:val=""/>
      <w:lvlJc w:val="left"/>
      <w:pPr>
        <w:ind w:left="720" w:hanging="360"/>
      </w:pPr>
      <w:rPr>
        <w:rFonts w:ascii="Symbol" w:hAnsi="Symbol" w:hint="default"/>
      </w:rPr>
    </w:lvl>
    <w:lvl w:ilvl="1" w:tplc="D9A63BB0">
      <w:start w:val="1"/>
      <w:numFmt w:val="bullet"/>
      <w:lvlText w:val="o"/>
      <w:lvlJc w:val="left"/>
      <w:pPr>
        <w:ind w:left="1440" w:hanging="360"/>
      </w:pPr>
      <w:rPr>
        <w:rFonts w:ascii="Courier New" w:hAnsi="Courier New" w:hint="default"/>
      </w:rPr>
    </w:lvl>
    <w:lvl w:ilvl="2" w:tplc="47FC26CA">
      <w:start w:val="1"/>
      <w:numFmt w:val="bullet"/>
      <w:lvlText w:val=""/>
      <w:lvlJc w:val="left"/>
      <w:pPr>
        <w:ind w:left="2160" w:hanging="360"/>
      </w:pPr>
      <w:rPr>
        <w:rFonts w:ascii="Wingdings" w:hAnsi="Wingdings" w:hint="default"/>
      </w:rPr>
    </w:lvl>
    <w:lvl w:ilvl="3" w:tplc="646E3A1E">
      <w:start w:val="1"/>
      <w:numFmt w:val="bullet"/>
      <w:lvlText w:val=""/>
      <w:lvlJc w:val="left"/>
      <w:pPr>
        <w:ind w:left="2880" w:hanging="360"/>
      </w:pPr>
      <w:rPr>
        <w:rFonts w:ascii="Symbol" w:hAnsi="Symbol" w:hint="default"/>
      </w:rPr>
    </w:lvl>
    <w:lvl w:ilvl="4" w:tplc="D8F25400">
      <w:start w:val="1"/>
      <w:numFmt w:val="bullet"/>
      <w:lvlText w:val="o"/>
      <w:lvlJc w:val="left"/>
      <w:pPr>
        <w:ind w:left="3600" w:hanging="360"/>
      </w:pPr>
      <w:rPr>
        <w:rFonts w:ascii="Courier New" w:hAnsi="Courier New" w:hint="default"/>
      </w:rPr>
    </w:lvl>
    <w:lvl w:ilvl="5" w:tplc="1DA00B08">
      <w:start w:val="1"/>
      <w:numFmt w:val="bullet"/>
      <w:lvlText w:val=""/>
      <w:lvlJc w:val="left"/>
      <w:pPr>
        <w:ind w:left="4320" w:hanging="360"/>
      </w:pPr>
      <w:rPr>
        <w:rFonts w:ascii="Wingdings" w:hAnsi="Wingdings" w:hint="default"/>
      </w:rPr>
    </w:lvl>
    <w:lvl w:ilvl="6" w:tplc="806C2212">
      <w:start w:val="1"/>
      <w:numFmt w:val="bullet"/>
      <w:lvlText w:val=""/>
      <w:lvlJc w:val="left"/>
      <w:pPr>
        <w:ind w:left="5040" w:hanging="360"/>
      </w:pPr>
      <w:rPr>
        <w:rFonts w:ascii="Symbol" w:hAnsi="Symbol" w:hint="default"/>
      </w:rPr>
    </w:lvl>
    <w:lvl w:ilvl="7" w:tplc="56AEB922">
      <w:start w:val="1"/>
      <w:numFmt w:val="bullet"/>
      <w:lvlText w:val="o"/>
      <w:lvlJc w:val="left"/>
      <w:pPr>
        <w:ind w:left="5760" w:hanging="360"/>
      </w:pPr>
      <w:rPr>
        <w:rFonts w:ascii="Courier New" w:hAnsi="Courier New" w:hint="default"/>
      </w:rPr>
    </w:lvl>
    <w:lvl w:ilvl="8" w:tplc="C1E64A12">
      <w:start w:val="1"/>
      <w:numFmt w:val="bullet"/>
      <w:lvlText w:val=""/>
      <w:lvlJc w:val="left"/>
      <w:pPr>
        <w:ind w:left="6480" w:hanging="360"/>
      </w:pPr>
      <w:rPr>
        <w:rFonts w:ascii="Wingdings" w:hAnsi="Wingdings" w:hint="default"/>
      </w:rPr>
    </w:lvl>
  </w:abstractNum>
  <w:abstractNum w:abstractNumId="54" w15:restartNumberingAfterBreak="0">
    <w:nsid w:val="5BE813B7"/>
    <w:multiLevelType w:val="hybridMultilevel"/>
    <w:tmpl w:val="0AB8B99A"/>
    <w:lvl w:ilvl="0" w:tplc="C282A1E2">
      <w:start w:val="1"/>
      <w:numFmt w:val="lowerLetter"/>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D9E7A00"/>
    <w:multiLevelType w:val="hybridMultilevel"/>
    <w:tmpl w:val="87E60FB6"/>
    <w:lvl w:ilvl="0" w:tplc="26AE6210">
      <w:start w:val="1"/>
      <w:numFmt w:val="bullet"/>
      <w:lvlText w:val=""/>
      <w:lvlJc w:val="left"/>
      <w:pPr>
        <w:ind w:left="720" w:hanging="360"/>
      </w:pPr>
      <w:rPr>
        <w:rFonts w:ascii="Symbol" w:hAnsi="Symbol" w:hint="default"/>
      </w:rPr>
    </w:lvl>
    <w:lvl w:ilvl="1" w:tplc="6338AFC8">
      <w:start w:val="1"/>
      <w:numFmt w:val="bullet"/>
      <w:lvlText w:val="o"/>
      <w:lvlJc w:val="left"/>
      <w:pPr>
        <w:ind w:left="1440" w:hanging="360"/>
      </w:pPr>
      <w:rPr>
        <w:rFonts w:ascii="Courier New" w:hAnsi="Courier New" w:hint="default"/>
      </w:rPr>
    </w:lvl>
    <w:lvl w:ilvl="2" w:tplc="18B8A6AC">
      <w:start w:val="1"/>
      <w:numFmt w:val="bullet"/>
      <w:lvlText w:val=""/>
      <w:lvlJc w:val="left"/>
      <w:pPr>
        <w:ind w:left="2160" w:hanging="360"/>
      </w:pPr>
      <w:rPr>
        <w:rFonts w:ascii="Wingdings" w:hAnsi="Wingdings" w:hint="default"/>
      </w:rPr>
    </w:lvl>
    <w:lvl w:ilvl="3" w:tplc="8112203A">
      <w:start w:val="1"/>
      <w:numFmt w:val="bullet"/>
      <w:lvlText w:val=""/>
      <w:lvlJc w:val="left"/>
      <w:pPr>
        <w:ind w:left="2880" w:hanging="360"/>
      </w:pPr>
      <w:rPr>
        <w:rFonts w:ascii="Symbol" w:hAnsi="Symbol" w:hint="default"/>
      </w:rPr>
    </w:lvl>
    <w:lvl w:ilvl="4" w:tplc="991AE3D8">
      <w:start w:val="1"/>
      <w:numFmt w:val="bullet"/>
      <w:lvlText w:val="o"/>
      <w:lvlJc w:val="left"/>
      <w:pPr>
        <w:ind w:left="3600" w:hanging="360"/>
      </w:pPr>
      <w:rPr>
        <w:rFonts w:ascii="Courier New" w:hAnsi="Courier New" w:hint="default"/>
      </w:rPr>
    </w:lvl>
    <w:lvl w:ilvl="5" w:tplc="95A08A86">
      <w:start w:val="1"/>
      <w:numFmt w:val="bullet"/>
      <w:lvlText w:val=""/>
      <w:lvlJc w:val="left"/>
      <w:pPr>
        <w:ind w:left="4320" w:hanging="360"/>
      </w:pPr>
      <w:rPr>
        <w:rFonts w:ascii="Wingdings" w:hAnsi="Wingdings" w:hint="default"/>
      </w:rPr>
    </w:lvl>
    <w:lvl w:ilvl="6" w:tplc="E0B05A36">
      <w:start w:val="1"/>
      <w:numFmt w:val="bullet"/>
      <w:lvlText w:val=""/>
      <w:lvlJc w:val="left"/>
      <w:pPr>
        <w:ind w:left="5040" w:hanging="360"/>
      </w:pPr>
      <w:rPr>
        <w:rFonts w:ascii="Symbol" w:hAnsi="Symbol" w:hint="default"/>
      </w:rPr>
    </w:lvl>
    <w:lvl w:ilvl="7" w:tplc="424CD904">
      <w:start w:val="1"/>
      <w:numFmt w:val="bullet"/>
      <w:lvlText w:val="o"/>
      <w:lvlJc w:val="left"/>
      <w:pPr>
        <w:ind w:left="5760" w:hanging="360"/>
      </w:pPr>
      <w:rPr>
        <w:rFonts w:ascii="Courier New" w:hAnsi="Courier New" w:hint="default"/>
      </w:rPr>
    </w:lvl>
    <w:lvl w:ilvl="8" w:tplc="FA9A6896">
      <w:start w:val="1"/>
      <w:numFmt w:val="bullet"/>
      <w:lvlText w:val=""/>
      <w:lvlJc w:val="left"/>
      <w:pPr>
        <w:ind w:left="6480" w:hanging="360"/>
      </w:pPr>
      <w:rPr>
        <w:rFonts w:ascii="Wingdings" w:hAnsi="Wingdings" w:hint="default"/>
      </w:rPr>
    </w:lvl>
  </w:abstractNum>
  <w:abstractNum w:abstractNumId="56" w15:restartNumberingAfterBreak="0">
    <w:nsid w:val="603F171F"/>
    <w:multiLevelType w:val="hybridMultilevel"/>
    <w:tmpl w:val="DCDC880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7" w15:restartNumberingAfterBreak="0">
    <w:nsid w:val="625C0F4C"/>
    <w:multiLevelType w:val="hybridMultilevel"/>
    <w:tmpl w:val="9CD083F0"/>
    <w:lvl w:ilvl="0" w:tplc="228A534C">
      <w:start w:val="1"/>
      <w:numFmt w:val="bullet"/>
      <w:lvlText w:val=""/>
      <w:lvlJc w:val="left"/>
      <w:pPr>
        <w:ind w:left="720" w:hanging="360"/>
      </w:pPr>
      <w:rPr>
        <w:rFonts w:ascii="Symbol" w:hAnsi="Symbol" w:hint="default"/>
      </w:rPr>
    </w:lvl>
    <w:lvl w:ilvl="1" w:tplc="E5A48A6A">
      <w:start w:val="1"/>
      <w:numFmt w:val="bullet"/>
      <w:lvlText w:val="o"/>
      <w:lvlJc w:val="left"/>
      <w:pPr>
        <w:ind w:left="1440" w:hanging="360"/>
      </w:pPr>
      <w:rPr>
        <w:rFonts w:ascii="Courier New" w:hAnsi="Courier New" w:hint="default"/>
      </w:rPr>
    </w:lvl>
    <w:lvl w:ilvl="2" w:tplc="8EF6F492">
      <w:start w:val="1"/>
      <w:numFmt w:val="bullet"/>
      <w:lvlText w:val=""/>
      <w:lvlJc w:val="left"/>
      <w:pPr>
        <w:ind w:left="2160" w:hanging="360"/>
      </w:pPr>
      <w:rPr>
        <w:rFonts w:ascii="Wingdings" w:hAnsi="Wingdings" w:hint="default"/>
      </w:rPr>
    </w:lvl>
    <w:lvl w:ilvl="3" w:tplc="22DA813E">
      <w:start w:val="1"/>
      <w:numFmt w:val="bullet"/>
      <w:lvlText w:val=""/>
      <w:lvlJc w:val="left"/>
      <w:pPr>
        <w:ind w:left="2880" w:hanging="360"/>
      </w:pPr>
      <w:rPr>
        <w:rFonts w:ascii="Symbol" w:hAnsi="Symbol" w:hint="default"/>
      </w:rPr>
    </w:lvl>
    <w:lvl w:ilvl="4" w:tplc="B9D22C7C">
      <w:start w:val="1"/>
      <w:numFmt w:val="bullet"/>
      <w:lvlText w:val="o"/>
      <w:lvlJc w:val="left"/>
      <w:pPr>
        <w:ind w:left="3600" w:hanging="360"/>
      </w:pPr>
      <w:rPr>
        <w:rFonts w:ascii="Courier New" w:hAnsi="Courier New" w:hint="default"/>
      </w:rPr>
    </w:lvl>
    <w:lvl w:ilvl="5" w:tplc="E3BE9D98">
      <w:start w:val="1"/>
      <w:numFmt w:val="bullet"/>
      <w:lvlText w:val=""/>
      <w:lvlJc w:val="left"/>
      <w:pPr>
        <w:ind w:left="4320" w:hanging="360"/>
      </w:pPr>
      <w:rPr>
        <w:rFonts w:ascii="Wingdings" w:hAnsi="Wingdings" w:hint="default"/>
      </w:rPr>
    </w:lvl>
    <w:lvl w:ilvl="6" w:tplc="724A04C4">
      <w:start w:val="1"/>
      <w:numFmt w:val="bullet"/>
      <w:lvlText w:val=""/>
      <w:lvlJc w:val="left"/>
      <w:pPr>
        <w:ind w:left="5040" w:hanging="360"/>
      </w:pPr>
      <w:rPr>
        <w:rFonts w:ascii="Symbol" w:hAnsi="Symbol" w:hint="default"/>
      </w:rPr>
    </w:lvl>
    <w:lvl w:ilvl="7" w:tplc="4B1CF3D6">
      <w:start w:val="1"/>
      <w:numFmt w:val="bullet"/>
      <w:lvlText w:val="o"/>
      <w:lvlJc w:val="left"/>
      <w:pPr>
        <w:ind w:left="5760" w:hanging="360"/>
      </w:pPr>
      <w:rPr>
        <w:rFonts w:ascii="Courier New" w:hAnsi="Courier New" w:hint="default"/>
      </w:rPr>
    </w:lvl>
    <w:lvl w:ilvl="8" w:tplc="1B62D450">
      <w:start w:val="1"/>
      <w:numFmt w:val="bullet"/>
      <w:lvlText w:val=""/>
      <w:lvlJc w:val="left"/>
      <w:pPr>
        <w:ind w:left="6480" w:hanging="360"/>
      </w:pPr>
      <w:rPr>
        <w:rFonts w:ascii="Wingdings" w:hAnsi="Wingdings" w:hint="default"/>
      </w:rPr>
    </w:lvl>
  </w:abstractNum>
  <w:abstractNum w:abstractNumId="58" w15:restartNumberingAfterBreak="0">
    <w:nsid w:val="650489AC"/>
    <w:multiLevelType w:val="hybridMultilevel"/>
    <w:tmpl w:val="ABCE799A"/>
    <w:lvl w:ilvl="0" w:tplc="75D276C4">
      <w:start w:val="1"/>
      <w:numFmt w:val="decimal"/>
      <w:lvlText w:val="●"/>
      <w:lvlJc w:val="left"/>
      <w:pPr>
        <w:ind w:left="720" w:hanging="360"/>
      </w:pPr>
    </w:lvl>
    <w:lvl w:ilvl="1" w:tplc="BA920E22">
      <w:start w:val="1"/>
      <w:numFmt w:val="lowerLetter"/>
      <w:lvlText w:val="%2."/>
      <w:lvlJc w:val="left"/>
      <w:pPr>
        <w:ind w:left="1440" w:hanging="360"/>
      </w:pPr>
    </w:lvl>
    <w:lvl w:ilvl="2" w:tplc="85F44AF8">
      <w:start w:val="1"/>
      <w:numFmt w:val="lowerRoman"/>
      <w:lvlText w:val="%3."/>
      <w:lvlJc w:val="right"/>
      <w:pPr>
        <w:ind w:left="2160" w:hanging="180"/>
      </w:pPr>
    </w:lvl>
    <w:lvl w:ilvl="3" w:tplc="7D12BFE2">
      <w:start w:val="1"/>
      <w:numFmt w:val="decimal"/>
      <w:lvlText w:val="%4."/>
      <w:lvlJc w:val="left"/>
      <w:pPr>
        <w:ind w:left="2880" w:hanging="360"/>
      </w:pPr>
    </w:lvl>
    <w:lvl w:ilvl="4" w:tplc="CFF8FA74">
      <w:start w:val="1"/>
      <w:numFmt w:val="lowerLetter"/>
      <w:lvlText w:val="%5."/>
      <w:lvlJc w:val="left"/>
      <w:pPr>
        <w:ind w:left="3600" w:hanging="360"/>
      </w:pPr>
    </w:lvl>
    <w:lvl w:ilvl="5" w:tplc="D61CA928">
      <w:start w:val="1"/>
      <w:numFmt w:val="lowerRoman"/>
      <w:lvlText w:val="%6."/>
      <w:lvlJc w:val="right"/>
      <w:pPr>
        <w:ind w:left="4320" w:hanging="180"/>
      </w:pPr>
    </w:lvl>
    <w:lvl w:ilvl="6" w:tplc="0AEC7FDE">
      <w:start w:val="1"/>
      <w:numFmt w:val="decimal"/>
      <w:lvlText w:val="%7."/>
      <w:lvlJc w:val="left"/>
      <w:pPr>
        <w:ind w:left="5040" w:hanging="360"/>
      </w:pPr>
    </w:lvl>
    <w:lvl w:ilvl="7" w:tplc="00AAD4C2">
      <w:start w:val="1"/>
      <w:numFmt w:val="lowerLetter"/>
      <w:lvlText w:val="%8."/>
      <w:lvlJc w:val="left"/>
      <w:pPr>
        <w:ind w:left="5760" w:hanging="360"/>
      </w:pPr>
    </w:lvl>
    <w:lvl w:ilvl="8" w:tplc="CF7424D6">
      <w:start w:val="1"/>
      <w:numFmt w:val="lowerRoman"/>
      <w:lvlText w:val="%9."/>
      <w:lvlJc w:val="right"/>
      <w:pPr>
        <w:ind w:left="6480" w:hanging="180"/>
      </w:pPr>
    </w:lvl>
  </w:abstractNum>
  <w:abstractNum w:abstractNumId="59" w15:restartNumberingAfterBreak="0">
    <w:nsid w:val="657EB813"/>
    <w:multiLevelType w:val="hybridMultilevel"/>
    <w:tmpl w:val="B6E85C4C"/>
    <w:lvl w:ilvl="0" w:tplc="4AEA6104">
      <w:start w:val="1"/>
      <w:numFmt w:val="decimal"/>
      <w:lvlText w:val="●"/>
      <w:lvlJc w:val="left"/>
      <w:pPr>
        <w:ind w:left="720" w:hanging="360"/>
      </w:pPr>
    </w:lvl>
    <w:lvl w:ilvl="1" w:tplc="4ED0D656">
      <w:start w:val="1"/>
      <w:numFmt w:val="lowerLetter"/>
      <w:lvlText w:val="%2."/>
      <w:lvlJc w:val="left"/>
      <w:pPr>
        <w:ind w:left="1440" w:hanging="360"/>
      </w:pPr>
    </w:lvl>
    <w:lvl w:ilvl="2" w:tplc="1AF8255A">
      <w:start w:val="1"/>
      <w:numFmt w:val="lowerRoman"/>
      <w:lvlText w:val="%3."/>
      <w:lvlJc w:val="right"/>
      <w:pPr>
        <w:ind w:left="2160" w:hanging="180"/>
      </w:pPr>
    </w:lvl>
    <w:lvl w:ilvl="3" w:tplc="429EFE20">
      <w:start w:val="1"/>
      <w:numFmt w:val="decimal"/>
      <w:lvlText w:val="%4."/>
      <w:lvlJc w:val="left"/>
      <w:pPr>
        <w:ind w:left="2880" w:hanging="360"/>
      </w:pPr>
    </w:lvl>
    <w:lvl w:ilvl="4" w:tplc="B7246A92">
      <w:start w:val="1"/>
      <w:numFmt w:val="lowerLetter"/>
      <w:lvlText w:val="%5."/>
      <w:lvlJc w:val="left"/>
      <w:pPr>
        <w:ind w:left="3600" w:hanging="360"/>
      </w:pPr>
    </w:lvl>
    <w:lvl w:ilvl="5" w:tplc="CC8CD396">
      <w:start w:val="1"/>
      <w:numFmt w:val="lowerRoman"/>
      <w:lvlText w:val="%6."/>
      <w:lvlJc w:val="right"/>
      <w:pPr>
        <w:ind w:left="4320" w:hanging="180"/>
      </w:pPr>
    </w:lvl>
    <w:lvl w:ilvl="6" w:tplc="D6F2B656">
      <w:start w:val="1"/>
      <w:numFmt w:val="decimal"/>
      <w:lvlText w:val="%7."/>
      <w:lvlJc w:val="left"/>
      <w:pPr>
        <w:ind w:left="5040" w:hanging="360"/>
      </w:pPr>
    </w:lvl>
    <w:lvl w:ilvl="7" w:tplc="9322FCCA">
      <w:start w:val="1"/>
      <w:numFmt w:val="lowerLetter"/>
      <w:lvlText w:val="%8."/>
      <w:lvlJc w:val="left"/>
      <w:pPr>
        <w:ind w:left="5760" w:hanging="360"/>
      </w:pPr>
    </w:lvl>
    <w:lvl w:ilvl="8" w:tplc="90BCDF6E">
      <w:start w:val="1"/>
      <w:numFmt w:val="lowerRoman"/>
      <w:lvlText w:val="%9."/>
      <w:lvlJc w:val="right"/>
      <w:pPr>
        <w:ind w:left="6480" w:hanging="180"/>
      </w:pPr>
    </w:lvl>
  </w:abstractNum>
  <w:abstractNum w:abstractNumId="60" w15:restartNumberingAfterBreak="0">
    <w:nsid w:val="657FDFA3"/>
    <w:multiLevelType w:val="hybridMultilevel"/>
    <w:tmpl w:val="4B0C97FA"/>
    <w:lvl w:ilvl="0" w:tplc="C302A582">
      <w:start w:val="1"/>
      <w:numFmt w:val="bullet"/>
      <w:lvlText w:val=""/>
      <w:lvlJc w:val="left"/>
      <w:pPr>
        <w:ind w:left="1440" w:hanging="360"/>
      </w:pPr>
      <w:rPr>
        <w:rFonts w:ascii="Symbol" w:hAnsi="Symbol" w:hint="default"/>
      </w:rPr>
    </w:lvl>
    <w:lvl w:ilvl="1" w:tplc="D89EE592">
      <w:start w:val="1"/>
      <w:numFmt w:val="bullet"/>
      <w:lvlText w:val="o"/>
      <w:lvlJc w:val="left"/>
      <w:pPr>
        <w:ind w:left="1440" w:hanging="360"/>
      </w:pPr>
      <w:rPr>
        <w:rFonts w:ascii="Courier New" w:hAnsi="Courier New" w:hint="default"/>
      </w:rPr>
    </w:lvl>
    <w:lvl w:ilvl="2" w:tplc="D368B34C">
      <w:start w:val="1"/>
      <w:numFmt w:val="bullet"/>
      <w:lvlText w:val=""/>
      <w:lvlJc w:val="left"/>
      <w:pPr>
        <w:ind w:left="2160" w:hanging="360"/>
      </w:pPr>
      <w:rPr>
        <w:rFonts w:ascii="Wingdings" w:hAnsi="Wingdings" w:hint="default"/>
      </w:rPr>
    </w:lvl>
    <w:lvl w:ilvl="3" w:tplc="1946F434">
      <w:start w:val="1"/>
      <w:numFmt w:val="bullet"/>
      <w:lvlText w:val=""/>
      <w:lvlJc w:val="left"/>
      <w:pPr>
        <w:ind w:left="2880" w:hanging="360"/>
      </w:pPr>
      <w:rPr>
        <w:rFonts w:ascii="Symbol" w:hAnsi="Symbol" w:hint="default"/>
      </w:rPr>
    </w:lvl>
    <w:lvl w:ilvl="4" w:tplc="00B8EE30">
      <w:start w:val="1"/>
      <w:numFmt w:val="bullet"/>
      <w:lvlText w:val="o"/>
      <w:lvlJc w:val="left"/>
      <w:pPr>
        <w:ind w:left="3600" w:hanging="360"/>
      </w:pPr>
      <w:rPr>
        <w:rFonts w:ascii="Courier New" w:hAnsi="Courier New" w:hint="default"/>
      </w:rPr>
    </w:lvl>
    <w:lvl w:ilvl="5" w:tplc="62F250C8">
      <w:start w:val="1"/>
      <w:numFmt w:val="bullet"/>
      <w:lvlText w:val=""/>
      <w:lvlJc w:val="left"/>
      <w:pPr>
        <w:ind w:left="4320" w:hanging="360"/>
      </w:pPr>
      <w:rPr>
        <w:rFonts w:ascii="Wingdings" w:hAnsi="Wingdings" w:hint="default"/>
      </w:rPr>
    </w:lvl>
    <w:lvl w:ilvl="6" w:tplc="7E82CE90">
      <w:start w:val="1"/>
      <w:numFmt w:val="bullet"/>
      <w:lvlText w:val=""/>
      <w:lvlJc w:val="left"/>
      <w:pPr>
        <w:ind w:left="5040" w:hanging="360"/>
      </w:pPr>
      <w:rPr>
        <w:rFonts w:ascii="Symbol" w:hAnsi="Symbol" w:hint="default"/>
      </w:rPr>
    </w:lvl>
    <w:lvl w:ilvl="7" w:tplc="E5BCE6FE">
      <w:start w:val="1"/>
      <w:numFmt w:val="bullet"/>
      <w:lvlText w:val="o"/>
      <w:lvlJc w:val="left"/>
      <w:pPr>
        <w:ind w:left="5760" w:hanging="360"/>
      </w:pPr>
      <w:rPr>
        <w:rFonts w:ascii="Courier New" w:hAnsi="Courier New" w:hint="default"/>
      </w:rPr>
    </w:lvl>
    <w:lvl w:ilvl="8" w:tplc="28D4C184">
      <w:start w:val="1"/>
      <w:numFmt w:val="bullet"/>
      <w:lvlText w:val=""/>
      <w:lvlJc w:val="left"/>
      <w:pPr>
        <w:ind w:left="6480" w:hanging="360"/>
      </w:pPr>
      <w:rPr>
        <w:rFonts w:ascii="Wingdings" w:hAnsi="Wingdings" w:hint="default"/>
      </w:rPr>
    </w:lvl>
  </w:abstractNum>
  <w:abstractNum w:abstractNumId="61" w15:restartNumberingAfterBreak="0">
    <w:nsid w:val="67C5127F"/>
    <w:multiLevelType w:val="hybridMultilevel"/>
    <w:tmpl w:val="7FC89614"/>
    <w:lvl w:ilvl="0" w:tplc="F726F04E">
      <w:start w:val="1"/>
      <w:numFmt w:val="bullet"/>
      <w:lvlText w:val=""/>
      <w:lvlJc w:val="left"/>
      <w:pPr>
        <w:ind w:left="720" w:hanging="360"/>
      </w:pPr>
      <w:rPr>
        <w:rFonts w:ascii="Symbol" w:hAnsi="Symbol" w:hint="default"/>
      </w:rPr>
    </w:lvl>
    <w:lvl w:ilvl="1" w:tplc="8A600D04">
      <w:start w:val="1"/>
      <w:numFmt w:val="bullet"/>
      <w:lvlText w:val="o"/>
      <w:lvlJc w:val="left"/>
      <w:pPr>
        <w:ind w:left="1440" w:hanging="360"/>
      </w:pPr>
      <w:rPr>
        <w:rFonts w:ascii="Courier New" w:hAnsi="Courier New" w:hint="default"/>
      </w:rPr>
    </w:lvl>
    <w:lvl w:ilvl="2" w:tplc="D50A9A54">
      <w:start w:val="1"/>
      <w:numFmt w:val="bullet"/>
      <w:lvlText w:val=""/>
      <w:lvlJc w:val="left"/>
      <w:pPr>
        <w:ind w:left="2160" w:hanging="360"/>
      </w:pPr>
      <w:rPr>
        <w:rFonts w:ascii="Wingdings" w:hAnsi="Wingdings" w:hint="default"/>
      </w:rPr>
    </w:lvl>
    <w:lvl w:ilvl="3" w:tplc="2112310C">
      <w:start w:val="1"/>
      <w:numFmt w:val="bullet"/>
      <w:lvlText w:val=""/>
      <w:lvlJc w:val="left"/>
      <w:pPr>
        <w:ind w:left="2880" w:hanging="360"/>
      </w:pPr>
      <w:rPr>
        <w:rFonts w:ascii="Symbol" w:hAnsi="Symbol" w:hint="default"/>
      </w:rPr>
    </w:lvl>
    <w:lvl w:ilvl="4" w:tplc="0CB86C22">
      <w:start w:val="1"/>
      <w:numFmt w:val="bullet"/>
      <w:lvlText w:val="o"/>
      <w:lvlJc w:val="left"/>
      <w:pPr>
        <w:ind w:left="3600" w:hanging="360"/>
      </w:pPr>
      <w:rPr>
        <w:rFonts w:ascii="Courier New" w:hAnsi="Courier New" w:hint="default"/>
      </w:rPr>
    </w:lvl>
    <w:lvl w:ilvl="5" w:tplc="DF624374">
      <w:start w:val="1"/>
      <w:numFmt w:val="bullet"/>
      <w:lvlText w:val=""/>
      <w:lvlJc w:val="left"/>
      <w:pPr>
        <w:ind w:left="4320" w:hanging="360"/>
      </w:pPr>
      <w:rPr>
        <w:rFonts w:ascii="Wingdings" w:hAnsi="Wingdings" w:hint="default"/>
      </w:rPr>
    </w:lvl>
    <w:lvl w:ilvl="6" w:tplc="21343D7C">
      <w:start w:val="1"/>
      <w:numFmt w:val="bullet"/>
      <w:lvlText w:val=""/>
      <w:lvlJc w:val="left"/>
      <w:pPr>
        <w:ind w:left="5040" w:hanging="360"/>
      </w:pPr>
      <w:rPr>
        <w:rFonts w:ascii="Symbol" w:hAnsi="Symbol" w:hint="default"/>
      </w:rPr>
    </w:lvl>
    <w:lvl w:ilvl="7" w:tplc="1640E2E0">
      <w:start w:val="1"/>
      <w:numFmt w:val="bullet"/>
      <w:lvlText w:val="o"/>
      <w:lvlJc w:val="left"/>
      <w:pPr>
        <w:ind w:left="5760" w:hanging="360"/>
      </w:pPr>
      <w:rPr>
        <w:rFonts w:ascii="Courier New" w:hAnsi="Courier New" w:hint="default"/>
      </w:rPr>
    </w:lvl>
    <w:lvl w:ilvl="8" w:tplc="707A6BB8">
      <w:start w:val="1"/>
      <w:numFmt w:val="bullet"/>
      <w:lvlText w:val=""/>
      <w:lvlJc w:val="left"/>
      <w:pPr>
        <w:ind w:left="6480" w:hanging="360"/>
      </w:pPr>
      <w:rPr>
        <w:rFonts w:ascii="Wingdings" w:hAnsi="Wingdings" w:hint="default"/>
      </w:rPr>
    </w:lvl>
  </w:abstractNum>
  <w:abstractNum w:abstractNumId="62" w15:restartNumberingAfterBreak="0">
    <w:nsid w:val="68096473"/>
    <w:multiLevelType w:val="multilevel"/>
    <w:tmpl w:val="97D0910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3" w15:restartNumberingAfterBreak="0">
    <w:nsid w:val="68574624"/>
    <w:multiLevelType w:val="hybridMultilevel"/>
    <w:tmpl w:val="0E4276EE"/>
    <w:lvl w:ilvl="0" w:tplc="EC74DCB6">
      <w:start w:val="1"/>
      <w:numFmt w:val="bullet"/>
      <w:lvlText w:val="·"/>
      <w:lvlJc w:val="left"/>
      <w:pPr>
        <w:ind w:left="720" w:hanging="360"/>
      </w:pPr>
      <w:rPr>
        <w:rFonts w:ascii="Symbol" w:hAnsi="Symbol" w:hint="default"/>
      </w:rPr>
    </w:lvl>
    <w:lvl w:ilvl="1" w:tplc="AEE64A38">
      <w:start w:val="1"/>
      <w:numFmt w:val="bullet"/>
      <w:lvlText w:val="o"/>
      <w:lvlJc w:val="left"/>
      <w:pPr>
        <w:ind w:left="1440" w:hanging="360"/>
      </w:pPr>
      <w:rPr>
        <w:rFonts w:ascii="Courier New" w:hAnsi="Courier New" w:hint="default"/>
      </w:rPr>
    </w:lvl>
    <w:lvl w:ilvl="2" w:tplc="B4280B2C">
      <w:start w:val="1"/>
      <w:numFmt w:val="bullet"/>
      <w:lvlText w:val=""/>
      <w:lvlJc w:val="left"/>
      <w:pPr>
        <w:ind w:left="2160" w:hanging="360"/>
      </w:pPr>
      <w:rPr>
        <w:rFonts w:ascii="Wingdings" w:hAnsi="Wingdings" w:hint="default"/>
      </w:rPr>
    </w:lvl>
    <w:lvl w:ilvl="3" w:tplc="FA3C7B42">
      <w:start w:val="1"/>
      <w:numFmt w:val="bullet"/>
      <w:lvlText w:val=""/>
      <w:lvlJc w:val="left"/>
      <w:pPr>
        <w:ind w:left="2880" w:hanging="360"/>
      </w:pPr>
      <w:rPr>
        <w:rFonts w:ascii="Symbol" w:hAnsi="Symbol" w:hint="default"/>
      </w:rPr>
    </w:lvl>
    <w:lvl w:ilvl="4" w:tplc="080C2772">
      <w:start w:val="1"/>
      <w:numFmt w:val="bullet"/>
      <w:lvlText w:val="o"/>
      <w:lvlJc w:val="left"/>
      <w:pPr>
        <w:ind w:left="3600" w:hanging="360"/>
      </w:pPr>
      <w:rPr>
        <w:rFonts w:ascii="Courier New" w:hAnsi="Courier New" w:hint="default"/>
      </w:rPr>
    </w:lvl>
    <w:lvl w:ilvl="5" w:tplc="ADA632C6">
      <w:start w:val="1"/>
      <w:numFmt w:val="bullet"/>
      <w:lvlText w:val=""/>
      <w:lvlJc w:val="left"/>
      <w:pPr>
        <w:ind w:left="4320" w:hanging="360"/>
      </w:pPr>
      <w:rPr>
        <w:rFonts w:ascii="Wingdings" w:hAnsi="Wingdings" w:hint="default"/>
      </w:rPr>
    </w:lvl>
    <w:lvl w:ilvl="6" w:tplc="3244D38C">
      <w:start w:val="1"/>
      <w:numFmt w:val="bullet"/>
      <w:lvlText w:val=""/>
      <w:lvlJc w:val="left"/>
      <w:pPr>
        <w:ind w:left="5040" w:hanging="360"/>
      </w:pPr>
      <w:rPr>
        <w:rFonts w:ascii="Symbol" w:hAnsi="Symbol" w:hint="default"/>
      </w:rPr>
    </w:lvl>
    <w:lvl w:ilvl="7" w:tplc="51F6BF04">
      <w:start w:val="1"/>
      <w:numFmt w:val="bullet"/>
      <w:lvlText w:val="o"/>
      <w:lvlJc w:val="left"/>
      <w:pPr>
        <w:ind w:left="5760" w:hanging="360"/>
      </w:pPr>
      <w:rPr>
        <w:rFonts w:ascii="Courier New" w:hAnsi="Courier New" w:hint="default"/>
      </w:rPr>
    </w:lvl>
    <w:lvl w:ilvl="8" w:tplc="9746D3D8">
      <w:start w:val="1"/>
      <w:numFmt w:val="bullet"/>
      <w:lvlText w:val=""/>
      <w:lvlJc w:val="left"/>
      <w:pPr>
        <w:ind w:left="6480" w:hanging="360"/>
      </w:pPr>
      <w:rPr>
        <w:rFonts w:ascii="Wingdings" w:hAnsi="Wingdings" w:hint="default"/>
      </w:rPr>
    </w:lvl>
  </w:abstractNum>
  <w:abstractNum w:abstractNumId="64" w15:restartNumberingAfterBreak="0">
    <w:nsid w:val="687CBFD3"/>
    <w:multiLevelType w:val="hybridMultilevel"/>
    <w:tmpl w:val="C8702924"/>
    <w:lvl w:ilvl="0" w:tplc="CF4E8114">
      <w:start w:val="1"/>
      <w:numFmt w:val="bullet"/>
      <w:lvlText w:val=""/>
      <w:lvlJc w:val="left"/>
      <w:pPr>
        <w:ind w:left="720" w:hanging="360"/>
      </w:pPr>
      <w:rPr>
        <w:rFonts w:ascii="Symbol" w:hAnsi="Symbol" w:hint="default"/>
      </w:rPr>
    </w:lvl>
    <w:lvl w:ilvl="1" w:tplc="4DE24472">
      <w:start w:val="1"/>
      <w:numFmt w:val="bullet"/>
      <w:lvlText w:val="o"/>
      <w:lvlJc w:val="left"/>
      <w:pPr>
        <w:ind w:left="1440" w:hanging="360"/>
      </w:pPr>
      <w:rPr>
        <w:rFonts w:ascii="Courier New" w:hAnsi="Courier New" w:hint="default"/>
      </w:rPr>
    </w:lvl>
    <w:lvl w:ilvl="2" w:tplc="41B40E8C">
      <w:start w:val="1"/>
      <w:numFmt w:val="bullet"/>
      <w:lvlText w:val=""/>
      <w:lvlJc w:val="left"/>
      <w:pPr>
        <w:ind w:left="2160" w:hanging="360"/>
      </w:pPr>
      <w:rPr>
        <w:rFonts w:ascii="Wingdings" w:hAnsi="Wingdings" w:hint="default"/>
      </w:rPr>
    </w:lvl>
    <w:lvl w:ilvl="3" w:tplc="63505EB0">
      <w:start w:val="1"/>
      <w:numFmt w:val="bullet"/>
      <w:lvlText w:val=""/>
      <w:lvlJc w:val="left"/>
      <w:pPr>
        <w:ind w:left="2880" w:hanging="360"/>
      </w:pPr>
      <w:rPr>
        <w:rFonts w:ascii="Symbol" w:hAnsi="Symbol" w:hint="default"/>
      </w:rPr>
    </w:lvl>
    <w:lvl w:ilvl="4" w:tplc="DC322846">
      <w:start w:val="1"/>
      <w:numFmt w:val="bullet"/>
      <w:lvlText w:val="o"/>
      <w:lvlJc w:val="left"/>
      <w:pPr>
        <w:ind w:left="3600" w:hanging="360"/>
      </w:pPr>
      <w:rPr>
        <w:rFonts w:ascii="Courier New" w:hAnsi="Courier New" w:hint="default"/>
      </w:rPr>
    </w:lvl>
    <w:lvl w:ilvl="5" w:tplc="73A629FC">
      <w:start w:val="1"/>
      <w:numFmt w:val="bullet"/>
      <w:lvlText w:val=""/>
      <w:lvlJc w:val="left"/>
      <w:pPr>
        <w:ind w:left="4320" w:hanging="360"/>
      </w:pPr>
      <w:rPr>
        <w:rFonts w:ascii="Wingdings" w:hAnsi="Wingdings" w:hint="default"/>
      </w:rPr>
    </w:lvl>
    <w:lvl w:ilvl="6" w:tplc="306A975E">
      <w:start w:val="1"/>
      <w:numFmt w:val="bullet"/>
      <w:lvlText w:val=""/>
      <w:lvlJc w:val="left"/>
      <w:pPr>
        <w:ind w:left="5040" w:hanging="360"/>
      </w:pPr>
      <w:rPr>
        <w:rFonts w:ascii="Symbol" w:hAnsi="Symbol" w:hint="default"/>
      </w:rPr>
    </w:lvl>
    <w:lvl w:ilvl="7" w:tplc="61D83294">
      <w:start w:val="1"/>
      <w:numFmt w:val="bullet"/>
      <w:lvlText w:val="o"/>
      <w:lvlJc w:val="left"/>
      <w:pPr>
        <w:ind w:left="5760" w:hanging="360"/>
      </w:pPr>
      <w:rPr>
        <w:rFonts w:ascii="Courier New" w:hAnsi="Courier New" w:hint="default"/>
      </w:rPr>
    </w:lvl>
    <w:lvl w:ilvl="8" w:tplc="D7F2FF74">
      <w:start w:val="1"/>
      <w:numFmt w:val="bullet"/>
      <w:lvlText w:val=""/>
      <w:lvlJc w:val="left"/>
      <w:pPr>
        <w:ind w:left="6480" w:hanging="360"/>
      </w:pPr>
      <w:rPr>
        <w:rFonts w:ascii="Wingdings" w:hAnsi="Wingdings" w:hint="default"/>
      </w:rPr>
    </w:lvl>
  </w:abstractNum>
  <w:abstractNum w:abstractNumId="65" w15:restartNumberingAfterBreak="0">
    <w:nsid w:val="68E61C74"/>
    <w:multiLevelType w:val="multilevel"/>
    <w:tmpl w:val="773EF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6B1273A8"/>
    <w:multiLevelType w:val="hybridMultilevel"/>
    <w:tmpl w:val="694AA066"/>
    <w:lvl w:ilvl="0" w:tplc="FC5E252E">
      <w:start w:val="1"/>
      <w:numFmt w:val="bullet"/>
      <w:lvlText w:val=""/>
      <w:lvlJc w:val="left"/>
      <w:pPr>
        <w:ind w:left="720" w:hanging="360"/>
      </w:pPr>
      <w:rPr>
        <w:rFonts w:ascii="Symbol" w:hAnsi="Symbol" w:hint="default"/>
      </w:rPr>
    </w:lvl>
    <w:lvl w:ilvl="1" w:tplc="C7CEE722">
      <w:start w:val="1"/>
      <w:numFmt w:val="bullet"/>
      <w:lvlText w:val="o"/>
      <w:lvlJc w:val="left"/>
      <w:pPr>
        <w:ind w:left="1440" w:hanging="360"/>
      </w:pPr>
      <w:rPr>
        <w:rFonts w:ascii="Courier New" w:hAnsi="Courier New" w:hint="default"/>
      </w:rPr>
    </w:lvl>
    <w:lvl w:ilvl="2" w:tplc="91F04590">
      <w:start w:val="1"/>
      <w:numFmt w:val="bullet"/>
      <w:lvlText w:val=""/>
      <w:lvlJc w:val="left"/>
      <w:pPr>
        <w:ind w:left="2160" w:hanging="360"/>
      </w:pPr>
      <w:rPr>
        <w:rFonts w:ascii="Wingdings" w:hAnsi="Wingdings" w:hint="default"/>
      </w:rPr>
    </w:lvl>
    <w:lvl w:ilvl="3" w:tplc="1ADCB690">
      <w:start w:val="1"/>
      <w:numFmt w:val="bullet"/>
      <w:lvlText w:val=""/>
      <w:lvlJc w:val="left"/>
      <w:pPr>
        <w:ind w:left="2880" w:hanging="360"/>
      </w:pPr>
      <w:rPr>
        <w:rFonts w:ascii="Symbol" w:hAnsi="Symbol" w:hint="default"/>
      </w:rPr>
    </w:lvl>
    <w:lvl w:ilvl="4" w:tplc="68BEAF16">
      <w:start w:val="1"/>
      <w:numFmt w:val="bullet"/>
      <w:lvlText w:val="o"/>
      <w:lvlJc w:val="left"/>
      <w:pPr>
        <w:ind w:left="3600" w:hanging="360"/>
      </w:pPr>
      <w:rPr>
        <w:rFonts w:ascii="Courier New" w:hAnsi="Courier New" w:hint="default"/>
      </w:rPr>
    </w:lvl>
    <w:lvl w:ilvl="5" w:tplc="77465614">
      <w:start w:val="1"/>
      <w:numFmt w:val="bullet"/>
      <w:lvlText w:val=""/>
      <w:lvlJc w:val="left"/>
      <w:pPr>
        <w:ind w:left="4320" w:hanging="360"/>
      </w:pPr>
      <w:rPr>
        <w:rFonts w:ascii="Wingdings" w:hAnsi="Wingdings" w:hint="default"/>
      </w:rPr>
    </w:lvl>
    <w:lvl w:ilvl="6" w:tplc="9F8089A6">
      <w:start w:val="1"/>
      <w:numFmt w:val="bullet"/>
      <w:lvlText w:val=""/>
      <w:lvlJc w:val="left"/>
      <w:pPr>
        <w:ind w:left="5040" w:hanging="360"/>
      </w:pPr>
      <w:rPr>
        <w:rFonts w:ascii="Symbol" w:hAnsi="Symbol" w:hint="default"/>
      </w:rPr>
    </w:lvl>
    <w:lvl w:ilvl="7" w:tplc="1F46242C">
      <w:start w:val="1"/>
      <w:numFmt w:val="bullet"/>
      <w:lvlText w:val="o"/>
      <w:lvlJc w:val="left"/>
      <w:pPr>
        <w:ind w:left="5760" w:hanging="360"/>
      </w:pPr>
      <w:rPr>
        <w:rFonts w:ascii="Courier New" w:hAnsi="Courier New" w:hint="default"/>
      </w:rPr>
    </w:lvl>
    <w:lvl w:ilvl="8" w:tplc="F47A9076">
      <w:start w:val="1"/>
      <w:numFmt w:val="bullet"/>
      <w:lvlText w:val=""/>
      <w:lvlJc w:val="left"/>
      <w:pPr>
        <w:ind w:left="6480" w:hanging="360"/>
      </w:pPr>
      <w:rPr>
        <w:rFonts w:ascii="Wingdings" w:hAnsi="Wingdings" w:hint="default"/>
      </w:rPr>
    </w:lvl>
  </w:abstractNum>
  <w:abstractNum w:abstractNumId="67" w15:restartNumberingAfterBreak="0">
    <w:nsid w:val="6F6854E9"/>
    <w:multiLevelType w:val="hybridMultilevel"/>
    <w:tmpl w:val="B7C44D94"/>
    <w:lvl w:ilvl="0" w:tplc="78C20742">
      <w:start w:val="3"/>
      <w:numFmt w:val="decimal"/>
      <w:lvlText w:val="%1."/>
      <w:lvlJc w:val="left"/>
      <w:pPr>
        <w:ind w:left="720" w:hanging="360"/>
      </w:pPr>
    </w:lvl>
    <w:lvl w:ilvl="1" w:tplc="AA04F908">
      <w:start w:val="1"/>
      <w:numFmt w:val="lowerLetter"/>
      <w:lvlText w:val="%2."/>
      <w:lvlJc w:val="left"/>
      <w:pPr>
        <w:ind w:left="1440" w:hanging="360"/>
      </w:pPr>
    </w:lvl>
    <w:lvl w:ilvl="2" w:tplc="441E8FF6">
      <w:start w:val="1"/>
      <w:numFmt w:val="lowerRoman"/>
      <w:lvlText w:val="%3."/>
      <w:lvlJc w:val="right"/>
      <w:pPr>
        <w:ind w:left="2160" w:hanging="180"/>
      </w:pPr>
    </w:lvl>
    <w:lvl w:ilvl="3" w:tplc="34BEBC08">
      <w:start w:val="1"/>
      <w:numFmt w:val="decimal"/>
      <w:lvlText w:val="%4."/>
      <w:lvlJc w:val="left"/>
      <w:pPr>
        <w:ind w:left="2880" w:hanging="360"/>
      </w:pPr>
    </w:lvl>
    <w:lvl w:ilvl="4" w:tplc="EE56F022">
      <w:start w:val="1"/>
      <w:numFmt w:val="lowerLetter"/>
      <w:lvlText w:val="%5."/>
      <w:lvlJc w:val="left"/>
      <w:pPr>
        <w:ind w:left="3600" w:hanging="360"/>
      </w:pPr>
    </w:lvl>
    <w:lvl w:ilvl="5" w:tplc="C7DAA77E">
      <w:start w:val="1"/>
      <w:numFmt w:val="lowerRoman"/>
      <w:lvlText w:val="%6."/>
      <w:lvlJc w:val="right"/>
      <w:pPr>
        <w:ind w:left="4320" w:hanging="180"/>
      </w:pPr>
    </w:lvl>
    <w:lvl w:ilvl="6" w:tplc="3ED4AF78">
      <w:start w:val="1"/>
      <w:numFmt w:val="decimal"/>
      <w:lvlText w:val="%7."/>
      <w:lvlJc w:val="left"/>
      <w:pPr>
        <w:ind w:left="5040" w:hanging="360"/>
      </w:pPr>
    </w:lvl>
    <w:lvl w:ilvl="7" w:tplc="3BDE04BE">
      <w:start w:val="1"/>
      <w:numFmt w:val="lowerLetter"/>
      <w:lvlText w:val="%8."/>
      <w:lvlJc w:val="left"/>
      <w:pPr>
        <w:ind w:left="5760" w:hanging="360"/>
      </w:pPr>
    </w:lvl>
    <w:lvl w:ilvl="8" w:tplc="26D06698">
      <w:start w:val="1"/>
      <w:numFmt w:val="lowerRoman"/>
      <w:lvlText w:val="%9."/>
      <w:lvlJc w:val="right"/>
      <w:pPr>
        <w:ind w:left="6480" w:hanging="180"/>
      </w:pPr>
    </w:lvl>
  </w:abstractNum>
  <w:abstractNum w:abstractNumId="68" w15:restartNumberingAfterBreak="0">
    <w:nsid w:val="6FDD6152"/>
    <w:multiLevelType w:val="hybridMultilevel"/>
    <w:tmpl w:val="255C9F3C"/>
    <w:lvl w:ilvl="0" w:tplc="5BFAEAF2">
      <w:start w:val="1"/>
      <w:numFmt w:val="bullet"/>
      <w:lvlText w:val=""/>
      <w:lvlJc w:val="left"/>
      <w:pPr>
        <w:ind w:left="720" w:hanging="360"/>
      </w:pPr>
      <w:rPr>
        <w:rFonts w:ascii="Symbol" w:hAnsi="Symbol" w:hint="default"/>
      </w:rPr>
    </w:lvl>
    <w:lvl w:ilvl="1" w:tplc="DC1A75AC">
      <w:start w:val="1"/>
      <w:numFmt w:val="bullet"/>
      <w:lvlText w:val="o"/>
      <w:lvlJc w:val="left"/>
      <w:pPr>
        <w:ind w:left="1440" w:hanging="360"/>
      </w:pPr>
      <w:rPr>
        <w:rFonts w:ascii="Courier New" w:hAnsi="Courier New" w:hint="default"/>
      </w:rPr>
    </w:lvl>
    <w:lvl w:ilvl="2" w:tplc="A37C7F3C">
      <w:start w:val="1"/>
      <w:numFmt w:val="bullet"/>
      <w:lvlText w:val=""/>
      <w:lvlJc w:val="left"/>
      <w:pPr>
        <w:ind w:left="2160" w:hanging="360"/>
      </w:pPr>
      <w:rPr>
        <w:rFonts w:ascii="Wingdings" w:hAnsi="Wingdings" w:hint="default"/>
      </w:rPr>
    </w:lvl>
    <w:lvl w:ilvl="3" w:tplc="A34665F0">
      <w:start w:val="1"/>
      <w:numFmt w:val="bullet"/>
      <w:lvlText w:val=""/>
      <w:lvlJc w:val="left"/>
      <w:pPr>
        <w:ind w:left="2880" w:hanging="360"/>
      </w:pPr>
      <w:rPr>
        <w:rFonts w:ascii="Symbol" w:hAnsi="Symbol" w:hint="default"/>
      </w:rPr>
    </w:lvl>
    <w:lvl w:ilvl="4" w:tplc="3EAE1BD4">
      <w:start w:val="1"/>
      <w:numFmt w:val="bullet"/>
      <w:lvlText w:val="o"/>
      <w:lvlJc w:val="left"/>
      <w:pPr>
        <w:ind w:left="3600" w:hanging="360"/>
      </w:pPr>
      <w:rPr>
        <w:rFonts w:ascii="Courier New" w:hAnsi="Courier New" w:hint="default"/>
      </w:rPr>
    </w:lvl>
    <w:lvl w:ilvl="5" w:tplc="1B8ADA34">
      <w:start w:val="1"/>
      <w:numFmt w:val="bullet"/>
      <w:lvlText w:val=""/>
      <w:lvlJc w:val="left"/>
      <w:pPr>
        <w:ind w:left="4320" w:hanging="360"/>
      </w:pPr>
      <w:rPr>
        <w:rFonts w:ascii="Wingdings" w:hAnsi="Wingdings" w:hint="default"/>
      </w:rPr>
    </w:lvl>
    <w:lvl w:ilvl="6" w:tplc="B290DC3C">
      <w:start w:val="1"/>
      <w:numFmt w:val="bullet"/>
      <w:lvlText w:val=""/>
      <w:lvlJc w:val="left"/>
      <w:pPr>
        <w:ind w:left="5040" w:hanging="360"/>
      </w:pPr>
      <w:rPr>
        <w:rFonts w:ascii="Symbol" w:hAnsi="Symbol" w:hint="default"/>
      </w:rPr>
    </w:lvl>
    <w:lvl w:ilvl="7" w:tplc="92FAF22A">
      <w:start w:val="1"/>
      <w:numFmt w:val="bullet"/>
      <w:lvlText w:val="o"/>
      <w:lvlJc w:val="left"/>
      <w:pPr>
        <w:ind w:left="5760" w:hanging="360"/>
      </w:pPr>
      <w:rPr>
        <w:rFonts w:ascii="Courier New" w:hAnsi="Courier New" w:hint="default"/>
      </w:rPr>
    </w:lvl>
    <w:lvl w:ilvl="8" w:tplc="DE04007E">
      <w:start w:val="1"/>
      <w:numFmt w:val="bullet"/>
      <w:lvlText w:val=""/>
      <w:lvlJc w:val="left"/>
      <w:pPr>
        <w:ind w:left="6480" w:hanging="360"/>
      </w:pPr>
      <w:rPr>
        <w:rFonts w:ascii="Wingdings" w:hAnsi="Wingdings" w:hint="default"/>
      </w:rPr>
    </w:lvl>
  </w:abstractNum>
  <w:abstractNum w:abstractNumId="69" w15:restartNumberingAfterBreak="0">
    <w:nsid w:val="72CDB3FB"/>
    <w:multiLevelType w:val="hybridMultilevel"/>
    <w:tmpl w:val="D4ECFCEA"/>
    <w:lvl w:ilvl="0" w:tplc="2612DC26">
      <w:start w:val="1"/>
      <w:numFmt w:val="decimal"/>
      <w:lvlText w:val="●"/>
      <w:lvlJc w:val="left"/>
      <w:pPr>
        <w:ind w:left="720" w:hanging="360"/>
      </w:pPr>
    </w:lvl>
    <w:lvl w:ilvl="1" w:tplc="247C1C44">
      <w:start w:val="1"/>
      <w:numFmt w:val="lowerLetter"/>
      <w:lvlText w:val="%2."/>
      <w:lvlJc w:val="left"/>
      <w:pPr>
        <w:ind w:left="1440" w:hanging="360"/>
      </w:pPr>
    </w:lvl>
    <w:lvl w:ilvl="2" w:tplc="B5285F66">
      <w:start w:val="1"/>
      <w:numFmt w:val="lowerRoman"/>
      <w:lvlText w:val="%3."/>
      <w:lvlJc w:val="right"/>
      <w:pPr>
        <w:ind w:left="2160" w:hanging="180"/>
      </w:pPr>
    </w:lvl>
    <w:lvl w:ilvl="3" w:tplc="34923128">
      <w:start w:val="1"/>
      <w:numFmt w:val="decimal"/>
      <w:lvlText w:val="%4."/>
      <w:lvlJc w:val="left"/>
      <w:pPr>
        <w:ind w:left="2880" w:hanging="360"/>
      </w:pPr>
    </w:lvl>
    <w:lvl w:ilvl="4" w:tplc="4896242A">
      <w:start w:val="1"/>
      <w:numFmt w:val="lowerLetter"/>
      <w:lvlText w:val="%5."/>
      <w:lvlJc w:val="left"/>
      <w:pPr>
        <w:ind w:left="3600" w:hanging="360"/>
      </w:pPr>
    </w:lvl>
    <w:lvl w:ilvl="5" w:tplc="BF6C30F8">
      <w:start w:val="1"/>
      <w:numFmt w:val="lowerRoman"/>
      <w:lvlText w:val="%6."/>
      <w:lvlJc w:val="right"/>
      <w:pPr>
        <w:ind w:left="4320" w:hanging="180"/>
      </w:pPr>
    </w:lvl>
    <w:lvl w:ilvl="6" w:tplc="ECFAEC1A">
      <w:start w:val="1"/>
      <w:numFmt w:val="decimal"/>
      <w:lvlText w:val="%7."/>
      <w:lvlJc w:val="left"/>
      <w:pPr>
        <w:ind w:left="5040" w:hanging="360"/>
      </w:pPr>
    </w:lvl>
    <w:lvl w:ilvl="7" w:tplc="5B80D038">
      <w:start w:val="1"/>
      <w:numFmt w:val="lowerLetter"/>
      <w:lvlText w:val="%8."/>
      <w:lvlJc w:val="left"/>
      <w:pPr>
        <w:ind w:left="5760" w:hanging="360"/>
      </w:pPr>
    </w:lvl>
    <w:lvl w:ilvl="8" w:tplc="AE4C0720">
      <w:start w:val="1"/>
      <w:numFmt w:val="lowerRoman"/>
      <w:lvlText w:val="%9."/>
      <w:lvlJc w:val="right"/>
      <w:pPr>
        <w:ind w:left="6480" w:hanging="180"/>
      </w:pPr>
    </w:lvl>
  </w:abstractNum>
  <w:abstractNum w:abstractNumId="70" w15:restartNumberingAfterBreak="0">
    <w:nsid w:val="749A409F"/>
    <w:multiLevelType w:val="hybridMultilevel"/>
    <w:tmpl w:val="C5AA94F6"/>
    <w:lvl w:ilvl="0" w:tplc="0C7899EC">
      <w:start w:val="1"/>
      <w:numFmt w:val="bullet"/>
      <w:lvlText w:val=""/>
      <w:lvlJc w:val="left"/>
      <w:pPr>
        <w:ind w:left="720" w:hanging="360"/>
      </w:pPr>
      <w:rPr>
        <w:rFonts w:ascii="Symbol" w:hAnsi="Symbol" w:hint="default"/>
      </w:rPr>
    </w:lvl>
    <w:lvl w:ilvl="1" w:tplc="5AC01224">
      <w:start w:val="1"/>
      <w:numFmt w:val="bullet"/>
      <w:lvlText w:val="o"/>
      <w:lvlJc w:val="left"/>
      <w:pPr>
        <w:ind w:left="1440" w:hanging="360"/>
      </w:pPr>
      <w:rPr>
        <w:rFonts w:ascii="Courier New" w:hAnsi="Courier New" w:hint="default"/>
      </w:rPr>
    </w:lvl>
    <w:lvl w:ilvl="2" w:tplc="5308C7F8">
      <w:start w:val="1"/>
      <w:numFmt w:val="bullet"/>
      <w:lvlText w:val=""/>
      <w:lvlJc w:val="left"/>
      <w:pPr>
        <w:ind w:left="2160" w:hanging="360"/>
      </w:pPr>
      <w:rPr>
        <w:rFonts w:ascii="Wingdings" w:hAnsi="Wingdings" w:hint="default"/>
      </w:rPr>
    </w:lvl>
    <w:lvl w:ilvl="3" w:tplc="ED5A3112">
      <w:start w:val="1"/>
      <w:numFmt w:val="bullet"/>
      <w:lvlText w:val=""/>
      <w:lvlJc w:val="left"/>
      <w:pPr>
        <w:ind w:left="2880" w:hanging="360"/>
      </w:pPr>
      <w:rPr>
        <w:rFonts w:ascii="Symbol" w:hAnsi="Symbol" w:hint="default"/>
      </w:rPr>
    </w:lvl>
    <w:lvl w:ilvl="4" w:tplc="EDBCF04E">
      <w:start w:val="1"/>
      <w:numFmt w:val="bullet"/>
      <w:lvlText w:val="o"/>
      <w:lvlJc w:val="left"/>
      <w:pPr>
        <w:ind w:left="3600" w:hanging="360"/>
      </w:pPr>
      <w:rPr>
        <w:rFonts w:ascii="Courier New" w:hAnsi="Courier New" w:hint="default"/>
      </w:rPr>
    </w:lvl>
    <w:lvl w:ilvl="5" w:tplc="69CA05AA">
      <w:start w:val="1"/>
      <w:numFmt w:val="bullet"/>
      <w:lvlText w:val=""/>
      <w:lvlJc w:val="left"/>
      <w:pPr>
        <w:ind w:left="4320" w:hanging="360"/>
      </w:pPr>
      <w:rPr>
        <w:rFonts w:ascii="Wingdings" w:hAnsi="Wingdings" w:hint="default"/>
      </w:rPr>
    </w:lvl>
    <w:lvl w:ilvl="6" w:tplc="8FAAE900">
      <w:start w:val="1"/>
      <w:numFmt w:val="bullet"/>
      <w:lvlText w:val=""/>
      <w:lvlJc w:val="left"/>
      <w:pPr>
        <w:ind w:left="5040" w:hanging="360"/>
      </w:pPr>
      <w:rPr>
        <w:rFonts w:ascii="Symbol" w:hAnsi="Symbol" w:hint="default"/>
      </w:rPr>
    </w:lvl>
    <w:lvl w:ilvl="7" w:tplc="6CC42C98">
      <w:start w:val="1"/>
      <w:numFmt w:val="bullet"/>
      <w:lvlText w:val="o"/>
      <w:lvlJc w:val="left"/>
      <w:pPr>
        <w:ind w:left="5760" w:hanging="360"/>
      </w:pPr>
      <w:rPr>
        <w:rFonts w:ascii="Courier New" w:hAnsi="Courier New" w:hint="default"/>
      </w:rPr>
    </w:lvl>
    <w:lvl w:ilvl="8" w:tplc="163C41CA">
      <w:start w:val="1"/>
      <w:numFmt w:val="bullet"/>
      <w:lvlText w:val=""/>
      <w:lvlJc w:val="left"/>
      <w:pPr>
        <w:ind w:left="6480" w:hanging="360"/>
      </w:pPr>
      <w:rPr>
        <w:rFonts w:ascii="Wingdings" w:hAnsi="Wingdings" w:hint="default"/>
      </w:rPr>
    </w:lvl>
  </w:abstractNum>
  <w:abstractNum w:abstractNumId="71" w15:restartNumberingAfterBreak="0">
    <w:nsid w:val="76E975F9"/>
    <w:multiLevelType w:val="hybridMultilevel"/>
    <w:tmpl w:val="8E245FB6"/>
    <w:lvl w:ilvl="0" w:tplc="64A0DEA2">
      <w:start w:val="1"/>
      <w:numFmt w:val="decimal"/>
      <w:lvlText w:val="●"/>
      <w:lvlJc w:val="left"/>
      <w:pPr>
        <w:ind w:left="720" w:hanging="360"/>
      </w:pPr>
    </w:lvl>
    <w:lvl w:ilvl="1" w:tplc="7BEEDDB0">
      <w:start w:val="1"/>
      <w:numFmt w:val="lowerLetter"/>
      <w:lvlText w:val="%2."/>
      <w:lvlJc w:val="left"/>
      <w:pPr>
        <w:ind w:left="1440" w:hanging="360"/>
      </w:pPr>
    </w:lvl>
    <w:lvl w:ilvl="2" w:tplc="3E8CF158">
      <w:start w:val="1"/>
      <w:numFmt w:val="lowerRoman"/>
      <w:lvlText w:val="%3."/>
      <w:lvlJc w:val="right"/>
      <w:pPr>
        <w:ind w:left="2160" w:hanging="180"/>
      </w:pPr>
    </w:lvl>
    <w:lvl w:ilvl="3" w:tplc="836C4940">
      <w:start w:val="1"/>
      <w:numFmt w:val="decimal"/>
      <w:lvlText w:val="%4."/>
      <w:lvlJc w:val="left"/>
      <w:pPr>
        <w:ind w:left="2880" w:hanging="360"/>
      </w:pPr>
    </w:lvl>
    <w:lvl w:ilvl="4" w:tplc="68CE37C0">
      <w:start w:val="1"/>
      <w:numFmt w:val="lowerLetter"/>
      <w:lvlText w:val="%5."/>
      <w:lvlJc w:val="left"/>
      <w:pPr>
        <w:ind w:left="3600" w:hanging="360"/>
      </w:pPr>
    </w:lvl>
    <w:lvl w:ilvl="5" w:tplc="51B62A60">
      <w:start w:val="1"/>
      <w:numFmt w:val="lowerRoman"/>
      <w:lvlText w:val="%6."/>
      <w:lvlJc w:val="right"/>
      <w:pPr>
        <w:ind w:left="4320" w:hanging="180"/>
      </w:pPr>
    </w:lvl>
    <w:lvl w:ilvl="6" w:tplc="106A1764">
      <w:start w:val="1"/>
      <w:numFmt w:val="decimal"/>
      <w:lvlText w:val="%7."/>
      <w:lvlJc w:val="left"/>
      <w:pPr>
        <w:ind w:left="5040" w:hanging="360"/>
      </w:pPr>
    </w:lvl>
    <w:lvl w:ilvl="7" w:tplc="AA62170E">
      <w:start w:val="1"/>
      <w:numFmt w:val="lowerLetter"/>
      <w:lvlText w:val="%8."/>
      <w:lvlJc w:val="left"/>
      <w:pPr>
        <w:ind w:left="5760" w:hanging="360"/>
      </w:pPr>
    </w:lvl>
    <w:lvl w:ilvl="8" w:tplc="F29E5D20">
      <w:start w:val="1"/>
      <w:numFmt w:val="lowerRoman"/>
      <w:lvlText w:val="%9."/>
      <w:lvlJc w:val="right"/>
      <w:pPr>
        <w:ind w:left="6480" w:hanging="180"/>
      </w:pPr>
    </w:lvl>
  </w:abstractNum>
  <w:abstractNum w:abstractNumId="72" w15:restartNumberingAfterBreak="0">
    <w:nsid w:val="779FB6AF"/>
    <w:multiLevelType w:val="hybridMultilevel"/>
    <w:tmpl w:val="05E80AA6"/>
    <w:lvl w:ilvl="0" w:tplc="FC2008CE">
      <w:start w:val="1"/>
      <w:numFmt w:val="decimal"/>
      <w:lvlText w:val="●"/>
      <w:lvlJc w:val="left"/>
      <w:pPr>
        <w:ind w:left="720" w:hanging="360"/>
      </w:pPr>
    </w:lvl>
    <w:lvl w:ilvl="1" w:tplc="36FA7A50">
      <w:start w:val="1"/>
      <w:numFmt w:val="lowerLetter"/>
      <w:lvlText w:val="%2."/>
      <w:lvlJc w:val="left"/>
      <w:pPr>
        <w:ind w:left="1440" w:hanging="360"/>
      </w:pPr>
    </w:lvl>
    <w:lvl w:ilvl="2" w:tplc="DBA85DE2">
      <w:start w:val="1"/>
      <w:numFmt w:val="lowerRoman"/>
      <w:lvlText w:val="%3."/>
      <w:lvlJc w:val="right"/>
      <w:pPr>
        <w:ind w:left="2160" w:hanging="180"/>
      </w:pPr>
    </w:lvl>
    <w:lvl w:ilvl="3" w:tplc="FF528612">
      <w:start w:val="1"/>
      <w:numFmt w:val="decimal"/>
      <w:lvlText w:val="%4."/>
      <w:lvlJc w:val="left"/>
      <w:pPr>
        <w:ind w:left="2880" w:hanging="360"/>
      </w:pPr>
    </w:lvl>
    <w:lvl w:ilvl="4" w:tplc="06A8C772">
      <w:start w:val="1"/>
      <w:numFmt w:val="lowerLetter"/>
      <w:lvlText w:val="%5."/>
      <w:lvlJc w:val="left"/>
      <w:pPr>
        <w:ind w:left="3600" w:hanging="360"/>
      </w:pPr>
    </w:lvl>
    <w:lvl w:ilvl="5" w:tplc="E89C4054">
      <w:start w:val="1"/>
      <w:numFmt w:val="lowerRoman"/>
      <w:lvlText w:val="%6."/>
      <w:lvlJc w:val="right"/>
      <w:pPr>
        <w:ind w:left="4320" w:hanging="180"/>
      </w:pPr>
    </w:lvl>
    <w:lvl w:ilvl="6" w:tplc="32EE1D92">
      <w:start w:val="1"/>
      <w:numFmt w:val="decimal"/>
      <w:lvlText w:val="%7."/>
      <w:lvlJc w:val="left"/>
      <w:pPr>
        <w:ind w:left="5040" w:hanging="360"/>
      </w:pPr>
    </w:lvl>
    <w:lvl w:ilvl="7" w:tplc="BF24801E">
      <w:start w:val="1"/>
      <w:numFmt w:val="lowerLetter"/>
      <w:lvlText w:val="%8."/>
      <w:lvlJc w:val="left"/>
      <w:pPr>
        <w:ind w:left="5760" w:hanging="360"/>
      </w:pPr>
    </w:lvl>
    <w:lvl w:ilvl="8" w:tplc="90520404">
      <w:start w:val="1"/>
      <w:numFmt w:val="lowerRoman"/>
      <w:lvlText w:val="%9."/>
      <w:lvlJc w:val="right"/>
      <w:pPr>
        <w:ind w:left="6480" w:hanging="180"/>
      </w:pPr>
    </w:lvl>
  </w:abstractNum>
  <w:abstractNum w:abstractNumId="73" w15:restartNumberingAfterBreak="0">
    <w:nsid w:val="7967B3E2"/>
    <w:multiLevelType w:val="hybridMultilevel"/>
    <w:tmpl w:val="0002BFEE"/>
    <w:lvl w:ilvl="0" w:tplc="A52E77CA">
      <w:start w:val="1"/>
      <w:numFmt w:val="bullet"/>
      <w:lvlText w:val=""/>
      <w:lvlJc w:val="left"/>
      <w:pPr>
        <w:ind w:left="720" w:hanging="360"/>
      </w:pPr>
      <w:rPr>
        <w:rFonts w:ascii="Symbol" w:hAnsi="Symbol" w:hint="default"/>
      </w:rPr>
    </w:lvl>
    <w:lvl w:ilvl="1" w:tplc="E0CA3F96">
      <w:start w:val="1"/>
      <w:numFmt w:val="bullet"/>
      <w:lvlText w:val="o"/>
      <w:lvlJc w:val="left"/>
      <w:pPr>
        <w:ind w:left="1440" w:hanging="360"/>
      </w:pPr>
      <w:rPr>
        <w:rFonts w:ascii="Courier New" w:hAnsi="Courier New" w:hint="default"/>
      </w:rPr>
    </w:lvl>
    <w:lvl w:ilvl="2" w:tplc="D4846992">
      <w:start w:val="1"/>
      <w:numFmt w:val="bullet"/>
      <w:lvlText w:val=""/>
      <w:lvlJc w:val="left"/>
      <w:pPr>
        <w:ind w:left="2160" w:hanging="360"/>
      </w:pPr>
      <w:rPr>
        <w:rFonts w:ascii="Wingdings" w:hAnsi="Wingdings" w:hint="default"/>
      </w:rPr>
    </w:lvl>
    <w:lvl w:ilvl="3" w:tplc="76AE72B8">
      <w:start w:val="1"/>
      <w:numFmt w:val="bullet"/>
      <w:lvlText w:val=""/>
      <w:lvlJc w:val="left"/>
      <w:pPr>
        <w:ind w:left="2880" w:hanging="360"/>
      </w:pPr>
      <w:rPr>
        <w:rFonts w:ascii="Symbol" w:hAnsi="Symbol" w:hint="default"/>
      </w:rPr>
    </w:lvl>
    <w:lvl w:ilvl="4" w:tplc="956A83B4">
      <w:start w:val="1"/>
      <w:numFmt w:val="bullet"/>
      <w:lvlText w:val="o"/>
      <w:lvlJc w:val="left"/>
      <w:pPr>
        <w:ind w:left="3600" w:hanging="360"/>
      </w:pPr>
      <w:rPr>
        <w:rFonts w:ascii="Courier New" w:hAnsi="Courier New" w:hint="default"/>
      </w:rPr>
    </w:lvl>
    <w:lvl w:ilvl="5" w:tplc="39A6E302">
      <w:start w:val="1"/>
      <w:numFmt w:val="bullet"/>
      <w:lvlText w:val=""/>
      <w:lvlJc w:val="left"/>
      <w:pPr>
        <w:ind w:left="4320" w:hanging="360"/>
      </w:pPr>
      <w:rPr>
        <w:rFonts w:ascii="Wingdings" w:hAnsi="Wingdings" w:hint="default"/>
      </w:rPr>
    </w:lvl>
    <w:lvl w:ilvl="6" w:tplc="793EB9E0">
      <w:start w:val="1"/>
      <w:numFmt w:val="bullet"/>
      <w:lvlText w:val=""/>
      <w:lvlJc w:val="left"/>
      <w:pPr>
        <w:ind w:left="5040" w:hanging="360"/>
      </w:pPr>
      <w:rPr>
        <w:rFonts w:ascii="Symbol" w:hAnsi="Symbol" w:hint="default"/>
      </w:rPr>
    </w:lvl>
    <w:lvl w:ilvl="7" w:tplc="61C08898">
      <w:start w:val="1"/>
      <w:numFmt w:val="bullet"/>
      <w:lvlText w:val="o"/>
      <w:lvlJc w:val="left"/>
      <w:pPr>
        <w:ind w:left="5760" w:hanging="360"/>
      </w:pPr>
      <w:rPr>
        <w:rFonts w:ascii="Courier New" w:hAnsi="Courier New" w:hint="default"/>
      </w:rPr>
    </w:lvl>
    <w:lvl w:ilvl="8" w:tplc="CE289270">
      <w:start w:val="1"/>
      <w:numFmt w:val="bullet"/>
      <w:lvlText w:val=""/>
      <w:lvlJc w:val="left"/>
      <w:pPr>
        <w:ind w:left="6480" w:hanging="360"/>
      </w:pPr>
      <w:rPr>
        <w:rFonts w:ascii="Wingdings" w:hAnsi="Wingdings" w:hint="default"/>
      </w:rPr>
    </w:lvl>
  </w:abstractNum>
  <w:abstractNum w:abstractNumId="74" w15:restartNumberingAfterBreak="0">
    <w:nsid w:val="79E81CF6"/>
    <w:multiLevelType w:val="multilevel"/>
    <w:tmpl w:val="898C6B8C"/>
    <w:lvl w:ilvl="0">
      <w:start w:val="1"/>
      <w:numFmt w:val="upperRoman"/>
      <w:lvlText w:val="%1."/>
      <w:lvlJc w:val="left"/>
      <w:pPr>
        <w:ind w:left="1080" w:hanging="720"/>
      </w:pPr>
      <w:rPr>
        <w:rFonts w:hint="default"/>
      </w:rPr>
    </w:lvl>
    <w:lvl w:ilvl="1">
      <w:start w:val="1"/>
      <w:numFmt w:val="decimal"/>
      <w:pStyle w:val="Heading2"/>
      <w:isLgl/>
      <w:lvlText w:val="%1.%2"/>
      <w:lvlJc w:val="left"/>
      <w:pPr>
        <w:ind w:left="720" w:hanging="360"/>
      </w:pPr>
      <w:rPr>
        <w:rFonts w:hint="default"/>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5" w15:restartNumberingAfterBreak="0">
    <w:nsid w:val="7BEB2790"/>
    <w:multiLevelType w:val="multilevel"/>
    <w:tmpl w:val="E1B8DAF0"/>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6" w15:restartNumberingAfterBreak="0">
    <w:nsid w:val="7CA1233B"/>
    <w:multiLevelType w:val="hybridMultilevel"/>
    <w:tmpl w:val="D188DDDA"/>
    <w:lvl w:ilvl="0" w:tplc="9FD42690">
      <w:start w:val="1"/>
      <w:numFmt w:val="bullet"/>
      <w:lvlText w:val=""/>
      <w:lvlJc w:val="left"/>
      <w:pPr>
        <w:ind w:left="720" w:hanging="360"/>
      </w:pPr>
      <w:rPr>
        <w:rFonts w:ascii="Symbol" w:hAnsi="Symbol" w:hint="default"/>
      </w:rPr>
    </w:lvl>
    <w:lvl w:ilvl="1" w:tplc="B6546602">
      <w:start w:val="1"/>
      <w:numFmt w:val="bullet"/>
      <w:lvlText w:val="o"/>
      <w:lvlJc w:val="left"/>
      <w:pPr>
        <w:ind w:left="1440" w:hanging="360"/>
      </w:pPr>
      <w:rPr>
        <w:rFonts w:ascii="Courier New" w:hAnsi="Courier New" w:hint="default"/>
      </w:rPr>
    </w:lvl>
    <w:lvl w:ilvl="2" w:tplc="E73462E0">
      <w:start w:val="1"/>
      <w:numFmt w:val="bullet"/>
      <w:lvlText w:val=""/>
      <w:lvlJc w:val="left"/>
      <w:pPr>
        <w:ind w:left="2160" w:hanging="360"/>
      </w:pPr>
      <w:rPr>
        <w:rFonts w:ascii="Wingdings" w:hAnsi="Wingdings" w:hint="default"/>
      </w:rPr>
    </w:lvl>
    <w:lvl w:ilvl="3" w:tplc="BE3ED798">
      <w:start w:val="1"/>
      <w:numFmt w:val="bullet"/>
      <w:lvlText w:val=""/>
      <w:lvlJc w:val="left"/>
      <w:pPr>
        <w:ind w:left="2880" w:hanging="360"/>
      </w:pPr>
      <w:rPr>
        <w:rFonts w:ascii="Symbol" w:hAnsi="Symbol" w:hint="default"/>
      </w:rPr>
    </w:lvl>
    <w:lvl w:ilvl="4" w:tplc="A42A7EF4">
      <w:start w:val="1"/>
      <w:numFmt w:val="bullet"/>
      <w:lvlText w:val="o"/>
      <w:lvlJc w:val="left"/>
      <w:pPr>
        <w:ind w:left="3600" w:hanging="360"/>
      </w:pPr>
      <w:rPr>
        <w:rFonts w:ascii="Courier New" w:hAnsi="Courier New" w:hint="default"/>
      </w:rPr>
    </w:lvl>
    <w:lvl w:ilvl="5" w:tplc="E69CADFA">
      <w:start w:val="1"/>
      <w:numFmt w:val="bullet"/>
      <w:lvlText w:val=""/>
      <w:lvlJc w:val="left"/>
      <w:pPr>
        <w:ind w:left="4320" w:hanging="360"/>
      </w:pPr>
      <w:rPr>
        <w:rFonts w:ascii="Wingdings" w:hAnsi="Wingdings" w:hint="default"/>
      </w:rPr>
    </w:lvl>
    <w:lvl w:ilvl="6" w:tplc="C18C8E8E">
      <w:start w:val="1"/>
      <w:numFmt w:val="bullet"/>
      <w:lvlText w:val=""/>
      <w:lvlJc w:val="left"/>
      <w:pPr>
        <w:ind w:left="5040" w:hanging="360"/>
      </w:pPr>
      <w:rPr>
        <w:rFonts w:ascii="Symbol" w:hAnsi="Symbol" w:hint="default"/>
      </w:rPr>
    </w:lvl>
    <w:lvl w:ilvl="7" w:tplc="7C487440">
      <w:start w:val="1"/>
      <w:numFmt w:val="bullet"/>
      <w:lvlText w:val="o"/>
      <w:lvlJc w:val="left"/>
      <w:pPr>
        <w:ind w:left="5760" w:hanging="360"/>
      </w:pPr>
      <w:rPr>
        <w:rFonts w:ascii="Courier New" w:hAnsi="Courier New" w:hint="default"/>
      </w:rPr>
    </w:lvl>
    <w:lvl w:ilvl="8" w:tplc="5C9C4416">
      <w:start w:val="1"/>
      <w:numFmt w:val="bullet"/>
      <w:lvlText w:val=""/>
      <w:lvlJc w:val="left"/>
      <w:pPr>
        <w:ind w:left="6480" w:hanging="360"/>
      </w:pPr>
      <w:rPr>
        <w:rFonts w:ascii="Wingdings" w:hAnsi="Wingdings" w:hint="default"/>
      </w:rPr>
    </w:lvl>
  </w:abstractNum>
  <w:num w:numId="1">
    <w:abstractNumId w:val="55"/>
  </w:num>
  <w:num w:numId="2">
    <w:abstractNumId w:val="25"/>
  </w:num>
  <w:num w:numId="3">
    <w:abstractNumId w:val="2"/>
  </w:num>
  <w:num w:numId="4">
    <w:abstractNumId w:val="36"/>
  </w:num>
  <w:num w:numId="5">
    <w:abstractNumId w:val="76"/>
  </w:num>
  <w:num w:numId="6">
    <w:abstractNumId w:val="66"/>
  </w:num>
  <w:num w:numId="7">
    <w:abstractNumId w:val="20"/>
  </w:num>
  <w:num w:numId="8">
    <w:abstractNumId w:val="47"/>
  </w:num>
  <w:num w:numId="9">
    <w:abstractNumId w:val="8"/>
  </w:num>
  <w:num w:numId="10">
    <w:abstractNumId w:val="37"/>
  </w:num>
  <w:num w:numId="11">
    <w:abstractNumId w:val="40"/>
  </w:num>
  <w:num w:numId="12">
    <w:abstractNumId w:val="29"/>
  </w:num>
  <w:num w:numId="13">
    <w:abstractNumId w:val="10"/>
  </w:num>
  <w:num w:numId="14">
    <w:abstractNumId w:val="61"/>
  </w:num>
  <w:num w:numId="15">
    <w:abstractNumId w:val="26"/>
  </w:num>
  <w:num w:numId="16">
    <w:abstractNumId w:val="39"/>
  </w:num>
  <w:num w:numId="17">
    <w:abstractNumId w:val="32"/>
  </w:num>
  <w:num w:numId="18">
    <w:abstractNumId w:val="22"/>
  </w:num>
  <w:num w:numId="19">
    <w:abstractNumId w:val="34"/>
  </w:num>
  <w:num w:numId="20">
    <w:abstractNumId w:val="51"/>
  </w:num>
  <w:num w:numId="21">
    <w:abstractNumId w:val="48"/>
  </w:num>
  <w:num w:numId="22">
    <w:abstractNumId w:val="12"/>
  </w:num>
  <w:num w:numId="23">
    <w:abstractNumId w:val="7"/>
  </w:num>
  <w:num w:numId="24">
    <w:abstractNumId w:val="42"/>
  </w:num>
  <w:num w:numId="25">
    <w:abstractNumId w:val="43"/>
  </w:num>
  <w:num w:numId="26">
    <w:abstractNumId w:val="64"/>
  </w:num>
  <w:num w:numId="27">
    <w:abstractNumId w:val="70"/>
  </w:num>
  <w:num w:numId="28">
    <w:abstractNumId w:val="9"/>
  </w:num>
  <w:num w:numId="29">
    <w:abstractNumId w:val="33"/>
  </w:num>
  <w:num w:numId="30">
    <w:abstractNumId w:val="14"/>
  </w:num>
  <w:num w:numId="31">
    <w:abstractNumId w:val="23"/>
  </w:num>
  <w:num w:numId="32">
    <w:abstractNumId w:val="24"/>
  </w:num>
  <w:num w:numId="33">
    <w:abstractNumId w:val="59"/>
  </w:num>
  <w:num w:numId="34">
    <w:abstractNumId w:val="58"/>
  </w:num>
  <w:num w:numId="35">
    <w:abstractNumId w:val="69"/>
  </w:num>
  <w:num w:numId="36">
    <w:abstractNumId w:val="18"/>
  </w:num>
  <w:num w:numId="37">
    <w:abstractNumId w:val="71"/>
  </w:num>
  <w:num w:numId="38">
    <w:abstractNumId w:val="67"/>
  </w:num>
  <w:num w:numId="39">
    <w:abstractNumId w:val="13"/>
  </w:num>
  <w:num w:numId="40">
    <w:abstractNumId w:val="5"/>
  </w:num>
  <w:num w:numId="41">
    <w:abstractNumId w:val="35"/>
  </w:num>
  <w:num w:numId="42">
    <w:abstractNumId w:val="46"/>
  </w:num>
  <w:num w:numId="43">
    <w:abstractNumId w:val="72"/>
  </w:num>
  <w:num w:numId="44">
    <w:abstractNumId w:val="49"/>
  </w:num>
  <w:num w:numId="45">
    <w:abstractNumId w:val="17"/>
  </w:num>
  <w:num w:numId="46">
    <w:abstractNumId w:val="16"/>
  </w:num>
  <w:num w:numId="47">
    <w:abstractNumId w:val="30"/>
  </w:num>
  <w:num w:numId="48">
    <w:abstractNumId w:val="57"/>
  </w:num>
  <w:num w:numId="49">
    <w:abstractNumId w:val="73"/>
  </w:num>
  <w:num w:numId="50">
    <w:abstractNumId w:val="68"/>
  </w:num>
  <w:num w:numId="51">
    <w:abstractNumId w:val="3"/>
  </w:num>
  <w:num w:numId="52">
    <w:abstractNumId w:val="4"/>
  </w:num>
  <w:num w:numId="53">
    <w:abstractNumId w:val="53"/>
  </w:num>
  <w:num w:numId="54">
    <w:abstractNumId w:val="60"/>
  </w:num>
  <w:num w:numId="55">
    <w:abstractNumId w:val="63"/>
  </w:num>
  <w:num w:numId="56">
    <w:abstractNumId w:val="44"/>
  </w:num>
  <w:num w:numId="57">
    <w:abstractNumId w:val="27"/>
  </w:num>
  <w:num w:numId="58">
    <w:abstractNumId w:val="31"/>
  </w:num>
  <w:num w:numId="59">
    <w:abstractNumId w:val="15"/>
  </w:num>
  <w:num w:numId="60">
    <w:abstractNumId w:val="56"/>
  </w:num>
  <w:num w:numId="61">
    <w:abstractNumId w:val="6"/>
  </w:num>
  <w:num w:numId="62">
    <w:abstractNumId w:val="1"/>
  </w:num>
  <w:num w:numId="63">
    <w:abstractNumId w:val="31"/>
    <w:lvlOverride w:ilvl="0">
      <w:startOverride w:val="4"/>
    </w:lvlOverride>
    <w:lvlOverride w:ilvl="1">
      <w:startOverride w:val="4"/>
    </w:lvlOverride>
  </w:num>
  <w:num w:numId="64">
    <w:abstractNumId w:val="0"/>
  </w:num>
  <w:num w:numId="65">
    <w:abstractNumId w:val="41"/>
  </w:num>
  <w:num w:numId="66">
    <w:abstractNumId w:val="50"/>
  </w:num>
  <w:num w:numId="67">
    <w:abstractNumId w:val="74"/>
  </w:num>
  <w:num w:numId="68">
    <w:abstractNumId w:val="54"/>
  </w:num>
  <w:num w:numId="69">
    <w:abstractNumId w:val="65"/>
  </w:num>
  <w:num w:numId="70">
    <w:abstractNumId w:val="45"/>
  </w:num>
  <w:num w:numId="71">
    <w:abstractNumId w:val="52"/>
  </w:num>
  <w:num w:numId="72">
    <w:abstractNumId w:val="21"/>
  </w:num>
  <w:num w:numId="73">
    <w:abstractNumId w:val="38"/>
  </w:num>
  <w:num w:numId="74">
    <w:abstractNumId w:val="19"/>
  </w:num>
  <w:num w:numId="75">
    <w:abstractNumId w:val="62"/>
  </w:num>
  <w:num w:numId="76">
    <w:abstractNumId w:val="75"/>
  </w:num>
  <w:num w:numId="77">
    <w:abstractNumId w:val="28"/>
  </w:num>
  <w:num w:numId="78">
    <w:abstractNumId w:val="11"/>
  </w:num>
  <w:numIdMacAtCleanup w:val="6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eidy Martinez">
    <w15:presenceInfo w15:providerId="AD" w15:userId="S::leidymartinez@minpre.gob.do::c4ab0aa4-9bdf-4477-865a-56240fc801c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2"/>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F4E"/>
    <w:rsid w:val="000010F7"/>
    <w:rsid w:val="000025D4"/>
    <w:rsid w:val="000076AC"/>
    <w:rsid w:val="0001143A"/>
    <w:rsid w:val="0002308F"/>
    <w:rsid w:val="00024E7B"/>
    <w:rsid w:val="00025021"/>
    <w:rsid w:val="00027377"/>
    <w:rsid w:val="00032423"/>
    <w:rsid w:val="000509DA"/>
    <w:rsid w:val="00057ADC"/>
    <w:rsid w:val="00073293"/>
    <w:rsid w:val="0007427A"/>
    <w:rsid w:val="00075A3E"/>
    <w:rsid w:val="00075EDB"/>
    <w:rsid w:val="00080861"/>
    <w:rsid w:val="00091FFA"/>
    <w:rsid w:val="000960E2"/>
    <w:rsid w:val="000D143C"/>
    <w:rsid w:val="000D7AEF"/>
    <w:rsid w:val="000E7380"/>
    <w:rsid w:val="000F38E8"/>
    <w:rsid w:val="000F7A89"/>
    <w:rsid w:val="00114F2A"/>
    <w:rsid w:val="001240D0"/>
    <w:rsid w:val="00125D46"/>
    <w:rsid w:val="0013432C"/>
    <w:rsid w:val="001521EB"/>
    <w:rsid w:val="001655F8"/>
    <w:rsid w:val="00177226"/>
    <w:rsid w:val="001827D7"/>
    <w:rsid w:val="001A6A1D"/>
    <w:rsid w:val="001B0FB2"/>
    <w:rsid w:val="001C2EF4"/>
    <w:rsid w:val="001C6B75"/>
    <w:rsid w:val="001D608D"/>
    <w:rsid w:val="001E07B9"/>
    <w:rsid w:val="001E089D"/>
    <w:rsid w:val="001E7A3D"/>
    <w:rsid w:val="00200740"/>
    <w:rsid w:val="00200B6E"/>
    <w:rsid w:val="0021106F"/>
    <w:rsid w:val="0021331F"/>
    <w:rsid w:val="00214B04"/>
    <w:rsid w:val="00234F89"/>
    <w:rsid w:val="0023FB54"/>
    <w:rsid w:val="00243443"/>
    <w:rsid w:val="00243FED"/>
    <w:rsid w:val="00257DBE"/>
    <w:rsid w:val="00260E3D"/>
    <w:rsid w:val="00261B73"/>
    <w:rsid w:val="00284EDB"/>
    <w:rsid w:val="002A1860"/>
    <w:rsid w:val="002B4451"/>
    <w:rsid w:val="002C5C36"/>
    <w:rsid w:val="002D4E0C"/>
    <w:rsid w:val="002E3FE5"/>
    <w:rsid w:val="002F25CD"/>
    <w:rsid w:val="00302FF3"/>
    <w:rsid w:val="00304997"/>
    <w:rsid w:val="003302B8"/>
    <w:rsid w:val="00330BBF"/>
    <w:rsid w:val="00333C85"/>
    <w:rsid w:val="00337498"/>
    <w:rsid w:val="0034224F"/>
    <w:rsid w:val="00355FE2"/>
    <w:rsid w:val="00373850"/>
    <w:rsid w:val="0037571F"/>
    <w:rsid w:val="003B15A3"/>
    <w:rsid w:val="003C0547"/>
    <w:rsid w:val="003C6F4B"/>
    <w:rsid w:val="003D6E9C"/>
    <w:rsid w:val="003E4295"/>
    <w:rsid w:val="003E7C79"/>
    <w:rsid w:val="003E7EAF"/>
    <w:rsid w:val="003F2797"/>
    <w:rsid w:val="003F5D78"/>
    <w:rsid w:val="0040559B"/>
    <w:rsid w:val="00413F92"/>
    <w:rsid w:val="00425CF6"/>
    <w:rsid w:val="00426147"/>
    <w:rsid w:val="00430518"/>
    <w:rsid w:val="00443BFC"/>
    <w:rsid w:val="0045528B"/>
    <w:rsid w:val="00460CDF"/>
    <w:rsid w:val="00463A18"/>
    <w:rsid w:val="00465425"/>
    <w:rsid w:val="004671B7"/>
    <w:rsid w:val="00472F36"/>
    <w:rsid w:val="004938AB"/>
    <w:rsid w:val="004A240A"/>
    <w:rsid w:val="004D2823"/>
    <w:rsid w:val="004D4010"/>
    <w:rsid w:val="004F2DD5"/>
    <w:rsid w:val="0052297B"/>
    <w:rsid w:val="005273D1"/>
    <w:rsid w:val="005302B0"/>
    <w:rsid w:val="00541217"/>
    <w:rsid w:val="005421D6"/>
    <w:rsid w:val="00544419"/>
    <w:rsid w:val="00545797"/>
    <w:rsid w:val="005503E8"/>
    <w:rsid w:val="00553A34"/>
    <w:rsid w:val="00570C84"/>
    <w:rsid w:val="005726C9"/>
    <w:rsid w:val="00572D53"/>
    <w:rsid w:val="005805BA"/>
    <w:rsid w:val="00584815"/>
    <w:rsid w:val="005910BC"/>
    <w:rsid w:val="005A44A8"/>
    <w:rsid w:val="005A7EFC"/>
    <w:rsid w:val="005B1AED"/>
    <w:rsid w:val="005C548C"/>
    <w:rsid w:val="005E29C2"/>
    <w:rsid w:val="005F0B1C"/>
    <w:rsid w:val="005F72E4"/>
    <w:rsid w:val="00606077"/>
    <w:rsid w:val="0061054D"/>
    <w:rsid w:val="0061095C"/>
    <w:rsid w:val="0061488F"/>
    <w:rsid w:val="006160B6"/>
    <w:rsid w:val="00631F6E"/>
    <w:rsid w:val="006324AC"/>
    <w:rsid w:val="00642807"/>
    <w:rsid w:val="00644BF9"/>
    <w:rsid w:val="00654164"/>
    <w:rsid w:val="00654EFA"/>
    <w:rsid w:val="0066373A"/>
    <w:rsid w:val="00666081"/>
    <w:rsid w:val="0067185E"/>
    <w:rsid w:val="006779D3"/>
    <w:rsid w:val="0068305A"/>
    <w:rsid w:val="00693468"/>
    <w:rsid w:val="006E0926"/>
    <w:rsid w:val="006E3F08"/>
    <w:rsid w:val="006F6E42"/>
    <w:rsid w:val="00711B7E"/>
    <w:rsid w:val="00731CBD"/>
    <w:rsid w:val="007331BB"/>
    <w:rsid w:val="00753265"/>
    <w:rsid w:val="007563EC"/>
    <w:rsid w:val="00776AA9"/>
    <w:rsid w:val="00786C60"/>
    <w:rsid w:val="00790B26"/>
    <w:rsid w:val="00795A16"/>
    <w:rsid w:val="00796C22"/>
    <w:rsid w:val="007A267B"/>
    <w:rsid w:val="007C0CDB"/>
    <w:rsid w:val="007C5B9A"/>
    <w:rsid w:val="007C6071"/>
    <w:rsid w:val="007F3FCF"/>
    <w:rsid w:val="007F40CB"/>
    <w:rsid w:val="007F4BBA"/>
    <w:rsid w:val="007F50A0"/>
    <w:rsid w:val="00817944"/>
    <w:rsid w:val="0082260F"/>
    <w:rsid w:val="0084011D"/>
    <w:rsid w:val="00844A4A"/>
    <w:rsid w:val="00852C66"/>
    <w:rsid w:val="00860389"/>
    <w:rsid w:val="00863C8D"/>
    <w:rsid w:val="00874F01"/>
    <w:rsid w:val="0087772C"/>
    <w:rsid w:val="0087CAD5"/>
    <w:rsid w:val="00881874"/>
    <w:rsid w:val="00891DC2"/>
    <w:rsid w:val="0089273D"/>
    <w:rsid w:val="00895152"/>
    <w:rsid w:val="008A3A2A"/>
    <w:rsid w:val="008B154F"/>
    <w:rsid w:val="008C090C"/>
    <w:rsid w:val="008C1E8E"/>
    <w:rsid w:val="008C22C6"/>
    <w:rsid w:val="008D7F4E"/>
    <w:rsid w:val="009000C6"/>
    <w:rsid w:val="00900F46"/>
    <w:rsid w:val="009109A7"/>
    <w:rsid w:val="00912BDC"/>
    <w:rsid w:val="00920A80"/>
    <w:rsid w:val="00924825"/>
    <w:rsid w:val="00926049"/>
    <w:rsid w:val="00933546"/>
    <w:rsid w:val="00951A14"/>
    <w:rsid w:val="009558E4"/>
    <w:rsid w:val="0096270D"/>
    <w:rsid w:val="0097291D"/>
    <w:rsid w:val="0098576A"/>
    <w:rsid w:val="009867EF"/>
    <w:rsid w:val="009904DB"/>
    <w:rsid w:val="00995128"/>
    <w:rsid w:val="00995CAE"/>
    <w:rsid w:val="009A30B4"/>
    <w:rsid w:val="009B239B"/>
    <w:rsid w:val="009C655C"/>
    <w:rsid w:val="009D26B3"/>
    <w:rsid w:val="009D369D"/>
    <w:rsid w:val="009F3D54"/>
    <w:rsid w:val="00A01F8C"/>
    <w:rsid w:val="00A03A8F"/>
    <w:rsid w:val="00A04B5B"/>
    <w:rsid w:val="00A05368"/>
    <w:rsid w:val="00A10C07"/>
    <w:rsid w:val="00A25FA4"/>
    <w:rsid w:val="00A44089"/>
    <w:rsid w:val="00A53157"/>
    <w:rsid w:val="00A630BC"/>
    <w:rsid w:val="00A63A00"/>
    <w:rsid w:val="00A93862"/>
    <w:rsid w:val="00AA0BA7"/>
    <w:rsid w:val="00AB1DA2"/>
    <w:rsid w:val="00AD59B3"/>
    <w:rsid w:val="00AD6032"/>
    <w:rsid w:val="00AE37C8"/>
    <w:rsid w:val="00B04820"/>
    <w:rsid w:val="00B05BF9"/>
    <w:rsid w:val="00B16EF5"/>
    <w:rsid w:val="00B21965"/>
    <w:rsid w:val="00B23306"/>
    <w:rsid w:val="00B40D28"/>
    <w:rsid w:val="00B41024"/>
    <w:rsid w:val="00B42854"/>
    <w:rsid w:val="00B42ABC"/>
    <w:rsid w:val="00B45B38"/>
    <w:rsid w:val="00B56CA4"/>
    <w:rsid w:val="00B84068"/>
    <w:rsid w:val="00B87EAA"/>
    <w:rsid w:val="00BA0391"/>
    <w:rsid w:val="00BA2267"/>
    <w:rsid w:val="00BA45F5"/>
    <w:rsid w:val="00BA56DF"/>
    <w:rsid w:val="00BB7662"/>
    <w:rsid w:val="00BC54B9"/>
    <w:rsid w:val="00BC6400"/>
    <w:rsid w:val="00BC745F"/>
    <w:rsid w:val="00BE2AB6"/>
    <w:rsid w:val="00BE3668"/>
    <w:rsid w:val="00BF4196"/>
    <w:rsid w:val="00C00CCA"/>
    <w:rsid w:val="00C02322"/>
    <w:rsid w:val="00C03BDF"/>
    <w:rsid w:val="00C10543"/>
    <w:rsid w:val="00C16A5C"/>
    <w:rsid w:val="00C235B3"/>
    <w:rsid w:val="00C25142"/>
    <w:rsid w:val="00C37700"/>
    <w:rsid w:val="00C43AE2"/>
    <w:rsid w:val="00C4516A"/>
    <w:rsid w:val="00C470B7"/>
    <w:rsid w:val="00C47AFD"/>
    <w:rsid w:val="00C64CEF"/>
    <w:rsid w:val="00C71EAF"/>
    <w:rsid w:val="00C8219D"/>
    <w:rsid w:val="00C83552"/>
    <w:rsid w:val="00CC4708"/>
    <w:rsid w:val="00CD0F92"/>
    <w:rsid w:val="00CD21D6"/>
    <w:rsid w:val="00CD27ED"/>
    <w:rsid w:val="00CD73A3"/>
    <w:rsid w:val="00CE1C48"/>
    <w:rsid w:val="00CF2C21"/>
    <w:rsid w:val="00D068A9"/>
    <w:rsid w:val="00D1678D"/>
    <w:rsid w:val="00D2018B"/>
    <w:rsid w:val="00D223FD"/>
    <w:rsid w:val="00D22567"/>
    <w:rsid w:val="00D23481"/>
    <w:rsid w:val="00D244B4"/>
    <w:rsid w:val="00D2486F"/>
    <w:rsid w:val="00D31896"/>
    <w:rsid w:val="00D35B61"/>
    <w:rsid w:val="00D46D91"/>
    <w:rsid w:val="00D57400"/>
    <w:rsid w:val="00D72826"/>
    <w:rsid w:val="00D75115"/>
    <w:rsid w:val="00D837AC"/>
    <w:rsid w:val="00D85E4B"/>
    <w:rsid w:val="00D93E5E"/>
    <w:rsid w:val="00DA0567"/>
    <w:rsid w:val="00DA0BD4"/>
    <w:rsid w:val="00DA1731"/>
    <w:rsid w:val="00DA3488"/>
    <w:rsid w:val="00DA3FF8"/>
    <w:rsid w:val="00DB12AA"/>
    <w:rsid w:val="00DC0696"/>
    <w:rsid w:val="00DC5E6C"/>
    <w:rsid w:val="00DD7615"/>
    <w:rsid w:val="00DE5246"/>
    <w:rsid w:val="00DF0B54"/>
    <w:rsid w:val="00E12DDE"/>
    <w:rsid w:val="00E14734"/>
    <w:rsid w:val="00E150F6"/>
    <w:rsid w:val="00E53554"/>
    <w:rsid w:val="00E66B26"/>
    <w:rsid w:val="00E739F8"/>
    <w:rsid w:val="00E80BF2"/>
    <w:rsid w:val="00E84651"/>
    <w:rsid w:val="00E9223B"/>
    <w:rsid w:val="00E97B3C"/>
    <w:rsid w:val="00EB2E19"/>
    <w:rsid w:val="00ED18B5"/>
    <w:rsid w:val="00F05DF4"/>
    <w:rsid w:val="00F0698E"/>
    <w:rsid w:val="00F177DE"/>
    <w:rsid w:val="00F21DBA"/>
    <w:rsid w:val="00F23DCD"/>
    <w:rsid w:val="00F31760"/>
    <w:rsid w:val="00F36012"/>
    <w:rsid w:val="00F40B5F"/>
    <w:rsid w:val="00F56299"/>
    <w:rsid w:val="00F74112"/>
    <w:rsid w:val="00F94808"/>
    <w:rsid w:val="00FA67F1"/>
    <w:rsid w:val="00FB12F2"/>
    <w:rsid w:val="00FB444B"/>
    <w:rsid w:val="00FB7EE3"/>
    <w:rsid w:val="00FC1B16"/>
    <w:rsid w:val="00FC3172"/>
    <w:rsid w:val="00FD4901"/>
    <w:rsid w:val="00FE285B"/>
    <w:rsid w:val="00FE416B"/>
    <w:rsid w:val="00FF7758"/>
    <w:rsid w:val="02ECE0FE"/>
    <w:rsid w:val="02EF8693"/>
    <w:rsid w:val="034E6CB1"/>
    <w:rsid w:val="04E445F0"/>
    <w:rsid w:val="04F4C299"/>
    <w:rsid w:val="051F28AD"/>
    <w:rsid w:val="0585A2A5"/>
    <w:rsid w:val="05C33F55"/>
    <w:rsid w:val="0622D93C"/>
    <w:rsid w:val="0728EBCD"/>
    <w:rsid w:val="089A9E56"/>
    <w:rsid w:val="08DCB01D"/>
    <w:rsid w:val="0930A680"/>
    <w:rsid w:val="0975BDB6"/>
    <w:rsid w:val="0A66711F"/>
    <w:rsid w:val="0A98533B"/>
    <w:rsid w:val="0AAF6DFE"/>
    <w:rsid w:val="0ABDEB55"/>
    <w:rsid w:val="0AC647CB"/>
    <w:rsid w:val="0C006489"/>
    <w:rsid w:val="0C304316"/>
    <w:rsid w:val="0D334FBD"/>
    <w:rsid w:val="0DA58722"/>
    <w:rsid w:val="0DC140C3"/>
    <w:rsid w:val="0DF34057"/>
    <w:rsid w:val="0F17868F"/>
    <w:rsid w:val="0F456648"/>
    <w:rsid w:val="101CE312"/>
    <w:rsid w:val="106DDA1A"/>
    <w:rsid w:val="11624685"/>
    <w:rsid w:val="11780DD5"/>
    <w:rsid w:val="117ED325"/>
    <w:rsid w:val="11C24952"/>
    <w:rsid w:val="13669583"/>
    <w:rsid w:val="13829D1F"/>
    <w:rsid w:val="144628AF"/>
    <w:rsid w:val="14BCAC84"/>
    <w:rsid w:val="14EB38BA"/>
    <w:rsid w:val="1528E439"/>
    <w:rsid w:val="1551B14D"/>
    <w:rsid w:val="15BAD7A2"/>
    <w:rsid w:val="16363853"/>
    <w:rsid w:val="16365BFB"/>
    <w:rsid w:val="178E8067"/>
    <w:rsid w:val="17930FB1"/>
    <w:rsid w:val="17C14F23"/>
    <w:rsid w:val="1830FEAB"/>
    <w:rsid w:val="18713DB4"/>
    <w:rsid w:val="190A145A"/>
    <w:rsid w:val="1A178851"/>
    <w:rsid w:val="1A7896F1"/>
    <w:rsid w:val="1AED4166"/>
    <w:rsid w:val="1AEE2910"/>
    <w:rsid w:val="1B6C715B"/>
    <w:rsid w:val="1B6E538F"/>
    <w:rsid w:val="1B79EAE6"/>
    <w:rsid w:val="1BCC8B52"/>
    <w:rsid w:val="1C5EC93D"/>
    <w:rsid w:val="1C81A164"/>
    <w:rsid w:val="1C89D484"/>
    <w:rsid w:val="1CA21677"/>
    <w:rsid w:val="1CA948C5"/>
    <w:rsid w:val="1CDDB335"/>
    <w:rsid w:val="1D2408F4"/>
    <w:rsid w:val="1D42CA86"/>
    <w:rsid w:val="1D92479F"/>
    <w:rsid w:val="1DEC7E43"/>
    <w:rsid w:val="1E49D921"/>
    <w:rsid w:val="1E52B083"/>
    <w:rsid w:val="1EB5FA09"/>
    <w:rsid w:val="1F05FDE2"/>
    <w:rsid w:val="1F10275C"/>
    <w:rsid w:val="1F5CD135"/>
    <w:rsid w:val="1FB8FBB5"/>
    <w:rsid w:val="1FF20740"/>
    <w:rsid w:val="205B3B52"/>
    <w:rsid w:val="20B5AC35"/>
    <w:rsid w:val="21577C42"/>
    <w:rsid w:val="21687C85"/>
    <w:rsid w:val="217D6943"/>
    <w:rsid w:val="21BD8720"/>
    <w:rsid w:val="22A98059"/>
    <w:rsid w:val="22C5A0EE"/>
    <w:rsid w:val="22DA7744"/>
    <w:rsid w:val="22E3CC3E"/>
    <w:rsid w:val="23EBBE5B"/>
    <w:rsid w:val="24B15C03"/>
    <w:rsid w:val="253F6886"/>
    <w:rsid w:val="255F55D1"/>
    <w:rsid w:val="2582ED09"/>
    <w:rsid w:val="26288E06"/>
    <w:rsid w:val="2681BA1D"/>
    <w:rsid w:val="27454ED4"/>
    <w:rsid w:val="28055119"/>
    <w:rsid w:val="281BD272"/>
    <w:rsid w:val="28AC1272"/>
    <w:rsid w:val="29448852"/>
    <w:rsid w:val="296C5338"/>
    <w:rsid w:val="299E75A2"/>
    <w:rsid w:val="2A09A3E2"/>
    <w:rsid w:val="2B019206"/>
    <w:rsid w:val="2B7F3248"/>
    <w:rsid w:val="2BB19D71"/>
    <w:rsid w:val="2C0D62AD"/>
    <w:rsid w:val="2C8B67FE"/>
    <w:rsid w:val="2CC64CBE"/>
    <w:rsid w:val="2DA5B394"/>
    <w:rsid w:val="2DFF45CA"/>
    <w:rsid w:val="2E63B0CF"/>
    <w:rsid w:val="2F20EEFB"/>
    <w:rsid w:val="303A2A70"/>
    <w:rsid w:val="318695DF"/>
    <w:rsid w:val="31A3018F"/>
    <w:rsid w:val="31C76A0D"/>
    <w:rsid w:val="321BAE8D"/>
    <w:rsid w:val="3297B9BF"/>
    <w:rsid w:val="32BB260B"/>
    <w:rsid w:val="354F0D38"/>
    <w:rsid w:val="3586DF41"/>
    <w:rsid w:val="35BB573D"/>
    <w:rsid w:val="35D828AD"/>
    <w:rsid w:val="363995ED"/>
    <w:rsid w:val="36A0CF14"/>
    <w:rsid w:val="377386A5"/>
    <w:rsid w:val="37ADBE93"/>
    <w:rsid w:val="38EFD8E1"/>
    <w:rsid w:val="39095E5E"/>
    <w:rsid w:val="393641BE"/>
    <w:rsid w:val="3979D601"/>
    <w:rsid w:val="39A3DA01"/>
    <w:rsid w:val="39D4762F"/>
    <w:rsid w:val="3A27818A"/>
    <w:rsid w:val="3A2F2D60"/>
    <w:rsid w:val="3B40D6A3"/>
    <w:rsid w:val="3BE23DA4"/>
    <w:rsid w:val="3BE87C4C"/>
    <w:rsid w:val="3D2055FD"/>
    <w:rsid w:val="3D47EEDE"/>
    <w:rsid w:val="3D527526"/>
    <w:rsid w:val="3D5FE16A"/>
    <w:rsid w:val="3D7EE5BC"/>
    <w:rsid w:val="3DA1595A"/>
    <w:rsid w:val="3DF878C4"/>
    <w:rsid w:val="3F7DFE8B"/>
    <w:rsid w:val="3FBC8B2F"/>
    <w:rsid w:val="3FD5422E"/>
    <w:rsid w:val="409E50D7"/>
    <w:rsid w:val="40A0F3F9"/>
    <w:rsid w:val="412E6655"/>
    <w:rsid w:val="423C960B"/>
    <w:rsid w:val="426CE564"/>
    <w:rsid w:val="4286BDF1"/>
    <w:rsid w:val="42CF3511"/>
    <w:rsid w:val="4305B38E"/>
    <w:rsid w:val="434FE119"/>
    <w:rsid w:val="43BF8B56"/>
    <w:rsid w:val="4442CD6F"/>
    <w:rsid w:val="4591038E"/>
    <w:rsid w:val="45DADB11"/>
    <w:rsid w:val="46310264"/>
    <w:rsid w:val="4657D208"/>
    <w:rsid w:val="465DFB79"/>
    <w:rsid w:val="46F1F41E"/>
    <w:rsid w:val="473EB766"/>
    <w:rsid w:val="474AB4EC"/>
    <w:rsid w:val="47857959"/>
    <w:rsid w:val="47A91B40"/>
    <w:rsid w:val="47B6B304"/>
    <w:rsid w:val="48402AAB"/>
    <w:rsid w:val="48A6ABF3"/>
    <w:rsid w:val="48D4B6E1"/>
    <w:rsid w:val="48ECC12B"/>
    <w:rsid w:val="49362202"/>
    <w:rsid w:val="49E2B208"/>
    <w:rsid w:val="49E52722"/>
    <w:rsid w:val="4A6BF584"/>
    <w:rsid w:val="4A75EB46"/>
    <w:rsid w:val="4AA60229"/>
    <w:rsid w:val="4ADA107D"/>
    <w:rsid w:val="4C094A1A"/>
    <w:rsid w:val="4C4C2999"/>
    <w:rsid w:val="4C9611D0"/>
    <w:rsid w:val="4DC1A1E3"/>
    <w:rsid w:val="4DF82B33"/>
    <w:rsid w:val="4ED10678"/>
    <w:rsid w:val="4F2C81C8"/>
    <w:rsid w:val="4F46E67D"/>
    <w:rsid w:val="4F787F74"/>
    <w:rsid w:val="4FA845C4"/>
    <w:rsid w:val="5008CCE9"/>
    <w:rsid w:val="506D6738"/>
    <w:rsid w:val="51020766"/>
    <w:rsid w:val="519B6AE4"/>
    <w:rsid w:val="51F75776"/>
    <w:rsid w:val="52285062"/>
    <w:rsid w:val="53AE3419"/>
    <w:rsid w:val="54680D81"/>
    <w:rsid w:val="54B626E2"/>
    <w:rsid w:val="54BDF230"/>
    <w:rsid w:val="54C857D7"/>
    <w:rsid w:val="54FE8779"/>
    <w:rsid w:val="54FFD2FA"/>
    <w:rsid w:val="5575B8F7"/>
    <w:rsid w:val="566EC720"/>
    <w:rsid w:val="57403F82"/>
    <w:rsid w:val="57BB18FB"/>
    <w:rsid w:val="57E9E527"/>
    <w:rsid w:val="581B958B"/>
    <w:rsid w:val="58A54A58"/>
    <w:rsid w:val="58CCB89A"/>
    <w:rsid w:val="5B13CFE8"/>
    <w:rsid w:val="5B298596"/>
    <w:rsid w:val="5B7E7445"/>
    <w:rsid w:val="5BE817E8"/>
    <w:rsid w:val="5C04C842"/>
    <w:rsid w:val="5C42434E"/>
    <w:rsid w:val="5D9AC32E"/>
    <w:rsid w:val="5E1A8745"/>
    <w:rsid w:val="5E2E3DA4"/>
    <w:rsid w:val="5E3AE220"/>
    <w:rsid w:val="5E48511D"/>
    <w:rsid w:val="601DFF60"/>
    <w:rsid w:val="60539ECB"/>
    <w:rsid w:val="60AFA877"/>
    <w:rsid w:val="612B55EC"/>
    <w:rsid w:val="613E5895"/>
    <w:rsid w:val="61699380"/>
    <w:rsid w:val="6174B2A6"/>
    <w:rsid w:val="61E50B0D"/>
    <w:rsid w:val="6222F633"/>
    <w:rsid w:val="62AF5070"/>
    <w:rsid w:val="632C385A"/>
    <w:rsid w:val="635DB8F3"/>
    <w:rsid w:val="63657209"/>
    <w:rsid w:val="63C366A4"/>
    <w:rsid w:val="63CE394D"/>
    <w:rsid w:val="63D6772F"/>
    <w:rsid w:val="63D892DA"/>
    <w:rsid w:val="641579F0"/>
    <w:rsid w:val="64E7C385"/>
    <w:rsid w:val="64FD3096"/>
    <w:rsid w:val="6593564F"/>
    <w:rsid w:val="65A10C9C"/>
    <w:rsid w:val="65F897E9"/>
    <w:rsid w:val="66277BA3"/>
    <w:rsid w:val="66330B16"/>
    <w:rsid w:val="676B6146"/>
    <w:rsid w:val="679EF6E8"/>
    <w:rsid w:val="67C0E4B4"/>
    <w:rsid w:val="67F7F984"/>
    <w:rsid w:val="68709560"/>
    <w:rsid w:val="68789C35"/>
    <w:rsid w:val="68AA9297"/>
    <w:rsid w:val="68F7B1A8"/>
    <w:rsid w:val="6AA1D7B8"/>
    <w:rsid w:val="6ADA8557"/>
    <w:rsid w:val="6AF52156"/>
    <w:rsid w:val="6B88D70E"/>
    <w:rsid w:val="6B9AAE63"/>
    <w:rsid w:val="6C4D7404"/>
    <w:rsid w:val="6C67708E"/>
    <w:rsid w:val="6D47793C"/>
    <w:rsid w:val="6D909646"/>
    <w:rsid w:val="6E5EE6B5"/>
    <w:rsid w:val="6E7FA71C"/>
    <w:rsid w:val="6EBBFC5C"/>
    <w:rsid w:val="6EDE419C"/>
    <w:rsid w:val="6F391319"/>
    <w:rsid w:val="6F87BFD6"/>
    <w:rsid w:val="6FE32D65"/>
    <w:rsid w:val="702D6B2E"/>
    <w:rsid w:val="70C7ADDF"/>
    <w:rsid w:val="7147DDB4"/>
    <w:rsid w:val="71499539"/>
    <w:rsid w:val="7154B618"/>
    <w:rsid w:val="7163DA89"/>
    <w:rsid w:val="71834E8F"/>
    <w:rsid w:val="71CB1260"/>
    <w:rsid w:val="7206B258"/>
    <w:rsid w:val="72104F45"/>
    <w:rsid w:val="72248742"/>
    <w:rsid w:val="7281549C"/>
    <w:rsid w:val="72D3E8DB"/>
    <w:rsid w:val="736267BA"/>
    <w:rsid w:val="74173A83"/>
    <w:rsid w:val="753163DD"/>
    <w:rsid w:val="76DD1D0A"/>
    <w:rsid w:val="76FF8508"/>
    <w:rsid w:val="77206EE0"/>
    <w:rsid w:val="7728528B"/>
    <w:rsid w:val="77626875"/>
    <w:rsid w:val="77B8486F"/>
    <w:rsid w:val="77B9CE32"/>
    <w:rsid w:val="79BE4766"/>
    <w:rsid w:val="7A9A260A"/>
    <w:rsid w:val="7A9B2430"/>
    <w:rsid w:val="7B2EF64F"/>
    <w:rsid w:val="7B5E22DB"/>
    <w:rsid w:val="7BE219F2"/>
    <w:rsid w:val="7C25E3EE"/>
    <w:rsid w:val="7C8BBFF7"/>
    <w:rsid w:val="7DB5A65D"/>
    <w:rsid w:val="7E13BEC8"/>
    <w:rsid w:val="7E98D10D"/>
    <w:rsid w:val="7F99ABF8"/>
    <w:rsid w:val="7FB5FF1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2ED340"/>
  <w15:chartTrackingRefBased/>
  <w15:docId w15:val="{E7F5F212-B1EA-4FE1-81F3-D2FDE1F6C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color w:val="767171"/>
        <w:spacing w:val="20"/>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7F4E"/>
    <w:rPr>
      <w:lang w:val="es-DO"/>
    </w:rPr>
  </w:style>
  <w:style w:type="paragraph" w:styleId="Heading1">
    <w:name w:val="heading 1"/>
    <w:basedOn w:val="Normal"/>
    <w:next w:val="Normal"/>
    <w:link w:val="Heading1Char"/>
    <w:uiPriority w:val="9"/>
    <w:qFormat/>
    <w:rsid w:val="00654164"/>
    <w:pPr>
      <w:keepNext/>
      <w:keepLines/>
      <w:spacing w:before="240" w:after="0" w:line="360" w:lineRule="auto"/>
      <w:jc w:val="center"/>
      <w:outlineLvl w:val="0"/>
    </w:pPr>
    <w:rPr>
      <w:rFonts w:eastAsiaTheme="majorEastAsia" w:cstheme="majorBidi"/>
      <w:b/>
      <w:color w:val="767171" w:themeColor="background2" w:themeShade="80"/>
      <w:sz w:val="28"/>
      <w:szCs w:val="32"/>
    </w:rPr>
  </w:style>
  <w:style w:type="paragraph" w:styleId="Heading2">
    <w:name w:val="heading 2"/>
    <w:basedOn w:val="ListParagraph"/>
    <w:next w:val="Normal"/>
    <w:link w:val="Heading2Char"/>
    <w:uiPriority w:val="9"/>
    <w:unhideWhenUsed/>
    <w:qFormat/>
    <w:rsid w:val="001B0FB2"/>
    <w:pPr>
      <w:numPr>
        <w:ilvl w:val="1"/>
        <w:numId w:val="67"/>
      </w:numPr>
      <w:spacing w:line="360" w:lineRule="auto"/>
      <w:jc w:val="center"/>
      <w:outlineLvl w:val="1"/>
    </w:pPr>
    <w:rPr>
      <w:rFonts w:eastAsiaTheme="minorEastAsia"/>
      <w:b/>
      <w:bCs/>
      <w:noProof/>
      <w:color w:val="808080" w:themeColor="background1" w:themeShade="80"/>
    </w:rPr>
  </w:style>
  <w:style w:type="paragraph" w:styleId="Heading3">
    <w:name w:val="heading 3"/>
    <w:basedOn w:val="ListParagraph"/>
    <w:next w:val="Normal"/>
    <w:link w:val="Heading3Char"/>
    <w:uiPriority w:val="9"/>
    <w:unhideWhenUsed/>
    <w:qFormat/>
    <w:rsid w:val="001B0FB2"/>
    <w:pPr>
      <w:numPr>
        <w:numId w:val="59"/>
      </w:numPr>
      <w:spacing w:line="360" w:lineRule="auto"/>
      <w:jc w:val="center"/>
      <w:outlineLvl w:val="2"/>
    </w:pPr>
    <w:rPr>
      <w:rFonts w:eastAsiaTheme="minorEastAsia"/>
      <w:b/>
      <w:bCs/>
      <w:noProof/>
      <w:color w:val="808080" w:themeColor="background1" w:themeShade="80"/>
    </w:rPr>
  </w:style>
  <w:style w:type="paragraph" w:styleId="Heading4">
    <w:name w:val="heading 4"/>
    <w:basedOn w:val="Normal"/>
    <w:next w:val="Normal"/>
    <w:uiPriority w:val="9"/>
    <w:unhideWhenUsed/>
    <w:qFormat/>
    <w:rsid w:val="412E6655"/>
    <w:pPr>
      <w:keepNext/>
      <w:keepLines/>
      <w:spacing w:before="80" w:after="40"/>
      <w:outlineLvl w:val="3"/>
    </w:pPr>
    <w:rPr>
      <w:rFonts w:eastAsiaTheme="minorEastAsia" w:cstheme="majorEastAsia"/>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46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4651"/>
  </w:style>
  <w:style w:type="paragraph" w:styleId="Footer">
    <w:name w:val="footer"/>
    <w:basedOn w:val="Normal"/>
    <w:link w:val="FooterChar"/>
    <w:uiPriority w:val="99"/>
    <w:unhideWhenUsed/>
    <w:rsid w:val="00E846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4651"/>
  </w:style>
  <w:style w:type="paragraph" w:styleId="NoSpacing">
    <w:name w:val="No Spacing"/>
    <w:uiPriority w:val="1"/>
    <w:qFormat/>
    <w:rsid w:val="005273D1"/>
    <w:pPr>
      <w:spacing w:after="0" w:line="240" w:lineRule="auto"/>
    </w:pPr>
    <w:rPr>
      <w:rFonts w:eastAsia="Calibri"/>
      <w:color w:val="595959" w:themeColor="text1" w:themeTint="A6"/>
    </w:rPr>
  </w:style>
  <w:style w:type="character" w:customStyle="1" w:styleId="Heading1Char">
    <w:name w:val="Heading 1 Char"/>
    <w:basedOn w:val="DefaultParagraphFont"/>
    <w:link w:val="Heading1"/>
    <w:uiPriority w:val="9"/>
    <w:rsid w:val="00654164"/>
    <w:rPr>
      <w:rFonts w:ascii="Times New Roman" w:eastAsiaTheme="majorEastAsia" w:hAnsi="Times New Roman" w:cstheme="majorBidi"/>
      <w:b/>
      <w:color w:val="767171" w:themeColor="background2" w:themeShade="80"/>
      <w:sz w:val="28"/>
      <w:szCs w:val="32"/>
    </w:rPr>
  </w:style>
  <w:style w:type="paragraph" w:styleId="TOCHeading">
    <w:name w:val="TOC Heading"/>
    <w:basedOn w:val="Heading1"/>
    <w:next w:val="Normal"/>
    <w:uiPriority w:val="39"/>
    <w:unhideWhenUsed/>
    <w:qFormat/>
    <w:rsid w:val="00BA2267"/>
    <w:pPr>
      <w:spacing w:line="259" w:lineRule="auto"/>
      <w:jc w:val="left"/>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rsid w:val="00731CBD"/>
    <w:pPr>
      <w:tabs>
        <w:tab w:val="left" w:pos="480"/>
        <w:tab w:val="right" w:leader="dot" w:pos="9356"/>
      </w:tabs>
      <w:spacing w:after="100"/>
    </w:pPr>
  </w:style>
  <w:style w:type="character" w:styleId="Hyperlink">
    <w:name w:val="Hyperlink"/>
    <w:basedOn w:val="DefaultParagraphFont"/>
    <w:uiPriority w:val="99"/>
    <w:unhideWhenUsed/>
    <w:rsid w:val="00BA2267"/>
    <w:rPr>
      <w:color w:val="0563C1" w:themeColor="hyperlink"/>
      <w:u w:val="single"/>
    </w:rPr>
  </w:style>
  <w:style w:type="character" w:customStyle="1" w:styleId="Heading2Char">
    <w:name w:val="Heading 2 Char"/>
    <w:basedOn w:val="DefaultParagraphFont"/>
    <w:link w:val="Heading2"/>
    <w:uiPriority w:val="9"/>
    <w:rsid w:val="001B0FB2"/>
    <w:rPr>
      <w:rFonts w:eastAsiaTheme="minorEastAsia"/>
      <w:b/>
      <w:bCs/>
      <w:noProof/>
      <w:color w:val="808080" w:themeColor="background1" w:themeShade="80"/>
      <w:lang w:val="es-DO"/>
    </w:rPr>
  </w:style>
  <w:style w:type="paragraph" w:styleId="ListParagraph">
    <w:name w:val="List Paragraph"/>
    <w:basedOn w:val="Normal"/>
    <w:uiPriority w:val="34"/>
    <w:qFormat/>
    <w:rsid w:val="00B42854"/>
    <w:pPr>
      <w:ind w:left="720"/>
      <w:contextualSpacing/>
    </w:pPr>
  </w:style>
  <w:style w:type="character" w:customStyle="1" w:styleId="Heading3Char">
    <w:name w:val="Heading 3 Char"/>
    <w:basedOn w:val="DefaultParagraphFont"/>
    <w:link w:val="Heading3"/>
    <w:uiPriority w:val="9"/>
    <w:rsid w:val="001B0FB2"/>
    <w:rPr>
      <w:rFonts w:eastAsiaTheme="minorEastAsia"/>
      <w:b/>
      <w:bCs/>
      <w:noProof/>
      <w:color w:val="808080" w:themeColor="background1" w:themeShade="80"/>
      <w:lang w:val="es-DO"/>
    </w:rPr>
  </w:style>
  <w:style w:type="paragraph" w:customStyle="1" w:styleId="Bullet">
    <w:name w:val="Bullet"/>
    <w:basedOn w:val="Normal"/>
    <w:uiPriority w:val="1"/>
    <w:qFormat/>
    <w:rsid w:val="641579F0"/>
    <w:pPr>
      <w:spacing w:after="120" w:line="276" w:lineRule="auto"/>
      <w:jc w:val="both"/>
    </w:pPr>
    <w:rPr>
      <w:rFonts w:eastAsiaTheme="minorEastAsia"/>
      <w:color w:val="auto"/>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ubtitle">
    <w:name w:val="Subtitle"/>
    <w:basedOn w:val="Normal"/>
    <w:next w:val="Normal"/>
    <w:uiPriority w:val="11"/>
    <w:qFormat/>
    <w:rsid w:val="412E6655"/>
    <w:rPr>
      <w:rFonts w:eastAsiaTheme="minorEastAsia" w:cstheme="majorEastAsia"/>
      <w:color w:val="595959" w:themeColor="text1" w:themeTint="A6"/>
      <w:sz w:val="28"/>
      <w:szCs w:val="28"/>
    </w:rPr>
  </w:style>
  <w:style w:type="character" w:customStyle="1" w:styleId="normaltextrun">
    <w:name w:val="normaltextrun"/>
    <w:basedOn w:val="DefaultParagraphFont"/>
    <w:rsid w:val="106DDA1A"/>
    <w:rPr>
      <w:rFonts w:ascii="Times New Roman" w:eastAsiaTheme="minorEastAsia" w:hAnsi="Times New Roman" w:cs="Times New Roman"/>
      <w:color w:val="767171" w:themeColor="background2" w:themeShade="80"/>
      <w:sz w:val="24"/>
      <w:szCs w:val="24"/>
    </w:rPr>
  </w:style>
  <w:style w:type="character" w:customStyle="1" w:styleId="eop">
    <w:name w:val="eop"/>
    <w:basedOn w:val="DefaultParagraphFont"/>
    <w:rsid w:val="106DDA1A"/>
    <w:rPr>
      <w:rFonts w:ascii="Times New Roman" w:eastAsiaTheme="minorEastAsia" w:hAnsi="Times New Roman" w:cs="Times New Roman"/>
      <w:color w:val="767171" w:themeColor="background2" w:themeShade="80"/>
      <w:sz w:val="24"/>
      <w:szCs w:val="24"/>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TOC2">
    <w:name w:val="toc 2"/>
    <w:basedOn w:val="Normal"/>
    <w:next w:val="Normal"/>
    <w:autoRedefine/>
    <w:uiPriority w:val="39"/>
    <w:unhideWhenUsed/>
    <w:rsid w:val="00731CBD"/>
    <w:pPr>
      <w:tabs>
        <w:tab w:val="left" w:pos="880"/>
        <w:tab w:val="right" w:leader="dot" w:pos="9356"/>
      </w:tabs>
      <w:spacing w:after="100"/>
      <w:ind w:left="142"/>
    </w:pPr>
  </w:style>
  <w:style w:type="paragraph" w:styleId="TOC3">
    <w:name w:val="toc 3"/>
    <w:basedOn w:val="Normal"/>
    <w:next w:val="Normal"/>
    <w:autoRedefine/>
    <w:uiPriority w:val="39"/>
    <w:unhideWhenUsed/>
    <w:rsid w:val="00731CBD"/>
    <w:pPr>
      <w:tabs>
        <w:tab w:val="left" w:pos="1320"/>
        <w:tab w:val="right" w:leader="dot" w:pos="9356"/>
      </w:tabs>
      <w:spacing w:after="100"/>
      <w:ind w:left="480"/>
    </w:pPr>
    <w:rPr>
      <w:rFonts w:eastAsia="Times New Roman"/>
      <w:noProof/>
    </w:rPr>
  </w:style>
  <w:style w:type="paragraph" w:styleId="CommentSubject">
    <w:name w:val="annotation subject"/>
    <w:basedOn w:val="CommentText"/>
    <w:next w:val="CommentText"/>
    <w:link w:val="CommentSubjectChar"/>
    <w:uiPriority w:val="99"/>
    <w:semiHidden/>
    <w:unhideWhenUsed/>
    <w:rsid w:val="00E53554"/>
    <w:rPr>
      <w:b/>
      <w:bCs/>
    </w:rPr>
  </w:style>
  <w:style w:type="character" w:customStyle="1" w:styleId="CommentSubjectChar">
    <w:name w:val="Comment Subject Char"/>
    <w:basedOn w:val="CommentTextChar"/>
    <w:link w:val="CommentSubject"/>
    <w:uiPriority w:val="99"/>
    <w:semiHidden/>
    <w:rsid w:val="00E53554"/>
    <w:rPr>
      <w:b/>
      <w:bCs/>
      <w:sz w:val="20"/>
      <w:szCs w:val="20"/>
    </w:rPr>
  </w:style>
  <w:style w:type="table" w:styleId="GridTable4-Accent1">
    <w:name w:val="Grid Table 4 Accent 1"/>
    <w:basedOn w:val="TableNormal"/>
    <w:uiPriority w:val="49"/>
    <w:rsid w:val="00BC745F"/>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1Light-Accent5">
    <w:name w:val="Grid Table 1 Light Accent 5"/>
    <w:basedOn w:val="TableNormal"/>
    <w:uiPriority w:val="46"/>
    <w:rsid w:val="00BC745F"/>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B84068"/>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xxmsonormal">
    <w:name w:val="x_x_msonormal"/>
    <w:basedOn w:val="Normal"/>
    <w:uiPriority w:val="1"/>
    <w:rsid w:val="007C5B9A"/>
    <w:pPr>
      <w:spacing w:after="0" w:line="240" w:lineRule="auto"/>
    </w:pPr>
    <w:rPr>
      <w:rFonts w:asciiTheme="minorHAnsi" w:eastAsiaTheme="minorEastAsia" w:hAnsiTheme="minorHAnsi" w:cstheme="minorBidi"/>
      <w:color w:val="auto"/>
      <w:spacing w:val="0"/>
      <w:sz w:val="22"/>
      <w:szCs w:val="22"/>
      <w:lang w:eastAsia="es-DO"/>
    </w:rPr>
  </w:style>
  <w:style w:type="paragraph" w:customStyle="1" w:styleId="msonormal0">
    <w:name w:val="msonormal"/>
    <w:basedOn w:val="Normal"/>
    <w:rsid w:val="004938AB"/>
    <w:pPr>
      <w:spacing w:before="100" w:beforeAutospacing="1" w:after="100" w:afterAutospacing="1" w:line="240" w:lineRule="auto"/>
    </w:pPr>
    <w:rPr>
      <w:rFonts w:eastAsia="Times New Roman"/>
      <w:color w:val="auto"/>
      <w:spacing w:val="0"/>
    </w:rPr>
  </w:style>
  <w:style w:type="paragraph" w:customStyle="1" w:styleId="paragraph">
    <w:name w:val="paragraph"/>
    <w:basedOn w:val="Normal"/>
    <w:rsid w:val="004938AB"/>
    <w:pPr>
      <w:spacing w:before="100" w:beforeAutospacing="1" w:after="100" w:afterAutospacing="1" w:line="240" w:lineRule="auto"/>
    </w:pPr>
    <w:rPr>
      <w:rFonts w:eastAsia="Times New Roman"/>
      <w:color w:val="auto"/>
      <w:spacing w:val="0"/>
    </w:rPr>
  </w:style>
  <w:style w:type="character" w:customStyle="1" w:styleId="textrun">
    <w:name w:val="textrun"/>
    <w:basedOn w:val="DefaultParagraphFont"/>
    <w:rsid w:val="004938AB"/>
  </w:style>
  <w:style w:type="character" w:styleId="UnresolvedMention">
    <w:name w:val="Unresolved Mention"/>
    <w:basedOn w:val="DefaultParagraphFont"/>
    <w:uiPriority w:val="99"/>
    <w:semiHidden/>
    <w:unhideWhenUsed/>
    <w:rsid w:val="001655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296783">
      <w:bodyDiv w:val="1"/>
      <w:marLeft w:val="0"/>
      <w:marRight w:val="0"/>
      <w:marTop w:val="0"/>
      <w:marBottom w:val="0"/>
      <w:divBdr>
        <w:top w:val="none" w:sz="0" w:space="0" w:color="auto"/>
        <w:left w:val="none" w:sz="0" w:space="0" w:color="auto"/>
        <w:bottom w:val="none" w:sz="0" w:space="0" w:color="auto"/>
        <w:right w:val="none" w:sz="0" w:space="0" w:color="auto"/>
      </w:divBdr>
      <w:divsChild>
        <w:div w:id="2142259505">
          <w:marLeft w:val="0"/>
          <w:marRight w:val="0"/>
          <w:marTop w:val="0"/>
          <w:marBottom w:val="0"/>
          <w:divBdr>
            <w:top w:val="none" w:sz="0" w:space="0" w:color="auto"/>
            <w:left w:val="none" w:sz="0" w:space="0" w:color="auto"/>
            <w:bottom w:val="none" w:sz="0" w:space="0" w:color="auto"/>
            <w:right w:val="none" w:sz="0" w:space="0" w:color="auto"/>
          </w:divBdr>
          <w:divsChild>
            <w:div w:id="743265055">
              <w:marLeft w:val="0"/>
              <w:marRight w:val="0"/>
              <w:marTop w:val="0"/>
              <w:marBottom w:val="0"/>
              <w:divBdr>
                <w:top w:val="none" w:sz="0" w:space="0" w:color="auto"/>
                <w:left w:val="none" w:sz="0" w:space="0" w:color="auto"/>
                <w:bottom w:val="none" w:sz="0" w:space="0" w:color="auto"/>
                <w:right w:val="none" w:sz="0" w:space="0" w:color="auto"/>
              </w:divBdr>
            </w:div>
          </w:divsChild>
        </w:div>
        <w:div w:id="1684821269">
          <w:marLeft w:val="0"/>
          <w:marRight w:val="0"/>
          <w:marTop w:val="0"/>
          <w:marBottom w:val="0"/>
          <w:divBdr>
            <w:top w:val="none" w:sz="0" w:space="0" w:color="auto"/>
            <w:left w:val="none" w:sz="0" w:space="0" w:color="auto"/>
            <w:bottom w:val="none" w:sz="0" w:space="0" w:color="auto"/>
            <w:right w:val="none" w:sz="0" w:space="0" w:color="auto"/>
          </w:divBdr>
          <w:divsChild>
            <w:div w:id="1742631910">
              <w:marLeft w:val="0"/>
              <w:marRight w:val="0"/>
              <w:marTop w:val="0"/>
              <w:marBottom w:val="0"/>
              <w:divBdr>
                <w:top w:val="none" w:sz="0" w:space="0" w:color="auto"/>
                <w:left w:val="none" w:sz="0" w:space="0" w:color="auto"/>
                <w:bottom w:val="none" w:sz="0" w:space="0" w:color="auto"/>
                <w:right w:val="none" w:sz="0" w:space="0" w:color="auto"/>
              </w:divBdr>
            </w:div>
          </w:divsChild>
        </w:div>
        <w:div w:id="21126963">
          <w:marLeft w:val="0"/>
          <w:marRight w:val="0"/>
          <w:marTop w:val="0"/>
          <w:marBottom w:val="0"/>
          <w:divBdr>
            <w:top w:val="none" w:sz="0" w:space="0" w:color="auto"/>
            <w:left w:val="none" w:sz="0" w:space="0" w:color="auto"/>
            <w:bottom w:val="none" w:sz="0" w:space="0" w:color="auto"/>
            <w:right w:val="none" w:sz="0" w:space="0" w:color="auto"/>
          </w:divBdr>
          <w:divsChild>
            <w:div w:id="801073399">
              <w:marLeft w:val="0"/>
              <w:marRight w:val="0"/>
              <w:marTop w:val="0"/>
              <w:marBottom w:val="0"/>
              <w:divBdr>
                <w:top w:val="none" w:sz="0" w:space="0" w:color="auto"/>
                <w:left w:val="none" w:sz="0" w:space="0" w:color="auto"/>
                <w:bottom w:val="none" w:sz="0" w:space="0" w:color="auto"/>
                <w:right w:val="none" w:sz="0" w:space="0" w:color="auto"/>
              </w:divBdr>
            </w:div>
          </w:divsChild>
        </w:div>
        <w:div w:id="1836526792">
          <w:marLeft w:val="0"/>
          <w:marRight w:val="0"/>
          <w:marTop w:val="0"/>
          <w:marBottom w:val="0"/>
          <w:divBdr>
            <w:top w:val="none" w:sz="0" w:space="0" w:color="auto"/>
            <w:left w:val="none" w:sz="0" w:space="0" w:color="auto"/>
            <w:bottom w:val="none" w:sz="0" w:space="0" w:color="auto"/>
            <w:right w:val="none" w:sz="0" w:space="0" w:color="auto"/>
          </w:divBdr>
          <w:divsChild>
            <w:div w:id="1148405030">
              <w:marLeft w:val="0"/>
              <w:marRight w:val="0"/>
              <w:marTop w:val="0"/>
              <w:marBottom w:val="0"/>
              <w:divBdr>
                <w:top w:val="none" w:sz="0" w:space="0" w:color="auto"/>
                <w:left w:val="none" w:sz="0" w:space="0" w:color="auto"/>
                <w:bottom w:val="none" w:sz="0" w:space="0" w:color="auto"/>
                <w:right w:val="none" w:sz="0" w:space="0" w:color="auto"/>
              </w:divBdr>
            </w:div>
          </w:divsChild>
        </w:div>
        <w:div w:id="1147670098">
          <w:marLeft w:val="0"/>
          <w:marRight w:val="0"/>
          <w:marTop w:val="0"/>
          <w:marBottom w:val="0"/>
          <w:divBdr>
            <w:top w:val="none" w:sz="0" w:space="0" w:color="auto"/>
            <w:left w:val="none" w:sz="0" w:space="0" w:color="auto"/>
            <w:bottom w:val="none" w:sz="0" w:space="0" w:color="auto"/>
            <w:right w:val="none" w:sz="0" w:space="0" w:color="auto"/>
          </w:divBdr>
          <w:divsChild>
            <w:div w:id="384792076">
              <w:marLeft w:val="0"/>
              <w:marRight w:val="0"/>
              <w:marTop w:val="0"/>
              <w:marBottom w:val="0"/>
              <w:divBdr>
                <w:top w:val="none" w:sz="0" w:space="0" w:color="auto"/>
                <w:left w:val="none" w:sz="0" w:space="0" w:color="auto"/>
                <w:bottom w:val="none" w:sz="0" w:space="0" w:color="auto"/>
                <w:right w:val="none" w:sz="0" w:space="0" w:color="auto"/>
              </w:divBdr>
            </w:div>
          </w:divsChild>
        </w:div>
        <w:div w:id="2092895655">
          <w:marLeft w:val="0"/>
          <w:marRight w:val="0"/>
          <w:marTop w:val="0"/>
          <w:marBottom w:val="0"/>
          <w:divBdr>
            <w:top w:val="none" w:sz="0" w:space="0" w:color="auto"/>
            <w:left w:val="none" w:sz="0" w:space="0" w:color="auto"/>
            <w:bottom w:val="none" w:sz="0" w:space="0" w:color="auto"/>
            <w:right w:val="none" w:sz="0" w:space="0" w:color="auto"/>
          </w:divBdr>
          <w:divsChild>
            <w:div w:id="2110588591">
              <w:marLeft w:val="0"/>
              <w:marRight w:val="0"/>
              <w:marTop w:val="0"/>
              <w:marBottom w:val="0"/>
              <w:divBdr>
                <w:top w:val="none" w:sz="0" w:space="0" w:color="auto"/>
                <w:left w:val="none" w:sz="0" w:space="0" w:color="auto"/>
                <w:bottom w:val="none" w:sz="0" w:space="0" w:color="auto"/>
                <w:right w:val="none" w:sz="0" w:space="0" w:color="auto"/>
              </w:divBdr>
            </w:div>
          </w:divsChild>
        </w:div>
        <w:div w:id="997733730">
          <w:marLeft w:val="0"/>
          <w:marRight w:val="0"/>
          <w:marTop w:val="0"/>
          <w:marBottom w:val="0"/>
          <w:divBdr>
            <w:top w:val="none" w:sz="0" w:space="0" w:color="auto"/>
            <w:left w:val="none" w:sz="0" w:space="0" w:color="auto"/>
            <w:bottom w:val="none" w:sz="0" w:space="0" w:color="auto"/>
            <w:right w:val="none" w:sz="0" w:space="0" w:color="auto"/>
          </w:divBdr>
          <w:divsChild>
            <w:div w:id="1220704523">
              <w:marLeft w:val="0"/>
              <w:marRight w:val="0"/>
              <w:marTop w:val="0"/>
              <w:marBottom w:val="0"/>
              <w:divBdr>
                <w:top w:val="none" w:sz="0" w:space="0" w:color="auto"/>
                <w:left w:val="none" w:sz="0" w:space="0" w:color="auto"/>
                <w:bottom w:val="none" w:sz="0" w:space="0" w:color="auto"/>
                <w:right w:val="none" w:sz="0" w:space="0" w:color="auto"/>
              </w:divBdr>
            </w:div>
          </w:divsChild>
        </w:div>
        <w:div w:id="2122333685">
          <w:marLeft w:val="0"/>
          <w:marRight w:val="0"/>
          <w:marTop w:val="0"/>
          <w:marBottom w:val="0"/>
          <w:divBdr>
            <w:top w:val="none" w:sz="0" w:space="0" w:color="auto"/>
            <w:left w:val="none" w:sz="0" w:space="0" w:color="auto"/>
            <w:bottom w:val="none" w:sz="0" w:space="0" w:color="auto"/>
            <w:right w:val="none" w:sz="0" w:space="0" w:color="auto"/>
          </w:divBdr>
          <w:divsChild>
            <w:div w:id="2042971818">
              <w:marLeft w:val="0"/>
              <w:marRight w:val="0"/>
              <w:marTop w:val="0"/>
              <w:marBottom w:val="0"/>
              <w:divBdr>
                <w:top w:val="none" w:sz="0" w:space="0" w:color="auto"/>
                <w:left w:val="none" w:sz="0" w:space="0" w:color="auto"/>
                <w:bottom w:val="none" w:sz="0" w:space="0" w:color="auto"/>
                <w:right w:val="none" w:sz="0" w:space="0" w:color="auto"/>
              </w:divBdr>
            </w:div>
          </w:divsChild>
        </w:div>
        <w:div w:id="892278747">
          <w:marLeft w:val="0"/>
          <w:marRight w:val="0"/>
          <w:marTop w:val="0"/>
          <w:marBottom w:val="0"/>
          <w:divBdr>
            <w:top w:val="none" w:sz="0" w:space="0" w:color="auto"/>
            <w:left w:val="none" w:sz="0" w:space="0" w:color="auto"/>
            <w:bottom w:val="none" w:sz="0" w:space="0" w:color="auto"/>
            <w:right w:val="none" w:sz="0" w:space="0" w:color="auto"/>
          </w:divBdr>
          <w:divsChild>
            <w:div w:id="1934390812">
              <w:marLeft w:val="0"/>
              <w:marRight w:val="0"/>
              <w:marTop w:val="0"/>
              <w:marBottom w:val="0"/>
              <w:divBdr>
                <w:top w:val="none" w:sz="0" w:space="0" w:color="auto"/>
                <w:left w:val="none" w:sz="0" w:space="0" w:color="auto"/>
                <w:bottom w:val="none" w:sz="0" w:space="0" w:color="auto"/>
                <w:right w:val="none" w:sz="0" w:space="0" w:color="auto"/>
              </w:divBdr>
            </w:div>
          </w:divsChild>
        </w:div>
        <w:div w:id="395400602">
          <w:marLeft w:val="0"/>
          <w:marRight w:val="0"/>
          <w:marTop w:val="0"/>
          <w:marBottom w:val="0"/>
          <w:divBdr>
            <w:top w:val="none" w:sz="0" w:space="0" w:color="auto"/>
            <w:left w:val="none" w:sz="0" w:space="0" w:color="auto"/>
            <w:bottom w:val="none" w:sz="0" w:space="0" w:color="auto"/>
            <w:right w:val="none" w:sz="0" w:space="0" w:color="auto"/>
          </w:divBdr>
          <w:divsChild>
            <w:div w:id="965038036">
              <w:marLeft w:val="0"/>
              <w:marRight w:val="0"/>
              <w:marTop w:val="0"/>
              <w:marBottom w:val="0"/>
              <w:divBdr>
                <w:top w:val="none" w:sz="0" w:space="0" w:color="auto"/>
                <w:left w:val="none" w:sz="0" w:space="0" w:color="auto"/>
                <w:bottom w:val="none" w:sz="0" w:space="0" w:color="auto"/>
                <w:right w:val="none" w:sz="0" w:space="0" w:color="auto"/>
              </w:divBdr>
            </w:div>
          </w:divsChild>
        </w:div>
        <w:div w:id="1798597673">
          <w:marLeft w:val="0"/>
          <w:marRight w:val="0"/>
          <w:marTop w:val="0"/>
          <w:marBottom w:val="0"/>
          <w:divBdr>
            <w:top w:val="none" w:sz="0" w:space="0" w:color="auto"/>
            <w:left w:val="none" w:sz="0" w:space="0" w:color="auto"/>
            <w:bottom w:val="none" w:sz="0" w:space="0" w:color="auto"/>
            <w:right w:val="none" w:sz="0" w:space="0" w:color="auto"/>
          </w:divBdr>
          <w:divsChild>
            <w:div w:id="256911309">
              <w:marLeft w:val="0"/>
              <w:marRight w:val="0"/>
              <w:marTop w:val="0"/>
              <w:marBottom w:val="0"/>
              <w:divBdr>
                <w:top w:val="none" w:sz="0" w:space="0" w:color="auto"/>
                <w:left w:val="none" w:sz="0" w:space="0" w:color="auto"/>
                <w:bottom w:val="none" w:sz="0" w:space="0" w:color="auto"/>
                <w:right w:val="none" w:sz="0" w:space="0" w:color="auto"/>
              </w:divBdr>
            </w:div>
          </w:divsChild>
        </w:div>
        <w:div w:id="1621229730">
          <w:marLeft w:val="0"/>
          <w:marRight w:val="0"/>
          <w:marTop w:val="0"/>
          <w:marBottom w:val="0"/>
          <w:divBdr>
            <w:top w:val="none" w:sz="0" w:space="0" w:color="auto"/>
            <w:left w:val="none" w:sz="0" w:space="0" w:color="auto"/>
            <w:bottom w:val="none" w:sz="0" w:space="0" w:color="auto"/>
            <w:right w:val="none" w:sz="0" w:space="0" w:color="auto"/>
          </w:divBdr>
          <w:divsChild>
            <w:div w:id="251282733">
              <w:marLeft w:val="0"/>
              <w:marRight w:val="0"/>
              <w:marTop w:val="0"/>
              <w:marBottom w:val="0"/>
              <w:divBdr>
                <w:top w:val="none" w:sz="0" w:space="0" w:color="auto"/>
                <w:left w:val="none" w:sz="0" w:space="0" w:color="auto"/>
                <w:bottom w:val="none" w:sz="0" w:space="0" w:color="auto"/>
                <w:right w:val="none" w:sz="0" w:space="0" w:color="auto"/>
              </w:divBdr>
            </w:div>
          </w:divsChild>
        </w:div>
        <w:div w:id="1119495976">
          <w:marLeft w:val="0"/>
          <w:marRight w:val="0"/>
          <w:marTop w:val="0"/>
          <w:marBottom w:val="0"/>
          <w:divBdr>
            <w:top w:val="none" w:sz="0" w:space="0" w:color="auto"/>
            <w:left w:val="none" w:sz="0" w:space="0" w:color="auto"/>
            <w:bottom w:val="none" w:sz="0" w:space="0" w:color="auto"/>
            <w:right w:val="none" w:sz="0" w:space="0" w:color="auto"/>
          </w:divBdr>
          <w:divsChild>
            <w:div w:id="1258900377">
              <w:marLeft w:val="0"/>
              <w:marRight w:val="0"/>
              <w:marTop w:val="0"/>
              <w:marBottom w:val="0"/>
              <w:divBdr>
                <w:top w:val="none" w:sz="0" w:space="0" w:color="auto"/>
                <w:left w:val="none" w:sz="0" w:space="0" w:color="auto"/>
                <w:bottom w:val="none" w:sz="0" w:space="0" w:color="auto"/>
                <w:right w:val="none" w:sz="0" w:space="0" w:color="auto"/>
              </w:divBdr>
            </w:div>
          </w:divsChild>
        </w:div>
        <w:div w:id="1321075376">
          <w:marLeft w:val="0"/>
          <w:marRight w:val="0"/>
          <w:marTop w:val="0"/>
          <w:marBottom w:val="0"/>
          <w:divBdr>
            <w:top w:val="none" w:sz="0" w:space="0" w:color="auto"/>
            <w:left w:val="none" w:sz="0" w:space="0" w:color="auto"/>
            <w:bottom w:val="none" w:sz="0" w:space="0" w:color="auto"/>
            <w:right w:val="none" w:sz="0" w:space="0" w:color="auto"/>
          </w:divBdr>
          <w:divsChild>
            <w:div w:id="1272468414">
              <w:marLeft w:val="0"/>
              <w:marRight w:val="0"/>
              <w:marTop w:val="0"/>
              <w:marBottom w:val="0"/>
              <w:divBdr>
                <w:top w:val="none" w:sz="0" w:space="0" w:color="auto"/>
                <w:left w:val="none" w:sz="0" w:space="0" w:color="auto"/>
                <w:bottom w:val="none" w:sz="0" w:space="0" w:color="auto"/>
                <w:right w:val="none" w:sz="0" w:space="0" w:color="auto"/>
              </w:divBdr>
            </w:div>
          </w:divsChild>
        </w:div>
        <w:div w:id="175311816">
          <w:marLeft w:val="0"/>
          <w:marRight w:val="0"/>
          <w:marTop w:val="0"/>
          <w:marBottom w:val="0"/>
          <w:divBdr>
            <w:top w:val="none" w:sz="0" w:space="0" w:color="auto"/>
            <w:left w:val="none" w:sz="0" w:space="0" w:color="auto"/>
            <w:bottom w:val="none" w:sz="0" w:space="0" w:color="auto"/>
            <w:right w:val="none" w:sz="0" w:space="0" w:color="auto"/>
          </w:divBdr>
          <w:divsChild>
            <w:div w:id="643853927">
              <w:marLeft w:val="0"/>
              <w:marRight w:val="0"/>
              <w:marTop w:val="0"/>
              <w:marBottom w:val="0"/>
              <w:divBdr>
                <w:top w:val="none" w:sz="0" w:space="0" w:color="auto"/>
                <w:left w:val="none" w:sz="0" w:space="0" w:color="auto"/>
                <w:bottom w:val="none" w:sz="0" w:space="0" w:color="auto"/>
                <w:right w:val="none" w:sz="0" w:space="0" w:color="auto"/>
              </w:divBdr>
            </w:div>
          </w:divsChild>
        </w:div>
        <w:div w:id="823740454">
          <w:marLeft w:val="0"/>
          <w:marRight w:val="0"/>
          <w:marTop w:val="0"/>
          <w:marBottom w:val="0"/>
          <w:divBdr>
            <w:top w:val="none" w:sz="0" w:space="0" w:color="auto"/>
            <w:left w:val="none" w:sz="0" w:space="0" w:color="auto"/>
            <w:bottom w:val="none" w:sz="0" w:space="0" w:color="auto"/>
            <w:right w:val="none" w:sz="0" w:space="0" w:color="auto"/>
          </w:divBdr>
          <w:divsChild>
            <w:div w:id="2118716211">
              <w:marLeft w:val="0"/>
              <w:marRight w:val="0"/>
              <w:marTop w:val="0"/>
              <w:marBottom w:val="0"/>
              <w:divBdr>
                <w:top w:val="none" w:sz="0" w:space="0" w:color="auto"/>
                <w:left w:val="none" w:sz="0" w:space="0" w:color="auto"/>
                <w:bottom w:val="none" w:sz="0" w:space="0" w:color="auto"/>
                <w:right w:val="none" w:sz="0" w:space="0" w:color="auto"/>
              </w:divBdr>
            </w:div>
          </w:divsChild>
        </w:div>
        <w:div w:id="1581332481">
          <w:marLeft w:val="0"/>
          <w:marRight w:val="0"/>
          <w:marTop w:val="0"/>
          <w:marBottom w:val="0"/>
          <w:divBdr>
            <w:top w:val="none" w:sz="0" w:space="0" w:color="auto"/>
            <w:left w:val="none" w:sz="0" w:space="0" w:color="auto"/>
            <w:bottom w:val="none" w:sz="0" w:space="0" w:color="auto"/>
            <w:right w:val="none" w:sz="0" w:space="0" w:color="auto"/>
          </w:divBdr>
          <w:divsChild>
            <w:div w:id="2145345021">
              <w:marLeft w:val="0"/>
              <w:marRight w:val="0"/>
              <w:marTop w:val="0"/>
              <w:marBottom w:val="0"/>
              <w:divBdr>
                <w:top w:val="none" w:sz="0" w:space="0" w:color="auto"/>
                <w:left w:val="none" w:sz="0" w:space="0" w:color="auto"/>
                <w:bottom w:val="none" w:sz="0" w:space="0" w:color="auto"/>
                <w:right w:val="none" w:sz="0" w:space="0" w:color="auto"/>
              </w:divBdr>
            </w:div>
          </w:divsChild>
        </w:div>
        <w:div w:id="1358461553">
          <w:marLeft w:val="0"/>
          <w:marRight w:val="0"/>
          <w:marTop w:val="0"/>
          <w:marBottom w:val="0"/>
          <w:divBdr>
            <w:top w:val="none" w:sz="0" w:space="0" w:color="auto"/>
            <w:left w:val="none" w:sz="0" w:space="0" w:color="auto"/>
            <w:bottom w:val="none" w:sz="0" w:space="0" w:color="auto"/>
            <w:right w:val="none" w:sz="0" w:space="0" w:color="auto"/>
          </w:divBdr>
          <w:divsChild>
            <w:div w:id="366295843">
              <w:marLeft w:val="0"/>
              <w:marRight w:val="0"/>
              <w:marTop w:val="0"/>
              <w:marBottom w:val="0"/>
              <w:divBdr>
                <w:top w:val="none" w:sz="0" w:space="0" w:color="auto"/>
                <w:left w:val="none" w:sz="0" w:space="0" w:color="auto"/>
                <w:bottom w:val="none" w:sz="0" w:space="0" w:color="auto"/>
                <w:right w:val="none" w:sz="0" w:space="0" w:color="auto"/>
              </w:divBdr>
            </w:div>
          </w:divsChild>
        </w:div>
        <w:div w:id="2095007992">
          <w:marLeft w:val="0"/>
          <w:marRight w:val="0"/>
          <w:marTop w:val="0"/>
          <w:marBottom w:val="0"/>
          <w:divBdr>
            <w:top w:val="none" w:sz="0" w:space="0" w:color="auto"/>
            <w:left w:val="none" w:sz="0" w:space="0" w:color="auto"/>
            <w:bottom w:val="none" w:sz="0" w:space="0" w:color="auto"/>
            <w:right w:val="none" w:sz="0" w:space="0" w:color="auto"/>
          </w:divBdr>
          <w:divsChild>
            <w:div w:id="2088724440">
              <w:marLeft w:val="0"/>
              <w:marRight w:val="0"/>
              <w:marTop w:val="0"/>
              <w:marBottom w:val="0"/>
              <w:divBdr>
                <w:top w:val="none" w:sz="0" w:space="0" w:color="auto"/>
                <w:left w:val="none" w:sz="0" w:space="0" w:color="auto"/>
                <w:bottom w:val="none" w:sz="0" w:space="0" w:color="auto"/>
                <w:right w:val="none" w:sz="0" w:space="0" w:color="auto"/>
              </w:divBdr>
            </w:div>
          </w:divsChild>
        </w:div>
        <w:div w:id="987366295">
          <w:marLeft w:val="0"/>
          <w:marRight w:val="0"/>
          <w:marTop w:val="0"/>
          <w:marBottom w:val="0"/>
          <w:divBdr>
            <w:top w:val="none" w:sz="0" w:space="0" w:color="auto"/>
            <w:left w:val="none" w:sz="0" w:space="0" w:color="auto"/>
            <w:bottom w:val="none" w:sz="0" w:space="0" w:color="auto"/>
            <w:right w:val="none" w:sz="0" w:space="0" w:color="auto"/>
          </w:divBdr>
          <w:divsChild>
            <w:div w:id="29696721">
              <w:marLeft w:val="0"/>
              <w:marRight w:val="0"/>
              <w:marTop w:val="0"/>
              <w:marBottom w:val="0"/>
              <w:divBdr>
                <w:top w:val="none" w:sz="0" w:space="0" w:color="auto"/>
                <w:left w:val="none" w:sz="0" w:space="0" w:color="auto"/>
                <w:bottom w:val="none" w:sz="0" w:space="0" w:color="auto"/>
                <w:right w:val="none" w:sz="0" w:space="0" w:color="auto"/>
              </w:divBdr>
            </w:div>
          </w:divsChild>
        </w:div>
        <w:div w:id="1092892342">
          <w:marLeft w:val="0"/>
          <w:marRight w:val="0"/>
          <w:marTop w:val="0"/>
          <w:marBottom w:val="0"/>
          <w:divBdr>
            <w:top w:val="none" w:sz="0" w:space="0" w:color="auto"/>
            <w:left w:val="none" w:sz="0" w:space="0" w:color="auto"/>
            <w:bottom w:val="none" w:sz="0" w:space="0" w:color="auto"/>
            <w:right w:val="none" w:sz="0" w:space="0" w:color="auto"/>
          </w:divBdr>
          <w:divsChild>
            <w:div w:id="1385832111">
              <w:marLeft w:val="0"/>
              <w:marRight w:val="0"/>
              <w:marTop w:val="0"/>
              <w:marBottom w:val="0"/>
              <w:divBdr>
                <w:top w:val="none" w:sz="0" w:space="0" w:color="auto"/>
                <w:left w:val="none" w:sz="0" w:space="0" w:color="auto"/>
                <w:bottom w:val="none" w:sz="0" w:space="0" w:color="auto"/>
                <w:right w:val="none" w:sz="0" w:space="0" w:color="auto"/>
              </w:divBdr>
            </w:div>
          </w:divsChild>
        </w:div>
        <w:div w:id="2000233806">
          <w:marLeft w:val="0"/>
          <w:marRight w:val="0"/>
          <w:marTop w:val="0"/>
          <w:marBottom w:val="0"/>
          <w:divBdr>
            <w:top w:val="none" w:sz="0" w:space="0" w:color="auto"/>
            <w:left w:val="none" w:sz="0" w:space="0" w:color="auto"/>
            <w:bottom w:val="none" w:sz="0" w:space="0" w:color="auto"/>
            <w:right w:val="none" w:sz="0" w:space="0" w:color="auto"/>
          </w:divBdr>
          <w:divsChild>
            <w:div w:id="2054116287">
              <w:marLeft w:val="0"/>
              <w:marRight w:val="0"/>
              <w:marTop w:val="0"/>
              <w:marBottom w:val="0"/>
              <w:divBdr>
                <w:top w:val="none" w:sz="0" w:space="0" w:color="auto"/>
                <w:left w:val="none" w:sz="0" w:space="0" w:color="auto"/>
                <w:bottom w:val="none" w:sz="0" w:space="0" w:color="auto"/>
                <w:right w:val="none" w:sz="0" w:space="0" w:color="auto"/>
              </w:divBdr>
            </w:div>
          </w:divsChild>
        </w:div>
        <w:div w:id="1484547942">
          <w:marLeft w:val="0"/>
          <w:marRight w:val="0"/>
          <w:marTop w:val="0"/>
          <w:marBottom w:val="0"/>
          <w:divBdr>
            <w:top w:val="none" w:sz="0" w:space="0" w:color="auto"/>
            <w:left w:val="none" w:sz="0" w:space="0" w:color="auto"/>
            <w:bottom w:val="none" w:sz="0" w:space="0" w:color="auto"/>
            <w:right w:val="none" w:sz="0" w:space="0" w:color="auto"/>
          </w:divBdr>
          <w:divsChild>
            <w:div w:id="628904227">
              <w:marLeft w:val="0"/>
              <w:marRight w:val="0"/>
              <w:marTop w:val="0"/>
              <w:marBottom w:val="0"/>
              <w:divBdr>
                <w:top w:val="none" w:sz="0" w:space="0" w:color="auto"/>
                <w:left w:val="none" w:sz="0" w:space="0" w:color="auto"/>
                <w:bottom w:val="none" w:sz="0" w:space="0" w:color="auto"/>
                <w:right w:val="none" w:sz="0" w:space="0" w:color="auto"/>
              </w:divBdr>
            </w:div>
          </w:divsChild>
        </w:div>
        <w:div w:id="449905018">
          <w:marLeft w:val="0"/>
          <w:marRight w:val="0"/>
          <w:marTop w:val="0"/>
          <w:marBottom w:val="0"/>
          <w:divBdr>
            <w:top w:val="none" w:sz="0" w:space="0" w:color="auto"/>
            <w:left w:val="none" w:sz="0" w:space="0" w:color="auto"/>
            <w:bottom w:val="none" w:sz="0" w:space="0" w:color="auto"/>
            <w:right w:val="none" w:sz="0" w:space="0" w:color="auto"/>
          </w:divBdr>
          <w:divsChild>
            <w:div w:id="1262910013">
              <w:marLeft w:val="0"/>
              <w:marRight w:val="0"/>
              <w:marTop w:val="0"/>
              <w:marBottom w:val="0"/>
              <w:divBdr>
                <w:top w:val="none" w:sz="0" w:space="0" w:color="auto"/>
                <w:left w:val="none" w:sz="0" w:space="0" w:color="auto"/>
                <w:bottom w:val="none" w:sz="0" w:space="0" w:color="auto"/>
                <w:right w:val="none" w:sz="0" w:space="0" w:color="auto"/>
              </w:divBdr>
            </w:div>
          </w:divsChild>
        </w:div>
        <w:div w:id="1358389355">
          <w:marLeft w:val="0"/>
          <w:marRight w:val="0"/>
          <w:marTop w:val="0"/>
          <w:marBottom w:val="0"/>
          <w:divBdr>
            <w:top w:val="none" w:sz="0" w:space="0" w:color="auto"/>
            <w:left w:val="none" w:sz="0" w:space="0" w:color="auto"/>
            <w:bottom w:val="none" w:sz="0" w:space="0" w:color="auto"/>
            <w:right w:val="none" w:sz="0" w:space="0" w:color="auto"/>
          </w:divBdr>
          <w:divsChild>
            <w:div w:id="815143907">
              <w:marLeft w:val="0"/>
              <w:marRight w:val="0"/>
              <w:marTop w:val="0"/>
              <w:marBottom w:val="0"/>
              <w:divBdr>
                <w:top w:val="none" w:sz="0" w:space="0" w:color="auto"/>
                <w:left w:val="none" w:sz="0" w:space="0" w:color="auto"/>
                <w:bottom w:val="none" w:sz="0" w:space="0" w:color="auto"/>
                <w:right w:val="none" w:sz="0" w:space="0" w:color="auto"/>
              </w:divBdr>
            </w:div>
          </w:divsChild>
        </w:div>
        <w:div w:id="72090914">
          <w:marLeft w:val="0"/>
          <w:marRight w:val="0"/>
          <w:marTop w:val="0"/>
          <w:marBottom w:val="0"/>
          <w:divBdr>
            <w:top w:val="none" w:sz="0" w:space="0" w:color="auto"/>
            <w:left w:val="none" w:sz="0" w:space="0" w:color="auto"/>
            <w:bottom w:val="none" w:sz="0" w:space="0" w:color="auto"/>
            <w:right w:val="none" w:sz="0" w:space="0" w:color="auto"/>
          </w:divBdr>
          <w:divsChild>
            <w:div w:id="369377645">
              <w:marLeft w:val="0"/>
              <w:marRight w:val="0"/>
              <w:marTop w:val="0"/>
              <w:marBottom w:val="0"/>
              <w:divBdr>
                <w:top w:val="none" w:sz="0" w:space="0" w:color="auto"/>
                <w:left w:val="none" w:sz="0" w:space="0" w:color="auto"/>
                <w:bottom w:val="none" w:sz="0" w:space="0" w:color="auto"/>
                <w:right w:val="none" w:sz="0" w:space="0" w:color="auto"/>
              </w:divBdr>
            </w:div>
          </w:divsChild>
        </w:div>
        <w:div w:id="762186978">
          <w:marLeft w:val="0"/>
          <w:marRight w:val="0"/>
          <w:marTop w:val="0"/>
          <w:marBottom w:val="0"/>
          <w:divBdr>
            <w:top w:val="none" w:sz="0" w:space="0" w:color="auto"/>
            <w:left w:val="none" w:sz="0" w:space="0" w:color="auto"/>
            <w:bottom w:val="none" w:sz="0" w:space="0" w:color="auto"/>
            <w:right w:val="none" w:sz="0" w:space="0" w:color="auto"/>
          </w:divBdr>
          <w:divsChild>
            <w:div w:id="1699772979">
              <w:marLeft w:val="0"/>
              <w:marRight w:val="0"/>
              <w:marTop w:val="0"/>
              <w:marBottom w:val="0"/>
              <w:divBdr>
                <w:top w:val="none" w:sz="0" w:space="0" w:color="auto"/>
                <w:left w:val="none" w:sz="0" w:space="0" w:color="auto"/>
                <w:bottom w:val="none" w:sz="0" w:space="0" w:color="auto"/>
                <w:right w:val="none" w:sz="0" w:space="0" w:color="auto"/>
              </w:divBdr>
            </w:div>
          </w:divsChild>
        </w:div>
        <w:div w:id="981957575">
          <w:marLeft w:val="0"/>
          <w:marRight w:val="0"/>
          <w:marTop w:val="0"/>
          <w:marBottom w:val="0"/>
          <w:divBdr>
            <w:top w:val="none" w:sz="0" w:space="0" w:color="auto"/>
            <w:left w:val="none" w:sz="0" w:space="0" w:color="auto"/>
            <w:bottom w:val="none" w:sz="0" w:space="0" w:color="auto"/>
            <w:right w:val="none" w:sz="0" w:space="0" w:color="auto"/>
          </w:divBdr>
          <w:divsChild>
            <w:div w:id="1327127530">
              <w:marLeft w:val="0"/>
              <w:marRight w:val="0"/>
              <w:marTop w:val="0"/>
              <w:marBottom w:val="0"/>
              <w:divBdr>
                <w:top w:val="none" w:sz="0" w:space="0" w:color="auto"/>
                <w:left w:val="none" w:sz="0" w:space="0" w:color="auto"/>
                <w:bottom w:val="none" w:sz="0" w:space="0" w:color="auto"/>
                <w:right w:val="none" w:sz="0" w:space="0" w:color="auto"/>
              </w:divBdr>
            </w:div>
          </w:divsChild>
        </w:div>
        <w:div w:id="1762679346">
          <w:marLeft w:val="0"/>
          <w:marRight w:val="0"/>
          <w:marTop w:val="0"/>
          <w:marBottom w:val="0"/>
          <w:divBdr>
            <w:top w:val="none" w:sz="0" w:space="0" w:color="auto"/>
            <w:left w:val="none" w:sz="0" w:space="0" w:color="auto"/>
            <w:bottom w:val="none" w:sz="0" w:space="0" w:color="auto"/>
            <w:right w:val="none" w:sz="0" w:space="0" w:color="auto"/>
          </w:divBdr>
          <w:divsChild>
            <w:div w:id="1014503288">
              <w:marLeft w:val="0"/>
              <w:marRight w:val="0"/>
              <w:marTop w:val="0"/>
              <w:marBottom w:val="0"/>
              <w:divBdr>
                <w:top w:val="none" w:sz="0" w:space="0" w:color="auto"/>
                <w:left w:val="none" w:sz="0" w:space="0" w:color="auto"/>
                <w:bottom w:val="none" w:sz="0" w:space="0" w:color="auto"/>
                <w:right w:val="none" w:sz="0" w:space="0" w:color="auto"/>
              </w:divBdr>
            </w:div>
          </w:divsChild>
        </w:div>
        <w:div w:id="1965623347">
          <w:marLeft w:val="0"/>
          <w:marRight w:val="0"/>
          <w:marTop w:val="0"/>
          <w:marBottom w:val="0"/>
          <w:divBdr>
            <w:top w:val="none" w:sz="0" w:space="0" w:color="auto"/>
            <w:left w:val="none" w:sz="0" w:space="0" w:color="auto"/>
            <w:bottom w:val="none" w:sz="0" w:space="0" w:color="auto"/>
            <w:right w:val="none" w:sz="0" w:space="0" w:color="auto"/>
          </w:divBdr>
          <w:divsChild>
            <w:div w:id="1194347675">
              <w:marLeft w:val="0"/>
              <w:marRight w:val="0"/>
              <w:marTop w:val="0"/>
              <w:marBottom w:val="0"/>
              <w:divBdr>
                <w:top w:val="none" w:sz="0" w:space="0" w:color="auto"/>
                <w:left w:val="none" w:sz="0" w:space="0" w:color="auto"/>
                <w:bottom w:val="none" w:sz="0" w:space="0" w:color="auto"/>
                <w:right w:val="none" w:sz="0" w:space="0" w:color="auto"/>
              </w:divBdr>
            </w:div>
          </w:divsChild>
        </w:div>
        <w:div w:id="523983989">
          <w:marLeft w:val="0"/>
          <w:marRight w:val="0"/>
          <w:marTop w:val="0"/>
          <w:marBottom w:val="0"/>
          <w:divBdr>
            <w:top w:val="none" w:sz="0" w:space="0" w:color="auto"/>
            <w:left w:val="none" w:sz="0" w:space="0" w:color="auto"/>
            <w:bottom w:val="none" w:sz="0" w:space="0" w:color="auto"/>
            <w:right w:val="none" w:sz="0" w:space="0" w:color="auto"/>
          </w:divBdr>
          <w:divsChild>
            <w:div w:id="109709613">
              <w:marLeft w:val="0"/>
              <w:marRight w:val="0"/>
              <w:marTop w:val="0"/>
              <w:marBottom w:val="0"/>
              <w:divBdr>
                <w:top w:val="none" w:sz="0" w:space="0" w:color="auto"/>
                <w:left w:val="none" w:sz="0" w:space="0" w:color="auto"/>
                <w:bottom w:val="none" w:sz="0" w:space="0" w:color="auto"/>
                <w:right w:val="none" w:sz="0" w:space="0" w:color="auto"/>
              </w:divBdr>
            </w:div>
          </w:divsChild>
        </w:div>
        <w:div w:id="564025055">
          <w:marLeft w:val="0"/>
          <w:marRight w:val="0"/>
          <w:marTop w:val="0"/>
          <w:marBottom w:val="0"/>
          <w:divBdr>
            <w:top w:val="none" w:sz="0" w:space="0" w:color="auto"/>
            <w:left w:val="none" w:sz="0" w:space="0" w:color="auto"/>
            <w:bottom w:val="none" w:sz="0" w:space="0" w:color="auto"/>
            <w:right w:val="none" w:sz="0" w:space="0" w:color="auto"/>
          </w:divBdr>
          <w:divsChild>
            <w:div w:id="82343992">
              <w:marLeft w:val="0"/>
              <w:marRight w:val="0"/>
              <w:marTop w:val="0"/>
              <w:marBottom w:val="0"/>
              <w:divBdr>
                <w:top w:val="none" w:sz="0" w:space="0" w:color="auto"/>
                <w:left w:val="none" w:sz="0" w:space="0" w:color="auto"/>
                <w:bottom w:val="none" w:sz="0" w:space="0" w:color="auto"/>
                <w:right w:val="none" w:sz="0" w:space="0" w:color="auto"/>
              </w:divBdr>
            </w:div>
          </w:divsChild>
        </w:div>
        <w:div w:id="1511522681">
          <w:marLeft w:val="0"/>
          <w:marRight w:val="0"/>
          <w:marTop w:val="0"/>
          <w:marBottom w:val="0"/>
          <w:divBdr>
            <w:top w:val="none" w:sz="0" w:space="0" w:color="auto"/>
            <w:left w:val="none" w:sz="0" w:space="0" w:color="auto"/>
            <w:bottom w:val="none" w:sz="0" w:space="0" w:color="auto"/>
            <w:right w:val="none" w:sz="0" w:space="0" w:color="auto"/>
          </w:divBdr>
          <w:divsChild>
            <w:div w:id="1077247994">
              <w:marLeft w:val="0"/>
              <w:marRight w:val="0"/>
              <w:marTop w:val="0"/>
              <w:marBottom w:val="0"/>
              <w:divBdr>
                <w:top w:val="none" w:sz="0" w:space="0" w:color="auto"/>
                <w:left w:val="none" w:sz="0" w:space="0" w:color="auto"/>
                <w:bottom w:val="none" w:sz="0" w:space="0" w:color="auto"/>
                <w:right w:val="none" w:sz="0" w:space="0" w:color="auto"/>
              </w:divBdr>
            </w:div>
          </w:divsChild>
        </w:div>
        <w:div w:id="991176428">
          <w:marLeft w:val="0"/>
          <w:marRight w:val="0"/>
          <w:marTop w:val="0"/>
          <w:marBottom w:val="0"/>
          <w:divBdr>
            <w:top w:val="none" w:sz="0" w:space="0" w:color="auto"/>
            <w:left w:val="none" w:sz="0" w:space="0" w:color="auto"/>
            <w:bottom w:val="none" w:sz="0" w:space="0" w:color="auto"/>
            <w:right w:val="none" w:sz="0" w:space="0" w:color="auto"/>
          </w:divBdr>
          <w:divsChild>
            <w:div w:id="2089645443">
              <w:marLeft w:val="0"/>
              <w:marRight w:val="0"/>
              <w:marTop w:val="0"/>
              <w:marBottom w:val="0"/>
              <w:divBdr>
                <w:top w:val="none" w:sz="0" w:space="0" w:color="auto"/>
                <w:left w:val="none" w:sz="0" w:space="0" w:color="auto"/>
                <w:bottom w:val="none" w:sz="0" w:space="0" w:color="auto"/>
                <w:right w:val="none" w:sz="0" w:space="0" w:color="auto"/>
              </w:divBdr>
            </w:div>
          </w:divsChild>
        </w:div>
        <w:div w:id="1044714071">
          <w:marLeft w:val="0"/>
          <w:marRight w:val="0"/>
          <w:marTop w:val="0"/>
          <w:marBottom w:val="0"/>
          <w:divBdr>
            <w:top w:val="none" w:sz="0" w:space="0" w:color="auto"/>
            <w:left w:val="none" w:sz="0" w:space="0" w:color="auto"/>
            <w:bottom w:val="none" w:sz="0" w:space="0" w:color="auto"/>
            <w:right w:val="none" w:sz="0" w:space="0" w:color="auto"/>
          </w:divBdr>
          <w:divsChild>
            <w:div w:id="887760643">
              <w:marLeft w:val="0"/>
              <w:marRight w:val="0"/>
              <w:marTop w:val="0"/>
              <w:marBottom w:val="0"/>
              <w:divBdr>
                <w:top w:val="none" w:sz="0" w:space="0" w:color="auto"/>
                <w:left w:val="none" w:sz="0" w:space="0" w:color="auto"/>
                <w:bottom w:val="none" w:sz="0" w:space="0" w:color="auto"/>
                <w:right w:val="none" w:sz="0" w:space="0" w:color="auto"/>
              </w:divBdr>
            </w:div>
          </w:divsChild>
        </w:div>
        <w:div w:id="1825118196">
          <w:marLeft w:val="0"/>
          <w:marRight w:val="0"/>
          <w:marTop w:val="0"/>
          <w:marBottom w:val="0"/>
          <w:divBdr>
            <w:top w:val="none" w:sz="0" w:space="0" w:color="auto"/>
            <w:left w:val="none" w:sz="0" w:space="0" w:color="auto"/>
            <w:bottom w:val="none" w:sz="0" w:space="0" w:color="auto"/>
            <w:right w:val="none" w:sz="0" w:space="0" w:color="auto"/>
          </w:divBdr>
          <w:divsChild>
            <w:div w:id="831797088">
              <w:marLeft w:val="0"/>
              <w:marRight w:val="0"/>
              <w:marTop w:val="0"/>
              <w:marBottom w:val="0"/>
              <w:divBdr>
                <w:top w:val="none" w:sz="0" w:space="0" w:color="auto"/>
                <w:left w:val="none" w:sz="0" w:space="0" w:color="auto"/>
                <w:bottom w:val="none" w:sz="0" w:space="0" w:color="auto"/>
                <w:right w:val="none" w:sz="0" w:space="0" w:color="auto"/>
              </w:divBdr>
            </w:div>
          </w:divsChild>
        </w:div>
        <w:div w:id="494611801">
          <w:marLeft w:val="0"/>
          <w:marRight w:val="0"/>
          <w:marTop w:val="0"/>
          <w:marBottom w:val="0"/>
          <w:divBdr>
            <w:top w:val="none" w:sz="0" w:space="0" w:color="auto"/>
            <w:left w:val="none" w:sz="0" w:space="0" w:color="auto"/>
            <w:bottom w:val="none" w:sz="0" w:space="0" w:color="auto"/>
            <w:right w:val="none" w:sz="0" w:space="0" w:color="auto"/>
          </w:divBdr>
          <w:divsChild>
            <w:div w:id="20202978">
              <w:marLeft w:val="0"/>
              <w:marRight w:val="0"/>
              <w:marTop w:val="0"/>
              <w:marBottom w:val="0"/>
              <w:divBdr>
                <w:top w:val="none" w:sz="0" w:space="0" w:color="auto"/>
                <w:left w:val="none" w:sz="0" w:space="0" w:color="auto"/>
                <w:bottom w:val="none" w:sz="0" w:space="0" w:color="auto"/>
                <w:right w:val="none" w:sz="0" w:space="0" w:color="auto"/>
              </w:divBdr>
            </w:div>
          </w:divsChild>
        </w:div>
        <w:div w:id="266734199">
          <w:marLeft w:val="0"/>
          <w:marRight w:val="0"/>
          <w:marTop w:val="0"/>
          <w:marBottom w:val="0"/>
          <w:divBdr>
            <w:top w:val="none" w:sz="0" w:space="0" w:color="auto"/>
            <w:left w:val="none" w:sz="0" w:space="0" w:color="auto"/>
            <w:bottom w:val="none" w:sz="0" w:space="0" w:color="auto"/>
            <w:right w:val="none" w:sz="0" w:space="0" w:color="auto"/>
          </w:divBdr>
          <w:divsChild>
            <w:div w:id="1238587612">
              <w:marLeft w:val="0"/>
              <w:marRight w:val="0"/>
              <w:marTop w:val="0"/>
              <w:marBottom w:val="0"/>
              <w:divBdr>
                <w:top w:val="none" w:sz="0" w:space="0" w:color="auto"/>
                <w:left w:val="none" w:sz="0" w:space="0" w:color="auto"/>
                <w:bottom w:val="none" w:sz="0" w:space="0" w:color="auto"/>
                <w:right w:val="none" w:sz="0" w:space="0" w:color="auto"/>
              </w:divBdr>
            </w:div>
          </w:divsChild>
        </w:div>
        <w:div w:id="668214527">
          <w:marLeft w:val="0"/>
          <w:marRight w:val="0"/>
          <w:marTop w:val="0"/>
          <w:marBottom w:val="0"/>
          <w:divBdr>
            <w:top w:val="none" w:sz="0" w:space="0" w:color="auto"/>
            <w:left w:val="none" w:sz="0" w:space="0" w:color="auto"/>
            <w:bottom w:val="none" w:sz="0" w:space="0" w:color="auto"/>
            <w:right w:val="none" w:sz="0" w:space="0" w:color="auto"/>
          </w:divBdr>
          <w:divsChild>
            <w:div w:id="10180128">
              <w:marLeft w:val="0"/>
              <w:marRight w:val="0"/>
              <w:marTop w:val="0"/>
              <w:marBottom w:val="0"/>
              <w:divBdr>
                <w:top w:val="none" w:sz="0" w:space="0" w:color="auto"/>
                <w:left w:val="none" w:sz="0" w:space="0" w:color="auto"/>
                <w:bottom w:val="none" w:sz="0" w:space="0" w:color="auto"/>
                <w:right w:val="none" w:sz="0" w:space="0" w:color="auto"/>
              </w:divBdr>
            </w:div>
          </w:divsChild>
        </w:div>
        <w:div w:id="2107262419">
          <w:marLeft w:val="0"/>
          <w:marRight w:val="0"/>
          <w:marTop w:val="0"/>
          <w:marBottom w:val="0"/>
          <w:divBdr>
            <w:top w:val="none" w:sz="0" w:space="0" w:color="auto"/>
            <w:left w:val="none" w:sz="0" w:space="0" w:color="auto"/>
            <w:bottom w:val="none" w:sz="0" w:space="0" w:color="auto"/>
            <w:right w:val="none" w:sz="0" w:space="0" w:color="auto"/>
          </w:divBdr>
          <w:divsChild>
            <w:div w:id="1537307182">
              <w:marLeft w:val="0"/>
              <w:marRight w:val="0"/>
              <w:marTop w:val="0"/>
              <w:marBottom w:val="0"/>
              <w:divBdr>
                <w:top w:val="none" w:sz="0" w:space="0" w:color="auto"/>
                <w:left w:val="none" w:sz="0" w:space="0" w:color="auto"/>
                <w:bottom w:val="none" w:sz="0" w:space="0" w:color="auto"/>
                <w:right w:val="none" w:sz="0" w:space="0" w:color="auto"/>
              </w:divBdr>
            </w:div>
          </w:divsChild>
        </w:div>
        <w:div w:id="661811393">
          <w:marLeft w:val="0"/>
          <w:marRight w:val="0"/>
          <w:marTop w:val="0"/>
          <w:marBottom w:val="0"/>
          <w:divBdr>
            <w:top w:val="none" w:sz="0" w:space="0" w:color="auto"/>
            <w:left w:val="none" w:sz="0" w:space="0" w:color="auto"/>
            <w:bottom w:val="none" w:sz="0" w:space="0" w:color="auto"/>
            <w:right w:val="none" w:sz="0" w:space="0" w:color="auto"/>
          </w:divBdr>
          <w:divsChild>
            <w:div w:id="1395546810">
              <w:marLeft w:val="0"/>
              <w:marRight w:val="0"/>
              <w:marTop w:val="0"/>
              <w:marBottom w:val="0"/>
              <w:divBdr>
                <w:top w:val="none" w:sz="0" w:space="0" w:color="auto"/>
                <w:left w:val="none" w:sz="0" w:space="0" w:color="auto"/>
                <w:bottom w:val="none" w:sz="0" w:space="0" w:color="auto"/>
                <w:right w:val="none" w:sz="0" w:space="0" w:color="auto"/>
              </w:divBdr>
            </w:div>
          </w:divsChild>
        </w:div>
        <w:div w:id="1078288453">
          <w:marLeft w:val="0"/>
          <w:marRight w:val="0"/>
          <w:marTop w:val="0"/>
          <w:marBottom w:val="0"/>
          <w:divBdr>
            <w:top w:val="none" w:sz="0" w:space="0" w:color="auto"/>
            <w:left w:val="none" w:sz="0" w:space="0" w:color="auto"/>
            <w:bottom w:val="none" w:sz="0" w:space="0" w:color="auto"/>
            <w:right w:val="none" w:sz="0" w:space="0" w:color="auto"/>
          </w:divBdr>
          <w:divsChild>
            <w:div w:id="1149976278">
              <w:marLeft w:val="0"/>
              <w:marRight w:val="0"/>
              <w:marTop w:val="0"/>
              <w:marBottom w:val="0"/>
              <w:divBdr>
                <w:top w:val="none" w:sz="0" w:space="0" w:color="auto"/>
                <w:left w:val="none" w:sz="0" w:space="0" w:color="auto"/>
                <w:bottom w:val="none" w:sz="0" w:space="0" w:color="auto"/>
                <w:right w:val="none" w:sz="0" w:space="0" w:color="auto"/>
              </w:divBdr>
            </w:div>
          </w:divsChild>
        </w:div>
        <w:div w:id="556547151">
          <w:marLeft w:val="0"/>
          <w:marRight w:val="0"/>
          <w:marTop w:val="0"/>
          <w:marBottom w:val="0"/>
          <w:divBdr>
            <w:top w:val="none" w:sz="0" w:space="0" w:color="auto"/>
            <w:left w:val="none" w:sz="0" w:space="0" w:color="auto"/>
            <w:bottom w:val="none" w:sz="0" w:space="0" w:color="auto"/>
            <w:right w:val="none" w:sz="0" w:space="0" w:color="auto"/>
          </w:divBdr>
          <w:divsChild>
            <w:div w:id="1685009422">
              <w:marLeft w:val="0"/>
              <w:marRight w:val="0"/>
              <w:marTop w:val="0"/>
              <w:marBottom w:val="0"/>
              <w:divBdr>
                <w:top w:val="none" w:sz="0" w:space="0" w:color="auto"/>
                <w:left w:val="none" w:sz="0" w:space="0" w:color="auto"/>
                <w:bottom w:val="none" w:sz="0" w:space="0" w:color="auto"/>
                <w:right w:val="none" w:sz="0" w:space="0" w:color="auto"/>
              </w:divBdr>
            </w:div>
          </w:divsChild>
        </w:div>
        <w:div w:id="646054786">
          <w:marLeft w:val="0"/>
          <w:marRight w:val="0"/>
          <w:marTop w:val="0"/>
          <w:marBottom w:val="0"/>
          <w:divBdr>
            <w:top w:val="none" w:sz="0" w:space="0" w:color="auto"/>
            <w:left w:val="none" w:sz="0" w:space="0" w:color="auto"/>
            <w:bottom w:val="none" w:sz="0" w:space="0" w:color="auto"/>
            <w:right w:val="none" w:sz="0" w:space="0" w:color="auto"/>
          </w:divBdr>
          <w:divsChild>
            <w:div w:id="1009256056">
              <w:marLeft w:val="0"/>
              <w:marRight w:val="0"/>
              <w:marTop w:val="0"/>
              <w:marBottom w:val="0"/>
              <w:divBdr>
                <w:top w:val="none" w:sz="0" w:space="0" w:color="auto"/>
                <w:left w:val="none" w:sz="0" w:space="0" w:color="auto"/>
                <w:bottom w:val="none" w:sz="0" w:space="0" w:color="auto"/>
                <w:right w:val="none" w:sz="0" w:space="0" w:color="auto"/>
              </w:divBdr>
            </w:div>
          </w:divsChild>
        </w:div>
        <w:div w:id="798495406">
          <w:marLeft w:val="0"/>
          <w:marRight w:val="0"/>
          <w:marTop w:val="0"/>
          <w:marBottom w:val="0"/>
          <w:divBdr>
            <w:top w:val="none" w:sz="0" w:space="0" w:color="auto"/>
            <w:left w:val="none" w:sz="0" w:space="0" w:color="auto"/>
            <w:bottom w:val="none" w:sz="0" w:space="0" w:color="auto"/>
            <w:right w:val="none" w:sz="0" w:space="0" w:color="auto"/>
          </w:divBdr>
          <w:divsChild>
            <w:div w:id="686642733">
              <w:marLeft w:val="0"/>
              <w:marRight w:val="0"/>
              <w:marTop w:val="0"/>
              <w:marBottom w:val="0"/>
              <w:divBdr>
                <w:top w:val="none" w:sz="0" w:space="0" w:color="auto"/>
                <w:left w:val="none" w:sz="0" w:space="0" w:color="auto"/>
                <w:bottom w:val="none" w:sz="0" w:space="0" w:color="auto"/>
                <w:right w:val="none" w:sz="0" w:space="0" w:color="auto"/>
              </w:divBdr>
            </w:div>
          </w:divsChild>
        </w:div>
        <w:div w:id="110630691">
          <w:marLeft w:val="0"/>
          <w:marRight w:val="0"/>
          <w:marTop w:val="0"/>
          <w:marBottom w:val="0"/>
          <w:divBdr>
            <w:top w:val="none" w:sz="0" w:space="0" w:color="auto"/>
            <w:left w:val="none" w:sz="0" w:space="0" w:color="auto"/>
            <w:bottom w:val="none" w:sz="0" w:space="0" w:color="auto"/>
            <w:right w:val="none" w:sz="0" w:space="0" w:color="auto"/>
          </w:divBdr>
          <w:divsChild>
            <w:div w:id="686324698">
              <w:marLeft w:val="0"/>
              <w:marRight w:val="0"/>
              <w:marTop w:val="0"/>
              <w:marBottom w:val="0"/>
              <w:divBdr>
                <w:top w:val="none" w:sz="0" w:space="0" w:color="auto"/>
                <w:left w:val="none" w:sz="0" w:space="0" w:color="auto"/>
                <w:bottom w:val="none" w:sz="0" w:space="0" w:color="auto"/>
                <w:right w:val="none" w:sz="0" w:space="0" w:color="auto"/>
              </w:divBdr>
            </w:div>
          </w:divsChild>
        </w:div>
        <w:div w:id="298533865">
          <w:marLeft w:val="0"/>
          <w:marRight w:val="0"/>
          <w:marTop w:val="0"/>
          <w:marBottom w:val="0"/>
          <w:divBdr>
            <w:top w:val="none" w:sz="0" w:space="0" w:color="auto"/>
            <w:left w:val="none" w:sz="0" w:space="0" w:color="auto"/>
            <w:bottom w:val="none" w:sz="0" w:space="0" w:color="auto"/>
            <w:right w:val="none" w:sz="0" w:space="0" w:color="auto"/>
          </w:divBdr>
          <w:divsChild>
            <w:div w:id="746422255">
              <w:marLeft w:val="0"/>
              <w:marRight w:val="0"/>
              <w:marTop w:val="0"/>
              <w:marBottom w:val="0"/>
              <w:divBdr>
                <w:top w:val="none" w:sz="0" w:space="0" w:color="auto"/>
                <w:left w:val="none" w:sz="0" w:space="0" w:color="auto"/>
                <w:bottom w:val="none" w:sz="0" w:space="0" w:color="auto"/>
                <w:right w:val="none" w:sz="0" w:space="0" w:color="auto"/>
              </w:divBdr>
            </w:div>
          </w:divsChild>
        </w:div>
        <w:div w:id="1750493291">
          <w:marLeft w:val="0"/>
          <w:marRight w:val="0"/>
          <w:marTop w:val="0"/>
          <w:marBottom w:val="0"/>
          <w:divBdr>
            <w:top w:val="none" w:sz="0" w:space="0" w:color="auto"/>
            <w:left w:val="none" w:sz="0" w:space="0" w:color="auto"/>
            <w:bottom w:val="none" w:sz="0" w:space="0" w:color="auto"/>
            <w:right w:val="none" w:sz="0" w:space="0" w:color="auto"/>
          </w:divBdr>
          <w:divsChild>
            <w:div w:id="1841115519">
              <w:marLeft w:val="0"/>
              <w:marRight w:val="0"/>
              <w:marTop w:val="0"/>
              <w:marBottom w:val="0"/>
              <w:divBdr>
                <w:top w:val="none" w:sz="0" w:space="0" w:color="auto"/>
                <w:left w:val="none" w:sz="0" w:space="0" w:color="auto"/>
                <w:bottom w:val="none" w:sz="0" w:space="0" w:color="auto"/>
                <w:right w:val="none" w:sz="0" w:space="0" w:color="auto"/>
              </w:divBdr>
            </w:div>
          </w:divsChild>
        </w:div>
        <w:div w:id="265159408">
          <w:marLeft w:val="0"/>
          <w:marRight w:val="0"/>
          <w:marTop w:val="0"/>
          <w:marBottom w:val="0"/>
          <w:divBdr>
            <w:top w:val="none" w:sz="0" w:space="0" w:color="auto"/>
            <w:left w:val="none" w:sz="0" w:space="0" w:color="auto"/>
            <w:bottom w:val="none" w:sz="0" w:space="0" w:color="auto"/>
            <w:right w:val="none" w:sz="0" w:space="0" w:color="auto"/>
          </w:divBdr>
          <w:divsChild>
            <w:div w:id="35199902">
              <w:marLeft w:val="0"/>
              <w:marRight w:val="0"/>
              <w:marTop w:val="0"/>
              <w:marBottom w:val="0"/>
              <w:divBdr>
                <w:top w:val="none" w:sz="0" w:space="0" w:color="auto"/>
                <w:left w:val="none" w:sz="0" w:space="0" w:color="auto"/>
                <w:bottom w:val="none" w:sz="0" w:space="0" w:color="auto"/>
                <w:right w:val="none" w:sz="0" w:space="0" w:color="auto"/>
              </w:divBdr>
            </w:div>
          </w:divsChild>
        </w:div>
        <w:div w:id="621807208">
          <w:marLeft w:val="0"/>
          <w:marRight w:val="0"/>
          <w:marTop w:val="0"/>
          <w:marBottom w:val="0"/>
          <w:divBdr>
            <w:top w:val="none" w:sz="0" w:space="0" w:color="auto"/>
            <w:left w:val="none" w:sz="0" w:space="0" w:color="auto"/>
            <w:bottom w:val="none" w:sz="0" w:space="0" w:color="auto"/>
            <w:right w:val="none" w:sz="0" w:space="0" w:color="auto"/>
          </w:divBdr>
          <w:divsChild>
            <w:div w:id="785808727">
              <w:marLeft w:val="0"/>
              <w:marRight w:val="0"/>
              <w:marTop w:val="0"/>
              <w:marBottom w:val="0"/>
              <w:divBdr>
                <w:top w:val="none" w:sz="0" w:space="0" w:color="auto"/>
                <w:left w:val="none" w:sz="0" w:space="0" w:color="auto"/>
                <w:bottom w:val="none" w:sz="0" w:space="0" w:color="auto"/>
                <w:right w:val="none" w:sz="0" w:space="0" w:color="auto"/>
              </w:divBdr>
            </w:div>
          </w:divsChild>
        </w:div>
        <w:div w:id="1808086495">
          <w:marLeft w:val="0"/>
          <w:marRight w:val="0"/>
          <w:marTop w:val="0"/>
          <w:marBottom w:val="0"/>
          <w:divBdr>
            <w:top w:val="none" w:sz="0" w:space="0" w:color="auto"/>
            <w:left w:val="none" w:sz="0" w:space="0" w:color="auto"/>
            <w:bottom w:val="none" w:sz="0" w:space="0" w:color="auto"/>
            <w:right w:val="none" w:sz="0" w:space="0" w:color="auto"/>
          </w:divBdr>
          <w:divsChild>
            <w:div w:id="1285307172">
              <w:marLeft w:val="0"/>
              <w:marRight w:val="0"/>
              <w:marTop w:val="0"/>
              <w:marBottom w:val="0"/>
              <w:divBdr>
                <w:top w:val="none" w:sz="0" w:space="0" w:color="auto"/>
                <w:left w:val="none" w:sz="0" w:space="0" w:color="auto"/>
                <w:bottom w:val="none" w:sz="0" w:space="0" w:color="auto"/>
                <w:right w:val="none" w:sz="0" w:space="0" w:color="auto"/>
              </w:divBdr>
            </w:div>
          </w:divsChild>
        </w:div>
        <w:div w:id="27725728">
          <w:marLeft w:val="0"/>
          <w:marRight w:val="0"/>
          <w:marTop w:val="0"/>
          <w:marBottom w:val="0"/>
          <w:divBdr>
            <w:top w:val="none" w:sz="0" w:space="0" w:color="auto"/>
            <w:left w:val="none" w:sz="0" w:space="0" w:color="auto"/>
            <w:bottom w:val="none" w:sz="0" w:space="0" w:color="auto"/>
            <w:right w:val="none" w:sz="0" w:space="0" w:color="auto"/>
          </w:divBdr>
          <w:divsChild>
            <w:div w:id="1451439828">
              <w:marLeft w:val="0"/>
              <w:marRight w:val="0"/>
              <w:marTop w:val="0"/>
              <w:marBottom w:val="0"/>
              <w:divBdr>
                <w:top w:val="none" w:sz="0" w:space="0" w:color="auto"/>
                <w:left w:val="none" w:sz="0" w:space="0" w:color="auto"/>
                <w:bottom w:val="none" w:sz="0" w:space="0" w:color="auto"/>
                <w:right w:val="none" w:sz="0" w:space="0" w:color="auto"/>
              </w:divBdr>
            </w:div>
          </w:divsChild>
        </w:div>
        <w:div w:id="795024165">
          <w:marLeft w:val="0"/>
          <w:marRight w:val="0"/>
          <w:marTop w:val="0"/>
          <w:marBottom w:val="0"/>
          <w:divBdr>
            <w:top w:val="none" w:sz="0" w:space="0" w:color="auto"/>
            <w:left w:val="none" w:sz="0" w:space="0" w:color="auto"/>
            <w:bottom w:val="none" w:sz="0" w:space="0" w:color="auto"/>
            <w:right w:val="none" w:sz="0" w:space="0" w:color="auto"/>
          </w:divBdr>
          <w:divsChild>
            <w:div w:id="2052024899">
              <w:marLeft w:val="0"/>
              <w:marRight w:val="0"/>
              <w:marTop w:val="0"/>
              <w:marBottom w:val="0"/>
              <w:divBdr>
                <w:top w:val="none" w:sz="0" w:space="0" w:color="auto"/>
                <w:left w:val="none" w:sz="0" w:space="0" w:color="auto"/>
                <w:bottom w:val="none" w:sz="0" w:space="0" w:color="auto"/>
                <w:right w:val="none" w:sz="0" w:space="0" w:color="auto"/>
              </w:divBdr>
            </w:div>
          </w:divsChild>
        </w:div>
        <w:div w:id="1988312772">
          <w:marLeft w:val="0"/>
          <w:marRight w:val="0"/>
          <w:marTop w:val="0"/>
          <w:marBottom w:val="0"/>
          <w:divBdr>
            <w:top w:val="none" w:sz="0" w:space="0" w:color="auto"/>
            <w:left w:val="none" w:sz="0" w:space="0" w:color="auto"/>
            <w:bottom w:val="none" w:sz="0" w:space="0" w:color="auto"/>
            <w:right w:val="none" w:sz="0" w:space="0" w:color="auto"/>
          </w:divBdr>
          <w:divsChild>
            <w:div w:id="1784421131">
              <w:marLeft w:val="0"/>
              <w:marRight w:val="0"/>
              <w:marTop w:val="0"/>
              <w:marBottom w:val="0"/>
              <w:divBdr>
                <w:top w:val="none" w:sz="0" w:space="0" w:color="auto"/>
                <w:left w:val="none" w:sz="0" w:space="0" w:color="auto"/>
                <w:bottom w:val="none" w:sz="0" w:space="0" w:color="auto"/>
                <w:right w:val="none" w:sz="0" w:space="0" w:color="auto"/>
              </w:divBdr>
            </w:div>
          </w:divsChild>
        </w:div>
        <w:div w:id="1709987189">
          <w:marLeft w:val="0"/>
          <w:marRight w:val="0"/>
          <w:marTop w:val="0"/>
          <w:marBottom w:val="0"/>
          <w:divBdr>
            <w:top w:val="none" w:sz="0" w:space="0" w:color="auto"/>
            <w:left w:val="none" w:sz="0" w:space="0" w:color="auto"/>
            <w:bottom w:val="none" w:sz="0" w:space="0" w:color="auto"/>
            <w:right w:val="none" w:sz="0" w:space="0" w:color="auto"/>
          </w:divBdr>
          <w:divsChild>
            <w:div w:id="1874271433">
              <w:marLeft w:val="0"/>
              <w:marRight w:val="0"/>
              <w:marTop w:val="0"/>
              <w:marBottom w:val="0"/>
              <w:divBdr>
                <w:top w:val="none" w:sz="0" w:space="0" w:color="auto"/>
                <w:left w:val="none" w:sz="0" w:space="0" w:color="auto"/>
                <w:bottom w:val="none" w:sz="0" w:space="0" w:color="auto"/>
                <w:right w:val="none" w:sz="0" w:space="0" w:color="auto"/>
              </w:divBdr>
            </w:div>
          </w:divsChild>
        </w:div>
        <w:div w:id="1253516833">
          <w:marLeft w:val="0"/>
          <w:marRight w:val="0"/>
          <w:marTop w:val="0"/>
          <w:marBottom w:val="0"/>
          <w:divBdr>
            <w:top w:val="none" w:sz="0" w:space="0" w:color="auto"/>
            <w:left w:val="none" w:sz="0" w:space="0" w:color="auto"/>
            <w:bottom w:val="none" w:sz="0" w:space="0" w:color="auto"/>
            <w:right w:val="none" w:sz="0" w:space="0" w:color="auto"/>
          </w:divBdr>
          <w:divsChild>
            <w:div w:id="228224970">
              <w:marLeft w:val="0"/>
              <w:marRight w:val="0"/>
              <w:marTop w:val="0"/>
              <w:marBottom w:val="0"/>
              <w:divBdr>
                <w:top w:val="none" w:sz="0" w:space="0" w:color="auto"/>
                <w:left w:val="none" w:sz="0" w:space="0" w:color="auto"/>
                <w:bottom w:val="none" w:sz="0" w:space="0" w:color="auto"/>
                <w:right w:val="none" w:sz="0" w:space="0" w:color="auto"/>
              </w:divBdr>
            </w:div>
          </w:divsChild>
        </w:div>
        <w:div w:id="1781148361">
          <w:marLeft w:val="0"/>
          <w:marRight w:val="0"/>
          <w:marTop w:val="0"/>
          <w:marBottom w:val="0"/>
          <w:divBdr>
            <w:top w:val="none" w:sz="0" w:space="0" w:color="auto"/>
            <w:left w:val="none" w:sz="0" w:space="0" w:color="auto"/>
            <w:bottom w:val="none" w:sz="0" w:space="0" w:color="auto"/>
            <w:right w:val="none" w:sz="0" w:space="0" w:color="auto"/>
          </w:divBdr>
          <w:divsChild>
            <w:div w:id="1176460264">
              <w:marLeft w:val="0"/>
              <w:marRight w:val="0"/>
              <w:marTop w:val="0"/>
              <w:marBottom w:val="0"/>
              <w:divBdr>
                <w:top w:val="none" w:sz="0" w:space="0" w:color="auto"/>
                <w:left w:val="none" w:sz="0" w:space="0" w:color="auto"/>
                <w:bottom w:val="none" w:sz="0" w:space="0" w:color="auto"/>
                <w:right w:val="none" w:sz="0" w:space="0" w:color="auto"/>
              </w:divBdr>
            </w:div>
          </w:divsChild>
        </w:div>
        <w:div w:id="1908146873">
          <w:marLeft w:val="0"/>
          <w:marRight w:val="0"/>
          <w:marTop w:val="0"/>
          <w:marBottom w:val="0"/>
          <w:divBdr>
            <w:top w:val="none" w:sz="0" w:space="0" w:color="auto"/>
            <w:left w:val="none" w:sz="0" w:space="0" w:color="auto"/>
            <w:bottom w:val="none" w:sz="0" w:space="0" w:color="auto"/>
            <w:right w:val="none" w:sz="0" w:space="0" w:color="auto"/>
          </w:divBdr>
          <w:divsChild>
            <w:div w:id="1845977334">
              <w:marLeft w:val="0"/>
              <w:marRight w:val="0"/>
              <w:marTop w:val="0"/>
              <w:marBottom w:val="0"/>
              <w:divBdr>
                <w:top w:val="none" w:sz="0" w:space="0" w:color="auto"/>
                <w:left w:val="none" w:sz="0" w:space="0" w:color="auto"/>
                <w:bottom w:val="none" w:sz="0" w:space="0" w:color="auto"/>
                <w:right w:val="none" w:sz="0" w:space="0" w:color="auto"/>
              </w:divBdr>
            </w:div>
          </w:divsChild>
        </w:div>
        <w:div w:id="1089043031">
          <w:marLeft w:val="0"/>
          <w:marRight w:val="0"/>
          <w:marTop w:val="0"/>
          <w:marBottom w:val="0"/>
          <w:divBdr>
            <w:top w:val="none" w:sz="0" w:space="0" w:color="auto"/>
            <w:left w:val="none" w:sz="0" w:space="0" w:color="auto"/>
            <w:bottom w:val="none" w:sz="0" w:space="0" w:color="auto"/>
            <w:right w:val="none" w:sz="0" w:space="0" w:color="auto"/>
          </w:divBdr>
          <w:divsChild>
            <w:div w:id="1807969619">
              <w:marLeft w:val="0"/>
              <w:marRight w:val="0"/>
              <w:marTop w:val="0"/>
              <w:marBottom w:val="0"/>
              <w:divBdr>
                <w:top w:val="none" w:sz="0" w:space="0" w:color="auto"/>
                <w:left w:val="none" w:sz="0" w:space="0" w:color="auto"/>
                <w:bottom w:val="none" w:sz="0" w:space="0" w:color="auto"/>
                <w:right w:val="none" w:sz="0" w:space="0" w:color="auto"/>
              </w:divBdr>
            </w:div>
          </w:divsChild>
        </w:div>
        <w:div w:id="1156603738">
          <w:marLeft w:val="0"/>
          <w:marRight w:val="0"/>
          <w:marTop w:val="0"/>
          <w:marBottom w:val="0"/>
          <w:divBdr>
            <w:top w:val="none" w:sz="0" w:space="0" w:color="auto"/>
            <w:left w:val="none" w:sz="0" w:space="0" w:color="auto"/>
            <w:bottom w:val="none" w:sz="0" w:space="0" w:color="auto"/>
            <w:right w:val="none" w:sz="0" w:space="0" w:color="auto"/>
          </w:divBdr>
          <w:divsChild>
            <w:div w:id="264772004">
              <w:marLeft w:val="0"/>
              <w:marRight w:val="0"/>
              <w:marTop w:val="0"/>
              <w:marBottom w:val="0"/>
              <w:divBdr>
                <w:top w:val="none" w:sz="0" w:space="0" w:color="auto"/>
                <w:left w:val="none" w:sz="0" w:space="0" w:color="auto"/>
                <w:bottom w:val="none" w:sz="0" w:space="0" w:color="auto"/>
                <w:right w:val="none" w:sz="0" w:space="0" w:color="auto"/>
              </w:divBdr>
            </w:div>
          </w:divsChild>
        </w:div>
        <w:div w:id="602346960">
          <w:marLeft w:val="0"/>
          <w:marRight w:val="0"/>
          <w:marTop w:val="0"/>
          <w:marBottom w:val="0"/>
          <w:divBdr>
            <w:top w:val="none" w:sz="0" w:space="0" w:color="auto"/>
            <w:left w:val="none" w:sz="0" w:space="0" w:color="auto"/>
            <w:bottom w:val="none" w:sz="0" w:space="0" w:color="auto"/>
            <w:right w:val="none" w:sz="0" w:space="0" w:color="auto"/>
          </w:divBdr>
          <w:divsChild>
            <w:div w:id="384069260">
              <w:marLeft w:val="0"/>
              <w:marRight w:val="0"/>
              <w:marTop w:val="0"/>
              <w:marBottom w:val="0"/>
              <w:divBdr>
                <w:top w:val="none" w:sz="0" w:space="0" w:color="auto"/>
                <w:left w:val="none" w:sz="0" w:space="0" w:color="auto"/>
                <w:bottom w:val="none" w:sz="0" w:space="0" w:color="auto"/>
                <w:right w:val="none" w:sz="0" w:space="0" w:color="auto"/>
              </w:divBdr>
            </w:div>
          </w:divsChild>
        </w:div>
        <w:div w:id="1371613359">
          <w:marLeft w:val="0"/>
          <w:marRight w:val="0"/>
          <w:marTop w:val="0"/>
          <w:marBottom w:val="0"/>
          <w:divBdr>
            <w:top w:val="none" w:sz="0" w:space="0" w:color="auto"/>
            <w:left w:val="none" w:sz="0" w:space="0" w:color="auto"/>
            <w:bottom w:val="none" w:sz="0" w:space="0" w:color="auto"/>
            <w:right w:val="none" w:sz="0" w:space="0" w:color="auto"/>
          </w:divBdr>
          <w:divsChild>
            <w:div w:id="1720665525">
              <w:marLeft w:val="0"/>
              <w:marRight w:val="0"/>
              <w:marTop w:val="0"/>
              <w:marBottom w:val="0"/>
              <w:divBdr>
                <w:top w:val="none" w:sz="0" w:space="0" w:color="auto"/>
                <w:left w:val="none" w:sz="0" w:space="0" w:color="auto"/>
                <w:bottom w:val="none" w:sz="0" w:space="0" w:color="auto"/>
                <w:right w:val="none" w:sz="0" w:space="0" w:color="auto"/>
              </w:divBdr>
            </w:div>
          </w:divsChild>
        </w:div>
        <w:div w:id="698354864">
          <w:marLeft w:val="0"/>
          <w:marRight w:val="0"/>
          <w:marTop w:val="0"/>
          <w:marBottom w:val="0"/>
          <w:divBdr>
            <w:top w:val="none" w:sz="0" w:space="0" w:color="auto"/>
            <w:left w:val="none" w:sz="0" w:space="0" w:color="auto"/>
            <w:bottom w:val="none" w:sz="0" w:space="0" w:color="auto"/>
            <w:right w:val="none" w:sz="0" w:space="0" w:color="auto"/>
          </w:divBdr>
          <w:divsChild>
            <w:div w:id="1511527566">
              <w:marLeft w:val="0"/>
              <w:marRight w:val="0"/>
              <w:marTop w:val="0"/>
              <w:marBottom w:val="0"/>
              <w:divBdr>
                <w:top w:val="none" w:sz="0" w:space="0" w:color="auto"/>
                <w:left w:val="none" w:sz="0" w:space="0" w:color="auto"/>
                <w:bottom w:val="none" w:sz="0" w:space="0" w:color="auto"/>
                <w:right w:val="none" w:sz="0" w:space="0" w:color="auto"/>
              </w:divBdr>
            </w:div>
          </w:divsChild>
        </w:div>
        <w:div w:id="408381264">
          <w:marLeft w:val="0"/>
          <w:marRight w:val="0"/>
          <w:marTop w:val="0"/>
          <w:marBottom w:val="0"/>
          <w:divBdr>
            <w:top w:val="none" w:sz="0" w:space="0" w:color="auto"/>
            <w:left w:val="none" w:sz="0" w:space="0" w:color="auto"/>
            <w:bottom w:val="none" w:sz="0" w:space="0" w:color="auto"/>
            <w:right w:val="none" w:sz="0" w:space="0" w:color="auto"/>
          </w:divBdr>
          <w:divsChild>
            <w:div w:id="988679316">
              <w:marLeft w:val="0"/>
              <w:marRight w:val="0"/>
              <w:marTop w:val="0"/>
              <w:marBottom w:val="0"/>
              <w:divBdr>
                <w:top w:val="none" w:sz="0" w:space="0" w:color="auto"/>
                <w:left w:val="none" w:sz="0" w:space="0" w:color="auto"/>
                <w:bottom w:val="none" w:sz="0" w:space="0" w:color="auto"/>
                <w:right w:val="none" w:sz="0" w:space="0" w:color="auto"/>
              </w:divBdr>
            </w:div>
          </w:divsChild>
        </w:div>
        <w:div w:id="2096317947">
          <w:marLeft w:val="0"/>
          <w:marRight w:val="0"/>
          <w:marTop w:val="0"/>
          <w:marBottom w:val="0"/>
          <w:divBdr>
            <w:top w:val="none" w:sz="0" w:space="0" w:color="auto"/>
            <w:left w:val="none" w:sz="0" w:space="0" w:color="auto"/>
            <w:bottom w:val="none" w:sz="0" w:space="0" w:color="auto"/>
            <w:right w:val="none" w:sz="0" w:space="0" w:color="auto"/>
          </w:divBdr>
          <w:divsChild>
            <w:div w:id="269363990">
              <w:marLeft w:val="0"/>
              <w:marRight w:val="0"/>
              <w:marTop w:val="0"/>
              <w:marBottom w:val="0"/>
              <w:divBdr>
                <w:top w:val="none" w:sz="0" w:space="0" w:color="auto"/>
                <w:left w:val="none" w:sz="0" w:space="0" w:color="auto"/>
                <w:bottom w:val="none" w:sz="0" w:space="0" w:color="auto"/>
                <w:right w:val="none" w:sz="0" w:space="0" w:color="auto"/>
              </w:divBdr>
            </w:div>
          </w:divsChild>
        </w:div>
        <w:div w:id="1437871593">
          <w:marLeft w:val="0"/>
          <w:marRight w:val="0"/>
          <w:marTop w:val="0"/>
          <w:marBottom w:val="0"/>
          <w:divBdr>
            <w:top w:val="none" w:sz="0" w:space="0" w:color="auto"/>
            <w:left w:val="none" w:sz="0" w:space="0" w:color="auto"/>
            <w:bottom w:val="none" w:sz="0" w:space="0" w:color="auto"/>
            <w:right w:val="none" w:sz="0" w:space="0" w:color="auto"/>
          </w:divBdr>
          <w:divsChild>
            <w:div w:id="1380519856">
              <w:marLeft w:val="0"/>
              <w:marRight w:val="0"/>
              <w:marTop w:val="0"/>
              <w:marBottom w:val="0"/>
              <w:divBdr>
                <w:top w:val="none" w:sz="0" w:space="0" w:color="auto"/>
                <w:left w:val="none" w:sz="0" w:space="0" w:color="auto"/>
                <w:bottom w:val="none" w:sz="0" w:space="0" w:color="auto"/>
                <w:right w:val="none" w:sz="0" w:space="0" w:color="auto"/>
              </w:divBdr>
            </w:div>
          </w:divsChild>
        </w:div>
        <w:div w:id="973945355">
          <w:marLeft w:val="0"/>
          <w:marRight w:val="0"/>
          <w:marTop w:val="0"/>
          <w:marBottom w:val="0"/>
          <w:divBdr>
            <w:top w:val="none" w:sz="0" w:space="0" w:color="auto"/>
            <w:left w:val="none" w:sz="0" w:space="0" w:color="auto"/>
            <w:bottom w:val="none" w:sz="0" w:space="0" w:color="auto"/>
            <w:right w:val="none" w:sz="0" w:space="0" w:color="auto"/>
          </w:divBdr>
          <w:divsChild>
            <w:div w:id="1482648995">
              <w:marLeft w:val="0"/>
              <w:marRight w:val="0"/>
              <w:marTop w:val="0"/>
              <w:marBottom w:val="0"/>
              <w:divBdr>
                <w:top w:val="none" w:sz="0" w:space="0" w:color="auto"/>
                <w:left w:val="none" w:sz="0" w:space="0" w:color="auto"/>
                <w:bottom w:val="none" w:sz="0" w:space="0" w:color="auto"/>
                <w:right w:val="none" w:sz="0" w:space="0" w:color="auto"/>
              </w:divBdr>
            </w:div>
          </w:divsChild>
        </w:div>
        <w:div w:id="1702851540">
          <w:marLeft w:val="0"/>
          <w:marRight w:val="0"/>
          <w:marTop w:val="0"/>
          <w:marBottom w:val="0"/>
          <w:divBdr>
            <w:top w:val="none" w:sz="0" w:space="0" w:color="auto"/>
            <w:left w:val="none" w:sz="0" w:space="0" w:color="auto"/>
            <w:bottom w:val="none" w:sz="0" w:space="0" w:color="auto"/>
            <w:right w:val="none" w:sz="0" w:space="0" w:color="auto"/>
          </w:divBdr>
          <w:divsChild>
            <w:div w:id="1226602560">
              <w:marLeft w:val="0"/>
              <w:marRight w:val="0"/>
              <w:marTop w:val="0"/>
              <w:marBottom w:val="0"/>
              <w:divBdr>
                <w:top w:val="none" w:sz="0" w:space="0" w:color="auto"/>
                <w:left w:val="none" w:sz="0" w:space="0" w:color="auto"/>
                <w:bottom w:val="none" w:sz="0" w:space="0" w:color="auto"/>
                <w:right w:val="none" w:sz="0" w:space="0" w:color="auto"/>
              </w:divBdr>
            </w:div>
          </w:divsChild>
        </w:div>
        <w:div w:id="1358238410">
          <w:marLeft w:val="0"/>
          <w:marRight w:val="0"/>
          <w:marTop w:val="0"/>
          <w:marBottom w:val="0"/>
          <w:divBdr>
            <w:top w:val="none" w:sz="0" w:space="0" w:color="auto"/>
            <w:left w:val="none" w:sz="0" w:space="0" w:color="auto"/>
            <w:bottom w:val="none" w:sz="0" w:space="0" w:color="auto"/>
            <w:right w:val="none" w:sz="0" w:space="0" w:color="auto"/>
          </w:divBdr>
          <w:divsChild>
            <w:div w:id="935672391">
              <w:marLeft w:val="0"/>
              <w:marRight w:val="0"/>
              <w:marTop w:val="0"/>
              <w:marBottom w:val="0"/>
              <w:divBdr>
                <w:top w:val="none" w:sz="0" w:space="0" w:color="auto"/>
                <w:left w:val="none" w:sz="0" w:space="0" w:color="auto"/>
                <w:bottom w:val="none" w:sz="0" w:space="0" w:color="auto"/>
                <w:right w:val="none" w:sz="0" w:space="0" w:color="auto"/>
              </w:divBdr>
            </w:div>
          </w:divsChild>
        </w:div>
        <w:div w:id="1006445673">
          <w:marLeft w:val="0"/>
          <w:marRight w:val="0"/>
          <w:marTop w:val="0"/>
          <w:marBottom w:val="0"/>
          <w:divBdr>
            <w:top w:val="none" w:sz="0" w:space="0" w:color="auto"/>
            <w:left w:val="none" w:sz="0" w:space="0" w:color="auto"/>
            <w:bottom w:val="none" w:sz="0" w:space="0" w:color="auto"/>
            <w:right w:val="none" w:sz="0" w:space="0" w:color="auto"/>
          </w:divBdr>
          <w:divsChild>
            <w:div w:id="1780097918">
              <w:marLeft w:val="0"/>
              <w:marRight w:val="0"/>
              <w:marTop w:val="0"/>
              <w:marBottom w:val="0"/>
              <w:divBdr>
                <w:top w:val="none" w:sz="0" w:space="0" w:color="auto"/>
                <w:left w:val="none" w:sz="0" w:space="0" w:color="auto"/>
                <w:bottom w:val="none" w:sz="0" w:space="0" w:color="auto"/>
                <w:right w:val="none" w:sz="0" w:space="0" w:color="auto"/>
              </w:divBdr>
            </w:div>
          </w:divsChild>
        </w:div>
        <w:div w:id="83382361">
          <w:marLeft w:val="0"/>
          <w:marRight w:val="0"/>
          <w:marTop w:val="0"/>
          <w:marBottom w:val="0"/>
          <w:divBdr>
            <w:top w:val="none" w:sz="0" w:space="0" w:color="auto"/>
            <w:left w:val="none" w:sz="0" w:space="0" w:color="auto"/>
            <w:bottom w:val="none" w:sz="0" w:space="0" w:color="auto"/>
            <w:right w:val="none" w:sz="0" w:space="0" w:color="auto"/>
          </w:divBdr>
          <w:divsChild>
            <w:div w:id="1945065295">
              <w:marLeft w:val="0"/>
              <w:marRight w:val="0"/>
              <w:marTop w:val="0"/>
              <w:marBottom w:val="0"/>
              <w:divBdr>
                <w:top w:val="none" w:sz="0" w:space="0" w:color="auto"/>
                <w:left w:val="none" w:sz="0" w:space="0" w:color="auto"/>
                <w:bottom w:val="none" w:sz="0" w:space="0" w:color="auto"/>
                <w:right w:val="none" w:sz="0" w:space="0" w:color="auto"/>
              </w:divBdr>
            </w:div>
          </w:divsChild>
        </w:div>
        <w:div w:id="1896158686">
          <w:marLeft w:val="0"/>
          <w:marRight w:val="0"/>
          <w:marTop w:val="0"/>
          <w:marBottom w:val="0"/>
          <w:divBdr>
            <w:top w:val="none" w:sz="0" w:space="0" w:color="auto"/>
            <w:left w:val="none" w:sz="0" w:space="0" w:color="auto"/>
            <w:bottom w:val="none" w:sz="0" w:space="0" w:color="auto"/>
            <w:right w:val="none" w:sz="0" w:space="0" w:color="auto"/>
          </w:divBdr>
          <w:divsChild>
            <w:div w:id="185102120">
              <w:marLeft w:val="0"/>
              <w:marRight w:val="0"/>
              <w:marTop w:val="0"/>
              <w:marBottom w:val="0"/>
              <w:divBdr>
                <w:top w:val="none" w:sz="0" w:space="0" w:color="auto"/>
                <w:left w:val="none" w:sz="0" w:space="0" w:color="auto"/>
                <w:bottom w:val="none" w:sz="0" w:space="0" w:color="auto"/>
                <w:right w:val="none" w:sz="0" w:space="0" w:color="auto"/>
              </w:divBdr>
            </w:div>
          </w:divsChild>
        </w:div>
        <w:div w:id="879826248">
          <w:marLeft w:val="0"/>
          <w:marRight w:val="0"/>
          <w:marTop w:val="0"/>
          <w:marBottom w:val="0"/>
          <w:divBdr>
            <w:top w:val="none" w:sz="0" w:space="0" w:color="auto"/>
            <w:left w:val="none" w:sz="0" w:space="0" w:color="auto"/>
            <w:bottom w:val="none" w:sz="0" w:space="0" w:color="auto"/>
            <w:right w:val="none" w:sz="0" w:space="0" w:color="auto"/>
          </w:divBdr>
          <w:divsChild>
            <w:div w:id="2038769958">
              <w:marLeft w:val="0"/>
              <w:marRight w:val="0"/>
              <w:marTop w:val="0"/>
              <w:marBottom w:val="0"/>
              <w:divBdr>
                <w:top w:val="none" w:sz="0" w:space="0" w:color="auto"/>
                <w:left w:val="none" w:sz="0" w:space="0" w:color="auto"/>
                <w:bottom w:val="none" w:sz="0" w:space="0" w:color="auto"/>
                <w:right w:val="none" w:sz="0" w:space="0" w:color="auto"/>
              </w:divBdr>
            </w:div>
          </w:divsChild>
        </w:div>
        <w:div w:id="1669481511">
          <w:marLeft w:val="0"/>
          <w:marRight w:val="0"/>
          <w:marTop w:val="0"/>
          <w:marBottom w:val="0"/>
          <w:divBdr>
            <w:top w:val="none" w:sz="0" w:space="0" w:color="auto"/>
            <w:left w:val="none" w:sz="0" w:space="0" w:color="auto"/>
            <w:bottom w:val="none" w:sz="0" w:space="0" w:color="auto"/>
            <w:right w:val="none" w:sz="0" w:space="0" w:color="auto"/>
          </w:divBdr>
          <w:divsChild>
            <w:div w:id="2085028486">
              <w:marLeft w:val="0"/>
              <w:marRight w:val="0"/>
              <w:marTop w:val="0"/>
              <w:marBottom w:val="0"/>
              <w:divBdr>
                <w:top w:val="none" w:sz="0" w:space="0" w:color="auto"/>
                <w:left w:val="none" w:sz="0" w:space="0" w:color="auto"/>
                <w:bottom w:val="none" w:sz="0" w:space="0" w:color="auto"/>
                <w:right w:val="none" w:sz="0" w:space="0" w:color="auto"/>
              </w:divBdr>
            </w:div>
          </w:divsChild>
        </w:div>
        <w:div w:id="1477599365">
          <w:marLeft w:val="0"/>
          <w:marRight w:val="0"/>
          <w:marTop w:val="0"/>
          <w:marBottom w:val="0"/>
          <w:divBdr>
            <w:top w:val="none" w:sz="0" w:space="0" w:color="auto"/>
            <w:left w:val="none" w:sz="0" w:space="0" w:color="auto"/>
            <w:bottom w:val="none" w:sz="0" w:space="0" w:color="auto"/>
            <w:right w:val="none" w:sz="0" w:space="0" w:color="auto"/>
          </w:divBdr>
          <w:divsChild>
            <w:div w:id="435642260">
              <w:marLeft w:val="0"/>
              <w:marRight w:val="0"/>
              <w:marTop w:val="0"/>
              <w:marBottom w:val="0"/>
              <w:divBdr>
                <w:top w:val="none" w:sz="0" w:space="0" w:color="auto"/>
                <w:left w:val="none" w:sz="0" w:space="0" w:color="auto"/>
                <w:bottom w:val="none" w:sz="0" w:space="0" w:color="auto"/>
                <w:right w:val="none" w:sz="0" w:space="0" w:color="auto"/>
              </w:divBdr>
            </w:div>
          </w:divsChild>
        </w:div>
        <w:div w:id="513693638">
          <w:marLeft w:val="0"/>
          <w:marRight w:val="0"/>
          <w:marTop w:val="0"/>
          <w:marBottom w:val="0"/>
          <w:divBdr>
            <w:top w:val="none" w:sz="0" w:space="0" w:color="auto"/>
            <w:left w:val="none" w:sz="0" w:space="0" w:color="auto"/>
            <w:bottom w:val="none" w:sz="0" w:space="0" w:color="auto"/>
            <w:right w:val="none" w:sz="0" w:space="0" w:color="auto"/>
          </w:divBdr>
          <w:divsChild>
            <w:div w:id="1818498347">
              <w:marLeft w:val="0"/>
              <w:marRight w:val="0"/>
              <w:marTop w:val="0"/>
              <w:marBottom w:val="0"/>
              <w:divBdr>
                <w:top w:val="none" w:sz="0" w:space="0" w:color="auto"/>
                <w:left w:val="none" w:sz="0" w:space="0" w:color="auto"/>
                <w:bottom w:val="none" w:sz="0" w:space="0" w:color="auto"/>
                <w:right w:val="none" w:sz="0" w:space="0" w:color="auto"/>
              </w:divBdr>
            </w:div>
          </w:divsChild>
        </w:div>
        <w:div w:id="1286811266">
          <w:marLeft w:val="0"/>
          <w:marRight w:val="0"/>
          <w:marTop w:val="0"/>
          <w:marBottom w:val="0"/>
          <w:divBdr>
            <w:top w:val="none" w:sz="0" w:space="0" w:color="auto"/>
            <w:left w:val="none" w:sz="0" w:space="0" w:color="auto"/>
            <w:bottom w:val="none" w:sz="0" w:space="0" w:color="auto"/>
            <w:right w:val="none" w:sz="0" w:space="0" w:color="auto"/>
          </w:divBdr>
          <w:divsChild>
            <w:div w:id="1797984973">
              <w:marLeft w:val="0"/>
              <w:marRight w:val="0"/>
              <w:marTop w:val="0"/>
              <w:marBottom w:val="0"/>
              <w:divBdr>
                <w:top w:val="none" w:sz="0" w:space="0" w:color="auto"/>
                <w:left w:val="none" w:sz="0" w:space="0" w:color="auto"/>
                <w:bottom w:val="none" w:sz="0" w:space="0" w:color="auto"/>
                <w:right w:val="none" w:sz="0" w:space="0" w:color="auto"/>
              </w:divBdr>
            </w:div>
          </w:divsChild>
        </w:div>
        <w:div w:id="512064356">
          <w:marLeft w:val="0"/>
          <w:marRight w:val="0"/>
          <w:marTop w:val="0"/>
          <w:marBottom w:val="0"/>
          <w:divBdr>
            <w:top w:val="none" w:sz="0" w:space="0" w:color="auto"/>
            <w:left w:val="none" w:sz="0" w:space="0" w:color="auto"/>
            <w:bottom w:val="none" w:sz="0" w:space="0" w:color="auto"/>
            <w:right w:val="none" w:sz="0" w:space="0" w:color="auto"/>
          </w:divBdr>
          <w:divsChild>
            <w:div w:id="1173954206">
              <w:marLeft w:val="0"/>
              <w:marRight w:val="0"/>
              <w:marTop w:val="0"/>
              <w:marBottom w:val="0"/>
              <w:divBdr>
                <w:top w:val="none" w:sz="0" w:space="0" w:color="auto"/>
                <w:left w:val="none" w:sz="0" w:space="0" w:color="auto"/>
                <w:bottom w:val="none" w:sz="0" w:space="0" w:color="auto"/>
                <w:right w:val="none" w:sz="0" w:space="0" w:color="auto"/>
              </w:divBdr>
            </w:div>
          </w:divsChild>
        </w:div>
        <w:div w:id="26178998">
          <w:marLeft w:val="0"/>
          <w:marRight w:val="0"/>
          <w:marTop w:val="0"/>
          <w:marBottom w:val="0"/>
          <w:divBdr>
            <w:top w:val="none" w:sz="0" w:space="0" w:color="auto"/>
            <w:left w:val="none" w:sz="0" w:space="0" w:color="auto"/>
            <w:bottom w:val="none" w:sz="0" w:space="0" w:color="auto"/>
            <w:right w:val="none" w:sz="0" w:space="0" w:color="auto"/>
          </w:divBdr>
          <w:divsChild>
            <w:div w:id="1297100870">
              <w:marLeft w:val="0"/>
              <w:marRight w:val="0"/>
              <w:marTop w:val="0"/>
              <w:marBottom w:val="0"/>
              <w:divBdr>
                <w:top w:val="none" w:sz="0" w:space="0" w:color="auto"/>
                <w:left w:val="none" w:sz="0" w:space="0" w:color="auto"/>
                <w:bottom w:val="none" w:sz="0" w:space="0" w:color="auto"/>
                <w:right w:val="none" w:sz="0" w:space="0" w:color="auto"/>
              </w:divBdr>
            </w:div>
          </w:divsChild>
        </w:div>
        <w:div w:id="50079650">
          <w:marLeft w:val="0"/>
          <w:marRight w:val="0"/>
          <w:marTop w:val="0"/>
          <w:marBottom w:val="0"/>
          <w:divBdr>
            <w:top w:val="none" w:sz="0" w:space="0" w:color="auto"/>
            <w:left w:val="none" w:sz="0" w:space="0" w:color="auto"/>
            <w:bottom w:val="none" w:sz="0" w:space="0" w:color="auto"/>
            <w:right w:val="none" w:sz="0" w:space="0" w:color="auto"/>
          </w:divBdr>
          <w:divsChild>
            <w:div w:id="2126121097">
              <w:marLeft w:val="0"/>
              <w:marRight w:val="0"/>
              <w:marTop w:val="0"/>
              <w:marBottom w:val="0"/>
              <w:divBdr>
                <w:top w:val="none" w:sz="0" w:space="0" w:color="auto"/>
                <w:left w:val="none" w:sz="0" w:space="0" w:color="auto"/>
                <w:bottom w:val="none" w:sz="0" w:space="0" w:color="auto"/>
                <w:right w:val="none" w:sz="0" w:space="0" w:color="auto"/>
              </w:divBdr>
            </w:div>
          </w:divsChild>
        </w:div>
        <w:div w:id="1368751429">
          <w:marLeft w:val="0"/>
          <w:marRight w:val="0"/>
          <w:marTop w:val="0"/>
          <w:marBottom w:val="0"/>
          <w:divBdr>
            <w:top w:val="none" w:sz="0" w:space="0" w:color="auto"/>
            <w:left w:val="none" w:sz="0" w:space="0" w:color="auto"/>
            <w:bottom w:val="none" w:sz="0" w:space="0" w:color="auto"/>
            <w:right w:val="none" w:sz="0" w:space="0" w:color="auto"/>
          </w:divBdr>
          <w:divsChild>
            <w:div w:id="76831189">
              <w:marLeft w:val="0"/>
              <w:marRight w:val="0"/>
              <w:marTop w:val="0"/>
              <w:marBottom w:val="0"/>
              <w:divBdr>
                <w:top w:val="none" w:sz="0" w:space="0" w:color="auto"/>
                <w:left w:val="none" w:sz="0" w:space="0" w:color="auto"/>
                <w:bottom w:val="none" w:sz="0" w:space="0" w:color="auto"/>
                <w:right w:val="none" w:sz="0" w:space="0" w:color="auto"/>
              </w:divBdr>
            </w:div>
          </w:divsChild>
        </w:div>
        <w:div w:id="961378033">
          <w:marLeft w:val="0"/>
          <w:marRight w:val="0"/>
          <w:marTop w:val="0"/>
          <w:marBottom w:val="0"/>
          <w:divBdr>
            <w:top w:val="none" w:sz="0" w:space="0" w:color="auto"/>
            <w:left w:val="none" w:sz="0" w:space="0" w:color="auto"/>
            <w:bottom w:val="none" w:sz="0" w:space="0" w:color="auto"/>
            <w:right w:val="none" w:sz="0" w:space="0" w:color="auto"/>
          </w:divBdr>
          <w:divsChild>
            <w:div w:id="1839687111">
              <w:marLeft w:val="0"/>
              <w:marRight w:val="0"/>
              <w:marTop w:val="0"/>
              <w:marBottom w:val="0"/>
              <w:divBdr>
                <w:top w:val="none" w:sz="0" w:space="0" w:color="auto"/>
                <w:left w:val="none" w:sz="0" w:space="0" w:color="auto"/>
                <w:bottom w:val="none" w:sz="0" w:space="0" w:color="auto"/>
                <w:right w:val="none" w:sz="0" w:space="0" w:color="auto"/>
              </w:divBdr>
            </w:div>
          </w:divsChild>
        </w:div>
        <w:div w:id="1665281138">
          <w:marLeft w:val="0"/>
          <w:marRight w:val="0"/>
          <w:marTop w:val="0"/>
          <w:marBottom w:val="0"/>
          <w:divBdr>
            <w:top w:val="none" w:sz="0" w:space="0" w:color="auto"/>
            <w:left w:val="none" w:sz="0" w:space="0" w:color="auto"/>
            <w:bottom w:val="none" w:sz="0" w:space="0" w:color="auto"/>
            <w:right w:val="none" w:sz="0" w:space="0" w:color="auto"/>
          </w:divBdr>
          <w:divsChild>
            <w:div w:id="841315619">
              <w:marLeft w:val="0"/>
              <w:marRight w:val="0"/>
              <w:marTop w:val="0"/>
              <w:marBottom w:val="0"/>
              <w:divBdr>
                <w:top w:val="none" w:sz="0" w:space="0" w:color="auto"/>
                <w:left w:val="none" w:sz="0" w:space="0" w:color="auto"/>
                <w:bottom w:val="none" w:sz="0" w:space="0" w:color="auto"/>
                <w:right w:val="none" w:sz="0" w:space="0" w:color="auto"/>
              </w:divBdr>
            </w:div>
          </w:divsChild>
        </w:div>
        <w:div w:id="1398550561">
          <w:marLeft w:val="0"/>
          <w:marRight w:val="0"/>
          <w:marTop w:val="0"/>
          <w:marBottom w:val="0"/>
          <w:divBdr>
            <w:top w:val="none" w:sz="0" w:space="0" w:color="auto"/>
            <w:left w:val="none" w:sz="0" w:space="0" w:color="auto"/>
            <w:bottom w:val="none" w:sz="0" w:space="0" w:color="auto"/>
            <w:right w:val="none" w:sz="0" w:space="0" w:color="auto"/>
          </w:divBdr>
          <w:divsChild>
            <w:div w:id="891233068">
              <w:marLeft w:val="0"/>
              <w:marRight w:val="0"/>
              <w:marTop w:val="0"/>
              <w:marBottom w:val="0"/>
              <w:divBdr>
                <w:top w:val="none" w:sz="0" w:space="0" w:color="auto"/>
                <w:left w:val="none" w:sz="0" w:space="0" w:color="auto"/>
                <w:bottom w:val="none" w:sz="0" w:space="0" w:color="auto"/>
                <w:right w:val="none" w:sz="0" w:space="0" w:color="auto"/>
              </w:divBdr>
            </w:div>
          </w:divsChild>
        </w:div>
        <w:div w:id="1640918462">
          <w:marLeft w:val="0"/>
          <w:marRight w:val="0"/>
          <w:marTop w:val="0"/>
          <w:marBottom w:val="0"/>
          <w:divBdr>
            <w:top w:val="none" w:sz="0" w:space="0" w:color="auto"/>
            <w:left w:val="none" w:sz="0" w:space="0" w:color="auto"/>
            <w:bottom w:val="none" w:sz="0" w:space="0" w:color="auto"/>
            <w:right w:val="none" w:sz="0" w:space="0" w:color="auto"/>
          </w:divBdr>
          <w:divsChild>
            <w:div w:id="105735301">
              <w:marLeft w:val="0"/>
              <w:marRight w:val="0"/>
              <w:marTop w:val="0"/>
              <w:marBottom w:val="0"/>
              <w:divBdr>
                <w:top w:val="none" w:sz="0" w:space="0" w:color="auto"/>
                <w:left w:val="none" w:sz="0" w:space="0" w:color="auto"/>
                <w:bottom w:val="none" w:sz="0" w:space="0" w:color="auto"/>
                <w:right w:val="none" w:sz="0" w:space="0" w:color="auto"/>
              </w:divBdr>
            </w:div>
          </w:divsChild>
        </w:div>
        <w:div w:id="599068963">
          <w:marLeft w:val="0"/>
          <w:marRight w:val="0"/>
          <w:marTop w:val="0"/>
          <w:marBottom w:val="0"/>
          <w:divBdr>
            <w:top w:val="none" w:sz="0" w:space="0" w:color="auto"/>
            <w:left w:val="none" w:sz="0" w:space="0" w:color="auto"/>
            <w:bottom w:val="none" w:sz="0" w:space="0" w:color="auto"/>
            <w:right w:val="none" w:sz="0" w:space="0" w:color="auto"/>
          </w:divBdr>
          <w:divsChild>
            <w:div w:id="1264066813">
              <w:marLeft w:val="0"/>
              <w:marRight w:val="0"/>
              <w:marTop w:val="0"/>
              <w:marBottom w:val="0"/>
              <w:divBdr>
                <w:top w:val="none" w:sz="0" w:space="0" w:color="auto"/>
                <w:left w:val="none" w:sz="0" w:space="0" w:color="auto"/>
                <w:bottom w:val="none" w:sz="0" w:space="0" w:color="auto"/>
                <w:right w:val="none" w:sz="0" w:space="0" w:color="auto"/>
              </w:divBdr>
            </w:div>
          </w:divsChild>
        </w:div>
        <w:div w:id="1034040489">
          <w:marLeft w:val="0"/>
          <w:marRight w:val="0"/>
          <w:marTop w:val="0"/>
          <w:marBottom w:val="0"/>
          <w:divBdr>
            <w:top w:val="none" w:sz="0" w:space="0" w:color="auto"/>
            <w:left w:val="none" w:sz="0" w:space="0" w:color="auto"/>
            <w:bottom w:val="none" w:sz="0" w:space="0" w:color="auto"/>
            <w:right w:val="none" w:sz="0" w:space="0" w:color="auto"/>
          </w:divBdr>
          <w:divsChild>
            <w:div w:id="3161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27853">
      <w:bodyDiv w:val="1"/>
      <w:marLeft w:val="0"/>
      <w:marRight w:val="0"/>
      <w:marTop w:val="0"/>
      <w:marBottom w:val="0"/>
      <w:divBdr>
        <w:top w:val="none" w:sz="0" w:space="0" w:color="auto"/>
        <w:left w:val="none" w:sz="0" w:space="0" w:color="auto"/>
        <w:bottom w:val="none" w:sz="0" w:space="0" w:color="auto"/>
        <w:right w:val="none" w:sz="0" w:space="0" w:color="auto"/>
      </w:divBdr>
      <w:divsChild>
        <w:div w:id="395596008">
          <w:marLeft w:val="0"/>
          <w:marRight w:val="0"/>
          <w:marTop w:val="0"/>
          <w:marBottom w:val="0"/>
          <w:divBdr>
            <w:top w:val="none" w:sz="0" w:space="0" w:color="auto"/>
            <w:left w:val="none" w:sz="0" w:space="0" w:color="auto"/>
            <w:bottom w:val="none" w:sz="0" w:space="0" w:color="auto"/>
            <w:right w:val="none" w:sz="0" w:space="0" w:color="auto"/>
          </w:divBdr>
        </w:div>
        <w:div w:id="2043286256">
          <w:marLeft w:val="0"/>
          <w:marRight w:val="0"/>
          <w:marTop w:val="0"/>
          <w:marBottom w:val="0"/>
          <w:divBdr>
            <w:top w:val="none" w:sz="0" w:space="0" w:color="auto"/>
            <w:left w:val="none" w:sz="0" w:space="0" w:color="auto"/>
            <w:bottom w:val="none" w:sz="0" w:space="0" w:color="auto"/>
            <w:right w:val="none" w:sz="0" w:space="0" w:color="auto"/>
          </w:divBdr>
        </w:div>
        <w:div w:id="542138058">
          <w:marLeft w:val="0"/>
          <w:marRight w:val="0"/>
          <w:marTop w:val="0"/>
          <w:marBottom w:val="0"/>
          <w:divBdr>
            <w:top w:val="none" w:sz="0" w:space="0" w:color="auto"/>
            <w:left w:val="none" w:sz="0" w:space="0" w:color="auto"/>
            <w:bottom w:val="none" w:sz="0" w:space="0" w:color="auto"/>
            <w:right w:val="none" w:sz="0" w:space="0" w:color="auto"/>
          </w:divBdr>
        </w:div>
      </w:divsChild>
    </w:div>
    <w:div w:id="248973365">
      <w:bodyDiv w:val="1"/>
      <w:marLeft w:val="0"/>
      <w:marRight w:val="0"/>
      <w:marTop w:val="0"/>
      <w:marBottom w:val="0"/>
      <w:divBdr>
        <w:top w:val="none" w:sz="0" w:space="0" w:color="auto"/>
        <w:left w:val="none" w:sz="0" w:space="0" w:color="auto"/>
        <w:bottom w:val="none" w:sz="0" w:space="0" w:color="auto"/>
        <w:right w:val="none" w:sz="0" w:space="0" w:color="auto"/>
      </w:divBdr>
    </w:div>
    <w:div w:id="294485117">
      <w:bodyDiv w:val="1"/>
      <w:marLeft w:val="0"/>
      <w:marRight w:val="0"/>
      <w:marTop w:val="0"/>
      <w:marBottom w:val="0"/>
      <w:divBdr>
        <w:top w:val="none" w:sz="0" w:space="0" w:color="auto"/>
        <w:left w:val="none" w:sz="0" w:space="0" w:color="auto"/>
        <w:bottom w:val="none" w:sz="0" w:space="0" w:color="auto"/>
        <w:right w:val="none" w:sz="0" w:space="0" w:color="auto"/>
      </w:divBdr>
    </w:div>
    <w:div w:id="381682746">
      <w:bodyDiv w:val="1"/>
      <w:marLeft w:val="0"/>
      <w:marRight w:val="0"/>
      <w:marTop w:val="0"/>
      <w:marBottom w:val="0"/>
      <w:divBdr>
        <w:top w:val="none" w:sz="0" w:space="0" w:color="auto"/>
        <w:left w:val="none" w:sz="0" w:space="0" w:color="auto"/>
        <w:bottom w:val="none" w:sz="0" w:space="0" w:color="auto"/>
        <w:right w:val="none" w:sz="0" w:space="0" w:color="auto"/>
      </w:divBdr>
    </w:div>
    <w:div w:id="464742445">
      <w:bodyDiv w:val="1"/>
      <w:marLeft w:val="0"/>
      <w:marRight w:val="0"/>
      <w:marTop w:val="0"/>
      <w:marBottom w:val="0"/>
      <w:divBdr>
        <w:top w:val="none" w:sz="0" w:space="0" w:color="auto"/>
        <w:left w:val="none" w:sz="0" w:space="0" w:color="auto"/>
        <w:bottom w:val="none" w:sz="0" w:space="0" w:color="auto"/>
        <w:right w:val="none" w:sz="0" w:space="0" w:color="auto"/>
      </w:divBdr>
      <w:divsChild>
        <w:div w:id="1767379276">
          <w:marLeft w:val="0"/>
          <w:marRight w:val="0"/>
          <w:marTop w:val="0"/>
          <w:marBottom w:val="0"/>
          <w:divBdr>
            <w:top w:val="none" w:sz="0" w:space="0" w:color="auto"/>
            <w:left w:val="none" w:sz="0" w:space="0" w:color="auto"/>
            <w:bottom w:val="none" w:sz="0" w:space="0" w:color="auto"/>
            <w:right w:val="none" w:sz="0" w:space="0" w:color="auto"/>
          </w:divBdr>
        </w:div>
        <w:div w:id="620772679">
          <w:marLeft w:val="0"/>
          <w:marRight w:val="0"/>
          <w:marTop w:val="0"/>
          <w:marBottom w:val="0"/>
          <w:divBdr>
            <w:top w:val="none" w:sz="0" w:space="0" w:color="auto"/>
            <w:left w:val="none" w:sz="0" w:space="0" w:color="auto"/>
            <w:bottom w:val="none" w:sz="0" w:space="0" w:color="auto"/>
            <w:right w:val="none" w:sz="0" w:space="0" w:color="auto"/>
          </w:divBdr>
        </w:div>
        <w:div w:id="2044672934">
          <w:marLeft w:val="0"/>
          <w:marRight w:val="0"/>
          <w:marTop w:val="0"/>
          <w:marBottom w:val="0"/>
          <w:divBdr>
            <w:top w:val="none" w:sz="0" w:space="0" w:color="auto"/>
            <w:left w:val="none" w:sz="0" w:space="0" w:color="auto"/>
            <w:bottom w:val="none" w:sz="0" w:space="0" w:color="auto"/>
            <w:right w:val="none" w:sz="0" w:space="0" w:color="auto"/>
          </w:divBdr>
        </w:div>
        <w:div w:id="1937902612">
          <w:marLeft w:val="0"/>
          <w:marRight w:val="0"/>
          <w:marTop w:val="0"/>
          <w:marBottom w:val="0"/>
          <w:divBdr>
            <w:top w:val="none" w:sz="0" w:space="0" w:color="auto"/>
            <w:left w:val="none" w:sz="0" w:space="0" w:color="auto"/>
            <w:bottom w:val="none" w:sz="0" w:space="0" w:color="auto"/>
            <w:right w:val="none" w:sz="0" w:space="0" w:color="auto"/>
          </w:divBdr>
        </w:div>
        <w:div w:id="1985118148">
          <w:marLeft w:val="0"/>
          <w:marRight w:val="0"/>
          <w:marTop w:val="0"/>
          <w:marBottom w:val="0"/>
          <w:divBdr>
            <w:top w:val="none" w:sz="0" w:space="0" w:color="auto"/>
            <w:left w:val="none" w:sz="0" w:space="0" w:color="auto"/>
            <w:bottom w:val="none" w:sz="0" w:space="0" w:color="auto"/>
            <w:right w:val="none" w:sz="0" w:space="0" w:color="auto"/>
          </w:divBdr>
        </w:div>
        <w:div w:id="584608766">
          <w:marLeft w:val="0"/>
          <w:marRight w:val="0"/>
          <w:marTop w:val="0"/>
          <w:marBottom w:val="0"/>
          <w:divBdr>
            <w:top w:val="none" w:sz="0" w:space="0" w:color="auto"/>
            <w:left w:val="none" w:sz="0" w:space="0" w:color="auto"/>
            <w:bottom w:val="none" w:sz="0" w:space="0" w:color="auto"/>
            <w:right w:val="none" w:sz="0" w:space="0" w:color="auto"/>
          </w:divBdr>
        </w:div>
        <w:div w:id="245774829">
          <w:marLeft w:val="0"/>
          <w:marRight w:val="0"/>
          <w:marTop w:val="0"/>
          <w:marBottom w:val="0"/>
          <w:divBdr>
            <w:top w:val="none" w:sz="0" w:space="0" w:color="auto"/>
            <w:left w:val="none" w:sz="0" w:space="0" w:color="auto"/>
            <w:bottom w:val="none" w:sz="0" w:space="0" w:color="auto"/>
            <w:right w:val="none" w:sz="0" w:space="0" w:color="auto"/>
          </w:divBdr>
        </w:div>
        <w:div w:id="1242064106">
          <w:marLeft w:val="0"/>
          <w:marRight w:val="0"/>
          <w:marTop w:val="0"/>
          <w:marBottom w:val="0"/>
          <w:divBdr>
            <w:top w:val="none" w:sz="0" w:space="0" w:color="auto"/>
            <w:left w:val="none" w:sz="0" w:space="0" w:color="auto"/>
            <w:bottom w:val="none" w:sz="0" w:space="0" w:color="auto"/>
            <w:right w:val="none" w:sz="0" w:space="0" w:color="auto"/>
          </w:divBdr>
        </w:div>
        <w:div w:id="440608105">
          <w:marLeft w:val="0"/>
          <w:marRight w:val="0"/>
          <w:marTop w:val="0"/>
          <w:marBottom w:val="0"/>
          <w:divBdr>
            <w:top w:val="none" w:sz="0" w:space="0" w:color="auto"/>
            <w:left w:val="none" w:sz="0" w:space="0" w:color="auto"/>
            <w:bottom w:val="none" w:sz="0" w:space="0" w:color="auto"/>
            <w:right w:val="none" w:sz="0" w:space="0" w:color="auto"/>
          </w:divBdr>
        </w:div>
        <w:div w:id="1134297497">
          <w:marLeft w:val="0"/>
          <w:marRight w:val="0"/>
          <w:marTop w:val="0"/>
          <w:marBottom w:val="0"/>
          <w:divBdr>
            <w:top w:val="none" w:sz="0" w:space="0" w:color="auto"/>
            <w:left w:val="none" w:sz="0" w:space="0" w:color="auto"/>
            <w:bottom w:val="none" w:sz="0" w:space="0" w:color="auto"/>
            <w:right w:val="none" w:sz="0" w:space="0" w:color="auto"/>
          </w:divBdr>
        </w:div>
        <w:div w:id="1349452297">
          <w:marLeft w:val="0"/>
          <w:marRight w:val="0"/>
          <w:marTop w:val="0"/>
          <w:marBottom w:val="0"/>
          <w:divBdr>
            <w:top w:val="none" w:sz="0" w:space="0" w:color="auto"/>
            <w:left w:val="none" w:sz="0" w:space="0" w:color="auto"/>
            <w:bottom w:val="none" w:sz="0" w:space="0" w:color="auto"/>
            <w:right w:val="none" w:sz="0" w:space="0" w:color="auto"/>
          </w:divBdr>
        </w:div>
        <w:div w:id="516622378">
          <w:marLeft w:val="0"/>
          <w:marRight w:val="0"/>
          <w:marTop w:val="0"/>
          <w:marBottom w:val="0"/>
          <w:divBdr>
            <w:top w:val="none" w:sz="0" w:space="0" w:color="auto"/>
            <w:left w:val="none" w:sz="0" w:space="0" w:color="auto"/>
            <w:bottom w:val="none" w:sz="0" w:space="0" w:color="auto"/>
            <w:right w:val="none" w:sz="0" w:space="0" w:color="auto"/>
          </w:divBdr>
        </w:div>
        <w:div w:id="807288378">
          <w:marLeft w:val="0"/>
          <w:marRight w:val="0"/>
          <w:marTop w:val="0"/>
          <w:marBottom w:val="0"/>
          <w:divBdr>
            <w:top w:val="none" w:sz="0" w:space="0" w:color="auto"/>
            <w:left w:val="none" w:sz="0" w:space="0" w:color="auto"/>
            <w:bottom w:val="none" w:sz="0" w:space="0" w:color="auto"/>
            <w:right w:val="none" w:sz="0" w:space="0" w:color="auto"/>
          </w:divBdr>
        </w:div>
        <w:div w:id="1283539065">
          <w:marLeft w:val="0"/>
          <w:marRight w:val="0"/>
          <w:marTop w:val="0"/>
          <w:marBottom w:val="0"/>
          <w:divBdr>
            <w:top w:val="none" w:sz="0" w:space="0" w:color="auto"/>
            <w:left w:val="none" w:sz="0" w:space="0" w:color="auto"/>
            <w:bottom w:val="none" w:sz="0" w:space="0" w:color="auto"/>
            <w:right w:val="none" w:sz="0" w:space="0" w:color="auto"/>
          </w:divBdr>
        </w:div>
        <w:div w:id="177895104">
          <w:marLeft w:val="0"/>
          <w:marRight w:val="0"/>
          <w:marTop w:val="0"/>
          <w:marBottom w:val="0"/>
          <w:divBdr>
            <w:top w:val="none" w:sz="0" w:space="0" w:color="auto"/>
            <w:left w:val="none" w:sz="0" w:space="0" w:color="auto"/>
            <w:bottom w:val="none" w:sz="0" w:space="0" w:color="auto"/>
            <w:right w:val="none" w:sz="0" w:space="0" w:color="auto"/>
          </w:divBdr>
        </w:div>
        <w:div w:id="1263107246">
          <w:marLeft w:val="0"/>
          <w:marRight w:val="0"/>
          <w:marTop w:val="0"/>
          <w:marBottom w:val="0"/>
          <w:divBdr>
            <w:top w:val="none" w:sz="0" w:space="0" w:color="auto"/>
            <w:left w:val="none" w:sz="0" w:space="0" w:color="auto"/>
            <w:bottom w:val="none" w:sz="0" w:space="0" w:color="auto"/>
            <w:right w:val="none" w:sz="0" w:space="0" w:color="auto"/>
          </w:divBdr>
        </w:div>
        <w:div w:id="1429808812">
          <w:marLeft w:val="0"/>
          <w:marRight w:val="0"/>
          <w:marTop w:val="0"/>
          <w:marBottom w:val="0"/>
          <w:divBdr>
            <w:top w:val="none" w:sz="0" w:space="0" w:color="auto"/>
            <w:left w:val="none" w:sz="0" w:space="0" w:color="auto"/>
            <w:bottom w:val="none" w:sz="0" w:space="0" w:color="auto"/>
            <w:right w:val="none" w:sz="0" w:space="0" w:color="auto"/>
          </w:divBdr>
        </w:div>
      </w:divsChild>
    </w:div>
    <w:div w:id="495540848">
      <w:bodyDiv w:val="1"/>
      <w:marLeft w:val="0"/>
      <w:marRight w:val="0"/>
      <w:marTop w:val="0"/>
      <w:marBottom w:val="0"/>
      <w:divBdr>
        <w:top w:val="none" w:sz="0" w:space="0" w:color="auto"/>
        <w:left w:val="none" w:sz="0" w:space="0" w:color="auto"/>
        <w:bottom w:val="none" w:sz="0" w:space="0" w:color="auto"/>
        <w:right w:val="none" w:sz="0" w:space="0" w:color="auto"/>
      </w:divBdr>
    </w:div>
    <w:div w:id="535897637">
      <w:bodyDiv w:val="1"/>
      <w:marLeft w:val="0"/>
      <w:marRight w:val="0"/>
      <w:marTop w:val="0"/>
      <w:marBottom w:val="0"/>
      <w:divBdr>
        <w:top w:val="none" w:sz="0" w:space="0" w:color="auto"/>
        <w:left w:val="none" w:sz="0" w:space="0" w:color="auto"/>
        <w:bottom w:val="none" w:sz="0" w:space="0" w:color="auto"/>
        <w:right w:val="none" w:sz="0" w:space="0" w:color="auto"/>
      </w:divBdr>
      <w:divsChild>
        <w:div w:id="1086610197">
          <w:marLeft w:val="0"/>
          <w:marRight w:val="0"/>
          <w:marTop w:val="0"/>
          <w:marBottom w:val="0"/>
          <w:divBdr>
            <w:top w:val="none" w:sz="0" w:space="0" w:color="auto"/>
            <w:left w:val="none" w:sz="0" w:space="0" w:color="auto"/>
            <w:bottom w:val="none" w:sz="0" w:space="0" w:color="auto"/>
            <w:right w:val="none" w:sz="0" w:space="0" w:color="auto"/>
          </w:divBdr>
          <w:divsChild>
            <w:div w:id="884564301">
              <w:marLeft w:val="0"/>
              <w:marRight w:val="0"/>
              <w:marTop w:val="0"/>
              <w:marBottom w:val="0"/>
              <w:divBdr>
                <w:top w:val="none" w:sz="0" w:space="0" w:color="auto"/>
                <w:left w:val="none" w:sz="0" w:space="0" w:color="auto"/>
                <w:bottom w:val="none" w:sz="0" w:space="0" w:color="auto"/>
                <w:right w:val="none" w:sz="0" w:space="0" w:color="auto"/>
              </w:divBdr>
            </w:div>
            <w:div w:id="1857885176">
              <w:marLeft w:val="0"/>
              <w:marRight w:val="0"/>
              <w:marTop w:val="0"/>
              <w:marBottom w:val="0"/>
              <w:divBdr>
                <w:top w:val="none" w:sz="0" w:space="0" w:color="auto"/>
                <w:left w:val="none" w:sz="0" w:space="0" w:color="auto"/>
                <w:bottom w:val="none" w:sz="0" w:space="0" w:color="auto"/>
                <w:right w:val="none" w:sz="0" w:space="0" w:color="auto"/>
              </w:divBdr>
            </w:div>
            <w:div w:id="227040644">
              <w:marLeft w:val="0"/>
              <w:marRight w:val="0"/>
              <w:marTop w:val="0"/>
              <w:marBottom w:val="0"/>
              <w:divBdr>
                <w:top w:val="none" w:sz="0" w:space="0" w:color="auto"/>
                <w:left w:val="none" w:sz="0" w:space="0" w:color="auto"/>
                <w:bottom w:val="none" w:sz="0" w:space="0" w:color="auto"/>
                <w:right w:val="none" w:sz="0" w:space="0" w:color="auto"/>
              </w:divBdr>
            </w:div>
            <w:div w:id="697004532">
              <w:marLeft w:val="0"/>
              <w:marRight w:val="0"/>
              <w:marTop w:val="0"/>
              <w:marBottom w:val="0"/>
              <w:divBdr>
                <w:top w:val="none" w:sz="0" w:space="0" w:color="auto"/>
                <w:left w:val="none" w:sz="0" w:space="0" w:color="auto"/>
                <w:bottom w:val="none" w:sz="0" w:space="0" w:color="auto"/>
                <w:right w:val="none" w:sz="0" w:space="0" w:color="auto"/>
              </w:divBdr>
            </w:div>
            <w:div w:id="897596902">
              <w:marLeft w:val="0"/>
              <w:marRight w:val="0"/>
              <w:marTop w:val="0"/>
              <w:marBottom w:val="0"/>
              <w:divBdr>
                <w:top w:val="none" w:sz="0" w:space="0" w:color="auto"/>
                <w:left w:val="none" w:sz="0" w:space="0" w:color="auto"/>
                <w:bottom w:val="none" w:sz="0" w:space="0" w:color="auto"/>
                <w:right w:val="none" w:sz="0" w:space="0" w:color="auto"/>
              </w:divBdr>
            </w:div>
            <w:div w:id="194734702">
              <w:marLeft w:val="0"/>
              <w:marRight w:val="0"/>
              <w:marTop w:val="0"/>
              <w:marBottom w:val="0"/>
              <w:divBdr>
                <w:top w:val="none" w:sz="0" w:space="0" w:color="auto"/>
                <w:left w:val="none" w:sz="0" w:space="0" w:color="auto"/>
                <w:bottom w:val="none" w:sz="0" w:space="0" w:color="auto"/>
                <w:right w:val="none" w:sz="0" w:space="0" w:color="auto"/>
              </w:divBdr>
            </w:div>
            <w:div w:id="570703401">
              <w:marLeft w:val="0"/>
              <w:marRight w:val="0"/>
              <w:marTop w:val="0"/>
              <w:marBottom w:val="0"/>
              <w:divBdr>
                <w:top w:val="none" w:sz="0" w:space="0" w:color="auto"/>
                <w:left w:val="none" w:sz="0" w:space="0" w:color="auto"/>
                <w:bottom w:val="none" w:sz="0" w:space="0" w:color="auto"/>
                <w:right w:val="none" w:sz="0" w:space="0" w:color="auto"/>
              </w:divBdr>
            </w:div>
            <w:div w:id="595408888">
              <w:marLeft w:val="0"/>
              <w:marRight w:val="0"/>
              <w:marTop w:val="0"/>
              <w:marBottom w:val="0"/>
              <w:divBdr>
                <w:top w:val="none" w:sz="0" w:space="0" w:color="auto"/>
                <w:left w:val="none" w:sz="0" w:space="0" w:color="auto"/>
                <w:bottom w:val="none" w:sz="0" w:space="0" w:color="auto"/>
                <w:right w:val="none" w:sz="0" w:space="0" w:color="auto"/>
              </w:divBdr>
            </w:div>
            <w:div w:id="1572276846">
              <w:marLeft w:val="0"/>
              <w:marRight w:val="0"/>
              <w:marTop w:val="0"/>
              <w:marBottom w:val="0"/>
              <w:divBdr>
                <w:top w:val="none" w:sz="0" w:space="0" w:color="auto"/>
                <w:left w:val="none" w:sz="0" w:space="0" w:color="auto"/>
                <w:bottom w:val="none" w:sz="0" w:space="0" w:color="auto"/>
                <w:right w:val="none" w:sz="0" w:space="0" w:color="auto"/>
              </w:divBdr>
            </w:div>
            <w:div w:id="347945577">
              <w:marLeft w:val="0"/>
              <w:marRight w:val="0"/>
              <w:marTop w:val="0"/>
              <w:marBottom w:val="0"/>
              <w:divBdr>
                <w:top w:val="none" w:sz="0" w:space="0" w:color="auto"/>
                <w:left w:val="none" w:sz="0" w:space="0" w:color="auto"/>
                <w:bottom w:val="none" w:sz="0" w:space="0" w:color="auto"/>
                <w:right w:val="none" w:sz="0" w:space="0" w:color="auto"/>
              </w:divBdr>
            </w:div>
            <w:div w:id="1698654221">
              <w:marLeft w:val="0"/>
              <w:marRight w:val="0"/>
              <w:marTop w:val="0"/>
              <w:marBottom w:val="0"/>
              <w:divBdr>
                <w:top w:val="none" w:sz="0" w:space="0" w:color="auto"/>
                <w:left w:val="none" w:sz="0" w:space="0" w:color="auto"/>
                <w:bottom w:val="none" w:sz="0" w:space="0" w:color="auto"/>
                <w:right w:val="none" w:sz="0" w:space="0" w:color="auto"/>
              </w:divBdr>
            </w:div>
            <w:div w:id="1377505582">
              <w:marLeft w:val="0"/>
              <w:marRight w:val="0"/>
              <w:marTop w:val="0"/>
              <w:marBottom w:val="0"/>
              <w:divBdr>
                <w:top w:val="none" w:sz="0" w:space="0" w:color="auto"/>
                <w:left w:val="none" w:sz="0" w:space="0" w:color="auto"/>
                <w:bottom w:val="none" w:sz="0" w:space="0" w:color="auto"/>
                <w:right w:val="none" w:sz="0" w:space="0" w:color="auto"/>
              </w:divBdr>
            </w:div>
            <w:div w:id="666247785">
              <w:marLeft w:val="0"/>
              <w:marRight w:val="0"/>
              <w:marTop w:val="0"/>
              <w:marBottom w:val="0"/>
              <w:divBdr>
                <w:top w:val="none" w:sz="0" w:space="0" w:color="auto"/>
                <w:left w:val="none" w:sz="0" w:space="0" w:color="auto"/>
                <w:bottom w:val="none" w:sz="0" w:space="0" w:color="auto"/>
                <w:right w:val="none" w:sz="0" w:space="0" w:color="auto"/>
              </w:divBdr>
            </w:div>
            <w:div w:id="873005138">
              <w:marLeft w:val="0"/>
              <w:marRight w:val="0"/>
              <w:marTop w:val="0"/>
              <w:marBottom w:val="0"/>
              <w:divBdr>
                <w:top w:val="none" w:sz="0" w:space="0" w:color="auto"/>
                <w:left w:val="none" w:sz="0" w:space="0" w:color="auto"/>
                <w:bottom w:val="none" w:sz="0" w:space="0" w:color="auto"/>
                <w:right w:val="none" w:sz="0" w:space="0" w:color="auto"/>
              </w:divBdr>
            </w:div>
            <w:div w:id="1379434103">
              <w:marLeft w:val="0"/>
              <w:marRight w:val="0"/>
              <w:marTop w:val="0"/>
              <w:marBottom w:val="0"/>
              <w:divBdr>
                <w:top w:val="none" w:sz="0" w:space="0" w:color="auto"/>
                <w:left w:val="none" w:sz="0" w:space="0" w:color="auto"/>
                <w:bottom w:val="none" w:sz="0" w:space="0" w:color="auto"/>
                <w:right w:val="none" w:sz="0" w:space="0" w:color="auto"/>
              </w:divBdr>
            </w:div>
            <w:div w:id="1100444245">
              <w:marLeft w:val="0"/>
              <w:marRight w:val="0"/>
              <w:marTop w:val="0"/>
              <w:marBottom w:val="0"/>
              <w:divBdr>
                <w:top w:val="none" w:sz="0" w:space="0" w:color="auto"/>
                <w:left w:val="none" w:sz="0" w:space="0" w:color="auto"/>
                <w:bottom w:val="none" w:sz="0" w:space="0" w:color="auto"/>
                <w:right w:val="none" w:sz="0" w:space="0" w:color="auto"/>
              </w:divBdr>
            </w:div>
            <w:div w:id="1564756395">
              <w:marLeft w:val="0"/>
              <w:marRight w:val="0"/>
              <w:marTop w:val="0"/>
              <w:marBottom w:val="0"/>
              <w:divBdr>
                <w:top w:val="none" w:sz="0" w:space="0" w:color="auto"/>
                <w:left w:val="none" w:sz="0" w:space="0" w:color="auto"/>
                <w:bottom w:val="none" w:sz="0" w:space="0" w:color="auto"/>
                <w:right w:val="none" w:sz="0" w:space="0" w:color="auto"/>
              </w:divBdr>
            </w:div>
            <w:div w:id="975329939">
              <w:marLeft w:val="0"/>
              <w:marRight w:val="0"/>
              <w:marTop w:val="0"/>
              <w:marBottom w:val="0"/>
              <w:divBdr>
                <w:top w:val="none" w:sz="0" w:space="0" w:color="auto"/>
                <w:left w:val="none" w:sz="0" w:space="0" w:color="auto"/>
                <w:bottom w:val="none" w:sz="0" w:space="0" w:color="auto"/>
                <w:right w:val="none" w:sz="0" w:space="0" w:color="auto"/>
              </w:divBdr>
            </w:div>
            <w:div w:id="1850635123">
              <w:marLeft w:val="0"/>
              <w:marRight w:val="0"/>
              <w:marTop w:val="0"/>
              <w:marBottom w:val="0"/>
              <w:divBdr>
                <w:top w:val="none" w:sz="0" w:space="0" w:color="auto"/>
                <w:left w:val="none" w:sz="0" w:space="0" w:color="auto"/>
                <w:bottom w:val="none" w:sz="0" w:space="0" w:color="auto"/>
                <w:right w:val="none" w:sz="0" w:space="0" w:color="auto"/>
              </w:divBdr>
            </w:div>
            <w:div w:id="563833058">
              <w:marLeft w:val="0"/>
              <w:marRight w:val="0"/>
              <w:marTop w:val="0"/>
              <w:marBottom w:val="0"/>
              <w:divBdr>
                <w:top w:val="none" w:sz="0" w:space="0" w:color="auto"/>
                <w:left w:val="none" w:sz="0" w:space="0" w:color="auto"/>
                <w:bottom w:val="none" w:sz="0" w:space="0" w:color="auto"/>
                <w:right w:val="none" w:sz="0" w:space="0" w:color="auto"/>
              </w:divBdr>
            </w:div>
            <w:div w:id="1266234324">
              <w:marLeft w:val="0"/>
              <w:marRight w:val="0"/>
              <w:marTop w:val="0"/>
              <w:marBottom w:val="0"/>
              <w:divBdr>
                <w:top w:val="none" w:sz="0" w:space="0" w:color="auto"/>
                <w:left w:val="none" w:sz="0" w:space="0" w:color="auto"/>
                <w:bottom w:val="none" w:sz="0" w:space="0" w:color="auto"/>
                <w:right w:val="none" w:sz="0" w:space="0" w:color="auto"/>
              </w:divBdr>
            </w:div>
            <w:div w:id="17200263">
              <w:marLeft w:val="0"/>
              <w:marRight w:val="0"/>
              <w:marTop w:val="0"/>
              <w:marBottom w:val="0"/>
              <w:divBdr>
                <w:top w:val="none" w:sz="0" w:space="0" w:color="auto"/>
                <w:left w:val="none" w:sz="0" w:space="0" w:color="auto"/>
                <w:bottom w:val="none" w:sz="0" w:space="0" w:color="auto"/>
                <w:right w:val="none" w:sz="0" w:space="0" w:color="auto"/>
              </w:divBdr>
            </w:div>
            <w:div w:id="1332561033">
              <w:marLeft w:val="0"/>
              <w:marRight w:val="0"/>
              <w:marTop w:val="0"/>
              <w:marBottom w:val="0"/>
              <w:divBdr>
                <w:top w:val="none" w:sz="0" w:space="0" w:color="auto"/>
                <w:left w:val="none" w:sz="0" w:space="0" w:color="auto"/>
                <w:bottom w:val="none" w:sz="0" w:space="0" w:color="auto"/>
                <w:right w:val="none" w:sz="0" w:space="0" w:color="auto"/>
              </w:divBdr>
            </w:div>
            <w:div w:id="1774130901">
              <w:marLeft w:val="0"/>
              <w:marRight w:val="0"/>
              <w:marTop w:val="0"/>
              <w:marBottom w:val="0"/>
              <w:divBdr>
                <w:top w:val="none" w:sz="0" w:space="0" w:color="auto"/>
                <w:left w:val="none" w:sz="0" w:space="0" w:color="auto"/>
                <w:bottom w:val="none" w:sz="0" w:space="0" w:color="auto"/>
                <w:right w:val="none" w:sz="0" w:space="0" w:color="auto"/>
              </w:divBdr>
            </w:div>
            <w:div w:id="695078346">
              <w:marLeft w:val="0"/>
              <w:marRight w:val="0"/>
              <w:marTop w:val="0"/>
              <w:marBottom w:val="0"/>
              <w:divBdr>
                <w:top w:val="none" w:sz="0" w:space="0" w:color="auto"/>
                <w:left w:val="none" w:sz="0" w:space="0" w:color="auto"/>
                <w:bottom w:val="none" w:sz="0" w:space="0" w:color="auto"/>
                <w:right w:val="none" w:sz="0" w:space="0" w:color="auto"/>
              </w:divBdr>
            </w:div>
            <w:div w:id="2018461456">
              <w:marLeft w:val="0"/>
              <w:marRight w:val="0"/>
              <w:marTop w:val="0"/>
              <w:marBottom w:val="0"/>
              <w:divBdr>
                <w:top w:val="none" w:sz="0" w:space="0" w:color="auto"/>
                <w:left w:val="none" w:sz="0" w:space="0" w:color="auto"/>
                <w:bottom w:val="none" w:sz="0" w:space="0" w:color="auto"/>
                <w:right w:val="none" w:sz="0" w:space="0" w:color="auto"/>
              </w:divBdr>
            </w:div>
            <w:div w:id="1542784055">
              <w:marLeft w:val="0"/>
              <w:marRight w:val="0"/>
              <w:marTop w:val="0"/>
              <w:marBottom w:val="0"/>
              <w:divBdr>
                <w:top w:val="none" w:sz="0" w:space="0" w:color="auto"/>
                <w:left w:val="none" w:sz="0" w:space="0" w:color="auto"/>
                <w:bottom w:val="none" w:sz="0" w:space="0" w:color="auto"/>
                <w:right w:val="none" w:sz="0" w:space="0" w:color="auto"/>
              </w:divBdr>
            </w:div>
          </w:divsChild>
        </w:div>
        <w:div w:id="1504855025">
          <w:marLeft w:val="0"/>
          <w:marRight w:val="0"/>
          <w:marTop w:val="0"/>
          <w:marBottom w:val="0"/>
          <w:divBdr>
            <w:top w:val="none" w:sz="0" w:space="0" w:color="auto"/>
            <w:left w:val="none" w:sz="0" w:space="0" w:color="auto"/>
            <w:bottom w:val="none" w:sz="0" w:space="0" w:color="auto"/>
            <w:right w:val="none" w:sz="0" w:space="0" w:color="auto"/>
          </w:divBdr>
        </w:div>
        <w:div w:id="33969231">
          <w:marLeft w:val="0"/>
          <w:marRight w:val="0"/>
          <w:marTop w:val="0"/>
          <w:marBottom w:val="0"/>
          <w:divBdr>
            <w:top w:val="none" w:sz="0" w:space="0" w:color="auto"/>
            <w:left w:val="none" w:sz="0" w:space="0" w:color="auto"/>
            <w:bottom w:val="none" w:sz="0" w:space="0" w:color="auto"/>
            <w:right w:val="none" w:sz="0" w:space="0" w:color="auto"/>
          </w:divBdr>
        </w:div>
        <w:div w:id="2003967038">
          <w:marLeft w:val="0"/>
          <w:marRight w:val="0"/>
          <w:marTop w:val="0"/>
          <w:marBottom w:val="0"/>
          <w:divBdr>
            <w:top w:val="none" w:sz="0" w:space="0" w:color="auto"/>
            <w:left w:val="none" w:sz="0" w:space="0" w:color="auto"/>
            <w:bottom w:val="none" w:sz="0" w:space="0" w:color="auto"/>
            <w:right w:val="none" w:sz="0" w:space="0" w:color="auto"/>
          </w:divBdr>
        </w:div>
        <w:div w:id="408235733">
          <w:marLeft w:val="0"/>
          <w:marRight w:val="0"/>
          <w:marTop w:val="0"/>
          <w:marBottom w:val="0"/>
          <w:divBdr>
            <w:top w:val="none" w:sz="0" w:space="0" w:color="auto"/>
            <w:left w:val="none" w:sz="0" w:space="0" w:color="auto"/>
            <w:bottom w:val="none" w:sz="0" w:space="0" w:color="auto"/>
            <w:right w:val="none" w:sz="0" w:space="0" w:color="auto"/>
          </w:divBdr>
        </w:div>
        <w:div w:id="853344964">
          <w:marLeft w:val="0"/>
          <w:marRight w:val="0"/>
          <w:marTop w:val="0"/>
          <w:marBottom w:val="0"/>
          <w:divBdr>
            <w:top w:val="none" w:sz="0" w:space="0" w:color="auto"/>
            <w:left w:val="none" w:sz="0" w:space="0" w:color="auto"/>
            <w:bottom w:val="none" w:sz="0" w:space="0" w:color="auto"/>
            <w:right w:val="none" w:sz="0" w:space="0" w:color="auto"/>
          </w:divBdr>
        </w:div>
        <w:div w:id="497817210">
          <w:marLeft w:val="0"/>
          <w:marRight w:val="0"/>
          <w:marTop w:val="0"/>
          <w:marBottom w:val="0"/>
          <w:divBdr>
            <w:top w:val="none" w:sz="0" w:space="0" w:color="auto"/>
            <w:left w:val="none" w:sz="0" w:space="0" w:color="auto"/>
            <w:bottom w:val="none" w:sz="0" w:space="0" w:color="auto"/>
            <w:right w:val="none" w:sz="0" w:space="0" w:color="auto"/>
          </w:divBdr>
        </w:div>
        <w:div w:id="1385717000">
          <w:marLeft w:val="0"/>
          <w:marRight w:val="0"/>
          <w:marTop w:val="0"/>
          <w:marBottom w:val="0"/>
          <w:divBdr>
            <w:top w:val="none" w:sz="0" w:space="0" w:color="auto"/>
            <w:left w:val="none" w:sz="0" w:space="0" w:color="auto"/>
            <w:bottom w:val="none" w:sz="0" w:space="0" w:color="auto"/>
            <w:right w:val="none" w:sz="0" w:space="0" w:color="auto"/>
          </w:divBdr>
        </w:div>
      </w:divsChild>
    </w:div>
    <w:div w:id="677464142">
      <w:bodyDiv w:val="1"/>
      <w:marLeft w:val="0"/>
      <w:marRight w:val="0"/>
      <w:marTop w:val="0"/>
      <w:marBottom w:val="0"/>
      <w:divBdr>
        <w:top w:val="none" w:sz="0" w:space="0" w:color="auto"/>
        <w:left w:val="none" w:sz="0" w:space="0" w:color="auto"/>
        <w:bottom w:val="none" w:sz="0" w:space="0" w:color="auto"/>
        <w:right w:val="none" w:sz="0" w:space="0" w:color="auto"/>
      </w:divBdr>
    </w:div>
    <w:div w:id="742795907">
      <w:bodyDiv w:val="1"/>
      <w:marLeft w:val="0"/>
      <w:marRight w:val="0"/>
      <w:marTop w:val="0"/>
      <w:marBottom w:val="0"/>
      <w:divBdr>
        <w:top w:val="none" w:sz="0" w:space="0" w:color="auto"/>
        <w:left w:val="none" w:sz="0" w:space="0" w:color="auto"/>
        <w:bottom w:val="none" w:sz="0" w:space="0" w:color="auto"/>
        <w:right w:val="none" w:sz="0" w:space="0" w:color="auto"/>
      </w:divBdr>
      <w:divsChild>
        <w:div w:id="733360767">
          <w:marLeft w:val="0"/>
          <w:marRight w:val="0"/>
          <w:marTop w:val="0"/>
          <w:marBottom w:val="0"/>
          <w:divBdr>
            <w:top w:val="none" w:sz="0" w:space="0" w:color="auto"/>
            <w:left w:val="none" w:sz="0" w:space="0" w:color="auto"/>
            <w:bottom w:val="none" w:sz="0" w:space="0" w:color="auto"/>
            <w:right w:val="none" w:sz="0" w:space="0" w:color="auto"/>
          </w:divBdr>
        </w:div>
        <w:div w:id="987442477">
          <w:marLeft w:val="0"/>
          <w:marRight w:val="0"/>
          <w:marTop w:val="0"/>
          <w:marBottom w:val="0"/>
          <w:divBdr>
            <w:top w:val="none" w:sz="0" w:space="0" w:color="auto"/>
            <w:left w:val="none" w:sz="0" w:space="0" w:color="auto"/>
            <w:bottom w:val="none" w:sz="0" w:space="0" w:color="auto"/>
            <w:right w:val="none" w:sz="0" w:space="0" w:color="auto"/>
          </w:divBdr>
        </w:div>
        <w:div w:id="677464074">
          <w:marLeft w:val="0"/>
          <w:marRight w:val="0"/>
          <w:marTop w:val="0"/>
          <w:marBottom w:val="0"/>
          <w:divBdr>
            <w:top w:val="none" w:sz="0" w:space="0" w:color="auto"/>
            <w:left w:val="none" w:sz="0" w:space="0" w:color="auto"/>
            <w:bottom w:val="none" w:sz="0" w:space="0" w:color="auto"/>
            <w:right w:val="none" w:sz="0" w:space="0" w:color="auto"/>
          </w:divBdr>
        </w:div>
        <w:div w:id="1387297673">
          <w:marLeft w:val="0"/>
          <w:marRight w:val="0"/>
          <w:marTop w:val="0"/>
          <w:marBottom w:val="0"/>
          <w:divBdr>
            <w:top w:val="none" w:sz="0" w:space="0" w:color="auto"/>
            <w:left w:val="none" w:sz="0" w:space="0" w:color="auto"/>
            <w:bottom w:val="none" w:sz="0" w:space="0" w:color="auto"/>
            <w:right w:val="none" w:sz="0" w:space="0" w:color="auto"/>
          </w:divBdr>
        </w:div>
        <w:div w:id="1617828301">
          <w:marLeft w:val="0"/>
          <w:marRight w:val="0"/>
          <w:marTop w:val="0"/>
          <w:marBottom w:val="0"/>
          <w:divBdr>
            <w:top w:val="none" w:sz="0" w:space="0" w:color="auto"/>
            <w:left w:val="none" w:sz="0" w:space="0" w:color="auto"/>
            <w:bottom w:val="none" w:sz="0" w:space="0" w:color="auto"/>
            <w:right w:val="none" w:sz="0" w:space="0" w:color="auto"/>
          </w:divBdr>
        </w:div>
        <w:div w:id="1882396667">
          <w:marLeft w:val="0"/>
          <w:marRight w:val="0"/>
          <w:marTop w:val="0"/>
          <w:marBottom w:val="0"/>
          <w:divBdr>
            <w:top w:val="none" w:sz="0" w:space="0" w:color="auto"/>
            <w:left w:val="none" w:sz="0" w:space="0" w:color="auto"/>
            <w:bottom w:val="none" w:sz="0" w:space="0" w:color="auto"/>
            <w:right w:val="none" w:sz="0" w:space="0" w:color="auto"/>
          </w:divBdr>
        </w:div>
        <w:div w:id="2045010569">
          <w:marLeft w:val="0"/>
          <w:marRight w:val="0"/>
          <w:marTop w:val="0"/>
          <w:marBottom w:val="0"/>
          <w:divBdr>
            <w:top w:val="none" w:sz="0" w:space="0" w:color="auto"/>
            <w:left w:val="none" w:sz="0" w:space="0" w:color="auto"/>
            <w:bottom w:val="none" w:sz="0" w:space="0" w:color="auto"/>
            <w:right w:val="none" w:sz="0" w:space="0" w:color="auto"/>
          </w:divBdr>
        </w:div>
        <w:div w:id="915016765">
          <w:marLeft w:val="0"/>
          <w:marRight w:val="0"/>
          <w:marTop w:val="0"/>
          <w:marBottom w:val="0"/>
          <w:divBdr>
            <w:top w:val="none" w:sz="0" w:space="0" w:color="auto"/>
            <w:left w:val="none" w:sz="0" w:space="0" w:color="auto"/>
            <w:bottom w:val="none" w:sz="0" w:space="0" w:color="auto"/>
            <w:right w:val="none" w:sz="0" w:space="0" w:color="auto"/>
          </w:divBdr>
        </w:div>
        <w:div w:id="357581116">
          <w:marLeft w:val="0"/>
          <w:marRight w:val="0"/>
          <w:marTop w:val="0"/>
          <w:marBottom w:val="0"/>
          <w:divBdr>
            <w:top w:val="none" w:sz="0" w:space="0" w:color="auto"/>
            <w:left w:val="none" w:sz="0" w:space="0" w:color="auto"/>
            <w:bottom w:val="none" w:sz="0" w:space="0" w:color="auto"/>
            <w:right w:val="none" w:sz="0" w:space="0" w:color="auto"/>
          </w:divBdr>
        </w:div>
      </w:divsChild>
    </w:div>
    <w:div w:id="759371871">
      <w:bodyDiv w:val="1"/>
      <w:marLeft w:val="0"/>
      <w:marRight w:val="0"/>
      <w:marTop w:val="0"/>
      <w:marBottom w:val="0"/>
      <w:divBdr>
        <w:top w:val="none" w:sz="0" w:space="0" w:color="auto"/>
        <w:left w:val="none" w:sz="0" w:space="0" w:color="auto"/>
        <w:bottom w:val="none" w:sz="0" w:space="0" w:color="auto"/>
        <w:right w:val="none" w:sz="0" w:space="0" w:color="auto"/>
      </w:divBdr>
    </w:div>
    <w:div w:id="831720747">
      <w:bodyDiv w:val="1"/>
      <w:marLeft w:val="0"/>
      <w:marRight w:val="0"/>
      <w:marTop w:val="0"/>
      <w:marBottom w:val="0"/>
      <w:divBdr>
        <w:top w:val="none" w:sz="0" w:space="0" w:color="auto"/>
        <w:left w:val="none" w:sz="0" w:space="0" w:color="auto"/>
        <w:bottom w:val="none" w:sz="0" w:space="0" w:color="auto"/>
        <w:right w:val="none" w:sz="0" w:space="0" w:color="auto"/>
      </w:divBdr>
      <w:divsChild>
        <w:div w:id="143399892">
          <w:marLeft w:val="0"/>
          <w:marRight w:val="0"/>
          <w:marTop w:val="0"/>
          <w:marBottom w:val="0"/>
          <w:divBdr>
            <w:top w:val="none" w:sz="0" w:space="0" w:color="auto"/>
            <w:left w:val="none" w:sz="0" w:space="0" w:color="auto"/>
            <w:bottom w:val="none" w:sz="0" w:space="0" w:color="auto"/>
            <w:right w:val="none" w:sz="0" w:space="0" w:color="auto"/>
          </w:divBdr>
        </w:div>
        <w:div w:id="452136731">
          <w:marLeft w:val="0"/>
          <w:marRight w:val="0"/>
          <w:marTop w:val="0"/>
          <w:marBottom w:val="0"/>
          <w:divBdr>
            <w:top w:val="none" w:sz="0" w:space="0" w:color="auto"/>
            <w:left w:val="none" w:sz="0" w:space="0" w:color="auto"/>
            <w:bottom w:val="none" w:sz="0" w:space="0" w:color="auto"/>
            <w:right w:val="none" w:sz="0" w:space="0" w:color="auto"/>
          </w:divBdr>
        </w:div>
        <w:div w:id="140389634">
          <w:marLeft w:val="0"/>
          <w:marRight w:val="0"/>
          <w:marTop w:val="0"/>
          <w:marBottom w:val="0"/>
          <w:divBdr>
            <w:top w:val="none" w:sz="0" w:space="0" w:color="auto"/>
            <w:left w:val="none" w:sz="0" w:space="0" w:color="auto"/>
            <w:bottom w:val="none" w:sz="0" w:space="0" w:color="auto"/>
            <w:right w:val="none" w:sz="0" w:space="0" w:color="auto"/>
          </w:divBdr>
        </w:div>
      </w:divsChild>
    </w:div>
    <w:div w:id="960302856">
      <w:bodyDiv w:val="1"/>
      <w:marLeft w:val="0"/>
      <w:marRight w:val="0"/>
      <w:marTop w:val="0"/>
      <w:marBottom w:val="0"/>
      <w:divBdr>
        <w:top w:val="none" w:sz="0" w:space="0" w:color="auto"/>
        <w:left w:val="none" w:sz="0" w:space="0" w:color="auto"/>
        <w:bottom w:val="none" w:sz="0" w:space="0" w:color="auto"/>
        <w:right w:val="none" w:sz="0" w:space="0" w:color="auto"/>
      </w:divBdr>
    </w:div>
    <w:div w:id="1003312730">
      <w:bodyDiv w:val="1"/>
      <w:marLeft w:val="0"/>
      <w:marRight w:val="0"/>
      <w:marTop w:val="0"/>
      <w:marBottom w:val="0"/>
      <w:divBdr>
        <w:top w:val="none" w:sz="0" w:space="0" w:color="auto"/>
        <w:left w:val="none" w:sz="0" w:space="0" w:color="auto"/>
        <w:bottom w:val="none" w:sz="0" w:space="0" w:color="auto"/>
        <w:right w:val="none" w:sz="0" w:space="0" w:color="auto"/>
      </w:divBdr>
      <w:divsChild>
        <w:div w:id="1511021043">
          <w:marLeft w:val="0"/>
          <w:marRight w:val="0"/>
          <w:marTop w:val="0"/>
          <w:marBottom w:val="0"/>
          <w:divBdr>
            <w:top w:val="none" w:sz="0" w:space="0" w:color="auto"/>
            <w:left w:val="none" w:sz="0" w:space="0" w:color="auto"/>
            <w:bottom w:val="none" w:sz="0" w:space="0" w:color="auto"/>
            <w:right w:val="none" w:sz="0" w:space="0" w:color="auto"/>
          </w:divBdr>
          <w:divsChild>
            <w:div w:id="232666972">
              <w:marLeft w:val="0"/>
              <w:marRight w:val="0"/>
              <w:marTop w:val="0"/>
              <w:marBottom w:val="0"/>
              <w:divBdr>
                <w:top w:val="none" w:sz="0" w:space="0" w:color="auto"/>
                <w:left w:val="none" w:sz="0" w:space="0" w:color="auto"/>
                <w:bottom w:val="none" w:sz="0" w:space="0" w:color="auto"/>
                <w:right w:val="none" w:sz="0" w:space="0" w:color="auto"/>
              </w:divBdr>
            </w:div>
          </w:divsChild>
        </w:div>
        <w:div w:id="1340497816">
          <w:marLeft w:val="0"/>
          <w:marRight w:val="0"/>
          <w:marTop w:val="0"/>
          <w:marBottom w:val="0"/>
          <w:divBdr>
            <w:top w:val="none" w:sz="0" w:space="0" w:color="auto"/>
            <w:left w:val="none" w:sz="0" w:space="0" w:color="auto"/>
            <w:bottom w:val="none" w:sz="0" w:space="0" w:color="auto"/>
            <w:right w:val="none" w:sz="0" w:space="0" w:color="auto"/>
          </w:divBdr>
          <w:divsChild>
            <w:div w:id="1826125701">
              <w:marLeft w:val="0"/>
              <w:marRight w:val="0"/>
              <w:marTop w:val="0"/>
              <w:marBottom w:val="0"/>
              <w:divBdr>
                <w:top w:val="none" w:sz="0" w:space="0" w:color="auto"/>
                <w:left w:val="none" w:sz="0" w:space="0" w:color="auto"/>
                <w:bottom w:val="none" w:sz="0" w:space="0" w:color="auto"/>
                <w:right w:val="none" w:sz="0" w:space="0" w:color="auto"/>
              </w:divBdr>
            </w:div>
          </w:divsChild>
        </w:div>
        <w:div w:id="800654668">
          <w:marLeft w:val="0"/>
          <w:marRight w:val="0"/>
          <w:marTop w:val="0"/>
          <w:marBottom w:val="0"/>
          <w:divBdr>
            <w:top w:val="none" w:sz="0" w:space="0" w:color="auto"/>
            <w:left w:val="none" w:sz="0" w:space="0" w:color="auto"/>
            <w:bottom w:val="none" w:sz="0" w:space="0" w:color="auto"/>
            <w:right w:val="none" w:sz="0" w:space="0" w:color="auto"/>
          </w:divBdr>
          <w:divsChild>
            <w:div w:id="1574000781">
              <w:marLeft w:val="0"/>
              <w:marRight w:val="0"/>
              <w:marTop w:val="0"/>
              <w:marBottom w:val="0"/>
              <w:divBdr>
                <w:top w:val="none" w:sz="0" w:space="0" w:color="auto"/>
                <w:left w:val="none" w:sz="0" w:space="0" w:color="auto"/>
                <w:bottom w:val="none" w:sz="0" w:space="0" w:color="auto"/>
                <w:right w:val="none" w:sz="0" w:space="0" w:color="auto"/>
              </w:divBdr>
            </w:div>
          </w:divsChild>
        </w:div>
        <w:div w:id="1014921502">
          <w:marLeft w:val="0"/>
          <w:marRight w:val="0"/>
          <w:marTop w:val="0"/>
          <w:marBottom w:val="0"/>
          <w:divBdr>
            <w:top w:val="none" w:sz="0" w:space="0" w:color="auto"/>
            <w:left w:val="none" w:sz="0" w:space="0" w:color="auto"/>
            <w:bottom w:val="none" w:sz="0" w:space="0" w:color="auto"/>
            <w:right w:val="none" w:sz="0" w:space="0" w:color="auto"/>
          </w:divBdr>
          <w:divsChild>
            <w:div w:id="963777489">
              <w:marLeft w:val="0"/>
              <w:marRight w:val="0"/>
              <w:marTop w:val="0"/>
              <w:marBottom w:val="0"/>
              <w:divBdr>
                <w:top w:val="none" w:sz="0" w:space="0" w:color="auto"/>
                <w:left w:val="none" w:sz="0" w:space="0" w:color="auto"/>
                <w:bottom w:val="none" w:sz="0" w:space="0" w:color="auto"/>
                <w:right w:val="none" w:sz="0" w:space="0" w:color="auto"/>
              </w:divBdr>
            </w:div>
          </w:divsChild>
        </w:div>
        <w:div w:id="382871777">
          <w:marLeft w:val="0"/>
          <w:marRight w:val="0"/>
          <w:marTop w:val="0"/>
          <w:marBottom w:val="0"/>
          <w:divBdr>
            <w:top w:val="none" w:sz="0" w:space="0" w:color="auto"/>
            <w:left w:val="none" w:sz="0" w:space="0" w:color="auto"/>
            <w:bottom w:val="none" w:sz="0" w:space="0" w:color="auto"/>
            <w:right w:val="none" w:sz="0" w:space="0" w:color="auto"/>
          </w:divBdr>
          <w:divsChild>
            <w:div w:id="250159324">
              <w:marLeft w:val="0"/>
              <w:marRight w:val="0"/>
              <w:marTop w:val="0"/>
              <w:marBottom w:val="0"/>
              <w:divBdr>
                <w:top w:val="none" w:sz="0" w:space="0" w:color="auto"/>
                <w:left w:val="none" w:sz="0" w:space="0" w:color="auto"/>
                <w:bottom w:val="none" w:sz="0" w:space="0" w:color="auto"/>
                <w:right w:val="none" w:sz="0" w:space="0" w:color="auto"/>
              </w:divBdr>
            </w:div>
          </w:divsChild>
        </w:div>
        <w:div w:id="1647130116">
          <w:marLeft w:val="0"/>
          <w:marRight w:val="0"/>
          <w:marTop w:val="0"/>
          <w:marBottom w:val="0"/>
          <w:divBdr>
            <w:top w:val="none" w:sz="0" w:space="0" w:color="auto"/>
            <w:left w:val="none" w:sz="0" w:space="0" w:color="auto"/>
            <w:bottom w:val="none" w:sz="0" w:space="0" w:color="auto"/>
            <w:right w:val="none" w:sz="0" w:space="0" w:color="auto"/>
          </w:divBdr>
          <w:divsChild>
            <w:div w:id="1476217787">
              <w:marLeft w:val="0"/>
              <w:marRight w:val="0"/>
              <w:marTop w:val="0"/>
              <w:marBottom w:val="0"/>
              <w:divBdr>
                <w:top w:val="none" w:sz="0" w:space="0" w:color="auto"/>
                <w:left w:val="none" w:sz="0" w:space="0" w:color="auto"/>
                <w:bottom w:val="none" w:sz="0" w:space="0" w:color="auto"/>
                <w:right w:val="none" w:sz="0" w:space="0" w:color="auto"/>
              </w:divBdr>
            </w:div>
          </w:divsChild>
        </w:div>
        <w:div w:id="1977026834">
          <w:marLeft w:val="0"/>
          <w:marRight w:val="0"/>
          <w:marTop w:val="0"/>
          <w:marBottom w:val="0"/>
          <w:divBdr>
            <w:top w:val="none" w:sz="0" w:space="0" w:color="auto"/>
            <w:left w:val="none" w:sz="0" w:space="0" w:color="auto"/>
            <w:bottom w:val="none" w:sz="0" w:space="0" w:color="auto"/>
            <w:right w:val="none" w:sz="0" w:space="0" w:color="auto"/>
          </w:divBdr>
          <w:divsChild>
            <w:div w:id="1356692398">
              <w:marLeft w:val="0"/>
              <w:marRight w:val="0"/>
              <w:marTop w:val="0"/>
              <w:marBottom w:val="0"/>
              <w:divBdr>
                <w:top w:val="none" w:sz="0" w:space="0" w:color="auto"/>
                <w:left w:val="none" w:sz="0" w:space="0" w:color="auto"/>
                <w:bottom w:val="none" w:sz="0" w:space="0" w:color="auto"/>
                <w:right w:val="none" w:sz="0" w:space="0" w:color="auto"/>
              </w:divBdr>
            </w:div>
          </w:divsChild>
        </w:div>
        <w:div w:id="1645812439">
          <w:marLeft w:val="0"/>
          <w:marRight w:val="0"/>
          <w:marTop w:val="0"/>
          <w:marBottom w:val="0"/>
          <w:divBdr>
            <w:top w:val="none" w:sz="0" w:space="0" w:color="auto"/>
            <w:left w:val="none" w:sz="0" w:space="0" w:color="auto"/>
            <w:bottom w:val="none" w:sz="0" w:space="0" w:color="auto"/>
            <w:right w:val="none" w:sz="0" w:space="0" w:color="auto"/>
          </w:divBdr>
          <w:divsChild>
            <w:div w:id="2070182189">
              <w:marLeft w:val="0"/>
              <w:marRight w:val="0"/>
              <w:marTop w:val="0"/>
              <w:marBottom w:val="0"/>
              <w:divBdr>
                <w:top w:val="none" w:sz="0" w:space="0" w:color="auto"/>
                <w:left w:val="none" w:sz="0" w:space="0" w:color="auto"/>
                <w:bottom w:val="none" w:sz="0" w:space="0" w:color="auto"/>
                <w:right w:val="none" w:sz="0" w:space="0" w:color="auto"/>
              </w:divBdr>
            </w:div>
          </w:divsChild>
        </w:div>
        <w:div w:id="1794400900">
          <w:marLeft w:val="0"/>
          <w:marRight w:val="0"/>
          <w:marTop w:val="0"/>
          <w:marBottom w:val="0"/>
          <w:divBdr>
            <w:top w:val="none" w:sz="0" w:space="0" w:color="auto"/>
            <w:left w:val="none" w:sz="0" w:space="0" w:color="auto"/>
            <w:bottom w:val="none" w:sz="0" w:space="0" w:color="auto"/>
            <w:right w:val="none" w:sz="0" w:space="0" w:color="auto"/>
          </w:divBdr>
          <w:divsChild>
            <w:div w:id="952591193">
              <w:marLeft w:val="0"/>
              <w:marRight w:val="0"/>
              <w:marTop w:val="0"/>
              <w:marBottom w:val="0"/>
              <w:divBdr>
                <w:top w:val="none" w:sz="0" w:space="0" w:color="auto"/>
                <w:left w:val="none" w:sz="0" w:space="0" w:color="auto"/>
                <w:bottom w:val="none" w:sz="0" w:space="0" w:color="auto"/>
                <w:right w:val="none" w:sz="0" w:space="0" w:color="auto"/>
              </w:divBdr>
            </w:div>
          </w:divsChild>
        </w:div>
        <w:div w:id="1177886918">
          <w:marLeft w:val="0"/>
          <w:marRight w:val="0"/>
          <w:marTop w:val="0"/>
          <w:marBottom w:val="0"/>
          <w:divBdr>
            <w:top w:val="none" w:sz="0" w:space="0" w:color="auto"/>
            <w:left w:val="none" w:sz="0" w:space="0" w:color="auto"/>
            <w:bottom w:val="none" w:sz="0" w:space="0" w:color="auto"/>
            <w:right w:val="none" w:sz="0" w:space="0" w:color="auto"/>
          </w:divBdr>
          <w:divsChild>
            <w:div w:id="211231371">
              <w:marLeft w:val="0"/>
              <w:marRight w:val="0"/>
              <w:marTop w:val="0"/>
              <w:marBottom w:val="0"/>
              <w:divBdr>
                <w:top w:val="none" w:sz="0" w:space="0" w:color="auto"/>
                <w:left w:val="none" w:sz="0" w:space="0" w:color="auto"/>
                <w:bottom w:val="none" w:sz="0" w:space="0" w:color="auto"/>
                <w:right w:val="none" w:sz="0" w:space="0" w:color="auto"/>
              </w:divBdr>
            </w:div>
          </w:divsChild>
        </w:div>
        <w:div w:id="1499493297">
          <w:marLeft w:val="0"/>
          <w:marRight w:val="0"/>
          <w:marTop w:val="0"/>
          <w:marBottom w:val="0"/>
          <w:divBdr>
            <w:top w:val="none" w:sz="0" w:space="0" w:color="auto"/>
            <w:left w:val="none" w:sz="0" w:space="0" w:color="auto"/>
            <w:bottom w:val="none" w:sz="0" w:space="0" w:color="auto"/>
            <w:right w:val="none" w:sz="0" w:space="0" w:color="auto"/>
          </w:divBdr>
          <w:divsChild>
            <w:div w:id="1636371252">
              <w:marLeft w:val="0"/>
              <w:marRight w:val="0"/>
              <w:marTop w:val="0"/>
              <w:marBottom w:val="0"/>
              <w:divBdr>
                <w:top w:val="none" w:sz="0" w:space="0" w:color="auto"/>
                <w:left w:val="none" w:sz="0" w:space="0" w:color="auto"/>
                <w:bottom w:val="none" w:sz="0" w:space="0" w:color="auto"/>
                <w:right w:val="none" w:sz="0" w:space="0" w:color="auto"/>
              </w:divBdr>
            </w:div>
          </w:divsChild>
        </w:div>
        <w:div w:id="1221015676">
          <w:marLeft w:val="0"/>
          <w:marRight w:val="0"/>
          <w:marTop w:val="0"/>
          <w:marBottom w:val="0"/>
          <w:divBdr>
            <w:top w:val="none" w:sz="0" w:space="0" w:color="auto"/>
            <w:left w:val="none" w:sz="0" w:space="0" w:color="auto"/>
            <w:bottom w:val="none" w:sz="0" w:space="0" w:color="auto"/>
            <w:right w:val="none" w:sz="0" w:space="0" w:color="auto"/>
          </w:divBdr>
          <w:divsChild>
            <w:div w:id="2111582357">
              <w:marLeft w:val="0"/>
              <w:marRight w:val="0"/>
              <w:marTop w:val="0"/>
              <w:marBottom w:val="0"/>
              <w:divBdr>
                <w:top w:val="none" w:sz="0" w:space="0" w:color="auto"/>
                <w:left w:val="none" w:sz="0" w:space="0" w:color="auto"/>
                <w:bottom w:val="none" w:sz="0" w:space="0" w:color="auto"/>
                <w:right w:val="none" w:sz="0" w:space="0" w:color="auto"/>
              </w:divBdr>
            </w:div>
          </w:divsChild>
        </w:div>
        <w:div w:id="996499032">
          <w:marLeft w:val="0"/>
          <w:marRight w:val="0"/>
          <w:marTop w:val="0"/>
          <w:marBottom w:val="0"/>
          <w:divBdr>
            <w:top w:val="none" w:sz="0" w:space="0" w:color="auto"/>
            <w:left w:val="none" w:sz="0" w:space="0" w:color="auto"/>
            <w:bottom w:val="none" w:sz="0" w:space="0" w:color="auto"/>
            <w:right w:val="none" w:sz="0" w:space="0" w:color="auto"/>
          </w:divBdr>
          <w:divsChild>
            <w:div w:id="209847528">
              <w:marLeft w:val="0"/>
              <w:marRight w:val="0"/>
              <w:marTop w:val="0"/>
              <w:marBottom w:val="0"/>
              <w:divBdr>
                <w:top w:val="none" w:sz="0" w:space="0" w:color="auto"/>
                <w:left w:val="none" w:sz="0" w:space="0" w:color="auto"/>
                <w:bottom w:val="none" w:sz="0" w:space="0" w:color="auto"/>
                <w:right w:val="none" w:sz="0" w:space="0" w:color="auto"/>
              </w:divBdr>
            </w:div>
          </w:divsChild>
        </w:div>
        <w:div w:id="577372815">
          <w:marLeft w:val="0"/>
          <w:marRight w:val="0"/>
          <w:marTop w:val="0"/>
          <w:marBottom w:val="0"/>
          <w:divBdr>
            <w:top w:val="none" w:sz="0" w:space="0" w:color="auto"/>
            <w:left w:val="none" w:sz="0" w:space="0" w:color="auto"/>
            <w:bottom w:val="none" w:sz="0" w:space="0" w:color="auto"/>
            <w:right w:val="none" w:sz="0" w:space="0" w:color="auto"/>
          </w:divBdr>
          <w:divsChild>
            <w:div w:id="2076656949">
              <w:marLeft w:val="0"/>
              <w:marRight w:val="0"/>
              <w:marTop w:val="0"/>
              <w:marBottom w:val="0"/>
              <w:divBdr>
                <w:top w:val="none" w:sz="0" w:space="0" w:color="auto"/>
                <w:left w:val="none" w:sz="0" w:space="0" w:color="auto"/>
                <w:bottom w:val="none" w:sz="0" w:space="0" w:color="auto"/>
                <w:right w:val="none" w:sz="0" w:space="0" w:color="auto"/>
              </w:divBdr>
            </w:div>
          </w:divsChild>
        </w:div>
        <w:div w:id="2025354016">
          <w:marLeft w:val="0"/>
          <w:marRight w:val="0"/>
          <w:marTop w:val="0"/>
          <w:marBottom w:val="0"/>
          <w:divBdr>
            <w:top w:val="none" w:sz="0" w:space="0" w:color="auto"/>
            <w:left w:val="none" w:sz="0" w:space="0" w:color="auto"/>
            <w:bottom w:val="none" w:sz="0" w:space="0" w:color="auto"/>
            <w:right w:val="none" w:sz="0" w:space="0" w:color="auto"/>
          </w:divBdr>
          <w:divsChild>
            <w:div w:id="851453474">
              <w:marLeft w:val="0"/>
              <w:marRight w:val="0"/>
              <w:marTop w:val="0"/>
              <w:marBottom w:val="0"/>
              <w:divBdr>
                <w:top w:val="none" w:sz="0" w:space="0" w:color="auto"/>
                <w:left w:val="none" w:sz="0" w:space="0" w:color="auto"/>
                <w:bottom w:val="none" w:sz="0" w:space="0" w:color="auto"/>
                <w:right w:val="none" w:sz="0" w:space="0" w:color="auto"/>
              </w:divBdr>
            </w:div>
          </w:divsChild>
        </w:div>
        <w:div w:id="1842622265">
          <w:marLeft w:val="0"/>
          <w:marRight w:val="0"/>
          <w:marTop w:val="0"/>
          <w:marBottom w:val="0"/>
          <w:divBdr>
            <w:top w:val="none" w:sz="0" w:space="0" w:color="auto"/>
            <w:left w:val="none" w:sz="0" w:space="0" w:color="auto"/>
            <w:bottom w:val="none" w:sz="0" w:space="0" w:color="auto"/>
            <w:right w:val="none" w:sz="0" w:space="0" w:color="auto"/>
          </w:divBdr>
          <w:divsChild>
            <w:div w:id="824514124">
              <w:marLeft w:val="0"/>
              <w:marRight w:val="0"/>
              <w:marTop w:val="0"/>
              <w:marBottom w:val="0"/>
              <w:divBdr>
                <w:top w:val="none" w:sz="0" w:space="0" w:color="auto"/>
                <w:left w:val="none" w:sz="0" w:space="0" w:color="auto"/>
                <w:bottom w:val="none" w:sz="0" w:space="0" w:color="auto"/>
                <w:right w:val="none" w:sz="0" w:space="0" w:color="auto"/>
              </w:divBdr>
            </w:div>
          </w:divsChild>
        </w:div>
        <w:div w:id="1793396618">
          <w:marLeft w:val="0"/>
          <w:marRight w:val="0"/>
          <w:marTop w:val="0"/>
          <w:marBottom w:val="0"/>
          <w:divBdr>
            <w:top w:val="none" w:sz="0" w:space="0" w:color="auto"/>
            <w:left w:val="none" w:sz="0" w:space="0" w:color="auto"/>
            <w:bottom w:val="none" w:sz="0" w:space="0" w:color="auto"/>
            <w:right w:val="none" w:sz="0" w:space="0" w:color="auto"/>
          </w:divBdr>
          <w:divsChild>
            <w:div w:id="1052340999">
              <w:marLeft w:val="0"/>
              <w:marRight w:val="0"/>
              <w:marTop w:val="0"/>
              <w:marBottom w:val="0"/>
              <w:divBdr>
                <w:top w:val="none" w:sz="0" w:space="0" w:color="auto"/>
                <w:left w:val="none" w:sz="0" w:space="0" w:color="auto"/>
                <w:bottom w:val="none" w:sz="0" w:space="0" w:color="auto"/>
                <w:right w:val="none" w:sz="0" w:space="0" w:color="auto"/>
              </w:divBdr>
            </w:div>
          </w:divsChild>
        </w:div>
        <w:div w:id="1959020804">
          <w:marLeft w:val="0"/>
          <w:marRight w:val="0"/>
          <w:marTop w:val="0"/>
          <w:marBottom w:val="0"/>
          <w:divBdr>
            <w:top w:val="none" w:sz="0" w:space="0" w:color="auto"/>
            <w:left w:val="none" w:sz="0" w:space="0" w:color="auto"/>
            <w:bottom w:val="none" w:sz="0" w:space="0" w:color="auto"/>
            <w:right w:val="none" w:sz="0" w:space="0" w:color="auto"/>
          </w:divBdr>
          <w:divsChild>
            <w:div w:id="612440269">
              <w:marLeft w:val="0"/>
              <w:marRight w:val="0"/>
              <w:marTop w:val="0"/>
              <w:marBottom w:val="0"/>
              <w:divBdr>
                <w:top w:val="none" w:sz="0" w:space="0" w:color="auto"/>
                <w:left w:val="none" w:sz="0" w:space="0" w:color="auto"/>
                <w:bottom w:val="none" w:sz="0" w:space="0" w:color="auto"/>
                <w:right w:val="none" w:sz="0" w:space="0" w:color="auto"/>
              </w:divBdr>
            </w:div>
          </w:divsChild>
        </w:div>
        <w:div w:id="1095318945">
          <w:marLeft w:val="0"/>
          <w:marRight w:val="0"/>
          <w:marTop w:val="0"/>
          <w:marBottom w:val="0"/>
          <w:divBdr>
            <w:top w:val="none" w:sz="0" w:space="0" w:color="auto"/>
            <w:left w:val="none" w:sz="0" w:space="0" w:color="auto"/>
            <w:bottom w:val="none" w:sz="0" w:space="0" w:color="auto"/>
            <w:right w:val="none" w:sz="0" w:space="0" w:color="auto"/>
          </w:divBdr>
          <w:divsChild>
            <w:div w:id="860314332">
              <w:marLeft w:val="0"/>
              <w:marRight w:val="0"/>
              <w:marTop w:val="0"/>
              <w:marBottom w:val="0"/>
              <w:divBdr>
                <w:top w:val="none" w:sz="0" w:space="0" w:color="auto"/>
                <w:left w:val="none" w:sz="0" w:space="0" w:color="auto"/>
                <w:bottom w:val="none" w:sz="0" w:space="0" w:color="auto"/>
                <w:right w:val="none" w:sz="0" w:space="0" w:color="auto"/>
              </w:divBdr>
            </w:div>
          </w:divsChild>
        </w:div>
        <w:div w:id="981302765">
          <w:marLeft w:val="0"/>
          <w:marRight w:val="0"/>
          <w:marTop w:val="0"/>
          <w:marBottom w:val="0"/>
          <w:divBdr>
            <w:top w:val="none" w:sz="0" w:space="0" w:color="auto"/>
            <w:left w:val="none" w:sz="0" w:space="0" w:color="auto"/>
            <w:bottom w:val="none" w:sz="0" w:space="0" w:color="auto"/>
            <w:right w:val="none" w:sz="0" w:space="0" w:color="auto"/>
          </w:divBdr>
          <w:divsChild>
            <w:div w:id="1529029886">
              <w:marLeft w:val="0"/>
              <w:marRight w:val="0"/>
              <w:marTop w:val="0"/>
              <w:marBottom w:val="0"/>
              <w:divBdr>
                <w:top w:val="none" w:sz="0" w:space="0" w:color="auto"/>
                <w:left w:val="none" w:sz="0" w:space="0" w:color="auto"/>
                <w:bottom w:val="none" w:sz="0" w:space="0" w:color="auto"/>
                <w:right w:val="none" w:sz="0" w:space="0" w:color="auto"/>
              </w:divBdr>
            </w:div>
          </w:divsChild>
        </w:div>
        <w:div w:id="93984748">
          <w:marLeft w:val="0"/>
          <w:marRight w:val="0"/>
          <w:marTop w:val="0"/>
          <w:marBottom w:val="0"/>
          <w:divBdr>
            <w:top w:val="none" w:sz="0" w:space="0" w:color="auto"/>
            <w:left w:val="none" w:sz="0" w:space="0" w:color="auto"/>
            <w:bottom w:val="none" w:sz="0" w:space="0" w:color="auto"/>
            <w:right w:val="none" w:sz="0" w:space="0" w:color="auto"/>
          </w:divBdr>
          <w:divsChild>
            <w:div w:id="573859123">
              <w:marLeft w:val="0"/>
              <w:marRight w:val="0"/>
              <w:marTop w:val="0"/>
              <w:marBottom w:val="0"/>
              <w:divBdr>
                <w:top w:val="none" w:sz="0" w:space="0" w:color="auto"/>
                <w:left w:val="none" w:sz="0" w:space="0" w:color="auto"/>
                <w:bottom w:val="none" w:sz="0" w:space="0" w:color="auto"/>
                <w:right w:val="none" w:sz="0" w:space="0" w:color="auto"/>
              </w:divBdr>
            </w:div>
          </w:divsChild>
        </w:div>
        <w:div w:id="1115830862">
          <w:marLeft w:val="0"/>
          <w:marRight w:val="0"/>
          <w:marTop w:val="0"/>
          <w:marBottom w:val="0"/>
          <w:divBdr>
            <w:top w:val="none" w:sz="0" w:space="0" w:color="auto"/>
            <w:left w:val="none" w:sz="0" w:space="0" w:color="auto"/>
            <w:bottom w:val="none" w:sz="0" w:space="0" w:color="auto"/>
            <w:right w:val="none" w:sz="0" w:space="0" w:color="auto"/>
          </w:divBdr>
          <w:divsChild>
            <w:div w:id="990332608">
              <w:marLeft w:val="0"/>
              <w:marRight w:val="0"/>
              <w:marTop w:val="0"/>
              <w:marBottom w:val="0"/>
              <w:divBdr>
                <w:top w:val="none" w:sz="0" w:space="0" w:color="auto"/>
                <w:left w:val="none" w:sz="0" w:space="0" w:color="auto"/>
                <w:bottom w:val="none" w:sz="0" w:space="0" w:color="auto"/>
                <w:right w:val="none" w:sz="0" w:space="0" w:color="auto"/>
              </w:divBdr>
            </w:div>
          </w:divsChild>
        </w:div>
        <w:div w:id="827593062">
          <w:marLeft w:val="0"/>
          <w:marRight w:val="0"/>
          <w:marTop w:val="0"/>
          <w:marBottom w:val="0"/>
          <w:divBdr>
            <w:top w:val="none" w:sz="0" w:space="0" w:color="auto"/>
            <w:left w:val="none" w:sz="0" w:space="0" w:color="auto"/>
            <w:bottom w:val="none" w:sz="0" w:space="0" w:color="auto"/>
            <w:right w:val="none" w:sz="0" w:space="0" w:color="auto"/>
          </w:divBdr>
          <w:divsChild>
            <w:div w:id="1601643674">
              <w:marLeft w:val="0"/>
              <w:marRight w:val="0"/>
              <w:marTop w:val="0"/>
              <w:marBottom w:val="0"/>
              <w:divBdr>
                <w:top w:val="none" w:sz="0" w:space="0" w:color="auto"/>
                <w:left w:val="none" w:sz="0" w:space="0" w:color="auto"/>
                <w:bottom w:val="none" w:sz="0" w:space="0" w:color="auto"/>
                <w:right w:val="none" w:sz="0" w:space="0" w:color="auto"/>
              </w:divBdr>
            </w:div>
          </w:divsChild>
        </w:div>
        <w:div w:id="1414398911">
          <w:marLeft w:val="0"/>
          <w:marRight w:val="0"/>
          <w:marTop w:val="0"/>
          <w:marBottom w:val="0"/>
          <w:divBdr>
            <w:top w:val="none" w:sz="0" w:space="0" w:color="auto"/>
            <w:left w:val="none" w:sz="0" w:space="0" w:color="auto"/>
            <w:bottom w:val="none" w:sz="0" w:space="0" w:color="auto"/>
            <w:right w:val="none" w:sz="0" w:space="0" w:color="auto"/>
          </w:divBdr>
          <w:divsChild>
            <w:div w:id="8606494">
              <w:marLeft w:val="0"/>
              <w:marRight w:val="0"/>
              <w:marTop w:val="0"/>
              <w:marBottom w:val="0"/>
              <w:divBdr>
                <w:top w:val="none" w:sz="0" w:space="0" w:color="auto"/>
                <w:left w:val="none" w:sz="0" w:space="0" w:color="auto"/>
                <w:bottom w:val="none" w:sz="0" w:space="0" w:color="auto"/>
                <w:right w:val="none" w:sz="0" w:space="0" w:color="auto"/>
              </w:divBdr>
            </w:div>
          </w:divsChild>
        </w:div>
        <w:div w:id="2033337018">
          <w:marLeft w:val="0"/>
          <w:marRight w:val="0"/>
          <w:marTop w:val="0"/>
          <w:marBottom w:val="0"/>
          <w:divBdr>
            <w:top w:val="none" w:sz="0" w:space="0" w:color="auto"/>
            <w:left w:val="none" w:sz="0" w:space="0" w:color="auto"/>
            <w:bottom w:val="none" w:sz="0" w:space="0" w:color="auto"/>
            <w:right w:val="none" w:sz="0" w:space="0" w:color="auto"/>
          </w:divBdr>
          <w:divsChild>
            <w:div w:id="1121874615">
              <w:marLeft w:val="0"/>
              <w:marRight w:val="0"/>
              <w:marTop w:val="0"/>
              <w:marBottom w:val="0"/>
              <w:divBdr>
                <w:top w:val="none" w:sz="0" w:space="0" w:color="auto"/>
                <w:left w:val="none" w:sz="0" w:space="0" w:color="auto"/>
                <w:bottom w:val="none" w:sz="0" w:space="0" w:color="auto"/>
                <w:right w:val="none" w:sz="0" w:space="0" w:color="auto"/>
              </w:divBdr>
            </w:div>
          </w:divsChild>
        </w:div>
        <w:div w:id="1853110857">
          <w:marLeft w:val="0"/>
          <w:marRight w:val="0"/>
          <w:marTop w:val="0"/>
          <w:marBottom w:val="0"/>
          <w:divBdr>
            <w:top w:val="none" w:sz="0" w:space="0" w:color="auto"/>
            <w:left w:val="none" w:sz="0" w:space="0" w:color="auto"/>
            <w:bottom w:val="none" w:sz="0" w:space="0" w:color="auto"/>
            <w:right w:val="none" w:sz="0" w:space="0" w:color="auto"/>
          </w:divBdr>
          <w:divsChild>
            <w:div w:id="32925436">
              <w:marLeft w:val="0"/>
              <w:marRight w:val="0"/>
              <w:marTop w:val="0"/>
              <w:marBottom w:val="0"/>
              <w:divBdr>
                <w:top w:val="none" w:sz="0" w:space="0" w:color="auto"/>
                <w:left w:val="none" w:sz="0" w:space="0" w:color="auto"/>
                <w:bottom w:val="none" w:sz="0" w:space="0" w:color="auto"/>
                <w:right w:val="none" w:sz="0" w:space="0" w:color="auto"/>
              </w:divBdr>
            </w:div>
          </w:divsChild>
        </w:div>
        <w:div w:id="1818571754">
          <w:marLeft w:val="0"/>
          <w:marRight w:val="0"/>
          <w:marTop w:val="0"/>
          <w:marBottom w:val="0"/>
          <w:divBdr>
            <w:top w:val="none" w:sz="0" w:space="0" w:color="auto"/>
            <w:left w:val="none" w:sz="0" w:space="0" w:color="auto"/>
            <w:bottom w:val="none" w:sz="0" w:space="0" w:color="auto"/>
            <w:right w:val="none" w:sz="0" w:space="0" w:color="auto"/>
          </w:divBdr>
          <w:divsChild>
            <w:div w:id="435835742">
              <w:marLeft w:val="0"/>
              <w:marRight w:val="0"/>
              <w:marTop w:val="0"/>
              <w:marBottom w:val="0"/>
              <w:divBdr>
                <w:top w:val="none" w:sz="0" w:space="0" w:color="auto"/>
                <w:left w:val="none" w:sz="0" w:space="0" w:color="auto"/>
                <w:bottom w:val="none" w:sz="0" w:space="0" w:color="auto"/>
                <w:right w:val="none" w:sz="0" w:space="0" w:color="auto"/>
              </w:divBdr>
            </w:div>
          </w:divsChild>
        </w:div>
        <w:div w:id="1793593225">
          <w:marLeft w:val="0"/>
          <w:marRight w:val="0"/>
          <w:marTop w:val="0"/>
          <w:marBottom w:val="0"/>
          <w:divBdr>
            <w:top w:val="none" w:sz="0" w:space="0" w:color="auto"/>
            <w:left w:val="none" w:sz="0" w:space="0" w:color="auto"/>
            <w:bottom w:val="none" w:sz="0" w:space="0" w:color="auto"/>
            <w:right w:val="none" w:sz="0" w:space="0" w:color="auto"/>
          </w:divBdr>
          <w:divsChild>
            <w:div w:id="1081754735">
              <w:marLeft w:val="0"/>
              <w:marRight w:val="0"/>
              <w:marTop w:val="0"/>
              <w:marBottom w:val="0"/>
              <w:divBdr>
                <w:top w:val="none" w:sz="0" w:space="0" w:color="auto"/>
                <w:left w:val="none" w:sz="0" w:space="0" w:color="auto"/>
                <w:bottom w:val="none" w:sz="0" w:space="0" w:color="auto"/>
                <w:right w:val="none" w:sz="0" w:space="0" w:color="auto"/>
              </w:divBdr>
            </w:div>
          </w:divsChild>
        </w:div>
        <w:div w:id="623970701">
          <w:marLeft w:val="0"/>
          <w:marRight w:val="0"/>
          <w:marTop w:val="0"/>
          <w:marBottom w:val="0"/>
          <w:divBdr>
            <w:top w:val="none" w:sz="0" w:space="0" w:color="auto"/>
            <w:left w:val="none" w:sz="0" w:space="0" w:color="auto"/>
            <w:bottom w:val="none" w:sz="0" w:space="0" w:color="auto"/>
            <w:right w:val="none" w:sz="0" w:space="0" w:color="auto"/>
          </w:divBdr>
          <w:divsChild>
            <w:div w:id="386951590">
              <w:marLeft w:val="0"/>
              <w:marRight w:val="0"/>
              <w:marTop w:val="0"/>
              <w:marBottom w:val="0"/>
              <w:divBdr>
                <w:top w:val="none" w:sz="0" w:space="0" w:color="auto"/>
                <w:left w:val="none" w:sz="0" w:space="0" w:color="auto"/>
                <w:bottom w:val="none" w:sz="0" w:space="0" w:color="auto"/>
                <w:right w:val="none" w:sz="0" w:space="0" w:color="auto"/>
              </w:divBdr>
            </w:div>
          </w:divsChild>
        </w:div>
        <w:div w:id="647320299">
          <w:marLeft w:val="0"/>
          <w:marRight w:val="0"/>
          <w:marTop w:val="0"/>
          <w:marBottom w:val="0"/>
          <w:divBdr>
            <w:top w:val="none" w:sz="0" w:space="0" w:color="auto"/>
            <w:left w:val="none" w:sz="0" w:space="0" w:color="auto"/>
            <w:bottom w:val="none" w:sz="0" w:space="0" w:color="auto"/>
            <w:right w:val="none" w:sz="0" w:space="0" w:color="auto"/>
          </w:divBdr>
          <w:divsChild>
            <w:div w:id="2094472392">
              <w:marLeft w:val="0"/>
              <w:marRight w:val="0"/>
              <w:marTop w:val="0"/>
              <w:marBottom w:val="0"/>
              <w:divBdr>
                <w:top w:val="none" w:sz="0" w:space="0" w:color="auto"/>
                <w:left w:val="none" w:sz="0" w:space="0" w:color="auto"/>
                <w:bottom w:val="none" w:sz="0" w:space="0" w:color="auto"/>
                <w:right w:val="none" w:sz="0" w:space="0" w:color="auto"/>
              </w:divBdr>
            </w:div>
          </w:divsChild>
        </w:div>
        <w:div w:id="509413401">
          <w:marLeft w:val="0"/>
          <w:marRight w:val="0"/>
          <w:marTop w:val="0"/>
          <w:marBottom w:val="0"/>
          <w:divBdr>
            <w:top w:val="none" w:sz="0" w:space="0" w:color="auto"/>
            <w:left w:val="none" w:sz="0" w:space="0" w:color="auto"/>
            <w:bottom w:val="none" w:sz="0" w:space="0" w:color="auto"/>
            <w:right w:val="none" w:sz="0" w:space="0" w:color="auto"/>
          </w:divBdr>
          <w:divsChild>
            <w:div w:id="629167124">
              <w:marLeft w:val="0"/>
              <w:marRight w:val="0"/>
              <w:marTop w:val="0"/>
              <w:marBottom w:val="0"/>
              <w:divBdr>
                <w:top w:val="none" w:sz="0" w:space="0" w:color="auto"/>
                <w:left w:val="none" w:sz="0" w:space="0" w:color="auto"/>
                <w:bottom w:val="none" w:sz="0" w:space="0" w:color="auto"/>
                <w:right w:val="none" w:sz="0" w:space="0" w:color="auto"/>
              </w:divBdr>
            </w:div>
          </w:divsChild>
        </w:div>
        <w:div w:id="319968695">
          <w:marLeft w:val="0"/>
          <w:marRight w:val="0"/>
          <w:marTop w:val="0"/>
          <w:marBottom w:val="0"/>
          <w:divBdr>
            <w:top w:val="none" w:sz="0" w:space="0" w:color="auto"/>
            <w:left w:val="none" w:sz="0" w:space="0" w:color="auto"/>
            <w:bottom w:val="none" w:sz="0" w:space="0" w:color="auto"/>
            <w:right w:val="none" w:sz="0" w:space="0" w:color="auto"/>
          </w:divBdr>
          <w:divsChild>
            <w:div w:id="694037324">
              <w:marLeft w:val="0"/>
              <w:marRight w:val="0"/>
              <w:marTop w:val="0"/>
              <w:marBottom w:val="0"/>
              <w:divBdr>
                <w:top w:val="none" w:sz="0" w:space="0" w:color="auto"/>
                <w:left w:val="none" w:sz="0" w:space="0" w:color="auto"/>
                <w:bottom w:val="none" w:sz="0" w:space="0" w:color="auto"/>
                <w:right w:val="none" w:sz="0" w:space="0" w:color="auto"/>
              </w:divBdr>
            </w:div>
          </w:divsChild>
        </w:div>
        <w:div w:id="1640920762">
          <w:marLeft w:val="0"/>
          <w:marRight w:val="0"/>
          <w:marTop w:val="0"/>
          <w:marBottom w:val="0"/>
          <w:divBdr>
            <w:top w:val="none" w:sz="0" w:space="0" w:color="auto"/>
            <w:left w:val="none" w:sz="0" w:space="0" w:color="auto"/>
            <w:bottom w:val="none" w:sz="0" w:space="0" w:color="auto"/>
            <w:right w:val="none" w:sz="0" w:space="0" w:color="auto"/>
          </w:divBdr>
          <w:divsChild>
            <w:div w:id="1944069325">
              <w:marLeft w:val="0"/>
              <w:marRight w:val="0"/>
              <w:marTop w:val="0"/>
              <w:marBottom w:val="0"/>
              <w:divBdr>
                <w:top w:val="none" w:sz="0" w:space="0" w:color="auto"/>
                <w:left w:val="none" w:sz="0" w:space="0" w:color="auto"/>
                <w:bottom w:val="none" w:sz="0" w:space="0" w:color="auto"/>
                <w:right w:val="none" w:sz="0" w:space="0" w:color="auto"/>
              </w:divBdr>
            </w:div>
          </w:divsChild>
        </w:div>
        <w:div w:id="920943636">
          <w:marLeft w:val="0"/>
          <w:marRight w:val="0"/>
          <w:marTop w:val="0"/>
          <w:marBottom w:val="0"/>
          <w:divBdr>
            <w:top w:val="none" w:sz="0" w:space="0" w:color="auto"/>
            <w:left w:val="none" w:sz="0" w:space="0" w:color="auto"/>
            <w:bottom w:val="none" w:sz="0" w:space="0" w:color="auto"/>
            <w:right w:val="none" w:sz="0" w:space="0" w:color="auto"/>
          </w:divBdr>
          <w:divsChild>
            <w:div w:id="1549687716">
              <w:marLeft w:val="0"/>
              <w:marRight w:val="0"/>
              <w:marTop w:val="0"/>
              <w:marBottom w:val="0"/>
              <w:divBdr>
                <w:top w:val="none" w:sz="0" w:space="0" w:color="auto"/>
                <w:left w:val="none" w:sz="0" w:space="0" w:color="auto"/>
                <w:bottom w:val="none" w:sz="0" w:space="0" w:color="auto"/>
                <w:right w:val="none" w:sz="0" w:space="0" w:color="auto"/>
              </w:divBdr>
            </w:div>
          </w:divsChild>
        </w:div>
        <w:div w:id="1954433284">
          <w:marLeft w:val="0"/>
          <w:marRight w:val="0"/>
          <w:marTop w:val="0"/>
          <w:marBottom w:val="0"/>
          <w:divBdr>
            <w:top w:val="none" w:sz="0" w:space="0" w:color="auto"/>
            <w:left w:val="none" w:sz="0" w:space="0" w:color="auto"/>
            <w:bottom w:val="none" w:sz="0" w:space="0" w:color="auto"/>
            <w:right w:val="none" w:sz="0" w:space="0" w:color="auto"/>
          </w:divBdr>
          <w:divsChild>
            <w:div w:id="797919320">
              <w:marLeft w:val="0"/>
              <w:marRight w:val="0"/>
              <w:marTop w:val="0"/>
              <w:marBottom w:val="0"/>
              <w:divBdr>
                <w:top w:val="none" w:sz="0" w:space="0" w:color="auto"/>
                <w:left w:val="none" w:sz="0" w:space="0" w:color="auto"/>
                <w:bottom w:val="none" w:sz="0" w:space="0" w:color="auto"/>
                <w:right w:val="none" w:sz="0" w:space="0" w:color="auto"/>
              </w:divBdr>
            </w:div>
          </w:divsChild>
        </w:div>
        <w:div w:id="667757119">
          <w:marLeft w:val="0"/>
          <w:marRight w:val="0"/>
          <w:marTop w:val="0"/>
          <w:marBottom w:val="0"/>
          <w:divBdr>
            <w:top w:val="none" w:sz="0" w:space="0" w:color="auto"/>
            <w:left w:val="none" w:sz="0" w:space="0" w:color="auto"/>
            <w:bottom w:val="none" w:sz="0" w:space="0" w:color="auto"/>
            <w:right w:val="none" w:sz="0" w:space="0" w:color="auto"/>
          </w:divBdr>
          <w:divsChild>
            <w:div w:id="790592548">
              <w:marLeft w:val="0"/>
              <w:marRight w:val="0"/>
              <w:marTop w:val="0"/>
              <w:marBottom w:val="0"/>
              <w:divBdr>
                <w:top w:val="none" w:sz="0" w:space="0" w:color="auto"/>
                <w:left w:val="none" w:sz="0" w:space="0" w:color="auto"/>
                <w:bottom w:val="none" w:sz="0" w:space="0" w:color="auto"/>
                <w:right w:val="none" w:sz="0" w:space="0" w:color="auto"/>
              </w:divBdr>
            </w:div>
          </w:divsChild>
        </w:div>
        <w:div w:id="120458995">
          <w:marLeft w:val="0"/>
          <w:marRight w:val="0"/>
          <w:marTop w:val="0"/>
          <w:marBottom w:val="0"/>
          <w:divBdr>
            <w:top w:val="none" w:sz="0" w:space="0" w:color="auto"/>
            <w:left w:val="none" w:sz="0" w:space="0" w:color="auto"/>
            <w:bottom w:val="none" w:sz="0" w:space="0" w:color="auto"/>
            <w:right w:val="none" w:sz="0" w:space="0" w:color="auto"/>
          </w:divBdr>
          <w:divsChild>
            <w:div w:id="1111432174">
              <w:marLeft w:val="0"/>
              <w:marRight w:val="0"/>
              <w:marTop w:val="0"/>
              <w:marBottom w:val="0"/>
              <w:divBdr>
                <w:top w:val="none" w:sz="0" w:space="0" w:color="auto"/>
                <w:left w:val="none" w:sz="0" w:space="0" w:color="auto"/>
                <w:bottom w:val="none" w:sz="0" w:space="0" w:color="auto"/>
                <w:right w:val="none" w:sz="0" w:space="0" w:color="auto"/>
              </w:divBdr>
            </w:div>
          </w:divsChild>
        </w:div>
        <w:div w:id="1056511624">
          <w:marLeft w:val="0"/>
          <w:marRight w:val="0"/>
          <w:marTop w:val="0"/>
          <w:marBottom w:val="0"/>
          <w:divBdr>
            <w:top w:val="none" w:sz="0" w:space="0" w:color="auto"/>
            <w:left w:val="none" w:sz="0" w:space="0" w:color="auto"/>
            <w:bottom w:val="none" w:sz="0" w:space="0" w:color="auto"/>
            <w:right w:val="none" w:sz="0" w:space="0" w:color="auto"/>
          </w:divBdr>
          <w:divsChild>
            <w:div w:id="2040549787">
              <w:marLeft w:val="0"/>
              <w:marRight w:val="0"/>
              <w:marTop w:val="0"/>
              <w:marBottom w:val="0"/>
              <w:divBdr>
                <w:top w:val="none" w:sz="0" w:space="0" w:color="auto"/>
                <w:left w:val="none" w:sz="0" w:space="0" w:color="auto"/>
                <w:bottom w:val="none" w:sz="0" w:space="0" w:color="auto"/>
                <w:right w:val="none" w:sz="0" w:space="0" w:color="auto"/>
              </w:divBdr>
            </w:div>
          </w:divsChild>
        </w:div>
        <w:div w:id="1258757979">
          <w:marLeft w:val="0"/>
          <w:marRight w:val="0"/>
          <w:marTop w:val="0"/>
          <w:marBottom w:val="0"/>
          <w:divBdr>
            <w:top w:val="none" w:sz="0" w:space="0" w:color="auto"/>
            <w:left w:val="none" w:sz="0" w:space="0" w:color="auto"/>
            <w:bottom w:val="none" w:sz="0" w:space="0" w:color="auto"/>
            <w:right w:val="none" w:sz="0" w:space="0" w:color="auto"/>
          </w:divBdr>
          <w:divsChild>
            <w:div w:id="1819609871">
              <w:marLeft w:val="0"/>
              <w:marRight w:val="0"/>
              <w:marTop w:val="0"/>
              <w:marBottom w:val="0"/>
              <w:divBdr>
                <w:top w:val="none" w:sz="0" w:space="0" w:color="auto"/>
                <w:left w:val="none" w:sz="0" w:space="0" w:color="auto"/>
                <w:bottom w:val="none" w:sz="0" w:space="0" w:color="auto"/>
                <w:right w:val="none" w:sz="0" w:space="0" w:color="auto"/>
              </w:divBdr>
            </w:div>
          </w:divsChild>
        </w:div>
        <w:div w:id="1145008261">
          <w:marLeft w:val="0"/>
          <w:marRight w:val="0"/>
          <w:marTop w:val="0"/>
          <w:marBottom w:val="0"/>
          <w:divBdr>
            <w:top w:val="none" w:sz="0" w:space="0" w:color="auto"/>
            <w:left w:val="none" w:sz="0" w:space="0" w:color="auto"/>
            <w:bottom w:val="none" w:sz="0" w:space="0" w:color="auto"/>
            <w:right w:val="none" w:sz="0" w:space="0" w:color="auto"/>
          </w:divBdr>
          <w:divsChild>
            <w:div w:id="1761755616">
              <w:marLeft w:val="0"/>
              <w:marRight w:val="0"/>
              <w:marTop w:val="0"/>
              <w:marBottom w:val="0"/>
              <w:divBdr>
                <w:top w:val="none" w:sz="0" w:space="0" w:color="auto"/>
                <w:left w:val="none" w:sz="0" w:space="0" w:color="auto"/>
                <w:bottom w:val="none" w:sz="0" w:space="0" w:color="auto"/>
                <w:right w:val="none" w:sz="0" w:space="0" w:color="auto"/>
              </w:divBdr>
            </w:div>
          </w:divsChild>
        </w:div>
        <w:div w:id="519469341">
          <w:marLeft w:val="0"/>
          <w:marRight w:val="0"/>
          <w:marTop w:val="0"/>
          <w:marBottom w:val="0"/>
          <w:divBdr>
            <w:top w:val="none" w:sz="0" w:space="0" w:color="auto"/>
            <w:left w:val="none" w:sz="0" w:space="0" w:color="auto"/>
            <w:bottom w:val="none" w:sz="0" w:space="0" w:color="auto"/>
            <w:right w:val="none" w:sz="0" w:space="0" w:color="auto"/>
          </w:divBdr>
          <w:divsChild>
            <w:div w:id="1024789232">
              <w:marLeft w:val="0"/>
              <w:marRight w:val="0"/>
              <w:marTop w:val="0"/>
              <w:marBottom w:val="0"/>
              <w:divBdr>
                <w:top w:val="none" w:sz="0" w:space="0" w:color="auto"/>
                <w:left w:val="none" w:sz="0" w:space="0" w:color="auto"/>
                <w:bottom w:val="none" w:sz="0" w:space="0" w:color="auto"/>
                <w:right w:val="none" w:sz="0" w:space="0" w:color="auto"/>
              </w:divBdr>
            </w:div>
          </w:divsChild>
        </w:div>
        <w:div w:id="955407584">
          <w:marLeft w:val="0"/>
          <w:marRight w:val="0"/>
          <w:marTop w:val="0"/>
          <w:marBottom w:val="0"/>
          <w:divBdr>
            <w:top w:val="none" w:sz="0" w:space="0" w:color="auto"/>
            <w:left w:val="none" w:sz="0" w:space="0" w:color="auto"/>
            <w:bottom w:val="none" w:sz="0" w:space="0" w:color="auto"/>
            <w:right w:val="none" w:sz="0" w:space="0" w:color="auto"/>
          </w:divBdr>
          <w:divsChild>
            <w:div w:id="111216789">
              <w:marLeft w:val="0"/>
              <w:marRight w:val="0"/>
              <w:marTop w:val="0"/>
              <w:marBottom w:val="0"/>
              <w:divBdr>
                <w:top w:val="none" w:sz="0" w:space="0" w:color="auto"/>
                <w:left w:val="none" w:sz="0" w:space="0" w:color="auto"/>
                <w:bottom w:val="none" w:sz="0" w:space="0" w:color="auto"/>
                <w:right w:val="none" w:sz="0" w:space="0" w:color="auto"/>
              </w:divBdr>
            </w:div>
          </w:divsChild>
        </w:div>
        <w:div w:id="1295211890">
          <w:marLeft w:val="0"/>
          <w:marRight w:val="0"/>
          <w:marTop w:val="0"/>
          <w:marBottom w:val="0"/>
          <w:divBdr>
            <w:top w:val="none" w:sz="0" w:space="0" w:color="auto"/>
            <w:left w:val="none" w:sz="0" w:space="0" w:color="auto"/>
            <w:bottom w:val="none" w:sz="0" w:space="0" w:color="auto"/>
            <w:right w:val="none" w:sz="0" w:space="0" w:color="auto"/>
          </w:divBdr>
          <w:divsChild>
            <w:div w:id="561674781">
              <w:marLeft w:val="0"/>
              <w:marRight w:val="0"/>
              <w:marTop w:val="0"/>
              <w:marBottom w:val="0"/>
              <w:divBdr>
                <w:top w:val="none" w:sz="0" w:space="0" w:color="auto"/>
                <w:left w:val="none" w:sz="0" w:space="0" w:color="auto"/>
                <w:bottom w:val="none" w:sz="0" w:space="0" w:color="auto"/>
                <w:right w:val="none" w:sz="0" w:space="0" w:color="auto"/>
              </w:divBdr>
            </w:div>
          </w:divsChild>
        </w:div>
        <w:div w:id="834540489">
          <w:marLeft w:val="0"/>
          <w:marRight w:val="0"/>
          <w:marTop w:val="0"/>
          <w:marBottom w:val="0"/>
          <w:divBdr>
            <w:top w:val="none" w:sz="0" w:space="0" w:color="auto"/>
            <w:left w:val="none" w:sz="0" w:space="0" w:color="auto"/>
            <w:bottom w:val="none" w:sz="0" w:space="0" w:color="auto"/>
            <w:right w:val="none" w:sz="0" w:space="0" w:color="auto"/>
          </w:divBdr>
          <w:divsChild>
            <w:div w:id="286015210">
              <w:marLeft w:val="0"/>
              <w:marRight w:val="0"/>
              <w:marTop w:val="0"/>
              <w:marBottom w:val="0"/>
              <w:divBdr>
                <w:top w:val="none" w:sz="0" w:space="0" w:color="auto"/>
                <w:left w:val="none" w:sz="0" w:space="0" w:color="auto"/>
                <w:bottom w:val="none" w:sz="0" w:space="0" w:color="auto"/>
                <w:right w:val="none" w:sz="0" w:space="0" w:color="auto"/>
              </w:divBdr>
            </w:div>
          </w:divsChild>
        </w:div>
        <w:div w:id="2133282759">
          <w:marLeft w:val="0"/>
          <w:marRight w:val="0"/>
          <w:marTop w:val="0"/>
          <w:marBottom w:val="0"/>
          <w:divBdr>
            <w:top w:val="none" w:sz="0" w:space="0" w:color="auto"/>
            <w:left w:val="none" w:sz="0" w:space="0" w:color="auto"/>
            <w:bottom w:val="none" w:sz="0" w:space="0" w:color="auto"/>
            <w:right w:val="none" w:sz="0" w:space="0" w:color="auto"/>
          </w:divBdr>
          <w:divsChild>
            <w:div w:id="562523841">
              <w:marLeft w:val="0"/>
              <w:marRight w:val="0"/>
              <w:marTop w:val="0"/>
              <w:marBottom w:val="0"/>
              <w:divBdr>
                <w:top w:val="none" w:sz="0" w:space="0" w:color="auto"/>
                <w:left w:val="none" w:sz="0" w:space="0" w:color="auto"/>
                <w:bottom w:val="none" w:sz="0" w:space="0" w:color="auto"/>
                <w:right w:val="none" w:sz="0" w:space="0" w:color="auto"/>
              </w:divBdr>
            </w:div>
          </w:divsChild>
        </w:div>
        <w:div w:id="1382755484">
          <w:marLeft w:val="0"/>
          <w:marRight w:val="0"/>
          <w:marTop w:val="0"/>
          <w:marBottom w:val="0"/>
          <w:divBdr>
            <w:top w:val="none" w:sz="0" w:space="0" w:color="auto"/>
            <w:left w:val="none" w:sz="0" w:space="0" w:color="auto"/>
            <w:bottom w:val="none" w:sz="0" w:space="0" w:color="auto"/>
            <w:right w:val="none" w:sz="0" w:space="0" w:color="auto"/>
          </w:divBdr>
          <w:divsChild>
            <w:div w:id="456800742">
              <w:marLeft w:val="0"/>
              <w:marRight w:val="0"/>
              <w:marTop w:val="0"/>
              <w:marBottom w:val="0"/>
              <w:divBdr>
                <w:top w:val="none" w:sz="0" w:space="0" w:color="auto"/>
                <w:left w:val="none" w:sz="0" w:space="0" w:color="auto"/>
                <w:bottom w:val="none" w:sz="0" w:space="0" w:color="auto"/>
                <w:right w:val="none" w:sz="0" w:space="0" w:color="auto"/>
              </w:divBdr>
            </w:div>
          </w:divsChild>
        </w:div>
        <w:div w:id="113910391">
          <w:marLeft w:val="0"/>
          <w:marRight w:val="0"/>
          <w:marTop w:val="0"/>
          <w:marBottom w:val="0"/>
          <w:divBdr>
            <w:top w:val="none" w:sz="0" w:space="0" w:color="auto"/>
            <w:left w:val="none" w:sz="0" w:space="0" w:color="auto"/>
            <w:bottom w:val="none" w:sz="0" w:space="0" w:color="auto"/>
            <w:right w:val="none" w:sz="0" w:space="0" w:color="auto"/>
          </w:divBdr>
          <w:divsChild>
            <w:div w:id="2000497063">
              <w:marLeft w:val="0"/>
              <w:marRight w:val="0"/>
              <w:marTop w:val="0"/>
              <w:marBottom w:val="0"/>
              <w:divBdr>
                <w:top w:val="none" w:sz="0" w:space="0" w:color="auto"/>
                <w:left w:val="none" w:sz="0" w:space="0" w:color="auto"/>
                <w:bottom w:val="none" w:sz="0" w:space="0" w:color="auto"/>
                <w:right w:val="none" w:sz="0" w:space="0" w:color="auto"/>
              </w:divBdr>
            </w:div>
          </w:divsChild>
        </w:div>
        <w:div w:id="320162541">
          <w:marLeft w:val="0"/>
          <w:marRight w:val="0"/>
          <w:marTop w:val="0"/>
          <w:marBottom w:val="0"/>
          <w:divBdr>
            <w:top w:val="none" w:sz="0" w:space="0" w:color="auto"/>
            <w:left w:val="none" w:sz="0" w:space="0" w:color="auto"/>
            <w:bottom w:val="none" w:sz="0" w:space="0" w:color="auto"/>
            <w:right w:val="none" w:sz="0" w:space="0" w:color="auto"/>
          </w:divBdr>
          <w:divsChild>
            <w:div w:id="1016926843">
              <w:marLeft w:val="0"/>
              <w:marRight w:val="0"/>
              <w:marTop w:val="0"/>
              <w:marBottom w:val="0"/>
              <w:divBdr>
                <w:top w:val="none" w:sz="0" w:space="0" w:color="auto"/>
                <w:left w:val="none" w:sz="0" w:space="0" w:color="auto"/>
                <w:bottom w:val="none" w:sz="0" w:space="0" w:color="auto"/>
                <w:right w:val="none" w:sz="0" w:space="0" w:color="auto"/>
              </w:divBdr>
            </w:div>
          </w:divsChild>
        </w:div>
        <w:div w:id="2032418513">
          <w:marLeft w:val="0"/>
          <w:marRight w:val="0"/>
          <w:marTop w:val="0"/>
          <w:marBottom w:val="0"/>
          <w:divBdr>
            <w:top w:val="none" w:sz="0" w:space="0" w:color="auto"/>
            <w:left w:val="none" w:sz="0" w:space="0" w:color="auto"/>
            <w:bottom w:val="none" w:sz="0" w:space="0" w:color="auto"/>
            <w:right w:val="none" w:sz="0" w:space="0" w:color="auto"/>
          </w:divBdr>
          <w:divsChild>
            <w:div w:id="2017611745">
              <w:marLeft w:val="0"/>
              <w:marRight w:val="0"/>
              <w:marTop w:val="0"/>
              <w:marBottom w:val="0"/>
              <w:divBdr>
                <w:top w:val="none" w:sz="0" w:space="0" w:color="auto"/>
                <w:left w:val="none" w:sz="0" w:space="0" w:color="auto"/>
                <w:bottom w:val="none" w:sz="0" w:space="0" w:color="auto"/>
                <w:right w:val="none" w:sz="0" w:space="0" w:color="auto"/>
              </w:divBdr>
            </w:div>
          </w:divsChild>
        </w:div>
        <w:div w:id="974485170">
          <w:marLeft w:val="0"/>
          <w:marRight w:val="0"/>
          <w:marTop w:val="0"/>
          <w:marBottom w:val="0"/>
          <w:divBdr>
            <w:top w:val="none" w:sz="0" w:space="0" w:color="auto"/>
            <w:left w:val="none" w:sz="0" w:space="0" w:color="auto"/>
            <w:bottom w:val="none" w:sz="0" w:space="0" w:color="auto"/>
            <w:right w:val="none" w:sz="0" w:space="0" w:color="auto"/>
          </w:divBdr>
          <w:divsChild>
            <w:div w:id="1974283522">
              <w:marLeft w:val="0"/>
              <w:marRight w:val="0"/>
              <w:marTop w:val="0"/>
              <w:marBottom w:val="0"/>
              <w:divBdr>
                <w:top w:val="none" w:sz="0" w:space="0" w:color="auto"/>
                <w:left w:val="none" w:sz="0" w:space="0" w:color="auto"/>
                <w:bottom w:val="none" w:sz="0" w:space="0" w:color="auto"/>
                <w:right w:val="none" w:sz="0" w:space="0" w:color="auto"/>
              </w:divBdr>
            </w:div>
          </w:divsChild>
        </w:div>
        <w:div w:id="609750527">
          <w:marLeft w:val="0"/>
          <w:marRight w:val="0"/>
          <w:marTop w:val="0"/>
          <w:marBottom w:val="0"/>
          <w:divBdr>
            <w:top w:val="none" w:sz="0" w:space="0" w:color="auto"/>
            <w:left w:val="none" w:sz="0" w:space="0" w:color="auto"/>
            <w:bottom w:val="none" w:sz="0" w:space="0" w:color="auto"/>
            <w:right w:val="none" w:sz="0" w:space="0" w:color="auto"/>
          </w:divBdr>
          <w:divsChild>
            <w:div w:id="856966690">
              <w:marLeft w:val="0"/>
              <w:marRight w:val="0"/>
              <w:marTop w:val="0"/>
              <w:marBottom w:val="0"/>
              <w:divBdr>
                <w:top w:val="none" w:sz="0" w:space="0" w:color="auto"/>
                <w:left w:val="none" w:sz="0" w:space="0" w:color="auto"/>
                <w:bottom w:val="none" w:sz="0" w:space="0" w:color="auto"/>
                <w:right w:val="none" w:sz="0" w:space="0" w:color="auto"/>
              </w:divBdr>
            </w:div>
          </w:divsChild>
        </w:div>
        <w:div w:id="1207138818">
          <w:marLeft w:val="0"/>
          <w:marRight w:val="0"/>
          <w:marTop w:val="0"/>
          <w:marBottom w:val="0"/>
          <w:divBdr>
            <w:top w:val="none" w:sz="0" w:space="0" w:color="auto"/>
            <w:left w:val="none" w:sz="0" w:space="0" w:color="auto"/>
            <w:bottom w:val="none" w:sz="0" w:space="0" w:color="auto"/>
            <w:right w:val="none" w:sz="0" w:space="0" w:color="auto"/>
          </w:divBdr>
          <w:divsChild>
            <w:div w:id="2133592150">
              <w:marLeft w:val="0"/>
              <w:marRight w:val="0"/>
              <w:marTop w:val="0"/>
              <w:marBottom w:val="0"/>
              <w:divBdr>
                <w:top w:val="none" w:sz="0" w:space="0" w:color="auto"/>
                <w:left w:val="none" w:sz="0" w:space="0" w:color="auto"/>
                <w:bottom w:val="none" w:sz="0" w:space="0" w:color="auto"/>
                <w:right w:val="none" w:sz="0" w:space="0" w:color="auto"/>
              </w:divBdr>
            </w:div>
          </w:divsChild>
        </w:div>
        <w:div w:id="318508442">
          <w:marLeft w:val="0"/>
          <w:marRight w:val="0"/>
          <w:marTop w:val="0"/>
          <w:marBottom w:val="0"/>
          <w:divBdr>
            <w:top w:val="none" w:sz="0" w:space="0" w:color="auto"/>
            <w:left w:val="none" w:sz="0" w:space="0" w:color="auto"/>
            <w:bottom w:val="none" w:sz="0" w:space="0" w:color="auto"/>
            <w:right w:val="none" w:sz="0" w:space="0" w:color="auto"/>
          </w:divBdr>
          <w:divsChild>
            <w:div w:id="1303464248">
              <w:marLeft w:val="0"/>
              <w:marRight w:val="0"/>
              <w:marTop w:val="0"/>
              <w:marBottom w:val="0"/>
              <w:divBdr>
                <w:top w:val="none" w:sz="0" w:space="0" w:color="auto"/>
                <w:left w:val="none" w:sz="0" w:space="0" w:color="auto"/>
                <w:bottom w:val="none" w:sz="0" w:space="0" w:color="auto"/>
                <w:right w:val="none" w:sz="0" w:space="0" w:color="auto"/>
              </w:divBdr>
            </w:div>
          </w:divsChild>
        </w:div>
        <w:div w:id="866721628">
          <w:marLeft w:val="0"/>
          <w:marRight w:val="0"/>
          <w:marTop w:val="0"/>
          <w:marBottom w:val="0"/>
          <w:divBdr>
            <w:top w:val="none" w:sz="0" w:space="0" w:color="auto"/>
            <w:left w:val="none" w:sz="0" w:space="0" w:color="auto"/>
            <w:bottom w:val="none" w:sz="0" w:space="0" w:color="auto"/>
            <w:right w:val="none" w:sz="0" w:space="0" w:color="auto"/>
          </w:divBdr>
          <w:divsChild>
            <w:div w:id="1410425127">
              <w:marLeft w:val="0"/>
              <w:marRight w:val="0"/>
              <w:marTop w:val="0"/>
              <w:marBottom w:val="0"/>
              <w:divBdr>
                <w:top w:val="none" w:sz="0" w:space="0" w:color="auto"/>
                <w:left w:val="none" w:sz="0" w:space="0" w:color="auto"/>
                <w:bottom w:val="none" w:sz="0" w:space="0" w:color="auto"/>
                <w:right w:val="none" w:sz="0" w:space="0" w:color="auto"/>
              </w:divBdr>
            </w:div>
          </w:divsChild>
        </w:div>
        <w:div w:id="1703095931">
          <w:marLeft w:val="0"/>
          <w:marRight w:val="0"/>
          <w:marTop w:val="0"/>
          <w:marBottom w:val="0"/>
          <w:divBdr>
            <w:top w:val="none" w:sz="0" w:space="0" w:color="auto"/>
            <w:left w:val="none" w:sz="0" w:space="0" w:color="auto"/>
            <w:bottom w:val="none" w:sz="0" w:space="0" w:color="auto"/>
            <w:right w:val="none" w:sz="0" w:space="0" w:color="auto"/>
          </w:divBdr>
          <w:divsChild>
            <w:div w:id="501510151">
              <w:marLeft w:val="0"/>
              <w:marRight w:val="0"/>
              <w:marTop w:val="0"/>
              <w:marBottom w:val="0"/>
              <w:divBdr>
                <w:top w:val="none" w:sz="0" w:space="0" w:color="auto"/>
                <w:left w:val="none" w:sz="0" w:space="0" w:color="auto"/>
                <w:bottom w:val="none" w:sz="0" w:space="0" w:color="auto"/>
                <w:right w:val="none" w:sz="0" w:space="0" w:color="auto"/>
              </w:divBdr>
            </w:div>
          </w:divsChild>
        </w:div>
        <w:div w:id="1910000987">
          <w:marLeft w:val="0"/>
          <w:marRight w:val="0"/>
          <w:marTop w:val="0"/>
          <w:marBottom w:val="0"/>
          <w:divBdr>
            <w:top w:val="none" w:sz="0" w:space="0" w:color="auto"/>
            <w:left w:val="none" w:sz="0" w:space="0" w:color="auto"/>
            <w:bottom w:val="none" w:sz="0" w:space="0" w:color="auto"/>
            <w:right w:val="none" w:sz="0" w:space="0" w:color="auto"/>
          </w:divBdr>
          <w:divsChild>
            <w:div w:id="1133593968">
              <w:marLeft w:val="0"/>
              <w:marRight w:val="0"/>
              <w:marTop w:val="0"/>
              <w:marBottom w:val="0"/>
              <w:divBdr>
                <w:top w:val="none" w:sz="0" w:space="0" w:color="auto"/>
                <w:left w:val="none" w:sz="0" w:space="0" w:color="auto"/>
                <w:bottom w:val="none" w:sz="0" w:space="0" w:color="auto"/>
                <w:right w:val="none" w:sz="0" w:space="0" w:color="auto"/>
              </w:divBdr>
            </w:div>
          </w:divsChild>
        </w:div>
        <w:div w:id="125511898">
          <w:marLeft w:val="0"/>
          <w:marRight w:val="0"/>
          <w:marTop w:val="0"/>
          <w:marBottom w:val="0"/>
          <w:divBdr>
            <w:top w:val="none" w:sz="0" w:space="0" w:color="auto"/>
            <w:left w:val="none" w:sz="0" w:space="0" w:color="auto"/>
            <w:bottom w:val="none" w:sz="0" w:space="0" w:color="auto"/>
            <w:right w:val="none" w:sz="0" w:space="0" w:color="auto"/>
          </w:divBdr>
          <w:divsChild>
            <w:div w:id="772290224">
              <w:marLeft w:val="0"/>
              <w:marRight w:val="0"/>
              <w:marTop w:val="0"/>
              <w:marBottom w:val="0"/>
              <w:divBdr>
                <w:top w:val="none" w:sz="0" w:space="0" w:color="auto"/>
                <w:left w:val="none" w:sz="0" w:space="0" w:color="auto"/>
                <w:bottom w:val="none" w:sz="0" w:space="0" w:color="auto"/>
                <w:right w:val="none" w:sz="0" w:space="0" w:color="auto"/>
              </w:divBdr>
            </w:div>
          </w:divsChild>
        </w:div>
        <w:div w:id="524632567">
          <w:marLeft w:val="0"/>
          <w:marRight w:val="0"/>
          <w:marTop w:val="0"/>
          <w:marBottom w:val="0"/>
          <w:divBdr>
            <w:top w:val="none" w:sz="0" w:space="0" w:color="auto"/>
            <w:left w:val="none" w:sz="0" w:space="0" w:color="auto"/>
            <w:bottom w:val="none" w:sz="0" w:space="0" w:color="auto"/>
            <w:right w:val="none" w:sz="0" w:space="0" w:color="auto"/>
          </w:divBdr>
          <w:divsChild>
            <w:div w:id="906500619">
              <w:marLeft w:val="0"/>
              <w:marRight w:val="0"/>
              <w:marTop w:val="0"/>
              <w:marBottom w:val="0"/>
              <w:divBdr>
                <w:top w:val="none" w:sz="0" w:space="0" w:color="auto"/>
                <w:left w:val="none" w:sz="0" w:space="0" w:color="auto"/>
                <w:bottom w:val="none" w:sz="0" w:space="0" w:color="auto"/>
                <w:right w:val="none" w:sz="0" w:space="0" w:color="auto"/>
              </w:divBdr>
            </w:div>
          </w:divsChild>
        </w:div>
        <w:div w:id="1736316027">
          <w:marLeft w:val="0"/>
          <w:marRight w:val="0"/>
          <w:marTop w:val="0"/>
          <w:marBottom w:val="0"/>
          <w:divBdr>
            <w:top w:val="none" w:sz="0" w:space="0" w:color="auto"/>
            <w:left w:val="none" w:sz="0" w:space="0" w:color="auto"/>
            <w:bottom w:val="none" w:sz="0" w:space="0" w:color="auto"/>
            <w:right w:val="none" w:sz="0" w:space="0" w:color="auto"/>
          </w:divBdr>
          <w:divsChild>
            <w:div w:id="1002390512">
              <w:marLeft w:val="0"/>
              <w:marRight w:val="0"/>
              <w:marTop w:val="0"/>
              <w:marBottom w:val="0"/>
              <w:divBdr>
                <w:top w:val="none" w:sz="0" w:space="0" w:color="auto"/>
                <w:left w:val="none" w:sz="0" w:space="0" w:color="auto"/>
                <w:bottom w:val="none" w:sz="0" w:space="0" w:color="auto"/>
                <w:right w:val="none" w:sz="0" w:space="0" w:color="auto"/>
              </w:divBdr>
            </w:div>
          </w:divsChild>
        </w:div>
        <w:div w:id="405349606">
          <w:marLeft w:val="0"/>
          <w:marRight w:val="0"/>
          <w:marTop w:val="0"/>
          <w:marBottom w:val="0"/>
          <w:divBdr>
            <w:top w:val="none" w:sz="0" w:space="0" w:color="auto"/>
            <w:left w:val="none" w:sz="0" w:space="0" w:color="auto"/>
            <w:bottom w:val="none" w:sz="0" w:space="0" w:color="auto"/>
            <w:right w:val="none" w:sz="0" w:space="0" w:color="auto"/>
          </w:divBdr>
          <w:divsChild>
            <w:div w:id="1222860694">
              <w:marLeft w:val="0"/>
              <w:marRight w:val="0"/>
              <w:marTop w:val="0"/>
              <w:marBottom w:val="0"/>
              <w:divBdr>
                <w:top w:val="none" w:sz="0" w:space="0" w:color="auto"/>
                <w:left w:val="none" w:sz="0" w:space="0" w:color="auto"/>
                <w:bottom w:val="none" w:sz="0" w:space="0" w:color="auto"/>
                <w:right w:val="none" w:sz="0" w:space="0" w:color="auto"/>
              </w:divBdr>
            </w:div>
          </w:divsChild>
        </w:div>
        <w:div w:id="1844738638">
          <w:marLeft w:val="0"/>
          <w:marRight w:val="0"/>
          <w:marTop w:val="0"/>
          <w:marBottom w:val="0"/>
          <w:divBdr>
            <w:top w:val="none" w:sz="0" w:space="0" w:color="auto"/>
            <w:left w:val="none" w:sz="0" w:space="0" w:color="auto"/>
            <w:bottom w:val="none" w:sz="0" w:space="0" w:color="auto"/>
            <w:right w:val="none" w:sz="0" w:space="0" w:color="auto"/>
          </w:divBdr>
          <w:divsChild>
            <w:div w:id="639920915">
              <w:marLeft w:val="0"/>
              <w:marRight w:val="0"/>
              <w:marTop w:val="0"/>
              <w:marBottom w:val="0"/>
              <w:divBdr>
                <w:top w:val="none" w:sz="0" w:space="0" w:color="auto"/>
                <w:left w:val="none" w:sz="0" w:space="0" w:color="auto"/>
                <w:bottom w:val="none" w:sz="0" w:space="0" w:color="auto"/>
                <w:right w:val="none" w:sz="0" w:space="0" w:color="auto"/>
              </w:divBdr>
            </w:div>
          </w:divsChild>
        </w:div>
        <w:div w:id="313409037">
          <w:marLeft w:val="0"/>
          <w:marRight w:val="0"/>
          <w:marTop w:val="0"/>
          <w:marBottom w:val="0"/>
          <w:divBdr>
            <w:top w:val="none" w:sz="0" w:space="0" w:color="auto"/>
            <w:left w:val="none" w:sz="0" w:space="0" w:color="auto"/>
            <w:bottom w:val="none" w:sz="0" w:space="0" w:color="auto"/>
            <w:right w:val="none" w:sz="0" w:space="0" w:color="auto"/>
          </w:divBdr>
          <w:divsChild>
            <w:div w:id="1053773680">
              <w:marLeft w:val="0"/>
              <w:marRight w:val="0"/>
              <w:marTop w:val="0"/>
              <w:marBottom w:val="0"/>
              <w:divBdr>
                <w:top w:val="none" w:sz="0" w:space="0" w:color="auto"/>
                <w:left w:val="none" w:sz="0" w:space="0" w:color="auto"/>
                <w:bottom w:val="none" w:sz="0" w:space="0" w:color="auto"/>
                <w:right w:val="none" w:sz="0" w:space="0" w:color="auto"/>
              </w:divBdr>
            </w:div>
          </w:divsChild>
        </w:div>
        <w:div w:id="1136869915">
          <w:marLeft w:val="0"/>
          <w:marRight w:val="0"/>
          <w:marTop w:val="0"/>
          <w:marBottom w:val="0"/>
          <w:divBdr>
            <w:top w:val="none" w:sz="0" w:space="0" w:color="auto"/>
            <w:left w:val="none" w:sz="0" w:space="0" w:color="auto"/>
            <w:bottom w:val="none" w:sz="0" w:space="0" w:color="auto"/>
            <w:right w:val="none" w:sz="0" w:space="0" w:color="auto"/>
          </w:divBdr>
          <w:divsChild>
            <w:div w:id="33505636">
              <w:marLeft w:val="0"/>
              <w:marRight w:val="0"/>
              <w:marTop w:val="0"/>
              <w:marBottom w:val="0"/>
              <w:divBdr>
                <w:top w:val="none" w:sz="0" w:space="0" w:color="auto"/>
                <w:left w:val="none" w:sz="0" w:space="0" w:color="auto"/>
                <w:bottom w:val="none" w:sz="0" w:space="0" w:color="auto"/>
                <w:right w:val="none" w:sz="0" w:space="0" w:color="auto"/>
              </w:divBdr>
            </w:div>
          </w:divsChild>
        </w:div>
        <w:div w:id="702681184">
          <w:marLeft w:val="0"/>
          <w:marRight w:val="0"/>
          <w:marTop w:val="0"/>
          <w:marBottom w:val="0"/>
          <w:divBdr>
            <w:top w:val="none" w:sz="0" w:space="0" w:color="auto"/>
            <w:left w:val="none" w:sz="0" w:space="0" w:color="auto"/>
            <w:bottom w:val="none" w:sz="0" w:space="0" w:color="auto"/>
            <w:right w:val="none" w:sz="0" w:space="0" w:color="auto"/>
          </w:divBdr>
          <w:divsChild>
            <w:div w:id="592249814">
              <w:marLeft w:val="0"/>
              <w:marRight w:val="0"/>
              <w:marTop w:val="0"/>
              <w:marBottom w:val="0"/>
              <w:divBdr>
                <w:top w:val="none" w:sz="0" w:space="0" w:color="auto"/>
                <w:left w:val="none" w:sz="0" w:space="0" w:color="auto"/>
                <w:bottom w:val="none" w:sz="0" w:space="0" w:color="auto"/>
                <w:right w:val="none" w:sz="0" w:space="0" w:color="auto"/>
              </w:divBdr>
            </w:div>
          </w:divsChild>
        </w:div>
        <w:div w:id="752556805">
          <w:marLeft w:val="0"/>
          <w:marRight w:val="0"/>
          <w:marTop w:val="0"/>
          <w:marBottom w:val="0"/>
          <w:divBdr>
            <w:top w:val="none" w:sz="0" w:space="0" w:color="auto"/>
            <w:left w:val="none" w:sz="0" w:space="0" w:color="auto"/>
            <w:bottom w:val="none" w:sz="0" w:space="0" w:color="auto"/>
            <w:right w:val="none" w:sz="0" w:space="0" w:color="auto"/>
          </w:divBdr>
          <w:divsChild>
            <w:div w:id="1230268751">
              <w:marLeft w:val="0"/>
              <w:marRight w:val="0"/>
              <w:marTop w:val="0"/>
              <w:marBottom w:val="0"/>
              <w:divBdr>
                <w:top w:val="none" w:sz="0" w:space="0" w:color="auto"/>
                <w:left w:val="none" w:sz="0" w:space="0" w:color="auto"/>
                <w:bottom w:val="none" w:sz="0" w:space="0" w:color="auto"/>
                <w:right w:val="none" w:sz="0" w:space="0" w:color="auto"/>
              </w:divBdr>
            </w:div>
          </w:divsChild>
        </w:div>
        <w:div w:id="426653185">
          <w:marLeft w:val="0"/>
          <w:marRight w:val="0"/>
          <w:marTop w:val="0"/>
          <w:marBottom w:val="0"/>
          <w:divBdr>
            <w:top w:val="none" w:sz="0" w:space="0" w:color="auto"/>
            <w:left w:val="none" w:sz="0" w:space="0" w:color="auto"/>
            <w:bottom w:val="none" w:sz="0" w:space="0" w:color="auto"/>
            <w:right w:val="none" w:sz="0" w:space="0" w:color="auto"/>
          </w:divBdr>
          <w:divsChild>
            <w:div w:id="340356077">
              <w:marLeft w:val="0"/>
              <w:marRight w:val="0"/>
              <w:marTop w:val="0"/>
              <w:marBottom w:val="0"/>
              <w:divBdr>
                <w:top w:val="none" w:sz="0" w:space="0" w:color="auto"/>
                <w:left w:val="none" w:sz="0" w:space="0" w:color="auto"/>
                <w:bottom w:val="none" w:sz="0" w:space="0" w:color="auto"/>
                <w:right w:val="none" w:sz="0" w:space="0" w:color="auto"/>
              </w:divBdr>
            </w:div>
          </w:divsChild>
        </w:div>
        <w:div w:id="748305060">
          <w:marLeft w:val="0"/>
          <w:marRight w:val="0"/>
          <w:marTop w:val="0"/>
          <w:marBottom w:val="0"/>
          <w:divBdr>
            <w:top w:val="none" w:sz="0" w:space="0" w:color="auto"/>
            <w:left w:val="none" w:sz="0" w:space="0" w:color="auto"/>
            <w:bottom w:val="none" w:sz="0" w:space="0" w:color="auto"/>
            <w:right w:val="none" w:sz="0" w:space="0" w:color="auto"/>
          </w:divBdr>
          <w:divsChild>
            <w:div w:id="1479958042">
              <w:marLeft w:val="0"/>
              <w:marRight w:val="0"/>
              <w:marTop w:val="0"/>
              <w:marBottom w:val="0"/>
              <w:divBdr>
                <w:top w:val="none" w:sz="0" w:space="0" w:color="auto"/>
                <w:left w:val="none" w:sz="0" w:space="0" w:color="auto"/>
                <w:bottom w:val="none" w:sz="0" w:space="0" w:color="auto"/>
                <w:right w:val="none" w:sz="0" w:space="0" w:color="auto"/>
              </w:divBdr>
            </w:div>
          </w:divsChild>
        </w:div>
        <w:div w:id="1542667856">
          <w:marLeft w:val="0"/>
          <w:marRight w:val="0"/>
          <w:marTop w:val="0"/>
          <w:marBottom w:val="0"/>
          <w:divBdr>
            <w:top w:val="none" w:sz="0" w:space="0" w:color="auto"/>
            <w:left w:val="none" w:sz="0" w:space="0" w:color="auto"/>
            <w:bottom w:val="none" w:sz="0" w:space="0" w:color="auto"/>
            <w:right w:val="none" w:sz="0" w:space="0" w:color="auto"/>
          </w:divBdr>
          <w:divsChild>
            <w:div w:id="1118600813">
              <w:marLeft w:val="0"/>
              <w:marRight w:val="0"/>
              <w:marTop w:val="0"/>
              <w:marBottom w:val="0"/>
              <w:divBdr>
                <w:top w:val="none" w:sz="0" w:space="0" w:color="auto"/>
                <w:left w:val="none" w:sz="0" w:space="0" w:color="auto"/>
                <w:bottom w:val="none" w:sz="0" w:space="0" w:color="auto"/>
                <w:right w:val="none" w:sz="0" w:space="0" w:color="auto"/>
              </w:divBdr>
            </w:div>
          </w:divsChild>
        </w:div>
        <w:div w:id="1791437392">
          <w:marLeft w:val="0"/>
          <w:marRight w:val="0"/>
          <w:marTop w:val="0"/>
          <w:marBottom w:val="0"/>
          <w:divBdr>
            <w:top w:val="none" w:sz="0" w:space="0" w:color="auto"/>
            <w:left w:val="none" w:sz="0" w:space="0" w:color="auto"/>
            <w:bottom w:val="none" w:sz="0" w:space="0" w:color="auto"/>
            <w:right w:val="none" w:sz="0" w:space="0" w:color="auto"/>
          </w:divBdr>
          <w:divsChild>
            <w:div w:id="228273988">
              <w:marLeft w:val="0"/>
              <w:marRight w:val="0"/>
              <w:marTop w:val="0"/>
              <w:marBottom w:val="0"/>
              <w:divBdr>
                <w:top w:val="none" w:sz="0" w:space="0" w:color="auto"/>
                <w:left w:val="none" w:sz="0" w:space="0" w:color="auto"/>
                <w:bottom w:val="none" w:sz="0" w:space="0" w:color="auto"/>
                <w:right w:val="none" w:sz="0" w:space="0" w:color="auto"/>
              </w:divBdr>
            </w:div>
          </w:divsChild>
        </w:div>
        <w:div w:id="906189946">
          <w:marLeft w:val="0"/>
          <w:marRight w:val="0"/>
          <w:marTop w:val="0"/>
          <w:marBottom w:val="0"/>
          <w:divBdr>
            <w:top w:val="none" w:sz="0" w:space="0" w:color="auto"/>
            <w:left w:val="none" w:sz="0" w:space="0" w:color="auto"/>
            <w:bottom w:val="none" w:sz="0" w:space="0" w:color="auto"/>
            <w:right w:val="none" w:sz="0" w:space="0" w:color="auto"/>
          </w:divBdr>
          <w:divsChild>
            <w:div w:id="1654143458">
              <w:marLeft w:val="0"/>
              <w:marRight w:val="0"/>
              <w:marTop w:val="0"/>
              <w:marBottom w:val="0"/>
              <w:divBdr>
                <w:top w:val="none" w:sz="0" w:space="0" w:color="auto"/>
                <w:left w:val="none" w:sz="0" w:space="0" w:color="auto"/>
                <w:bottom w:val="none" w:sz="0" w:space="0" w:color="auto"/>
                <w:right w:val="none" w:sz="0" w:space="0" w:color="auto"/>
              </w:divBdr>
            </w:div>
          </w:divsChild>
        </w:div>
        <w:div w:id="1746755184">
          <w:marLeft w:val="0"/>
          <w:marRight w:val="0"/>
          <w:marTop w:val="0"/>
          <w:marBottom w:val="0"/>
          <w:divBdr>
            <w:top w:val="none" w:sz="0" w:space="0" w:color="auto"/>
            <w:left w:val="none" w:sz="0" w:space="0" w:color="auto"/>
            <w:bottom w:val="none" w:sz="0" w:space="0" w:color="auto"/>
            <w:right w:val="none" w:sz="0" w:space="0" w:color="auto"/>
          </w:divBdr>
          <w:divsChild>
            <w:div w:id="1322347297">
              <w:marLeft w:val="0"/>
              <w:marRight w:val="0"/>
              <w:marTop w:val="0"/>
              <w:marBottom w:val="0"/>
              <w:divBdr>
                <w:top w:val="none" w:sz="0" w:space="0" w:color="auto"/>
                <w:left w:val="none" w:sz="0" w:space="0" w:color="auto"/>
                <w:bottom w:val="none" w:sz="0" w:space="0" w:color="auto"/>
                <w:right w:val="none" w:sz="0" w:space="0" w:color="auto"/>
              </w:divBdr>
            </w:div>
          </w:divsChild>
        </w:div>
        <w:div w:id="516776423">
          <w:marLeft w:val="0"/>
          <w:marRight w:val="0"/>
          <w:marTop w:val="0"/>
          <w:marBottom w:val="0"/>
          <w:divBdr>
            <w:top w:val="none" w:sz="0" w:space="0" w:color="auto"/>
            <w:left w:val="none" w:sz="0" w:space="0" w:color="auto"/>
            <w:bottom w:val="none" w:sz="0" w:space="0" w:color="auto"/>
            <w:right w:val="none" w:sz="0" w:space="0" w:color="auto"/>
          </w:divBdr>
          <w:divsChild>
            <w:div w:id="433941836">
              <w:marLeft w:val="0"/>
              <w:marRight w:val="0"/>
              <w:marTop w:val="0"/>
              <w:marBottom w:val="0"/>
              <w:divBdr>
                <w:top w:val="none" w:sz="0" w:space="0" w:color="auto"/>
                <w:left w:val="none" w:sz="0" w:space="0" w:color="auto"/>
                <w:bottom w:val="none" w:sz="0" w:space="0" w:color="auto"/>
                <w:right w:val="none" w:sz="0" w:space="0" w:color="auto"/>
              </w:divBdr>
            </w:div>
          </w:divsChild>
        </w:div>
        <w:div w:id="297151668">
          <w:marLeft w:val="0"/>
          <w:marRight w:val="0"/>
          <w:marTop w:val="0"/>
          <w:marBottom w:val="0"/>
          <w:divBdr>
            <w:top w:val="none" w:sz="0" w:space="0" w:color="auto"/>
            <w:left w:val="none" w:sz="0" w:space="0" w:color="auto"/>
            <w:bottom w:val="none" w:sz="0" w:space="0" w:color="auto"/>
            <w:right w:val="none" w:sz="0" w:space="0" w:color="auto"/>
          </w:divBdr>
          <w:divsChild>
            <w:div w:id="26227165">
              <w:marLeft w:val="0"/>
              <w:marRight w:val="0"/>
              <w:marTop w:val="0"/>
              <w:marBottom w:val="0"/>
              <w:divBdr>
                <w:top w:val="none" w:sz="0" w:space="0" w:color="auto"/>
                <w:left w:val="none" w:sz="0" w:space="0" w:color="auto"/>
                <w:bottom w:val="none" w:sz="0" w:space="0" w:color="auto"/>
                <w:right w:val="none" w:sz="0" w:space="0" w:color="auto"/>
              </w:divBdr>
            </w:div>
          </w:divsChild>
        </w:div>
        <w:div w:id="243152102">
          <w:marLeft w:val="0"/>
          <w:marRight w:val="0"/>
          <w:marTop w:val="0"/>
          <w:marBottom w:val="0"/>
          <w:divBdr>
            <w:top w:val="none" w:sz="0" w:space="0" w:color="auto"/>
            <w:left w:val="none" w:sz="0" w:space="0" w:color="auto"/>
            <w:bottom w:val="none" w:sz="0" w:space="0" w:color="auto"/>
            <w:right w:val="none" w:sz="0" w:space="0" w:color="auto"/>
          </w:divBdr>
          <w:divsChild>
            <w:div w:id="314843058">
              <w:marLeft w:val="0"/>
              <w:marRight w:val="0"/>
              <w:marTop w:val="0"/>
              <w:marBottom w:val="0"/>
              <w:divBdr>
                <w:top w:val="none" w:sz="0" w:space="0" w:color="auto"/>
                <w:left w:val="none" w:sz="0" w:space="0" w:color="auto"/>
                <w:bottom w:val="none" w:sz="0" w:space="0" w:color="auto"/>
                <w:right w:val="none" w:sz="0" w:space="0" w:color="auto"/>
              </w:divBdr>
            </w:div>
          </w:divsChild>
        </w:div>
        <w:div w:id="40979230">
          <w:marLeft w:val="0"/>
          <w:marRight w:val="0"/>
          <w:marTop w:val="0"/>
          <w:marBottom w:val="0"/>
          <w:divBdr>
            <w:top w:val="none" w:sz="0" w:space="0" w:color="auto"/>
            <w:left w:val="none" w:sz="0" w:space="0" w:color="auto"/>
            <w:bottom w:val="none" w:sz="0" w:space="0" w:color="auto"/>
            <w:right w:val="none" w:sz="0" w:space="0" w:color="auto"/>
          </w:divBdr>
          <w:divsChild>
            <w:div w:id="1976835728">
              <w:marLeft w:val="0"/>
              <w:marRight w:val="0"/>
              <w:marTop w:val="0"/>
              <w:marBottom w:val="0"/>
              <w:divBdr>
                <w:top w:val="none" w:sz="0" w:space="0" w:color="auto"/>
                <w:left w:val="none" w:sz="0" w:space="0" w:color="auto"/>
                <w:bottom w:val="none" w:sz="0" w:space="0" w:color="auto"/>
                <w:right w:val="none" w:sz="0" w:space="0" w:color="auto"/>
              </w:divBdr>
            </w:div>
          </w:divsChild>
        </w:div>
        <w:div w:id="1908682075">
          <w:marLeft w:val="0"/>
          <w:marRight w:val="0"/>
          <w:marTop w:val="0"/>
          <w:marBottom w:val="0"/>
          <w:divBdr>
            <w:top w:val="none" w:sz="0" w:space="0" w:color="auto"/>
            <w:left w:val="none" w:sz="0" w:space="0" w:color="auto"/>
            <w:bottom w:val="none" w:sz="0" w:space="0" w:color="auto"/>
            <w:right w:val="none" w:sz="0" w:space="0" w:color="auto"/>
          </w:divBdr>
          <w:divsChild>
            <w:div w:id="1343320258">
              <w:marLeft w:val="0"/>
              <w:marRight w:val="0"/>
              <w:marTop w:val="0"/>
              <w:marBottom w:val="0"/>
              <w:divBdr>
                <w:top w:val="none" w:sz="0" w:space="0" w:color="auto"/>
                <w:left w:val="none" w:sz="0" w:space="0" w:color="auto"/>
                <w:bottom w:val="none" w:sz="0" w:space="0" w:color="auto"/>
                <w:right w:val="none" w:sz="0" w:space="0" w:color="auto"/>
              </w:divBdr>
            </w:div>
          </w:divsChild>
        </w:div>
        <w:div w:id="1245996086">
          <w:marLeft w:val="0"/>
          <w:marRight w:val="0"/>
          <w:marTop w:val="0"/>
          <w:marBottom w:val="0"/>
          <w:divBdr>
            <w:top w:val="none" w:sz="0" w:space="0" w:color="auto"/>
            <w:left w:val="none" w:sz="0" w:space="0" w:color="auto"/>
            <w:bottom w:val="none" w:sz="0" w:space="0" w:color="auto"/>
            <w:right w:val="none" w:sz="0" w:space="0" w:color="auto"/>
          </w:divBdr>
          <w:divsChild>
            <w:div w:id="318121608">
              <w:marLeft w:val="0"/>
              <w:marRight w:val="0"/>
              <w:marTop w:val="0"/>
              <w:marBottom w:val="0"/>
              <w:divBdr>
                <w:top w:val="none" w:sz="0" w:space="0" w:color="auto"/>
                <w:left w:val="none" w:sz="0" w:space="0" w:color="auto"/>
                <w:bottom w:val="none" w:sz="0" w:space="0" w:color="auto"/>
                <w:right w:val="none" w:sz="0" w:space="0" w:color="auto"/>
              </w:divBdr>
            </w:div>
          </w:divsChild>
        </w:div>
        <w:div w:id="1601254608">
          <w:marLeft w:val="0"/>
          <w:marRight w:val="0"/>
          <w:marTop w:val="0"/>
          <w:marBottom w:val="0"/>
          <w:divBdr>
            <w:top w:val="none" w:sz="0" w:space="0" w:color="auto"/>
            <w:left w:val="none" w:sz="0" w:space="0" w:color="auto"/>
            <w:bottom w:val="none" w:sz="0" w:space="0" w:color="auto"/>
            <w:right w:val="none" w:sz="0" w:space="0" w:color="auto"/>
          </w:divBdr>
          <w:divsChild>
            <w:div w:id="424963776">
              <w:marLeft w:val="0"/>
              <w:marRight w:val="0"/>
              <w:marTop w:val="0"/>
              <w:marBottom w:val="0"/>
              <w:divBdr>
                <w:top w:val="none" w:sz="0" w:space="0" w:color="auto"/>
                <w:left w:val="none" w:sz="0" w:space="0" w:color="auto"/>
                <w:bottom w:val="none" w:sz="0" w:space="0" w:color="auto"/>
                <w:right w:val="none" w:sz="0" w:space="0" w:color="auto"/>
              </w:divBdr>
            </w:div>
          </w:divsChild>
        </w:div>
        <w:div w:id="1526479331">
          <w:marLeft w:val="0"/>
          <w:marRight w:val="0"/>
          <w:marTop w:val="0"/>
          <w:marBottom w:val="0"/>
          <w:divBdr>
            <w:top w:val="none" w:sz="0" w:space="0" w:color="auto"/>
            <w:left w:val="none" w:sz="0" w:space="0" w:color="auto"/>
            <w:bottom w:val="none" w:sz="0" w:space="0" w:color="auto"/>
            <w:right w:val="none" w:sz="0" w:space="0" w:color="auto"/>
          </w:divBdr>
          <w:divsChild>
            <w:div w:id="827476115">
              <w:marLeft w:val="0"/>
              <w:marRight w:val="0"/>
              <w:marTop w:val="0"/>
              <w:marBottom w:val="0"/>
              <w:divBdr>
                <w:top w:val="none" w:sz="0" w:space="0" w:color="auto"/>
                <w:left w:val="none" w:sz="0" w:space="0" w:color="auto"/>
                <w:bottom w:val="none" w:sz="0" w:space="0" w:color="auto"/>
                <w:right w:val="none" w:sz="0" w:space="0" w:color="auto"/>
              </w:divBdr>
            </w:div>
          </w:divsChild>
        </w:div>
        <w:div w:id="1282028594">
          <w:marLeft w:val="0"/>
          <w:marRight w:val="0"/>
          <w:marTop w:val="0"/>
          <w:marBottom w:val="0"/>
          <w:divBdr>
            <w:top w:val="none" w:sz="0" w:space="0" w:color="auto"/>
            <w:left w:val="none" w:sz="0" w:space="0" w:color="auto"/>
            <w:bottom w:val="none" w:sz="0" w:space="0" w:color="auto"/>
            <w:right w:val="none" w:sz="0" w:space="0" w:color="auto"/>
          </w:divBdr>
          <w:divsChild>
            <w:div w:id="1075590139">
              <w:marLeft w:val="0"/>
              <w:marRight w:val="0"/>
              <w:marTop w:val="0"/>
              <w:marBottom w:val="0"/>
              <w:divBdr>
                <w:top w:val="none" w:sz="0" w:space="0" w:color="auto"/>
                <w:left w:val="none" w:sz="0" w:space="0" w:color="auto"/>
                <w:bottom w:val="none" w:sz="0" w:space="0" w:color="auto"/>
                <w:right w:val="none" w:sz="0" w:space="0" w:color="auto"/>
              </w:divBdr>
            </w:div>
          </w:divsChild>
        </w:div>
        <w:div w:id="644160129">
          <w:marLeft w:val="0"/>
          <w:marRight w:val="0"/>
          <w:marTop w:val="0"/>
          <w:marBottom w:val="0"/>
          <w:divBdr>
            <w:top w:val="none" w:sz="0" w:space="0" w:color="auto"/>
            <w:left w:val="none" w:sz="0" w:space="0" w:color="auto"/>
            <w:bottom w:val="none" w:sz="0" w:space="0" w:color="auto"/>
            <w:right w:val="none" w:sz="0" w:space="0" w:color="auto"/>
          </w:divBdr>
          <w:divsChild>
            <w:div w:id="1799032637">
              <w:marLeft w:val="0"/>
              <w:marRight w:val="0"/>
              <w:marTop w:val="0"/>
              <w:marBottom w:val="0"/>
              <w:divBdr>
                <w:top w:val="none" w:sz="0" w:space="0" w:color="auto"/>
                <w:left w:val="none" w:sz="0" w:space="0" w:color="auto"/>
                <w:bottom w:val="none" w:sz="0" w:space="0" w:color="auto"/>
                <w:right w:val="none" w:sz="0" w:space="0" w:color="auto"/>
              </w:divBdr>
            </w:div>
          </w:divsChild>
        </w:div>
        <w:div w:id="251624440">
          <w:marLeft w:val="0"/>
          <w:marRight w:val="0"/>
          <w:marTop w:val="0"/>
          <w:marBottom w:val="0"/>
          <w:divBdr>
            <w:top w:val="none" w:sz="0" w:space="0" w:color="auto"/>
            <w:left w:val="none" w:sz="0" w:space="0" w:color="auto"/>
            <w:bottom w:val="none" w:sz="0" w:space="0" w:color="auto"/>
            <w:right w:val="none" w:sz="0" w:space="0" w:color="auto"/>
          </w:divBdr>
          <w:divsChild>
            <w:div w:id="1697079270">
              <w:marLeft w:val="0"/>
              <w:marRight w:val="0"/>
              <w:marTop w:val="0"/>
              <w:marBottom w:val="0"/>
              <w:divBdr>
                <w:top w:val="none" w:sz="0" w:space="0" w:color="auto"/>
                <w:left w:val="none" w:sz="0" w:space="0" w:color="auto"/>
                <w:bottom w:val="none" w:sz="0" w:space="0" w:color="auto"/>
                <w:right w:val="none" w:sz="0" w:space="0" w:color="auto"/>
              </w:divBdr>
            </w:div>
          </w:divsChild>
        </w:div>
        <w:div w:id="307593193">
          <w:marLeft w:val="0"/>
          <w:marRight w:val="0"/>
          <w:marTop w:val="0"/>
          <w:marBottom w:val="0"/>
          <w:divBdr>
            <w:top w:val="none" w:sz="0" w:space="0" w:color="auto"/>
            <w:left w:val="none" w:sz="0" w:space="0" w:color="auto"/>
            <w:bottom w:val="none" w:sz="0" w:space="0" w:color="auto"/>
            <w:right w:val="none" w:sz="0" w:space="0" w:color="auto"/>
          </w:divBdr>
          <w:divsChild>
            <w:div w:id="177233724">
              <w:marLeft w:val="0"/>
              <w:marRight w:val="0"/>
              <w:marTop w:val="0"/>
              <w:marBottom w:val="0"/>
              <w:divBdr>
                <w:top w:val="none" w:sz="0" w:space="0" w:color="auto"/>
                <w:left w:val="none" w:sz="0" w:space="0" w:color="auto"/>
                <w:bottom w:val="none" w:sz="0" w:space="0" w:color="auto"/>
                <w:right w:val="none" w:sz="0" w:space="0" w:color="auto"/>
              </w:divBdr>
            </w:div>
          </w:divsChild>
        </w:div>
        <w:div w:id="1893954306">
          <w:marLeft w:val="0"/>
          <w:marRight w:val="0"/>
          <w:marTop w:val="0"/>
          <w:marBottom w:val="0"/>
          <w:divBdr>
            <w:top w:val="none" w:sz="0" w:space="0" w:color="auto"/>
            <w:left w:val="none" w:sz="0" w:space="0" w:color="auto"/>
            <w:bottom w:val="none" w:sz="0" w:space="0" w:color="auto"/>
            <w:right w:val="none" w:sz="0" w:space="0" w:color="auto"/>
          </w:divBdr>
          <w:divsChild>
            <w:div w:id="788011640">
              <w:marLeft w:val="0"/>
              <w:marRight w:val="0"/>
              <w:marTop w:val="0"/>
              <w:marBottom w:val="0"/>
              <w:divBdr>
                <w:top w:val="none" w:sz="0" w:space="0" w:color="auto"/>
                <w:left w:val="none" w:sz="0" w:space="0" w:color="auto"/>
                <w:bottom w:val="none" w:sz="0" w:space="0" w:color="auto"/>
                <w:right w:val="none" w:sz="0" w:space="0" w:color="auto"/>
              </w:divBdr>
            </w:div>
          </w:divsChild>
        </w:div>
        <w:div w:id="2067606926">
          <w:marLeft w:val="0"/>
          <w:marRight w:val="0"/>
          <w:marTop w:val="0"/>
          <w:marBottom w:val="0"/>
          <w:divBdr>
            <w:top w:val="none" w:sz="0" w:space="0" w:color="auto"/>
            <w:left w:val="none" w:sz="0" w:space="0" w:color="auto"/>
            <w:bottom w:val="none" w:sz="0" w:space="0" w:color="auto"/>
            <w:right w:val="none" w:sz="0" w:space="0" w:color="auto"/>
          </w:divBdr>
          <w:divsChild>
            <w:div w:id="877814904">
              <w:marLeft w:val="0"/>
              <w:marRight w:val="0"/>
              <w:marTop w:val="0"/>
              <w:marBottom w:val="0"/>
              <w:divBdr>
                <w:top w:val="none" w:sz="0" w:space="0" w:color="auto"/>
                <w:left w:val="none" w:sz="0" w:space="0" w:color="auto"/>
                <w:bottom w:val="none" w:sz="0" w:space="0" w:color="auto"/>
                <w:right w:val="none" w:sz="0" w:space="0" w:color="auto"/>
              </w:divBdr>
            </w:div>
          </w:divsChild>
        </w:div>
        <w:div w:id="2039156272">
          <w:marLeft w:val="0"/>
          <w:marRight w:val="0"/>
          <w:marTop w:val="0"/>
          <w:marBottom w:val="0"/>
          <w:divBdr>
            <w:top w:val="none" w:sz="0" w:space="0" w:color="auto"/>
            <w:left w:val="none" w:sz="0" w:space="0" w:color="auto"/>
            <w:bottom w:val="none" w:sz="0" w:space="0" w:color="auto"/>
            <w:right w:val="none" w:sz="0" w:space="0" w:color="auto"/>
          </w:divBdr>
          <w:divsChild>
            <w:div w:id="1071198281">
              <w:marLeft w:val="0"/>
              <w:marRight w:val="0"/>
              <w:marTop w:val="0"/>
              <w:marBottom w:val="0"/>
              <w:divBdr>
                <w:top w:val="none" w:sz="0" w:space="0" w:color="auto"/>
                <w:left w:val="none" w:sz="0" w:space="0" w:color="auto"/>
                <w:bottom w:val="none" w:sz="0" w:space="0" w:color="auto"/>
                <w:right w:val="none" w:sz="0" w:space="0" w:color="auto"/>
              </w:divBdr>
            </w:div>
          </w:divsChild>
        </w:div>
        <w:div w:id="239338846">
          <w:marLeft w:val="0"/>
          <w:marRight w:val="0"/>
          <w:marTop w:val="0"/>
          <w:marBottom w:val="0"/>
          <w:divBdr>
            <w:top w:val="none" w:sz="0" w:space="0" w:color="auto"/>
            <w:left w:val="none" w:sz="0" w:space="0" w:color="auto"/>
            <w:bottom w:val="none" w:sz="0" w:space="0" w:color="auto"/>
            <w:right w:val="none" w:sz="0" w:space="0" w:color="auto"/>
          </w:divBdr>
          <w:divsChild>
            <w:div w:id="118964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297228">
      <w:bodyDiv w:val="1"/>
      <w:marLeft w:val="0"/>
      <w:marRight w:val="0"/>
      <w:marTop w:val="0"/>
      <w:marBottom w:val="0"/>
      <w:divBdr>
        <w:top w:val="none" w:sz="0" w:space="0" w:color="auto"/>
        <w:left w:val="none" w:sz="0" w:space="0" w:color="auto"/>
        <w:bottom w:val="none" w:sz="0" w:space="0" w:color="auto"/>
        <w:right w:val="none" w:sz="0" w:space="0" w:color="auto"/>
      </w:divBdr>
      <w:divsChild>
        <w:div w:id="2119569377">
          <w:marLeft w:val="0"/>
          <w:marRight w:val="0"/>
          <w:marTop w:val="0"/>
          <w:marBottom w:val="0"/>
          <w:divBdr>
            <w:top w:val="none" w:sz="0" w:space="0" w:color="auto"/>
            <w:left w:val="none" w:sz="0" w:space="0" w:color="auto"/>
            <w:bottom w:val="none" w:sz="0" w:space="0" w:color="auto"/>
            <w:right w:val="none" w:sz="0" w:space="0" w:color="auto"/>
          </w:divBdr>
        </w:div>
        <w:div w:id="632058156">
          <w:marLeft w:val="0"/>
          <w:marRight w:val="0"/>
          <w:marTop w:val="0"/>
          <w:marBottom w:val="0"/>
          <w:divBdr>
            <w:top w:val="none" w:sz="0" w:space="0" w:color="auto"/>
            <w:left w:val="none" w:sz="0" w:space="0" w:color="auto"/>
            <w:bottom w:val="none" w:sz="0" w:space="0" w:color="auto"/>
            <w:right w:val="none" w:sz="0" w:space="0" w:color="auto"/>
          </w:divBdr>
        </w:div>
        <w:div w:id="1471945113">
          <w:marLeft w:val="0"/>
          <w:marRight w:val="0"/>
          <w:marTop w:val="0"/>
          <w:marBottom w:val="0"/>
          <w:divBdr>
            <w:top w:val="none" w:sz="0" w:space="0" w:color="auto"/>
            <w:left w:val="none" w:sz="0" w:space="0" w:color="auto"/>
            <w:bottom w:val="none" w:sz="0" w:space="0" w:color="auto"/>
            <w:right w:val="none" w:sz="0" w:space="0" w:color="auto"/>
          </w:divBdr>
        </w:div>
        <w:div w:id="184292041">
          <w:marLeft w:val="0"/>
          <w:marRight w:val="0"/>
          <w:marTop w:val="0"/>
          <w:marBottom w:val="0"/>
          <w:divBdr>
            <w:top w:val="none" w:sz="0" w:space="0" w:color="auto"/>
            <w:left w:val="none" w:sz="0" w:space="0" w:color="auto"/>
            <w:bottom w:val="none" w:sz="0" w:space="0" w:color="auto"/>
            <w:right w:val="none" w:sz="0" w:space="0" w:color="auto"/>
          </w:divBdr>
        </w:div>
        <w:div w:id="1026981790">
          <w:marLeft w:val="0"/>
          <w:marRight w:val="0"/>
          <w:marTop w:val="0"/>
          <w:marBottom w:val="0"/>
          <w:divBdr>
            <w:top w:val="none" w:sz="0" w:space="0" w:color="auto"/>
            <w:left w:val="none" w:sz="0" w:space="0" w:color="auto"/>
            <w:bottom w:val="none" w:sz="0" w:space="0" w:color="auto"/>
            <w:right w:val="none" w:sz="0" w:space="0" w:color="auto"/>
          </w:divBdr>
        </w:div>
        <w:div w:id="117385095">
          <w:marLeft w:val="0"/>
          <w:marRight w:val="0"/>
          <w:marTop w:val="0"/>
          <w:marBottom w:val="0"/>
          <w:divBdr>
            <w:top w:val="none" w:sz="0" w:space="0" w:color="auto"/>
            <w:left w:val="none" w:sz="0" w:space="0" w:color="auto"/>
            <w:bottom w:val="none" w:sz="0" w:space="0" w:color="auto"/>
            <w:right w:val="none" w:sz="0" w:space="0" w:color="auto"/>
          </w:divBdr>
        </w:div>
        <w:div w:id="1990162745">
          <w:marLeft w:val="0"/>
          <w:marRight w:val="0"/>
          <w:marTop w:val="0"/>
          <w:marBottom w:val="0"/>
          <w:divBdr>
            <w:top w:val="none" w:sz="0" w:space="0" w:color="auto"/>
            <w:left w:val="none" w:sz="0" w:space="0" w:color="auto"/>
            <w:bottom w:val="none" w:sz="0" w:space="0" w:color="auto"/>
            <w:right w:val="none" w:sz="0" w:space="0" w:color="auto"/>
          </w:divBdr>
        </w:div>
        <w:div w:id="534659353">
          <w:marLeft w:val="0"/>
          <w:marRight w:val="0"/>
          <w:marTop w:val="0"/>
          <w:marBottom w:val="0"/>
          <w:divBdr>
            <w:top w:val="none" w:sz="0" w:space="0" w:color="auto"/>
            <w:left w:val="none" w:sz="0" w:space="0" w:color="auto"/>
            <w:bottom w:val="none" w:sz="0" w:space="0" w:color="auto"/>
            <w:right w:val="none" w:sz="0" w:space="0" w:color="auto"/>
          </w:divBdr>
        </w:div>
        <w:div w:id="104543029">
          <w:marLeft w:val="0"/>
          <w:marRight w:val="0"/>
          <w:marTop w:val="0"/>
          <w:marBottom w:val="0"/>
          <w:divBdr>
            <w:top w:val="none" w:sz="0" w:space="0" w:color="auto"/>
            <w:left w:val="none" w:sz="0" w:space="0" w:color="auto"/>
            <w:bottom w:val="none" w:sz="0" w:space="0" w:color="auto"/>
            <w:right w:val="none" w:sz="0" w:space="0" w:color="auto"/>
          </w:divBdr>
        </w:div>
        <w:div w:id="113867393">
          <w:marLeft w:val="0"/>
          <w:marRight w:val="0"/>
          <w:marTop w:val="0"/>
          <w:marBottom w:val="0"/>
          <w:divBdr>
            <w:top w:val="none" w:sz="0" w:space="0" w:color="auto"/>
            <w:left w:val="none" w:sz="0" w:space="0" w:color="auto"/>
            <w:bottom w:val="none" w:sz="0" w:space="0" w:color="auto"/>
            <w:right w:val="none" w:sz="0" w:space="0" w:color="auto"/>
          </w:divBdr>
        </w:div>
        <w:div w:id="1249654953">
          <w:marLeft w:val="0"/>
          <w:marRight w:val="0"/>
          <w:marTop w:val="0"/>
          <w:marBottom w:val="0"/>
          <w:divBdr>
            <w:top w:val="none" w:sz="0" w:space="0" w:color="auto"/>
            <w:left w:val="none" w:sz="0" w:space="0" w:color="auto"/>
            <w:bottom w:val="none" w:sz="0" w:space="0" w:color="auto"/>
            <w:right w:val="none" w:sz="0" w:space="0" w:color="auto"/>
          </w:divBdr>
        </w:div>
        <w:div w:id="1451588526">
          <w:marLeft w:val="0"/>
          <w:marRight w:val="0"/>
          <w:marTop w:val="0"/>
          <w:marBottom w:val="0"/>
          <w:divBdr>
            <w:top w:val="none" w:sz="0" w:space="0" w:color="auto"/>
            <w:left w:val="none" w:sz="0" w:space="0" w:color="auto"/>
            <w:bottom w:val="none" w:sz="0" w:space="0" w:color="auto"/>
            <w:right w:val="none" w:sz="0" w:space="0" w:color="auto"/>
          </w:divBdr>
        </w:div>
        <w:div w:id="5063185">
          <w:marLeft w:val="0"/>
          <w:marRight w:val="0"/>
          <w:marTop w:val="0"/>
          <w:marBottom w:val="0"/>
          <w:divBdr>
            <w:top w:val="none" w:sz="0" w:space="0" w:color="auto"/>
            <w:left w:val="none" w:sz="0" w:space="0" w:color="auto"/>
            <w:bottom w:val="none" w:sz="0" w:space="0" w:color="auto"/>
            <w:right w:val="none" w:sz="0" w:space="0" w:color="auto"/>
          </w:divBdr>
        </w:div>
        <w:div w:id="559484495">
          <w:marLeft w:val="0"/>
          <w:marRight w:val="0"/>
          <w:marTop w:val="0"/>
          <w:marBottom w:val="0"/>
          <w:divBdr>
            <w:top w:val="none" w:sz="0" w:space="0" w:color="auto"/>
            <w:left w:val="none" w:sz="0" w:space="0" w:color="auto"/>
            <w:bottom w:val="none" w:sz="0" w:space="0" w:color="auto"/>
            <w:right w:val="none" w:sz="0" w:space="0" w:color="auto"/>
          </w:divBdr>
        </w:div>
        <w:div w:id="1860384991">
          <w:marLeft w:val="0"/>
          <w:marRight w:val="0"/>
          <w:marTop w:val="0"/>
          <w:marBottom w:val="0"/>
          <w:divBdr>
            <w:top w:val="none" w:sz="0" w:space="0" w:color="auto"/>
            <w:left w:val="none" w:sz="0" w:space="0" w:color="auto"/>
            <w:bottom w:val="none" w:sz="0" w:space="0" w:color="auto"/>
            <w:right w:val="none" w:sz="0" w:space="0" w:color="auto"/>
          </w:divBdr>
        </w:div>
        <w:div w:id="1808012107">
          <w:marLeft w:val="0"/>
          <w:marRight w:val="0"/>
          <w:marTop w:val="0"/>
          <w:marBottom w:val="0"/>
          <w:divBdr>
            <w:top w:val="none" w:sz="0" w:space="0" w:color="auto"/>
            <w:left w:val="none" w:sz="0" w:space="0" w:color="auto"/>
            <w:bottom w:val="none" w:sz="0" w:space="0" w:color="auto"/>
            <w:right w:val="none" w:sz="0" w:space="0" w:color="auto"/>
          </w:divBdr>
        </w:div>
        <w:div w:id="553586424">
          <w:marLeft w:val="0"/>
          <w:marRight w:val="0"/>
          <w:marTop w:val="0"/>
          <w:marBottom w:val="0"/>
          <w:divBdr>
            <w:top w:val="none" w:sz="0" w:space="0" w:color="auto"/>
            <w:left w:val="none" w:sz="0" w:space="0" w:color="auto"/>
            <w:bottom w:val="none" w:sz="0" w:space="0" w:color="auto"/>
            <w:right w:val="none" w:sz="0" w:space="0" w:color="auto"/>
          </w:divBdr>
        </w:div>
        <w:div w:id="1105150538">
          <w:marLeft w:val="0"/>
          <w:marRight w:val="0"/>
          <w:marTop w:val="0"/>
          <w:marBottom w:val="0"/>
          <w:divBdr>
            <w:top w:val="none" w:sz="0" w:space="0" w:color="auto"/>
            <w:left w:val="none" w:sz="0" w:space="0" w:color="auto"/>
            <w:bottom w:val="none" w:sz="0" w:space="0" w:color="auto"/>
            <w:right w:val="none" w:sz="0" w:space="0" w:color="auto"/>
          </w:divBdr>
        </w:div>
        <w:div w:id="510336178">
          <w:marLeft w:val="0"/>
          <w:marRight w:val="0"/>
          <w:marTop w:val="0"/>
          <w:marBottom w:val="0"/>
          <w:divBdr>
            <w:top w:val="none" w:sz="0" w:space="0" w:color="auto"/>
            <w:left w:val="none" w:sz="0" w:space="0" w:color="auto"/>
            <w:bottom w:val="none" w:sz="0" w:space="0" w:color="auto"/>
            <w:right w:val="none" w:sz="0" w:space="0" w:color="auto"/>
          </w:divBdr>
        </w:div>
        <w:div w:id="1755978302">
          <w:marLeft w:val="0"/>
          <w:marRight w:val="0"/>
          <w:marTop w:val="0"/>
          <w:marBottom w:val="0"/>
          <w:divBdr>
            <w:top w:val="none" w:sz="0" w:space="0" w:color="auto"/>
            <w:left w:val="none" w:sz="0" w:space="0" w:color="auto"/>
            <w:bottom w:val="none" w:sz="0" w:space="0" w:color="auto"/>
            <w:right w:val="none" w:sz="0" w:space="0" w:color="auto"/>
          </w:divBdr>
        </w:div>
        <w:div w:id="1108624222">
          <w:marLeft w:val="0"/>
          <w:marRight w:val="0"/>
          <w:marTop w:val="0"/>
          <w:marBottom w:val="0"/>
          <w:divBdr>
            <w:top w:val="none" w:sz="0" w:space="0" w:color="auto"/>
            <w:left w:val="none" w:sz="0" w:space="0" w:color="auto"/>
            <w:bottom w:val="none" w:sz="0" w:space="0" w:color="auto"/>
            <w:right w:val="none" w:sz="0" w:space="0" w:color="auto"/>
          </w:divBdr>
        </w:div>
        <w:div w:id="232936312">
          <w:marLeft w:val="0"/>
          <w:marRight w:val="0"/>
          <w:marTop w:val="0"/>
          <w:marBottom w:val="0"/>
          <w:divBdr>
            <w:top w:val="none" w:sz="0" w:space="0" w:color="auto"/>
            <w:left w:val="none" w:sz="0" w:space="0" w:color="auto"/>
            <w:bottom w:val="none" w:sz="0" w:space="0" w:color="auto"/>
            <w:right w:val="none" w:sz="0" w:space="0" w:color="auto"/>
          </w:divBdr>
        </w:div>
        <w:div w:id="1060404936">
          <w:marLeft w:val="0"/>
          <w:marRight w:val="0"/>
          <w:marTop w:val="0"/>
          <w:marBottom w:val="0"/>
          <w:divBdr>
            <w:top w:val="none" w:sz="0" w:space="0" w:color="auto"/>
            <w:left w:val="none" w:sz="0" w:space="0" w:color="auto"/>
            <w:bottom w:val="none" w:sz="0" w:space="0" w:color="auto"/>
            <w:right w:val="none" w:sz="0" w:space="0" w:color="auto"/>
          </w:divBdr>
        </w:div>
        <w:div w:id="1838643543">
          <w:marLeft w:val="0"/>
          <w:marRight w:val="0"/>
          <w:marTop w:val="0"/>
          <w:marBottom w:val="0"/>
          <w:divBdr>
            <w:top w:val="none" w:sz="0" w:space="0" w:color="auto"/>
            <w:left w:val="none" w:sz="0" w:space="0" w:color="auto"/>
            <w:bottom w:val="none" w:sz="0" w:space="0" w:color="auto"/>
            <w:right w:val="none" w:sz="0" w:space="0" w:color="auto"/>
          </w:divBdr>
        </w:div>
        <w:div w:id="692847205">
          <w:marLeft w:val="0"/>
          <w:marRight w:val="0"/>
          <w:marTop w:val="0"/>
          <w:marBottom w:val="0"/>
          <w:divBdr>
            <w:top w:val="none" w:sz="0" w:space="0" w:color="auto"/>
            <w:left w:val="none" w:sz="0" w:space="0" w:color="auto"/>
            <w:bottom w:val="none" w:sz="0" w:space="0" w:color="auto"/>
            <w:right w:val="none" w:sz="0" w:space="0" w:color="auto"/>
          </w:divBdr>
        </w:div>
        <w:div w:id="1426612369">
          <w:marLeft w:val="0"/>
          <w:marRight w:val="0"/>
          <w:marTop w:val="0"/>
          <w:marBottom w:val="0"/>
          <w:divBdr>
            <w:top w:val="none" w:sz="0" w:space="0" w:color="auto"/>
            <w:left w:val="none" w:sz="0" w:space="0" w:color="auto"/>
            <w:bottom w:val="none" w:sz="0" w:space="0" w:color="auto"/>
            <w:right w:val="none" w:sz="0" w:space="0" w:color="auto"/>
          </w:divBdr>
        </w:div>
        <w:div w:id="1191140815">
          <w:marLeft w:val="0"/>
          <w:marRight w:val="0"/>
          <w:marTop w:val="0"/>
          <w:marBottom w:val="0"/>
          <w:divBdr>
            <w:top w:val="none" w:sz="0" w:space="0" w:color="auto"/>
            <w:left w:val="none" w:sz="0" w:space="0" w:color="auto"/>
            <w:bottom w:val="none" w:sz="0" w:space="0" w:color="auto"/>
            <w:right w:val="none" w:sz="0" w:space="0" w:color="auto"/>
          </w:divBdr>
        </w:div>
        <w:div w:id="1690064502">
          <w:marLeft w:val="0"/>
          <w:marRight w:val="0"/>
          <w:marTop w:val="0"/>
          <w:marBottom w:val="0"/>
          <w:divBdr>
            <w:top w:val="none" w:sz="0" w:space="0" w:color="auto"/>
            <w:left w:val="none" w:sz="0" w:space="0" w:color="auto"/>
            <w:bottom w:val="none" w:sz="0" w:space="0" w:color="auto"/>
            <w:right w:val="none" w:sz="0" w:space="0" w:color="auto"/>
          </w:divBdr>
        </w:div>
        <w:div w:id="264073219">
          <w:marLeft w:val="0"/>
          <w:marRight w:val="0"/>
          <w:marTop w:val="0"/>
          <w:marBottom w:val="0"/>
          <w:divBdr>
            <w:top w:val="none" w:sz="0" w:space="0" w:color="auto"/>
            <w:left w:val="none" w:sz="0" w:space="0" w:color="auto"/>
            <w:bottom w:val="none" w:sz="0" w:space="0" w:color="auto"/>
            <w:right w:val="none" w:sz="0" w:space="0" w:color="auto"/>
          </w:divBdr>
        </w:div>
        <w:div w:id="1191721499">
          <w:marLeft w:val="0"/>
          <w:marRight w:val="0"/>
          <w:marTop w:val="0"/>
          <w:marBottom w:val="0"/>
          <w:divBdr>
            <w:top w:val="none" w:sz="0" w:space="0" w:color="auto"/>
            <w:left w:val="none" w:sz="0" w:space="0" w:color="auto"/>
            <w:bottom w:val="none" w:sz="0" w:space="0" w:color="auto"/>
            <w:right w:val="none" w:sz="0" w:space="0" w:color="auto"/>
          </w:divBdr>
        </w:div>
        <w:div w:id="1118916624">
          <w:marLeft w:val="0"/>
          <w:marRight w:val="0"/>
          <w:marTop w:val="0"/>
          <w:marBottom w:val="0"/>
          <w:divBdr>
            <w:top w:val="none" w:sz="0" w:space="0" w:color="auto"/>
            <w:left w:val="none" w:sz="0" w:space="0" w:color="auto"/>
            <w:bottom w:val="none" w:sz="0" w:space="0" w:color="auto"/>
            <w:right w:val="none" w:sz="0" w:space="0" w:color="auto"/>
          </w:divBdr>
        </w:div>
      </w:divsChild>
    </w:div>
    <w:div w:id="1170684025">
      <w:bodyDiv w:val="1"/>
      <w:marLeft w:val="0"/>
      <w:marRight w:val="0"/>
      <w:marTop w:val="0"/>
      <w:marBottom w:val="0"/>
      <w:divBdr>
        <w:top w:val="none" w:sz="0" w:space="0" w:color="auto"/>
        <w:left w:val="none" w:sz="0" w:space="0" w:color="auto"/>
        <w:bottom w:val="none" w:sz="0" w:space="0" w:color="auto"/>
        <w:right w:val="none" w:sz="0" w:space="0" w:color="auto"/>
      </w:divBdr>
      <w:divsChild>
        <w:div w:id="1990016852">
          <w:marLeft w:val="0"/>
          <w:marRight w:val="0"/>
          <w:marTop w:val="0"/>
          <w:marBottom w:val="0"/>
          <w:divBdr>
            <w:top w:val="none" w:sz="0" w:space="0" w:color="auto"/>
            <w:left w:val="none" w:sz="0" w:space="0" w:color="auto"/>
            <w:bottom w:val="none" w:sz="0" w:space="0" w:color="auto"/>
            <w:right w:val="none" w:sz="0" w:space="0" w:color="auto"/>
          </w:divBdr>
          <w:divsChild>
            <w:div w:id="56130435">
              <w:marLeft w:val="0"/>
              <w:marRight w:val="0"/>
              <w:marTop w:val="0"/>
              <w:marBottom w:val="0"/>
              <w:divBdr>
                <w:top w:val="none" w:sz="0" w:space="0" w:color="auto"/>
                <w:left w:val="none" w:sz="0" w:space="0" w:color="auto"/>
                <w:bottom w:val="none" w:sz="0" w:space="0" w:color="auto"/>
                <w:right w:val="none" w:sz="0" w:space="0" w:color="auto"/>
              </w:divBdr>
            </w:div>
          </w:divsChild>
        </w:div>
        <w:div w:id="947346638">
          <w:marLeft w:val="0"/>
          <w:marRight w:val="0"/>
          <w:marTop w:val="0"/>
          <w:marBottom w:val="0"/>
          <w:divBdr>
            <w:top w:val="none" w:sz="0" w:space="0" w:color="auto"/>
            <w:left w:val="none" w:sz="0" w:space="0" w:color="auto"/>
            <w:bottom w:val="none" w:sz="0" w:space="0" w:color="auto"/>
            <w:right w:val="none" w:sz="0" w:space="0" w:color="auto"/>
          </w:divBdr>
          <w:divsChild>
            <w:div w:id="310912691">
              <w:marLeft w:val="0"/>
              <w:marRight w:val="0"/>
              <w:marTop w:val="0"/>
              <w:marBottom w:val="0"/>
              <w:divBdr>
                <w:top w:val="none" w:sz="0" w:space="0" w:color="auto"/>
                <w:left w:val="none" w:sz="0" w:space="0" w:color="auto"/>
                <w:bottom w:val="none" w:sz="0" w:space="0" w:color="auto"/>
                <w:right w:val="none" w:sz="0" w:space="0" w:color="auto"/>
              </w:divBdr>
            </w:div>
          </w:divsChild>
        </w:div>
        <w:div w:id="1614048772">
          <w:marLeft w:val="0"/>
          <w:marRight w:val="0"/>
          <w:marTop w:val="0"/>
          <w:marBottom w:val="0"/>
          <w:divBdr>
            <w:top w:val="none" w:sz="0" w:space="0" w:color="auto"/>
            <w:left w:val="none" w:sz="0" w:space="0" w:color="auto"/>
            <w:bottom w:val="none" w:sz="0" w:space="0" w:color="auto"/>
            <w:right w:val="none" w:sz="0" w:space="0" w:color="auto"/>
          </w:divBdr>
          <w:divsChild>
            <w:div w:id="2021541271">
              <w:marLeft w:val="0"/>
              <w:marRight w:val="0"/>
              <w:marTop w:val="0"/>
              <w:marBottom w:val="0"/>
              <w:divBdr>
                <w:top w:val="none" w:sz="0" w:space="0" w:color="auto"/>
                <w:left w:val="none" w:sz="0" w:space="0" w:color="auto"/>
                <w:bottom w:val="none" w:sz="0" w:space="0" w:color="auto"/>
                <w:right w:val="none" w:sz="0" w:space="0" w:color="auto"/>
              </w:divBdr>
            </w:div>
          </w:divsChild>
        </w:div>
        <w:div w:id="994649072">
          <w:marLeft w:val="0"/>
          <w:marRight w:val="0"/>
          <w:marTop w:val="0"/>
          <w:marBottom w:val="0"/>
          <w:divBdr>
            <w:top w:val="none" w:sz="0" w:space="0" w:color="auto"/>
            <w:left w:val="none" w:sz="0" w:space="0" w:color="auto"/>
            <w:bottom w:val="none" w:sz="0" w:space="0" w:color="auto"/>
            <w:right w:val="none" w:sz="0" w:space="0" w:color="auto"/>
          </w:divBdr>
          <w:divsChild>
            <w:div w:id="644240904">
              <w:marLeft w:val="0"/>
              <w:marRight w:val="0"/>
              <w:marTop w:val="0"/>
              <w:marBottom w:val="0"/>
              <w:divBdr>
                <w:top w:val="none" w:sz="0" w:space="0" w:color="auto"/>
                <w:left w:val="none" w:sz="0" w:space="0" w:color="auto"/>
                <w:bottom w:val="none" w:sz="0" w:space="0" w:color="auto"/>
                <w:right w:val="none" w:sz="0" w:space="0" w:color="auto"/>
              </w:divBdr>
            </w:div>
            <w:div w:id="372970455">
              <w:marLeft w:val="0"/>
              <w:marRight w:val="0"/>
              <w:marTop w:val="0"/>
              <w:marBottom w:val="0"/>
              <w:divBdr>
                <w:top w:val="none" w:sz="0" w:space="0" w:color="auto"/>
                <w:left w:val="none" w:sz="0" w:space="0" w:color="auto"/>
                <w:bottom w:val="none" w:sz="0" w:space="0" w:color="auto"/>
                <w:right w:val="none" w:sz="0" w:space="0" w:color="auto"/>
              </w:divBdr>
            </w:div>
          </w:divsChild>
        </w:div>
        <w:div w:id="1994676922">
          <w:marLeft w:val="0"/>
          <w:marRight w:val="0"/>
          <w:marTop w:val="0"/>
          <w:marBottom w:val="0"/>
          <w:divBdr>
            <w:top w:val="none" w:sz="0" w:space="0" w:color="auto"/>
            <w:left w:val="none" w:sz="0" w:space="0" w:color="auto"/>
            <w:bottom w:val="none" w:sz="0" w:space="0" w:color="auto"/>
            <w:right w:val="none" w:sz="0" w:space="0" w:color="auto"/>
          </w:divBdr>
          <w:divsChild>
            <w:div w:id="1269897327">
              <w:marLeft w:val="0"/>
              <w:marRight w:val="0"/>
              <w:marTop w:val="0"/>
              <w:marBottom w:val="0"/>
              <w:divBdr>
                <w:top w:val="none" w:sz="0" w:space="0" w:color="auto"/>
                <w:left w:val="none" w:sz="0" w:space="0" w:color="auto"/>
                <w:bottom w:val="none" w:sz="0" w:space="0" w:color="auto"/>
                <w:right w:val="none" w:sz="0" w:space="0" w:color="auto"/>
              </w:divBdr>
            </w:div>
          </w:divsChild>
        </w:div>
        <w:div w:id="893663570">
          <w:marLeft w:val="0"/>
          <w:marRight w:val="0"/>
          <w:marTop w:val="0"/>
          <w:marBottom w:val="0"/>
          <w:divBdr>
            <w:top w:val="none" w:sz="0" w:space="0" w:color="auto"/>
            <w:left w:val="none" w:sz="0" w:space="0" w:color="auto"/>
            <w:bottom w:val="none" w:sz="0" w:space="0" w:color="auto"/>
            <w:right w:val="none" w:sz="0" w:space="0" w:color="auto"/>
          </w:divBdr>
          <w:divsChild>
            <w:div w:id="802693219">
              <w:marLeft w:val="0"/>
              <w:marRight w:val="0"/>
              <w:marTop w:val="0"/>
              <w:marBottom w:val="0"/>
              <w:divBdr>
                <w:top w:val="none" w:sz="0" w:space="0" w:color="auto"/>
                <w:left w:val="none" w:sz="0" w:space="0" w:color="auto"/>
                <w:bottom w:val="none" w:sz="0" w:space="0" w:color="auto"/>
                <w:right w:val="none" w:sz="0" w:space="0" w:color="auto"/>
              </w:divBdr>
            </w:div>
            <w:div w:id="300161697">
              <w:marLeft w:val="0"/>
              <w:marRight w:val="0"/>
              <w:marTop w:val="0"/>
              <w:marBottom w:val="0"/>
              <w:divBdr>
                <w:top w:val="none" w:sz="0" w:space="0" w:color="auto"/>
                <w:left w:val="none" w:sz="0" w:space="0" w:color="auto"/>
                <w:bottom w:val="none" w:sz="0" w:space="0" w:color="auto"/>
                <w:right w:val="none" w:sz="0" w:space="0" w:color="auto"/>
              </w:divBdr>
            </w:div>
          </w:divsChild>
        </w:div>
        <w:div w:id="1503008816">
          <w:marLeft w:val="0"/>
          <w:marRight w:val="0"/>
          <w:marTop w:val="0"/>
          <w:marBottom w:val="0"/>
          <w:divBdr>
            <w:top w:val="none" w:sz="0" w:space="0" w:color="auto"/>
            <w:left w:val="none" w:sz="0" w:space="0" w:color="auto"/>
            <w:bottom w:val="none" w:sz="0" w:space="0" w:color="auto"/>
            <w:right w:val="none" w:sz="0" w:space="0" w:color="auto"/>
          </w:divBdr>
          <w:divsChild>
            <w:div w:id="651713421">
              <w:marLeft w:val="0"/>
              <w:marRight w:val="0"/>
              <w:marTop w:val="0"/>
              <w:marBottom w:val="0"/>
              <w:divBdr>
                <w:top w:val="none" w:sz="0" w:space="0" w:color="auto"/>
                <w:left w:val="none" w:sz="0" w:space="0" w:color="auto"/>
                <w:bottom w:val="none" w:sz="0" w:space="0" w:color="auto"/>
                <w:right w:val="none" w:sz="0" w:space="0" w:color="auto"/>
              </w:divBdr>
            </w:div>
          </w:divsChild>
        </w:div>
        <w:div w:id="1024745739">
          <w:marLeft w:val="0"/>
          <w:marRight w:val="0"/>
          <w:marTop w:val="0"/>
          <w:marBottom w:val="0"/>
          <w:divBdr>
            <w:top w:val="none" w:sz="0" w:space="0" w:color="auto"/>
            <w:left w:val="none" w:sz="0" w:space="0" w:color="auto"/>
            <w:bottom w:val="none" w:sz="0" w:space="0" w:color="auto"/>
            <w:right w:val="none" w:sz="0" w:space="0" w:color="auto"/>
          </w:divBdr>
          <w:divsChild>
            <w:div w:id="2069841299">
              <w:marLeft w:val="0"/>
              <w:marRight w:val="0"/>
              <w:marTop w:val="0"/>
              <w:marBottom w:val="0"/>
              <w:divBdr>
                <w:top w:val="none" w:sz="0" w:space="0" w:color="auto"/>
                <w:left w:val="none" w:sz="0" w:space="0" w:color="auto"/>
                <w:bottom w:val="none" w:sz="0" w:space="0" w:color="auto"/>
                <w:right w:val="none" w:sz="0" w:space="0" w:color="auto"/>
              </w:divBdr>
            </w:div>
          </w:divsChild>
        </w:div>
        <w:div w:id="1387413293">
          <w:marLeft w:val="0"/>
          <w:marRight w:val="0"/>
          <w:marTop w:val="0"/>
          <w:marBottom w:val="0"/>
          <w:divBdr>
            <w:top w:val="none" w:sz="0" w:space="0" w:color="auto"/>
            <w:left w:val="none" w:sz="0" w:space="0" w:color="auto"/>
            <w:bottom w:val="none" w:sz="0" w:space="0" w:color="auto"/>
            <w:right w:val="none" w:sz="0" w:space="0" w:color="auto"/>
          </w:divBdr>
          <w:divsChild>
            <w:div w:id="2065130636">
              <w:marLeft w:val="0"/>
              <w:marRight w:val="0"/>
              <w:marTop w:val="0"/>
              <w:marBottom w:val="0"/>
              <w:divBdr>
                <w:top w:val="none" w:sz="0" w:space="0" w:color="auto"/>
                <w:left w:val="none" w:sz="0" w:space="0" w:color="auto"/>
                <w:bottom w:val="none" w:sz="0" w:space="0" w:color="auto"/>
                <w:right w:val="none" w:sz="0" w:space="0" w:color="auto"/>
              </w:divBdr>
            </w:div>
            <w:div w:id="38281637">
              <w:marLeft w:val="0"/>
              <w:marRight w:val="0"/>
              <w:marTop w:val="0"/>
              <w:marBottom w:val="0"/>
              <w:divBdr>
                <w:top w:val="none" w:sz="0" w:space="0" w:color="auto"/>
                <w:left w:val="none" w:sz="0" w:space="0" w:color="auto"/>
                <w:bottom w:val="none" w:sz="0" w:space="0" w:color="auto"/>
                <w:right w:val="none" w:sz="0" w:space="0" w:color="auto"/>
              </w:divBdr>
            </w:div>
          </w:divsChild>
        </w:div>
        <w:div w:id="375084601">
          <w:marLeft w:val="0"/>
          <w:marRight w:val="0"/>
          <w:marTop w:val="0"/>
          <w:marBottom w:val="0"/>
          <w:divBdr>
            <w:top w:val="none" w:sz="0" w:space="0" w:color="auto"/>
            <w:left w:val="none" w:sz="0" w:space="0" w:color="auto"/>
            <w:bottom w:val="none" w:sz="0" w:space="0" w:color="auto"/>
            <w:right w:val="none" w:sz="0" w:space="0" w:color="auto"/>
          </w:divBdr>
          <w:divsChild>
            <w:div w:id="838425827">
              <w:marLeft w:val="0"/>
              <w:marRight w:val="0"/>
              <w:marTop w:val="0"/>
              <w:marBottom w:val="0"/>
              <w:divBdr>
                <w:top w:val="none" w:sz="0" w:space="0" w:color="auto"/>
                <w:left w:val="none" w:sz="0" w:space="0" w:color="auto"/>
                <w:bottom w:val="none" w:sz="0" w:space="0" w:color="auto"/>
                <w:right w:val="none" w:sz="0" w:space="0" w:color="auto"/>
              </w:divBdr>
            </w:div>
          </w:divsChild>
        </w:div>
        <w:div w:id="482816399">
          <w:marLeft w:val="0"/>
          <w:marRight w:val="0"/>
          <w:marTop w:val="0"/>
          <w:marBottom w:val="0"/>
          <w:divBdr>
            <w:top w:val="none" w:sz="0" w:space="0" w:color="auto"/>
            <w:left w:val="none" w:sz="0" w:space="0" w:color="auto"/>
            <w:bottom w:val="none" w:sz="0" w:space="0" w:color="auto"/>
            <w:right w:val="none" w:sz="0" w:space="0" w:color="auto"/>
          </w:divBdr>
          <w:divsChild>
            <w:div w:id="1786850464">
              <w:marLeft w:val="0"/>
              <w:marRight w:val="0"/>
              <w:marTop w:val="0"/>
              <w:marBottom w:val="0"/>
              <w:divBdr>
                <w:top w:val="none" w:sz="0" w:space="0" w:color="auto"/>
                <w:left w:val="none" w:sz="0" w:space="0" w:color="auto"/>
                <w:bottom w:val="none" w:sz="0" w:space="0" w:color="auto"/>
                <w:right w:val="none" w:sz="0" w:space="0" w:color="auto"/>
              </w:divBdr>
            </w:div>
          </w:divsChild>
        </w:div>
        <w:div w:id="1679850875">
          <w:marLeft w:val="0"/>
          <w:marRight w:val="0"/>
          <w:marTop w:val="0"/>
          <w:marBottom w:val="0"/>
          <w:divBdr>
            <w:top w:val="none" w:sz="0" w:space="0" w:color="auto"/>
            <w:left w:val="none" w:sz="0" w:space="0" w:color="auto"/>
            <w:bottom w:val="none" w:sz="0" w:space="0" w:color="auto"/>
            <w:right w:val="none" w:sz="0" w:space="0" w:color="auto"/>
          </w:divBdr>
          <w:divsChild>
            <w:div w:id="1566598911">
              <w:marLeft w:val="0"/>
              <w:marRight w:val="0"/>
              <w:marTop w:val="0"/>
              <w:marBottom w:val="0"/>
              <w:divBdr>
                <w:top w:val="none" w:sz="0" w:space="0" w:color="auto"/>
                <w:left w:val="none" w:sz="0" w:space="0" w:color="auto"/>
                <w:bottom w:val="none" w:sz="0" w:space="0" w:color="auto"/>
                <w:right w:val="none" w:sz="0" w:space="0" w:color="auto"/>
              </w:divBdr>
            </w:div>
          </w:divsChild>
        </w:div>
        <w:div w:id="321280022">
          <w:marLeft w:val="0"/>
          <w:marRight w:val="0"/>
          <w:marTop w:val="0"/>
          <w:marBottom w:val="0"/>
          <w:divBdr>
            <w:top w:val="none" w:sz="0" w:space="0" w:color="auto"/>
            <w:left w:val="none" w:sz="0" w:space="0" w:color="auto"/>
            <w:bottom w:val="none" w:sz="0" w:space="0" w:color="auto"/>
            <w:right w:val="none" w:sz="0" w:space="0" w:color="auto"/>
          </w:divBdr>
          <w:divsChild>
            <w:div w:id="2086760900">
              <w:marLeft w:val="0"/>
              <w:marRight w:val="0"/>
              <w:marTop w:val="0"/>
              <w:marBottom w:val="0"/>
              <w:divBdr>
                <w:top w:val="none" w:sz="0" w:space="0" w:color="auto"/>
                <w:left w:val="none" w:sz="0" w:space="0" w:color="auto"/>
                <w:bottom w:val="none" w:sz="0" w:space="0" w:color="auto"/>
                <w:right w:val="none" w:sz="0" w:space="0" w:color="auto"/>
              </w:divBdr>
            </w:div>
          </w:divsChild>
        </w:div>
        <w:div w:id="792485700">
          <w:marLeft w:val="0"/>
          <w:marRight w:val="0"/>
          <w:marTop w:val="0"/>
          <w:marBottom w:val="0"/>
          <w:divBdr>
            <w:top w:val="none" w:sz="0" w:space="0" w:color="auto"/>
            <w:left w:val="none" w:sz="0" w:space="0" w:color="auto"/>
            <w:bottom w:val="none" w:sz="0" w:space="0" w:color="auto"/>
            <w:right w:val="none" w:sz="0" w:space="0" w:color="auto"/>
          </w:divBdr>
          <w:divsChild>
            <w:div w:id="1483427316">
              <w:marLeft w:val="0"/>
              <w:marRight w:val="0"/>
              <w:marTop w:val="0"/>
              <w:marBottom w:val="0"/>
              <w:divBdr>
                <w:top w:val="none" w:sz="0" w:space="0" w:color="auto"/>
                <w:left w:val="none" w:sz="0" w:space="0" w:color="auto"/>
                <w:bottom w:val="none" w:sz="0" w:space="0" w:color="auto"/>
                <w:right w:val="none" w:sz="0" w:space="0" w:color="auto"/>
              </w:divBdr>
            </w:div>
          </w:divsChild>
        </w:div>
        <w:div w:id="127624301">
          <w:marLeft w:val="0"/>
          <w:marRight w:val="0"/>
          <w:marTop w:val="0"/>
          <w:marBottom w:val="0"/>
          <w:divBdr>
            <w:top w:val="none" w:sz="0" w:space="0" w:color="auto"/>
            <w:left w:val="none" w:sz="0" w:space="0" w:color="auto"/>
            <w:bottom w:val="none" w:sz="0" w:space="0" w:color="auto"/>
            <w:right w:val="none" w:sz="0" w:space="0" w:color="auto"/>
          </w:divBdr>
          <w:divsChild>
            <w:div w:id="1458378110">
              <w:marLeft w:val="0"/>
              <w:marRight w:val="0"/>
              <w:marTop w:val="0"/>
              <w:marBottom w:val="0"/>
              <w:divBdr>
                <w:top w:val="none" w:sz="0" w:space="0" w:color="auto"/>
                <w:left w:val="none" w:sz="0" w:space="0" w:color="auto"/>
                <w:bottom w:val="none" w:sz="0" w:space="0" w:color="auto"/>
                <w:right w:val="none" w:sz="0" w:space="0" w:color="auto"/>
              </w:divBdr>
            </w:div>
          </w:divsChild>
        </w:div>
        <w:div w:id="1356345556">
          <w:marLeft w:val="0"/>
          <w:marRight w:val="0"/>
          <w:marTop w:val="0"/>
          <w:marBottom w:val="0"/>
          <w:divBdr>
            <w:top w:val="none" w:sz="0" w:space="0" w:color="auto"/>
            <w:left w:val="none" w:sz="0" w:space="0" w:color="auto"/>
            <w:bottom w:val="none" w:sz="0" w:space="0" w:color="auto"/>
            <w:right w:val="none" w:sz="0" w:space="0" w:color="auto"/>
          </w:divBdr>
          <w:divsChild>
            <w:div w:id="1644775678">
              <w:marLeft w:val="0"/>
              <w:marRight w:val="0"/>
              <w:marTop w:val="0"/>
              <w:marBottom w:val="0"/>
              <w:divBdr>
                <w:top w:val="none" w:sz="0" w:space="0" w:color="auto"/>
                <w:left w:val="none" w:sz="0" w:space="0" w:color="auto"/>
                <w:bottom w:val="none" w:sz="0" w:space="0" w:color="auto"/>
                <w:right w:val="none" w:sz="0" w:space="0" w:color="auto"/>
              </w:divBdr>
            </w:div>
          </w:divsChild>
        </w:div>
        <w:div w:id="1805080729">
          <w:marLeft w:val="0"/>
          <w:marRight w:val="0"/>
          <w:marTop w:val="0"/>
          <w:marBottom w:val="0"/>
          <w:divBdr>
            <w:top w:val="none" w:sz="0" w:space="0" w:color="auto"/>
            <w:left w:val="none" w:sz="0" w:space="0" w:color="auto"/>
            <w:bottom w:val="none" w:sz="0" w:space="0" w:color="auto"/>
            <w:right w:val="none" w:sz="0" w:space="0" w:color="auto"/>
          </w:divBdr>
          <w:divsChild>
            <w:div w:id="1488935425">
              <w:marLeft w:val="0"/>
              <w:marRight w:val="0"/>
              <w:marTop w:val="0"/>
              <w:marBottom w:val="0"/>
              <w:divBdr>
                <w:top w:val="none" w:sz="0" w:space="0" w:color="auto"/>
                <w:left w:val="none" w:sz="0" w:space="0" w:color="auto"/>
                <w:bottom w:val="none" w:sz="0" w:space="0" w:color="auto"/>
                <w:right w:val="none" w:sz="0" w:space="0" w:color="auto"/>
              </w:divBdr>
            </w:div>
          </w:divsChild>
        </w:div>
        <w:div w:id="1090001170">
          <w:marLeft w:val="0"/>
          <w:marRight w:val="0"/>
          <w:marTop w:val="0"/>
          <w:marBottom w:val="0"/>
          <w:divBdr>
            <w:top w:val="none" w:sz="0" w:space="0" w:color="auto"/>
            <w:left w:val="none" w:sz="0" w:space="0" w:color="auto"/>
            <w:bottom w:val="none" w:sz="0" w:space="0" w:color="auto"/>
            <w:right w:val="none" w:sz="0" w:space="0" w:color="auto"/>
          </w:divBdr>
          <w:divsChild>
            <w:div w:id="2081438189">
              <w:marLeft w:val="0"/>
              <w:marRight w:val="0"/>
              <w:marTop w:val="0"/>
              <w:marBottom w:val="0"/>
              <w:divBdr>
                <w:top w:val="none" w:sz="0" w:space="0" w:color="auto"/>
                <w:left w:val="none" w:sz="0" w:space="0" w:color="auto"/>
                <w:bottom w:val="none" w:sz="0" w:space="0" w:color="auto"/>
                <w:right w:val="none" w:sz="0" w:space="0" w:color="auto"/>
              </w:divBdr>
            </w:div>
          </w:divsChild>
        </w:div>
        <w:div w:id="1508330009">
          <w:marLeft w:val="0"/>
          <w:marRight w:val="0"/>
          <w:marTop w:val="0"/>
          <w:marBottom w:val="0"/>
          <w:divBdr>
            <w:top w:val="none" w:sz="0" w:space="0" w:color="auto"/>
            <w:left w:val="none" w:sz="0" w:space="0" w:color="auto"/>
            <w:bottom w:val="none" w:sz="0" w:space="0" w:color="auto"/>
            <w:right w:val="none" w:sz="0" w:space="0" w:color="auto"/>
          </w:divBdr>
          <w:divsChild>
            <w:div w:id="1237935977">
              <w:marLeft w:val="0"/>
              <w:marRight w:val="0"/>
              <w:marTop w:val="0"/>
              <w:marBottom w:val="0"/>
              <w:divBdr>
                <w:top w:val="none" w:sz="0" w:space="0" w:color="auto"/>
                <w:left w:val="none" w:sz="0" w:space="0" w:color="auto"/>
                <w:bottom w:val="none" w:sz="0" w:space="0" w:color="auto"/>
                <w:right w:val="none" w:sz="0" w:space="0" w:color="auto"/>
              </w:divBdr>
            </w:div>
          </w:divsChild>
        </w:div>
        <w:div w:id="498665945">
          <w:marLeft w:val="0"/>
          <w:marRight w:val="0"/>
          <w:marTop w:val="0"/>
          <w:marBottom w:val="0"/>
          <w:divBdr>
            <w:top w:val="none" w:sz="0" w:space="0" w:color="auto"/>
            <w:left w:val="none" w:sz="0" w:space="0" w:color="auto"/>
            <w:bottom w:val="none" w:sz="0" w:space="0" w:color="auto"/>
            <w:right w:val="none" w:sz="0" w:space="0" w:color="auto"/>
          </w:divBdr>
          <w:divsChild>
            <w:div w:id="1228954084">
              <w:marLeft w:val="0"/>
              <w:marRight w:val="0"/>
              <w:marTop w:val="0"/>
              <w:marBottom w:val="0"/>
              <w:divBdr>
                <w:top w:val="none" w:sz="0" w:space="0" w:color="auto"/>
                <w:left w:val="none" w:sz="0" w:space="0" w:color="auto"/>
                <w:bottom w:val="none" w:sz="0" w:space="0" w:color="auto"/>
                <w:right w:val="none" w:sz="0" w:space="0" w:color="auto"/>
              </w:divBdr>
            </w:div>
            <w:div w:id="717556791">
              <w:marLeft w:val="0"/>
              <w:marRight w:val="0"/>
              <w:marTop w:val="0"/>
              <w:marBottom w:val="0"/>
              <w:divBdr>
                <w:top w:val="none" w:sz="0" w:space="0" w:color="auto"/>
                <w:left w:val="none" w:sz="0" w:space="0" w:color="auto"/>
                <w:bottom w:val="none" w:sz="0" w:space="0" w:color="auto"/>
                <w:right w:val="none" w:sz="0" w:space="0" w:color="auto"/>
              </w:divBdr>
            </w:div>
          </w:divsChild>
        </w:div>
        <w:div w:id="822434304">
          <w:marLeft w:val="0"/>
          <w:marRight w:val="0"/>
          <w:marTop w:val="0"/>
          <w:marBottom w:val="0"/>
          <w:divBdr>
            <w:top w:val="none" w:sz="0" w:space="0" w:color="auto"/>
            <w:left w:val="none" w:sz="0" w:space="0" w:color="auto"/>
            <w:bottom w:val="none" w:sz="0" w:space="0" w:color="auto"/>
            <w:right w:val="none" w:sz="0" w:space="0" w:color="auto"/>
          </w:divBdr>
          <w:divsChild>
            <w:div w:id="1287616141">
              <w:marLeft w:val="0"/>
              <w:marRight w:val="0"/>
              <w:marTop w:val="0"/>
              <w:marBottom w:val="0"/>
              <w:divBdr>
                <w:top w:val="none" w:sz="0" w:space="0" w:color="auto"/>
                <w:left w:val="none" w:sz="0" w:space="0" w:color="auto"/>
                <w:bottom w:val="none" w:sz="0" w:space="0" w:color="auto"/>
                <w:right w:val="none" w:sz="0" w:space="0" w:color="auto"/>
              </w:divBdr>
            </w:div>
          </w:divsChild>
        </w:div>
        <w:div w:id="2125037423">
          <w:marLeft w:val="0"/>
          <w:marRight w:val="0"/>
          <w:marTop w:val="0"/>
          <w:marBottom w:val="0"/>
          <w:divBdr>
            <w:top w:val="none" w:sz="0" w:space="0" w:color="auto"/>
            <w:left w:val="none" w:sz="0" w:space="0" w:color="auto"/>
            <w:bottom w:val="none" w:sz="0" w:space="0" w:color="auto"/>
            <w:right w:val="none" w:sz="0" w:space="0" w:color="auto"/>
          </w:divBdr>
          <w:divsChild>
            <w:div w:id="1380780539">
              <w:marLeft w:val="0"/>
              <w:marRight w:val="0"/>
              <w:marTop w:val="0"/>
              <w:marBottom w:val="0"/>
              <w:divBdr>
                <w:top w:val="none" w:sz="0" w:space="0" w:color="auto"/>
                <w:left w:val="none" w:sz="0" w:space="0" w:color="auto"/>
                <w:bottom w:val="none" w:sz="0" w:space="0" w:color="auto"/>
                <w:right w:val="none" w:sz="0" w:space="0" w:color="auto"/>
              </w:divBdr>
            </w:div>
          </w:divsChild>
        </w:div>
        <w:div w:id="1403678201">
          <w:marLeft w:val="0"/>
          <w:marRight w:val="0"/>
          <w:marTop w:val="0"/>
          <w:marBottom w:val="0"/>
          <w:divBdr>
            <w:top w:val="none" w:sz="0" w:space="0" w:color="auto"/>
            <w:left w:val="none" w:sz="0" w:space="0" w:color="auto"/>
            <w:bottom w:val="none" w:sz="0" w:space="0" w:color="auto"/>
            <w:right w:val="none" w:sz="0" w:space="0" w:color="auto"/>
          </w:divBdr>
          <w:divsChild>
            <w:div w:id="1858691398">
              <w:marLeft w:val="0"/>
              <w:marRight w:val="0"/>
              <w:marTop w:val="0"/>
              <w:marBottom w:val="0"/>
              <w:divBdr>
                <w:top w:val="none" w:sz="0" w:space="0" w:color="auto"/>
                <w:left w:val="none" w:sz="0" w:space="0" w:color="auto"/>
                <w:bottom w:val="none" w:sz="0" w:space="0" w:color="auto"/>
                <w:right w:val="none" w:sz="0" w:space="0" w:color="auto"/>
              </w:divBdr>
            </w:div>
          </w:divsChild>
        </w:div>
        <w:div w:id="1313676906">
          <w:marLeft w:val="0"/>
          <w:marRight w:val="0"/>
          <w:marTop w:val="0"/>
          <w:marBottom w:val="0"/>
          <w:divBdr>
            <w:top w:val="none" w:sz="0" w:space="0" w:color="auto"/>
            <w:left w:val="none" w:sz="0" w:space="0" w:color="auto"/>
            <w:bottom w:val="none" w:sz="0" w:space="0" w:color="auto"/>
            <w:right w:val="none" w:sz="0" w:space="0" w:color="auto"/>
          </w:divBdr>
          <w:divsChild>
            <w:div w:id="522089058">
              <w:marLeft w:val="0"/>
              <w:marRight w:val="0"/>
              <w:marTop w:val="0"/>
              <w:marBottom w:val="0"/>
              <w:divBdr>
                <w:top w:val="none" w:sz="0" w:space="0" w:color="auto"/>
                <w:left w:val="none" w:sz="0" w:space="0" w:color="auto"/>
                <w:bottom w:val="none" w:sz="0" w:space="0" w:color="auto"/>
                <w:right w:val="none" w:sz="0" w:space="0" w:color="auto"/>
              </w:divBdr>
            </w:div>
          </w:divsChild>
        </w:div>
        <w:div w:id="625352739">
          <w:marLeft w:val="0"/>
          <w:marRight w:val="0"/>
          <w:marTop w:val="0"/>
          <w:marBottom w:val="0"/>
          <w:divBdr>
            <w:top w:val="none" w:sz="0" w:space="0" w:color="auto"/>
            <w:left w:val="none" w:sz="0" w:space="0" w:color="auto"/>
            <w:bottom w:val="none" w:sz="0" w:space="0" w:color="auto"/>
            <w:right w:val="none" w:sz="0" w:space="0" w:color="auto"/>
          </w:divBdr>
          <w:divsChild>
            <w:div w:id="1516456366">
              <w:marLeft w:val="0"/>
              <w:marRight w:val="0"/>
              <w:marTop w:val="0"/>
              <w:marBottom w:val="0"/>
              <w:divBdr>
                <w:top w:val="none" w:sz="0" w:space="0" w:color="auto"/>
                <w:left w:val="none" w:sz="0" w:space="0" w:color="auto"/>
                <w:bottom w:val="none" w:sz="0" w:space="0" w:color="auto"/>
                <w:right w:val="none" w:sz="0" w:space="0" w:color="auto"/>
              </w:divBdr>
            </w:div>
          </w:divsChild>
        </w:div>
        <w:div w:id="500775589">
          <w:marLeft w:val="0"/>
          <w:marRight w:val="0"/>
          <w:marTop w:val="0"/>
          <w:marBottom w:val="0"/>
          <w:divBdr>
            <w:top w:val="none" w:sz="0" w:space="0" w:color="auto"/>
            <w:left w:val="none" w:sz="0" w:space="0" w:color="auto"/>
            <w:bottom w:val="none" w:sz="0" w:space="0" w:color="auto"/>
            <w:right w:val="none" w:sz="0" w:space="0" w:color="auto"/>
          </w:divBdr>
          <w:divsChild>
            <w:div w:id="1565215820">
              <w:marLeft w:val="0"/>
              <w:marRight w:val="0"/>
              <w:marTop w:val="0"/>
              <w:marBottom w:val="0"/>
              <w:divBdr>
                <w:top w:val="none" w:sz="0" w:space="0" w:color="auto"/>
                <w:left w:val="none" w:sz="0" w:space="0" w:color="auto"/>
                <w:bottom w:val="none" w:sz="0" w:space="0" w:color="auto"/>
                <w:right w:val="none" w:sz="0" w:space="0" w:color="auto"/>
              </w:divBdr>
            </w:div>
          </w:divsChild>
        </w:div>
        <w:div w:id="237249161">
          <w:marLeft w:val="0"/>
          <w:marRight w:val="0"/>
          <w:marTop w:val="0"/>
          <w:marBottom w:val="0"/>
          <w:divBdr>
            <w:top w:val="none" w:sz="0" w:space="0" w:color="auto"/>
            <w:left w:val="none" w:sz="0" w:space="0" w:color="auto"/>
            <w:bottom w:val="none" w:sz="0" w:space="0" w:color="auto"/>
            <w:right w:val="none" w:sz="0" w:space="0" w:color="auto"/>
          </w:divBdr>
          <w:divsChild>
            <w:div w:id="1584103306">
              <w:marLeft w:val="0"/>
              <w:marRight w:val="0"/>
              <w:marTop w:val="0"/>
              <w:marBottom w:val="0"/>
              <w:divBdr>
                <w:top w:val="none" w:sz="0" w:space="0" w:color="auto"/>
                <w:left w:val="none" w:sz="0" w:space="0" w:color="auto"/>
                <w:bottom w:val="none" w:sz="0" w:space="0" w:color="auto"/>
                <w:right w:val="none" w:sz="0" w:space="0" w:color="auto"/>
              </w:divBdr>
            </w:div>
          </w:divsChild>
        </w:div>
        <w:div w:id="1265260011">
          <w:marLeft w:val="0"/>
          <w:marRight w:val="0"/>
          <w:marTop w:val="0"/>
          <w:marBottom w:val="0"/>
          <w:divBdr>
            <w:top w:val="none" w:sz="0" w:space="0" w:color="auto"/>
            <w:left w:val="none" w:sz="0" w:space="0" w:color="auto"/>
            <w:bottom w:val="none" w:sz="0" w:space="0" w:color="auto"/>
            <w:right w:val="none" w:sz="0" w:space="0" w:color="auto"/>
          </w:divBdr>
          <w:divsChild>
            <w:div w:id="1999142663">
              <w:marLeft w:val="0"/>
              <w:marRight w:val="0"/>
              <w:marTop w:val="0"/>
              <w:marBottom w:val="0"/>
              <w:divBdr>
                <w:top w:val="none" w:sz="0" w:space="0" w:color="auto"/>
                <w:left w:val="none" w:sz="0" w:space="0" w:color="auto"/>
                <w:bottom w:val="none" w:sz="0" w:space="0" w:color="auto"/>
                <w:right w:val="none" w:sz="0" w:space="0" w:color="auto"/>
              </w:divBdr>
            </w:div>
          </w:divsChild>
        </w:div>
        <w:div w:id="912743179">
          <w:marLeft w:val="0"/>
          <w:marRight w:val="0"/>
          <w:marTop w:val="0"/>
          <w:marBottom w:val="0"/>
          <w:divBdr>
            <w:top w:val="none" w:sz="0" w:space="0" w:color="auto"/>
            <w:left w:val="none" w:sz="0" w:space="0" w:color="auto"/>
            <w:bottom w:val="none" w:sz="0" w:space="0" w:color="auto"/>
            <w:right w:val="none" w:sz="0" w:space="0" w:color="auto"/>
          </w:divBdr>
          <w:divsChild>
            <w:div w:id="1032071338">
              <w:marLeft w:val="0"/>
              <w:marRight w:val="0"/>
              <w:marTop w:val="0"/>
              <w:marBottom w:val="0"/>
              <w:divBdr>
                <w:top w:val="none" w:sz="0" w:space="0" w:color="auto"/>
                <w:left w:val="none" w:sz="0" w:space="0" w:color="auto"/>
                <w:bottom w:val="none" w:sz="0" w:space="0" w:color="auto"/>
                <w:right w:val="none" w:sz="0" w:space="0" w:color="auto"/>
              </w:divBdr>
            </w:div>
            <w:div w:id="307326258">
              <w:marLeft w:val="0"/>
              <w:marRight w:val="0"/>
              <w:marTop w:val="0"/>
              <w:marBottom w:val="0"/>
              <w:divBdr>
                <w:top w:val="none" w:sz="0" w:space="0" w:color="auto"/>
                <w:left w:val="none" w:sz="0" w:space="0" w:color="auto"/>
                <w:bottom w:val="none" w:sz="0" w:space="0" w:color="auto"/>
                <w:right w:val="none" w:sz="0" w:space="0" w:color="auto"/>
              </w:divBdr>
            </w:div>
          </w:divsChild>
        </w:div>
        <w:div w:id="1233269379">
          <w:marLeft w:val="0"/>
          <w:marRight w:val="0"/>
          <w:marTop w:val="0"/>
          <w:marBottom w:val="0"/>
          <w:divBdr>
            <w:top w:val="none" w:sz="0" w:space="0" w:color="auto"/>
            <w:left w:val="none" w:sz="0" w:space="0" w:color="auto"/>
            <w:bottom w:val="none" w:sz="0" w:space="0" w:color="auto"/>
            <w:right w:val="none" w:sz="0" w:space="0" w:color="auto"/>
          </w:divBdr>
          <w:divsChild>
            <w:div w:id="1307858041">
              <w:marLeft w:val="0"/>
              <w:marRight w:val="0"/>
              <w:marTop w:val="0"/>
              <w:marBottom w:val="0"/>
              <w:divBdr>
                <w:top w:val="none" w:sz="0" w:space="0" w:color="auto"/>
                <w:left w:val="none" w:sz="0" w:space="0" w:color="auto"/>
                <w:bottom w:val="none" w:sz="0" w:space="0" w:color="auto"/>
                <w:right w:val="none" w:sz="0" w:space="0" w:color="auto"/>
              </w:divBdr>
            </w:div>
          </w:divsChild>
        </w:div>
        <w:div w:id="1112437694">
          <w:marLeft w:val="0"/>
          <w:marRight w:val="0"/>
          <w:marTop w:val="0"/>
          <w:marBottom w:val="0"/>
          <w:divBdr>
            <w:top w:val="none" w:sz="0" w:space="0" w:color="auto"/>
            <w:left w:val="none" w:sz="0" w:space="0" w:color="auto"/>
            <w:bottom w:val="none" w:sz="0" w:space="0" w:color="auto"/>
            <w:right w:val="none" w:sz="0" w:space="0" w:color="auto"/>
          </w:divBdr>
          <w:divsChild>
            <w:div w:id="1835684728">
              <w:marLeft w:val="0"/>
              <w:marRight w:val="0"/>
              <w:marTop w:val="0"/>
              <w:marBottom w:val="0"/>
              <w:divBdr>
                <w:top w:val="none" w:sz="0" w:space="0" w:color="auto"/>
                <w:left w:val="none" w:sz="0" w:space="0" w:color="auto"/>
                <w:bottom w:val="none" w:sz="0" w:space="0" w:color="auto"/>
                <w:right w:val="none" w:sz="0" w:space="0" w:color="auto"/>
              </w:divBdr>
            </w:div>
          </w:divsChild>
        </w:div>
        <w:div w:id="88671010">
          <w:marLeft w:val="0"/>
          <w:marRight w:val="0"/>
          <w:marTop w:val="0"/>
          <w:marBottom w:val="0"/>
          <w:divBdr>
            <w:top w:val="none" w:sz="0" w:space="0" w:color="auto"/>
            <w:left w:val="none" w:sz="0" w:space="0" w:color="auto"/>
            <w:bottom w:val="none" w:sz="0" w:space="0" w:color="auto"/>
            <w:right w:val="none" w:sz="0" w:space="0" w:color="auto"/>
          </w:divBdr>
          <w:divsChild>
            <w:div w:id="1634020675">
              <w:marLeft w:val="0"/>
              <w:marRight w:val="0"/>
              <w:marTop w:val="0"/>
              <w:marBottom w:val="0"/>
              <w:divBdr>
                <w:top w:val="none" w:sz="0" w:space="0" w:color="auto"/>
                <w:left w:val="none" w:sz="0" w:space="0" w:color="auto"/>
                <w:bottom w:val="none" w:sz="0" w:space="0" w:color="auto"/>
                <w:right w:val="none" w:sz="0" w:space="0" w:color="auto"/>
              </w:divBdr>
            </w:div>
          </w:divsChild>
        </w:div>
        <w:div w:id="1558475642">
          <w:marLeft w:val="0"/>
          <w:marRight w:val="0"/>
          <w:marTop w:val="0"/>
          <w:marBottom w:val="0"/>
          <w:divBdr>
            <w:top w:val="none" w:sz="0" w:space="0" w:color="auto"/>
            <w:left w:val="none" w:sz="0" w:space="0" w:color="auto"/>
            <w:bottom w:val="none" w:sz="0" w:space="0" w:color="auto"/>
            <w:right w:val="none" w:sz="0" w:space="0" w:color="auto"/>
          </w:divBdr>
          <w:divsChild>
            <w:div w:id="682707482">
              <w:marLeft w:val="0"/>
              <w:marRight w:val="0"/>
              <w:marTop w:val="0"/>
              <w:marBottom w:val="0"/>
              <w:divBdr>
                <w:top w:val="none" w:sz="0" w:space="0" w:color="auto"/>
                <w:left w:val="none" w:sz="0" w:space="0" w:color="auto"/>
                <w:bottom w:val="none" w:sz="0" w:space="0" w:color="auto"/>
                <w:right w:val="none" w:sz="0" w:space="0" w:color="auto"/>
              </w:divBdr>
            </w:div>
          </w:divsChild>
        </w:div>
        <w:div w:id="1024211469">
          <w:marLeft w:val="0"/>
          <w:marRight w:val="0"/>
          <w:marTop w:val="0"/>
          <w:marBottom w:val="0"/>
          <w:divBdr>
            <w:top w:val="none" w:sz="0" w:space="0" w:color="auto"/>
            <w:left w:val="none" w:sz="0" w:space="0" w:color="auto"/>
            <w:bottom w:val="none" w:sz="0" w:space="0" w:color="auto"/>
            <w:right w:val="none" w:sz="0" w:space="0" w:color="auto"/>
          </w:divBdr>
          <w:divsChild>
            <w:div w:id="849103675">
              <w:marLeft w:val="0"/>
              <w:marRight w:val="0"/>
              <w:marTop w:val="0"/>
              <w:marBottom w:val="0"/>
              <w:divBdr>
                <w:top w:val="none" w:sz="0" w:space="0" w:color="auto"/>
                <w:left w:val="none" w:sz="0" w:space="0" w:color="auto"/>
                <w:bottom w:val="none" w:sz="0" w:space="0" w:color="auto"/>
                <w:right w:val="none" w:sz="0" w:space="0" w:color="auto"/>
              </w:divBdr>
            </w:div>
          </w:divsChild>
        </w:div>
        <w:div w:id="515004078">
          <w:marLeft w:val="0"/>
          <w:marRight w:val="0"/>
          <w:marTop w:val="0"/>
          <w:marBottom w:val="0"/>
          <w:divBdr>
            <w:top w:val="none" w:sz="0" w:space="0" w:color="auto"/>
            <w:left w:val="none" w:sz="0" w:space="0" w:color="auto"/>
            <w:bottom w:val="none" w:sz="0" w:space="0" w:color="auto"/>
            <w:right w:val="none" w:sz="0" w:space="0" w:color="auto"/>
          </w:divBdr>
          <w:divsChild>
            <w:div w:id="802231385">
              <w:marLeft w:val="0"/>
              <w:marRight w:val="0"/>
              <w:marTop w:val="0"/>
              <w:marBottom w:val="0"/>
              <w:divBdr>
                <w:top w:val="none" w:sz="0" w:space="0" w:color="auto"/>
                <w:left w:val="none" w:sz="0" w:space="0" w:color="auto"/>
                <w:bottom w:val="none" w:sz="0" w:space="0" w:color="auto"/>
                <w:right w:val="none" w:sz="0" w:space="0" w:color="auto"/>
              </w:divBdr>
            </w:div>
          </w:divsChild>
        </w:div>
        <w:div w:id="1103844888">
          <w:marLeft w:val="0"/>
          <w:marRight w:val="0"/>
          <w:marTop w:val="0"/>
          <w:marBottom w:val="0"/>
          <w:divBdr>
            <w:top w:val="none" w:sz="0" w:space="0" w:color="auto"/>
            <w:left w:val="none" w:sz="0" w:space="0" w:color="auto"/>
            <w:bottom w:val="none" w:sz="0" w:space="0" w:color="auto"/>
            <w:right w:val="none" w:sz="0" w:space="0" w:color="auto"/>
          </w:divBdr>
          <w:divsChild>
            <w:div w:id="2122336823">
              <w:marLeft w:val="0"/>
              <w:marRight w:val="0"/>
              <w:marTop w:val="0"/>
              <w:marBottom w:val="0"/>
              <w:divBdr>
                <w:top w:val="none" w:sz="0" w:space="0" w:color="auto"/>
                <w:left w:val="none" w:sz="0" w:space="0" w:color="auto"/>
                <w:bottom w:val="none" w:sz="0" w:space="0" w:color="auto"/>
                <w:right w:val="none" w:sz="0" w:space="0" w:color="auto"/>
              </w:divBdr>
            </w:div>
          </w:divsChild>
        </w:div>
        <w:div w:id="957950619">
          <w:marLeft w:val="0"/>
          <w:marRight w:val="0"/>
          <w:marTop w:val="0"/>
          <w:marBottom w:val="0"/>
          <w:divBdr>
            <w:top w:val="none" w:sz="0" w:space="0" w:color="auto"/>
            <w:left w:val="none" w:sz="0" w:space="0" w:color="auto"/>
            <w:bottom w:val="none" w:sz="0" w:space="0" w:color="auto"/>
            <w:right w:val="none" w:sz="0" w:space="0" w:color="auto"/>
          </w:divBdr>
          <w:divsChild>
            <w:div w:id="2006548343">
              <w:marLeft w:val="0"/>
              <w:marRight w:val="0"/>
              <w:marTop w:val="0"/>
              <w:marBottom w:val="0"/>
              <w:divBdr>
                <w:top w:val="none" w:sz="0" w:space="0" w:color="auto"/>
                <w:left w:val="none" w:sz="0" w:space="0" w:color="auto"/>
                <w:bottom w:val="none" w:sz="0" w:space="0" w:color="auto"/>
                <w:right w:val="none" w:sz="0" w:space="0" w:color="auto"/>
              </w:divBdr>
            </w:div>
          </w:divsChild>
        </w:div>
        <w:div w:id="186064222">
          <w:marLeft w:val="0"/>
          <w:marRight w:val="0"/>
          <w:marTop w:val="0"/>
          <w:marBottom w:val="0"/>
          <w:divBdr>
            <w:top w:val="none" w:sz="0" w:space="0" w:color="auto"/>
            <w:left w:val="none" w:sz="0" w:space="0" w:color="auto"/>
            <w:bottom w:val="none" w:sz="0" w:space="0" w:color="auto"/>
            <w:right w:val="none" w:sz="0" w:space="0" w:color="auto"/>
          </w:divBdr>
          <w:divsChild>
            <w:div w:id="402459760">
              <w:marLeft w:val="0"/>
              <w:marRight w:val="0"/>
              <w:marTop w:val="0"/>
              <w:marBottom w:val="0"/>
              <w:divBdr>
                <w:top w:val="none" w:sz="0" w:space="0" w:color="auto"/>
                <w:left w:val="none" w:sz="0" w:space="0" w:color="auto"/>
                <w:bottom w:val="none" w:sz="0" w:space="0" w:color="auto"/>
                <w:right w:val="none" w:sz="0" w:space="0" w:color="auto"/>
              </w:divBdr>
            </w:div>
            <w:div w:id="973829879">
              <w:marLeft w:val="0"/>
              <w:marRight w:val="0"/>
              <w:marTop w:val="0"/>
              <w:marBottom w:val="0"/>
              <w:divBdr>
                <w:top w:val="none" w:sz="0" w:space="0" w:color="auto"/>
                <w:left w:val="none" w:sz="0" w:space="0" w:color="auto"/>
                <w:bottom w:val="none" w:sz="0" w:space="0" w:color="auto"/>
                <w:right w:val="none" w:sz="0" w:space="0" w:color="auto"/>
              </w:divBdr>
            </w:div>
          </w:divsChild>
        </w:div>
        <w:div w:id="1666126455">
          <w:marLeft w:val="0"/>
          <w:marRight w:val="0"/>
          <w:marTop w:val="0"/>
          <w:marBottom w:val="0"/>
          <w:divBdr>
            <w:top w:val="none" w:sz="0" w:space="0" w:color="auto"/>
            <w:left w:val="none" w:sz="0" w:space="0" w:color="auto"/>
            <w:bottom w:val="none" w:sz="0" w:space="0" w:color="auto"/>
            <w:right w:val="none" w:sz="0" w:space="0" w:color="auto"/>
          </w:divBdr>
          <w:divsChild>
            <w:div w:id="1075854519">
              <w:marLeft w:val="0"/>
              <w:marRight w:val="0"/>
              <w:marTop w:val="0"/>
              <w:marBottom w:val="0"/>
              <w:divBdr>
                <w:top w:val="none" w:sz="0" w:space="0" w:color="auto"/>
                <w:left w:val="none" w:sz="0" w:space="0" w:color="auto"/>
                <w:bottom w:val="none" w:sz="0" w:space="0" w:color="auto"/>
                <w:right w:val="none" w:sz="0" w:space="0" w:color="auto"/>
              </w:divBdr>
            </w:div>
          </w:divsChild>
        </w:div>
        <w:div w:id="522403434">
          <w:marLeft w:val="0"/>
          <w:marRight w:val="0"/>
          <w:marTop w:val="0"/>
          <w:marBottom w:val="0"/>
          <w:divBdr>
            <w:top w:val="none" w:sz="0" w:space="0" w:color="auto"/>
            <w:left w:val="none" w:sz="0" w:space="0" w:color="auto"/>
            <w:bottom w:val="none" w:sz="0" w:space="0" w:color="auto"/>
            <w:right w:val="none" w:sz="0" w:space="0" w:color="auto"/>
          </w:divBdr>
          <w:divsChild>
            <w:div w:id="1611350825">
              <w:marLeft w:val="0"/>
              <w:marRight w:val="0"/>
              <w:marTop w:val="0"/>
              <w:marBottom w:val="0"/>
              <w:divBdr>
                <w:top w:val="none" w:sz="0" w:space="0" w:color="auto"/>
                <w:left w:val="none" w:sz="0" w:space="0" w:color="auto"/>
                <w:bottom w:val="none" w:sz="0" w:space="0" w:color="auto"/>
                <w:right w:val="none" w:sz="0" w:space="0" w:color="auto"/>
              </w:divBdr>
            </w:div>
          </w:divsChild>
        </w:div>
        <w:div w:id="71977727">
          <w:marLeft w:val="0"/>
          <w:marRight w:val="0"/>
          <w:marTop w:val="0"/>
          <w:marBottom w:val="0"/>
          <w:divBdr>
            <w:top w:val="none" w:sz="0" w:space="0" w:color="auto"/>
            <w:left w:val="none" w:sz="0" w:space="0" w:color="auto"/>
            <w:bottom w:val="none" w:sz="0" w:space="0" w:color="auto"/>
            <w:right w:val="none" w:sz="0" w:space="0" w:color="auto"/>
          </w:divBdr>
          <w:divsChild>
            <w:div w:id="99492186">
              <w:marLeft w:val="0"/>
              <w:marRight w:val="0"/>
              <w:marTop w:val="0"/>
              <w:marBottom w:val="0"/>
              <w:divBdr>
                <w:top w:val="none" w:sz="0" w:space="0" w:color="auto"/>
                <w:left w:val="none" w:sz="0" w:space="0" w:color="auto"/>
                <w:bottom w:val="none" w:sz="0" w:space="0" w:color="auto"/>
                <w:right w:val="none" w:sz="0" w:space="0" w:color="auto"/>
              </w:divBdr>
            </w:div>
          </w:divsChild>
        </w:div>
        <w:div w:id="21592062">
          <w:marLeft w:val="0"/>
          <w:marRight w:val="0"/>
          <w:marTop w:val="0"/>
          <w:marBottom w:val="0"/>
          <w:divBdr>
            <w:top w:val="none" w:sz="0" w:space="0" w:color="auto"/>
            <w:left w:val="none" w:sz="0" w:space="0" w:color="auto"/>
            <w:bottom w:val="none" w:sz="0" w:space="0" w:color="auto"/>
            <w:right w:val="none" w:sz="0" w:space="0" w:color="auto"/>
          </w:divBdr>
          <w:divsChild>
            <w:div w:id="1149437986">
              <w:marLeft w:val="0"/>
              <w:marRight w:val="0"/>
              <w:marTop w:val="0"/>
              <w:marBottom w:val="0"/>
              <w:divBdr>
                <w:top w:val="none" w:sz="0" w:space="0" w:color="auto"/>
                <w:left w:val="none" w:sz="0" w:space="0" w:color="auto"/>
                <w:bottom w:val="none" w:sz="0" w:space="0" w:color="auto"/>
                <w:right w:val="none" w:sz="0" w:space="0" w:color="auto"/>
              </w:divBdr>
            </w:div>
          </w:divsChild>
        </w:div>
        <w:div w:id="1104109813">
          <w:marLeft w:val="0"/>
          <w:marRight w:val="0"/>
          <w:marTop w:val="0"/>
          <w:marBottom w:val="0"/>
          <w:divBdr>
            <w:top w:val="none" w:sz="0" w:space="0" w:color="auto"/>
            <w:left w:val="none" w:sz="0" w:space="0" w:color="auto"/>
            <w:bottom w:val="none" w:sz="0" w:space="0" w:color="auto"/>
            <w:right w:val="none" w:sz="0" w:space="0" w:color="auto"/>
          </w:divBdr>
          <w:divsChild>
            <w:div w:id="1908879058">
              <w:marLeft w:val="0"/>
              <w:marRight w:val="0"/>
              <w:marTop w:val="0"/>
              <w:marBottom w:val="0"/>
              <w:divBdr>
                <w:top w:val="none" w:sz="0" w:space="0" w:color="auto"/>
                <w:left w:val="none" w:sz="0" w:space="0" w:color="auto"/>
                <w:bottom w:val="none" w:sz="0" w:space="0" w:color="auto"/>
                <w:right w:val="none" w:sz="0" w:space="0" w:color="auto"/>
              </w:divBdr>
            </w:div>
          </w:divsChild>
        </w:div>
        <w:div w:id="193659144">
          <w:marLeft w:val="0"/>
          <w:marRight w:val="0"/>
          <w:marTop w:val="0"/>
          <w:marBottom w:val="0"/>
          <w:divBdr>
            <w:top w:val="none" w:sz="0" w:space="0" w:color="auto"/>
            <w:left w:val="none" w:sz="0" w:space="0" w:color="auto"/>
            <w:bottom w:val="none" w:sz="0" w:space="0" w:color="auto"/>
            <w:right w:val="none" w:sz="0" w:space="0" w:color="auto"/>
          </w:divBdr>
          <w:divsChild>
            <w:div w:id="984744210">
              <w:marLeft w:val="0"/>
              <w:marRight w:val="0"/>
              <w:marTop w:val="0"/>
              <w:marBottom w:val="0"/>
              <w:divBdr>
                <w:top w:val="none" w:sz="0" w:space="0" w:color="auto"/>
                <w:left w:val="none" w:sz="0" w:space="0" w:color="auto"/>
                <w:bottom w:val="none" w:sz="0" w:space="0" w:color="auto"/>
                <w:right w:val="none" w:sz="0" w:space="0" w:color="auto"/>
              </w:divBdr>
            </w:div>
          </w:divsChild>
        </w:div>
        <w:div w:id="1840193090">
          <w:marLeft w:val="0"/>
          <w:marRight w:val="0"/>
          <w:marTop w:val="0"/>
          <w:marBottom w:val="0"/>
          <w:divBdr>
            <w:top w:val="none" w:sz="0" w:space="0" w:color="auto"/>
            <w:left w:val="none" w:sz="0" w:space="0" w:color="auto"/>
            <w:bottom w:val="none" w:sz="0" w:space="0" w:color="auto"/>
            <w:right w:val="none" w:sz="0" w:space="0" w:color="auto"/>
          </w:divBdr>
          <w:divsChild>
            <w:div w:id="715546463">
              <w:marLeft w:val="0"/>
              <w:marRight w:val="0"/>
              <w:marTop w:val="0"/>
              <w:marBottom w:val="0"/>
              <w:divBdr>
                <w:top w:val="none" w:sz="0" w:space="0" w:color="auto"/>
                <w:left w:val="none" w:sz="0" w:space="0" w:color="auto"/>
                <w:bottom w:val="none" w:sz="0" w:space="0" w:color="auto"/>
                <w:right w:val="none" w:sz="0" w:space="0" w:color="auto"/>
              </w:divBdr>
            </w:div>
          </w:divsChild>
        </w:div>
        <w:div w:id="910650943">
          <w:marLeft w:val="0"/>
          <w:marRight w:val="0"/>
          <w:marTop w:val="0"/>
          <w:marBottom w:val="0"/>
          <w:divBdr>
            <w:top w:val="none" w:sz="0" w:space="0" w:color="auto"/>
            <w:left w:val="none" w:sz="0" w:space="0" w:color="auto"/>
            <w:bottom w:val="none" w:sz="0" w:space="0" w:color="auto"/>
            <w:right w:val="none" w:sz="0" w:space="0" w:color="auto"/>
          </w:divBdr>
          <w:divsChild>
            <w:div w:id="1246259886">
              <w:marLeft w:val="0"/>
              <w:marRight w:val="0"/>
              <w:marTop w:val="0"/>
              <w:marBottom w:val="0"/>
              <w:divBdr>
                <w:top w:val="none" w:sz="0" w:space="0" w:color="auto"/>
                <w:left w:val="none" w:sz="0" w:space="0" w:color="auto"/>
                <w:bottom w:val="none" w:sz="0" w:space="0" w:color="auto"/>
                <w:right w:val="none" w:sz="0" w:space="0" w:color="auto"/>
              </w:divBdr>
            </w:div>
          </w:divsChild>
        </w:div>
        <w:div w:id="564150147">
          <w:marLeft w:val="0"/>
          <w:marRight w:val="0"/>
          <w:marTop w:val="0"/>
          <w:marBottom w:val="0"/>
          <w:divBdr>
            <w:top w:val="none" w:sz="0" w:space="0" w:color="auto"/>
            <w:left w:val="none" w:sz="0" w:space="0" w:color="auto"/>
            <w:bottom w:val="none" w:sz="0" w:space="0" w:color="auto"/>
            <w:right w:val="none" w:sz="0" w:space="0" w:color="auto"/>
          </w:divBdr>
          <w:divsChild>
            <w:div w:id="545485276">
              <w:marLeft w:val="0"/>
              <w:marRight w:val="0"/>
              <w:marTop w:val="0"/>
              <w:marBottom w:val="0"/>
              <w:divBdr>
                <w:top w:val="none" w:sz="0" w:space="0" w:color="auto"/>
                <w:left w:val="none" w:sz="0" w:space="0" w:color="auto"/>
                <w:bottom w:val="none" w:sz="0" w:space="0" w:color="auto"/>
                <w:right w:val="none" w:sz="0" w:space="0" w:color="auto"/>
              </w:divBdr>
            </w:div>
          </w:divsChild>
        </w:div>
        <w:div w:id="880285766">
          <w:marLeft w:val="0"/>
          <w:marRight w:val="0"/>
          <w:marTop w:val="0"/>
          <w:marBottom w:val="0"/>
          <w:divBdr>
            <w:top w:val="none" w:sz="0" w:space="0" w:color="auto"/>
            <w:left w:val="none" w:sz="0" w:space="0" w:color="auto"/>
            <w:bottom w:val="none" w:sz="0" w:space="0" w:color="auto"/>
            <w:right w:val="none" w:sz="0" w:space="0" w:color="auto"/>
          </w:divBdr>
          <w:divsChild>
            <w:div w:id="757410260">
              <w:marLeft w:val="0"/>
              <w:marRight w:val="0"/>
              <w:marTop w:val="0"/>
              <w:marBottom w:val="0"/>
              <w:divBdr>
                <w:top w:val="none" w:sz="0" w:space="0" w:color="auto"/>
                <w:left w:val="none" w:sz="0" w:space="0" w:color="auto"/>
                <w:bottom w:val="none" w:sz="0" w:space="0" w:color="auto"/>
                <w:right w:val="none" w:sz="0" w:space="0" w:color="auto"/>
              </w:divBdr>
            </w:div>
          </w:divsChild>
        </w:div>
        <w:div w:id="744036066">
          <w:marLeft w:val="0"/>
          <w:marRight w:val="0"/>
          <w:marTop w:val="0"/>
          <w:marBottom w:val="0"/>
          <w:divBdr>
            <w:top w:val="none" w:sz="0" w:space="0" w:color="auto"/>
            <w:left w:val="none" w:sz="0" w:space="0" w:color="auto"/>
            <w:bottom w:val="none" w:sz="0" w:space="0" w:color="auto"/>
            <w:right w:val="none" w:sz="0" w:space="0" w:color="auto"/>
          </w:divBdr>
          <w:divsChild>
            <w:div w:id="969893589">
              <w:marLeft w:val="0"/>
              <w:marRight w:val="0"/>
              <w:marTop w:val="0"/>
              <w:marBottom w:val="0"/>
              <w:divBdr>
                <w:top w:val="none" w:sz="0" w:space="0" w:color="auto"/>
                <w:left w:val="none" w:sz="0" w:space="0" w:color="auto"/>
                <w:bottom w:val="none" w:sz="0" w:space="0" w:color="auto"/>
                <w:right w:val="none" w:sz="0" w:space="0" w:color="auto"/>
              </w:divBdr>
            </w:div>
          </w:divsChild>
        </w:div>
        <w:div w:id="1773891977">
          <w:marLeft w:val="0"/>
          <w:marRight w:val="0"/>
          <w:marTop w:val="0"/>
          <w:marBottom w:val="0"/>
          <w:divBdr>
            <w:top w:val="none" w:sz="0" w:space="0" w:color="auto"/>
            <w:left w:val="none" w:sz="0" w:space="0" w:color="auto"/>
            <w:bottom w:val="none" w:sz="0" w:space="0" w:color="auto"/>
            <w:right w:val="none" w:sz="0" w:space="0" w:color="auto"/>
          </w:divBdr>
          <w:divsChild>
            <w:div w:id="1581669262">
              <w:marLeft w:val="0"/>
              <w:marRight w:val="0"/>
              <w:marTop w:val="0"/>
              <w:marBottom w:val="0"/>
              <w:divBdr>
                <w:top w:val="none" w:sz="0" w:space="0" w:color="auto"/>
                <w:left w:val="none" w:sz="0" w:space="0" w:color="auto"/>
                <w:bottom w:val="none" w:sz="0" w:space="0" w:color="auto"/>
                <w:right w:val="none" w:sz="0" w:space="0" w:color="auto"/>
              </w:divBdr>
            </w:div>
          </w:divsChild>
        </w:div>
        <w:div w:id="1218973492">
          <w:marLeft w:val="0"/>
          <w:marRight w:val="0"/>
          <w:marTop w:val="0"/>
          <w:marBottom w:val="0"/>
          <w:divBdr>
            <w:top w:val="none" w:sz="0" w:space="0" w:color="auto"/>
            <w:left w:val="none" w:sz="0" w:space="0" w:color="auto"/>
            <w:bottom w:val="none" w:sz="0" w:space="0" w:color="auto"/>
            <w:right w:val="none" w:sz="0" w:space="0" w:color="auto"/>
          </w:divBdr>
          <w:divsChild>
            <w:div w:id="1087311695">
              <w:marLeft w:val="0"/>
              <w:marRight w:val="0"/>
              <w:marTop w:val="0"/>
              <w:marBottom w:val="0"/>
              <w:divBdr>
                <w:top w:val="none" w:sz="0" w:space="0" w:color="auto"/>
                <w:left w:val="none" w:sz="0" w:space="0" w:color="auto"/>
                <w:bottom w:val="none" w:sz="0" w:space="0" w:color="auto"/>
                <w:right w:val="none" w:sz="0" w:space="0" w:color="auto"/>
              </w:divBdr>
            </w:div>
          </w:divsChild>
        </w:div>
        <w:div w:id="2110198970">
          <w:marLeft w:val="0"/>
          <w:marRight w:val="0"/>
          <w:marTop w:val="0"/>
          <w:marBottom w:val="0"/>
          <w:divBdr>
            <w:top w:val="none" w:sz="0" w:space="0" w:color="auto"/>
            <w:left w:val="none" w:sz="0" w:space="0" w:color="auto"/>
            <w:bottom w:val="none" w:sz="0" w:space="0" w:color="auto"/>
            <w:right w:val="none" w:sz="0" w:space="0" w:color="auto"/>
          </w:divBdr>
          <w:divsChild>
            <w:div w:id="974794522">
              <w:marLeft w:val="0"/>
              <w:marRight w:val="0"/>
              <w:marTop w:val="0"/>
              <w:marBottom w:val="0"/>
              <w:divBdr>
                <w:top w:val="none" w:sz="0" w:space="0" w:color="auto"/>
                <w:left w:val="none" w:sz="0" w:space="0" w:color="auto"/>
                <w:bottom w:val="none" w:sz="0" w:space="0" w:color="auto"/>
                <w:right w:val="none" w:sz="0" w:space="0" w:color="auto"/>
              </w:divBdr>
            </w:div>
          </w:divsChild>
        </w:div>
        <w:div w:id="344400870">
          <w:marLeft w:val="0"/>
          <w:marRight w:val="0"/>
          <w:marTop w:val="0"/>
          <w:marBottom w:val="0"/>
          <w:divBdr>
            <w:top w:val="none" w:sz="0" w:space="0" w:color="auto"/>
            <w:left w:val="none" w:sz="0" w:space="0" w:color="auto"/>
            <w:bottom w:val="none" w:sz="0" w:space="0" w:color="auto"/>
            <w:right w:val="none" w:sz="0" w:space="0" w:color="auto"/>
          </w:divBdr>
          <w:divsChild>
            <w:div w:id="706412915">
              <w:marLeft w:val="0"/>
              <w:marRight w:val="0"/>
              <w:marTop w:val="0"/>
              <w:marBottom w:val="0"/>
              <w:divBdr>
                <w:top w:val="none" w:sz="0" w:space="0" w:color="auto"/>
                <w:left w:val="none" w:sz="0" w:space="0" w:color="auto"/>
                <w:bottom w:val="none" w:sz="0" w:space="0" w:color="auto"/>
                <w:right w:val="none" w:sz="0" w:space="0" w:color="auto"/>
              </w:divBdr>
            </w:div>
          </w:divsChild>
        </w:div>
        <w:div w:id="2090998245">
          <w:marLeft w:val="0"/>
          <w:marRight w:val="0"/>
          <w:marTop w:val="0"/>
          <w:marBottom w:val="0"/>
          <w:divBdr>
            <w:top w:val="none" w:sz="0" w:space="0" w:color="auto"/>
            <w:left w:val="none" w:sz="0" w:space="0" w:color="auto"/>
            <w:bottom w:val="none" w:sz="0" w:space="0" w:color="auto"/>
            <w:right w:val="none" w:sz="0" w:space="0" w:color="auto"/>
          </w:divBdr>
          <w:divsChild>
            <w:div w:id="1281304999">
              <w:marLeft w:val="0"/>
              <w:marRight w:val="0"/>
              <w:marTop w:val="0"/>
              <w:marBottom w:val="0"/>
              <w:divBdr>
                <w:top w:val="none" w:sz="0" w:space="0" w:color="auto"/>
                <w:left w:val="none" w:sz="0" w:space="0" w:color="auto"/>
                <w:bottom w:val="none" w:sz="0" w:space="0" w:color="auto"/>
                <w:right w:val="none" w:sz="0" w:space="0" w:color="auto"/>
              </w:divBdr>
            </w:div>
          </w:divsChild>
        </w:div>
        <w:div w:id="1007101263">
          <w:marLeft w:val="0"/>
          <w:marRight w:val="0"/>
          <w:marTop w:val="0"/>
          <w:marBottom w:val="0"/>
          <w:divBdr>
            <w:top w:val="none" w:sz="0" w:space="0" w:color="auto"/>
            <w:left w:val="none" w:sz="0" w:space="0" w:color="auto"/>
            <w:bottom w:val="none" w:sz="0" w:space="0" w:color="auto"/>
            <w:right w:val="none" w:sz="0" w:space="0" w:color="auto"/>
          </w:divBdr>
          <w:divsChild>
            <w:div w:id="1864829447">
              <w:marLeft w:val="0"/>
              <w:marRight w:val="0"/>
              <w:marTop w:val="0"/>
              <w:marBottom w:val="0"/>
              <w:divBdr>
                <w:top w:val="none" w:sz="0" w:space="0" w:color="auto"/>
                <w:left w:val="none" w:sz="0" w:space="0" w:color="auto"/>
                <w:bottom w:val="none" w:sz="0" w:space="0" w:color="auto"/>
                <w:right w:val="none" w:sz="0" w:space="0" w:color="auto"/>
              </w:divBdr>
            </w:div>
          </w:divsChild>
        </w:div>
        <w:div w:id="1369797475">
          <w:marLeft w:val="0"/>
          <w:marRight w:val="0"/>
          <w:marTop w:val="0"/>
          <w:marBottom w:val="0"/>
          <w:divBdr>
            <w:top w:val="none" w:sz="0" w:space="0" w:color="auto"/>
            <w:left w:val="none" w:sz="0" w:space="0" w:color="auto"/>
            <w:bottom w:val="none" w:sz="0" w:space="0" w:color="auto"/>
            <w:right w:val="none" w:sz="0" w:space="0" w:color="auto"/>
          </w:divBdr>
          <w:divsChild>
            <w:div w:id="1822654398">
              <w:marLeft w:val="0"/>
              <w:marRight w:val="0"/>
              <w:marTop w:val="0"/>
              <w:marBottom w:val="0"/>
              <w:divBdr>
                <w:top w:val="none" w:sz="0" w:space="0" w:color="auto"/>
                <w:left w:val="none" w:sz="0" w:space="0" w:color="auto"/>
                <w:bottom w:val="none" w:sz="0" w:space="0" w:color="auto"/>
                <w:right w:val="none" w:sz="0" w:space="0" w:color="auto"/>
              </w:divBdr>
            </w:div>
          </w:divsChild>
        </w:div>
        <w:div w:id="1412122796">
          <w:marLeft w:val="0"/>
          <w:marRight w:val="0"/>
          <w:marTop w:val="0"/>
          <w:marBottom w:val="0"/>
          <w:divBdr>
            <w:top w:val="none" w:sz="0" w:space="0" w:color="auto"/>
            <w:left w:val="none" w:sz="0" w:space="0" w:color="auto"/>
            <w:bottom w:val="none" w:sz="0" w:space="0" w:color="auto"/>
            <w:right w:val="none" w:sz="0" w:space="0" w:color="auto"/>
          </w:divBdr>
          <w:divsChild>
            <w:div w:id="1049644203">
              <w:marLeft w:val="0"/>
              <w:marRight w:val="0"/>
              <w:marTop w:val="0"/>
              <w:marBottom w:val="0"/>
              <w:divBdr>
                <w:top w:val="none" w:sz="0" w:space="0" w:color="auto"/>
                <w:left w:val="none" w:sz="0" w:space="0" w:color="auto"/>
                <w:bottom w:val="none" w:sz="0" w:space="0" w:color="auto"/>
                <w:right w:val="none" w:sz="0" w:space="0" w:color="auto"/>
              </w:divBdr>
            </w:div>
          </w:divsChild>
        </w:div>
        <w:div w:id="2077893745">
          <w:marLeft w:val="0"/>
          <w:marRight w:val="0"/>
          <w:marTop w:val="0"/>
          <w:marBottom w:val="0"/>
          <w:divBdr>
            <w:top w:val="none" w:sz="0" w:space="0" w:color="auto"/>
            <w:left w:val="none" w:sz="0" w:space="0" w:color="auto"/>
            <w:bottom w:val="none" w:sz="0" w:space="0" w:color="auto"/>
            <w:right w:val="none" w:sz="0" w:space="0" w:color="auto"/>
          </w:divBdr>
          <w:divsChild>
            <w:div w:id="165633390">
              <w:marLeft w:val="0"/>
              <w:marRight w:val="0"/>
              <w:marTop w:val="0"/>
              <w:marBottom w:val="0"/>
              <w:divBdr>
                <w:top w:val="none" w:sz="0" w:space="0" w:color="auto"/>
                <w:left w:val="none" w:sz="0" w:space="0" w:color="auto"/>
                <w:bottom w:val="none" w:sz="0" w:space="0" w:color="auto"/>
                <w:right w:val="none" w:sz="0" w:space="0" w:color="auto"/>
              </w:divBdr>
            </w:div>
          </w:divsChild>
        </w:div>
        <w:div w:id="937057615">
          <w:marLeft w:val="0"/>
          <w:marRight w:val="0"/>
          <w:marTop w:val="0"/>
          <w:marBottom w:val="0"/>
          <w:divBdr>
            <w:top w:val="none" w:sz="0" w:space="0" w:color="auto"/>
            <w:left w:val="none" w:sz="0" w:space="0" w:color="auto"/>
            <w:bottom w:val="none" w:sz="0" w:space="0" w:color="auto"/>
            <w:right w:val="none" w:sz="0" w:space="0" w:color="auto"/>
          </w:divBdr>
          <w:divsChild>
            <w:div w:id="148444436">
              <w:marLeft w:val="0"/>
              <w:marRight w:val="0"/>
              <w:marTop w:val="0"/>
              <w:marBottom w:val="0"/>
              <w:divBdr>
                <w:top w:val="none" w:sz="0" w:space="0" w:color="auto"/>
                <w:left w:val="none" w:sz="0" w:space="0" w:color="auto"/>
                <w:bottom w:val="none" w:sz="0" w:space="0" w:color="auto"/>
                <w:right w:val="none" w:sz="0" w:space="0" w:color="auto"/>
              </w:divBdr>
            </w:div>
          </w:divsChild>
        </w:div>
        <w:div w:id="949901206">
          <w:marLeft w:val="0"/>
          <w:marRight w:val="0"/>
          <w:marTop w:val="0"/>
          <w:marBottom w:val="0"/>
          <w:divBdr>
            <w:top w:val="none" w:sz="0" w:space="0" w:color="auto"/>
            <w:left w:val="none" w:sz="0" w:space="0" w:color="auto"/>
            <w:bottom w:val="none" w:sz="0" w:space="0" w:color="auto"/>
            <w:right w:val="none" w:sz="0" w:space="0" w:color="auto"/>
          </w:divBdr>
          <w:divsChild>
            <w:div w:id="862204486">
              <w:marLeft w:val="0"/>
              <w:marRight w:val="0"/>
              <w:marTop w:val="0"/>
              <w:marBottom w:val="0"/>
              <w:divBdr>
                <w:top w:val="none" w:sz="0" w:space="0" w:color="auto"/>
                <w:left w:val="none" w:sz="0" w:space="0" w:color="auto"/>
                <w:bottom w:val="none" w:sz="0" w:space="0" w:color="auto"/>
                <w:right w:val="none" w:sz="0" w:space="0" w:color="auto"/>
              </w:divBdr>
            </w:div>
          </w:divsChild>
        </w:div>
        <w:div w:id="320155419">
          <w:marLeft w:val="0"/>
          <w:marRight w:val="0"/>
          <w:marTop w:val="0"/>
          <w:marBottom w:val="0"/>
          <w:divBdr>
            <w:top w:val="none" w:sz="0" w:space="0" w:color="auto"/>
            <w:left w:val="none" w:sz="0" w:space="0" w:color="auto"/>
            <w:bottom w:val="none" w:sz="0" w:space="0" w:color="auto"/>
            <w:right w:val="none" w:sz="0" w:space="0" w:color="auto"/>
          </w:divBdr>
          <w:divsChild>
            <w:div w:id="988367714">
              <w:marLeft w:val="0"/>
              <w:marRight w:val="0"/>
              <w:marTop w:val="0"/>
              <w:marBottom w:val="0"/>
              <w:divBdr>
                <w:top w:val="none" w:sz="0" w:space="0" w:color="auto"/>
                <w:left w:val="none" w:sz="0" w:space="0" w:color="auto"/>
                <w:bottom w:val="none" w:sz="0" w:space="0" w:color="auto"/>
                <w:right w:val="none" w:sz="0" w:space="0" w:color="auto"/>
              </w:divBdr>
            </w:div>
          </w:divsChild>
        </w:div>
        <w:div w:id="1694382606">
          <w:marLeft w:val="0"/>
          <w:marRight w:val="0"/>
          <w:marTop w:val="0"/>
          <w:marBottom w:val="0"/>
          <w:divBdr>
            <w:top w:val="none" w:sz="0" w:space="0" w:color="auto"/>
            <w:left w:val="none" w:sz="0" w:space="0" w:color="auto"/>
            <w:bottom w:val="none" w:sz="0" w:space="0" w:color="auto"/>
            <w:right w:val="none" w:sz="0" w:space="0" w:color="auto"/>
          </w:divBdr>
          <w:divsChild>
            <w:div w:id="1116176205">
              <w:marLeft w:val="0"/>
              <w:marRight w:val="0"/>
              <w:marTop w:val="0"/>
              <w:marBottom w:val="0"/>
              <w:divBdr>
                <w:top w:val="none" w:sz="0" w:space="0" w:color="auto"/>
                <w:left w:val="none" w:sz="0" w:space="0" w:color="auto"/>
                <w:bottom w:val="none" w:sz="0" w:space="0" w:color="auto"/>
                <w:right w:val="none" w:sz="0" w:space="0" w:color="auto"/>
              </w:divBdr>
            </w:div>
          </w:divsChild>
        </w:div>
        <w:div w:id="2016229913">
          <w:marLeft w:val="0"/>
          <w:marRight w:val="0"/>
          <w:marTop w:val="0"/>
          <w:marBottom w:val="0"/>
          <w:divBdr>
            <w:top w:val="none" w:sz="0" w:space="0" w:color="auto"/>
            <w:left w:val="none" w:sz="0" w:space="0" w:color="auto"/>
            <w:bottom w:val="none" w:sz="0" w:space="0" w:color="auto"/>
            <w:right w:val="none" w:sz="0" w:space="0" w:color="auto"/>
          </w:divBdr>
          <w:divsChild>
            <w:div w:id="1169979060">
              <w:marLeft w:val="0"/>
              <w:marRight w:val="0"/>
              <w:marTop w:val="0"/>
              <w:marBottom w:val="0"/>
              <w:divBdr>
                <w:top w:val="none" w:sz="0" w:space="0" w:color="auto"/>
                <w:left w:val="none" w:sz="0" w:space="0" w:color="auto"/>
                <w:bottom w:val="none" w:sz="0" w:space="0" w:color="auto"/>
                <w:right w:val="none" w:sz="0" w:space="0" w:color="auto"/>
              </w:divBdr>
            </w:div>
          </w:divsChild>
        </w:div>
        <w:div w:id="1507360584">
          <w:marLeft w:val="0"/>
          <w:marRight w:val="0"/>
          <w:marTop w:val="0"/>
          <w:marBottom w:val="0"/>
          <w:divBdr>
            <w:top w:val="none" w:sz="0" w:space="0" w:color="auto"/>
            <w:left w:val="none" w:sz="0" w:space="0" w:color="auto"/>
            <w:bottom w:val="none" w:sz="0" w:space="0" w:color="auto"/>
            <w:right w:val="none" w:sz="0" w:space="0" w:color="auto"/>
          </w:divBdr>
          <w:divsChild>
            <w:div w:id="1464035531">
              <w:marLeft w:val="0"/>
              <w:marRight w:val="0"/>
              <w:marTop w:val="0"/>
              <w:marBottom w:val="0"/>
              <w:divBdr>
                <w:top w:val="none" w:sz="0" w:space="0" w:color="auto"/>
                <w:left w:val="none" w:sz="0" w:space="0" w:color="auto"/>
                <w:bottom w:val="none" w:sz="0" w:space="0" w:color="auto"/>
                <w:right w:val="none" w:sz="0" w:space="0" w:color="auto"/>
              </w:divBdr>
            </w:div>
          </w:divsChild>
        </w:div>
        <w:div w:id="904267041">
          <w:marLeft w:val="0"/>
          <w:marRight w:val="0"/>
          <w:marTop w:val="0"/>
          <w:marBottom w:val="0"/>
          <w:divBdr>
            <w:top w:val="none" w:sz="0" w:space="0" w:color="auto"/>
            <w:left w:val="none" w:sz="0" w:space="0" w:color="auto"/>
            <w:bottom w:val="none" w:sz="0" w:space="0" w:color="auto"/>
            <w:right w:val="none" w:sz="0" w:space="0" w:color="auto"/>
          </w:divBdr>
          <w:divsChild>
            <w:div w:id="494345479">
              <w:marLeft w:val="0"/>
              <w:marRight w:val="0"/>
              <w:marTop w:val="0"/>
              <w:marBottom w:val="0"/>
              <w:divBdr>
                <w:top w:val="none" w:sz="0" w:space="0" w:color="auto"/>
                <w:left w:val="none" w:sz="0" w:space="0" w:color="auto"/>
                <w:bottom w:val="none" w:sz="0" w:space="0" w:color="auto"/>
                <w:right w:val="none" w:sz="0" w:space="0" w:color="auto"/>
              </w:divBdr>
            </w:div>
          </w:divsChild>
        </w:div>
        <w:div w:id="525365952">
          <w:marLeft w:val="0"/>
          <w:marRight w:val="0"/>
          <w:marTop w:val="0"/>
          <w:marBottom w:val="0"/>
          <w:divBdr>
            <w:top w:val="none" w:sz="0" w:space="0" w:color="auto"/>
            <w:left w:val="none" w:sz="0" w:space="0" w:color="auto"/>
            <w:bottom w:val="none" w:sz="0" w:space="0" w:color="auto"/>
            <w:right w:val="none" w:sz="0" w:space="0" w:color="auto"/>
          </w:divBdr>
          <w:divsChild>
            <w:div w:id="1325476094">
              <w:marLeft w:val="0"/>
              <w:marRight w:val="0"/>
              <w:marTop w:val="0"/>
              <w:marBottom w:val="0"/>
              <w:divBdr>
                <w:top w:val="none" w:sz="0" w:space="0" w:color="auto"/>
                <w:left w:val="none" w:sz="0" w:space="0" w:color="auto"/>
                <w:bottom w:val="none" w:sz="0" w:space="0" w:color="auto"/>
                <w:right w:val="none" w:sz="0" w:space="0" w:color="auto"/>
              </w:divBdr>
            </w:div>
          </w:divsChild>
        </w:div>
        <w:div w:id="1611743927">
          <w:marLeft w:val="0"/>
          <w:marRight w:val="0"/>
          <w:marTop w:val="0"/>
          <w:marBottom w:val="0"/>
          <w:divBdr>
            <w:top w:val="none" w:sz="0" w:space="0" w:color="auto"/>
            <w:left w:val="none" w:sz="0" w:space="0" w:color="auto"/>
            <w:bottom w:val="none" w:sz="0" w:space="0" w:color="auto"/>
            <w:right w:val="none" w:sz="0" w:space="0" w:color="auto"/>
          </w:divBdr>
          <w:divsChild>
            <w:div w:id="1543445949">
              <w:marLeft w:val="0"/>
              <w:marRight w:val="0"/>
              <w:marTop w:val="0"/>
              <w:marBottom w:val="0"/>
              <w:divBdr>
                <w:top w:val="none" w:sz="0" w:space="0" w:color="auto"/>
                <w:left w:val="none" w:sz="0" w:space="0" w:color="auto"/>
                <w:bottom w:val="none" w:sz="0" w:space="0" w:color="auto"/>
                <w:right w:val="none" w:sz="0" w:space="0" w:color="auto"/>
              </w:divBdr>
            </w:div>
          </w:divsChild>
        </w:div>
        <w:div w:id="743258218">
          <w:marLeft w:val="0"/>
          <w:marRight w:val="0"/>
          <w:marTop w:val="0"/>
          <w:marBottom w:val="0"/>
          <w:divBdr>
            <w:top w:val="none" w:sz="0" w:space="0" w:color="auto"/>
            <w:left w:val="none" w:sz="0" w:space="0" w:color="auto"/>
            <w:bottom w:val="none" w:sz="0" w:space="0" w:color="auto"/>
            <w:right w:val="none" w:sz="0" w:space="0" w:color="auto"/>
          </w:divBdr>
          <w:divsChild>
            <w:div w:id="1951932383">
              <w:marLeft w:val="0"/>
              <w:marRight w:val="0"/>
              <w:marTop w:val="0"/>
              <w:marBottom w:val="0"/>
              <w:divBdr>
                <w:top w:val="none" w:sz="0" w:space="0" w:color="auto"/>
                <w:left w:val="none" w:sz="0" w:space="0" w:color="auto"/>
                <w:bottom w:val="none" w:sz="0" w:space="0" w:color="auto"/>
                <w:right w:val="none" w:sz="0" w:space="0" w:color="auto"/>
              </w:divBdr>
            </w:div>
          </w:divsChild>
        </w:div>
        <w:div w:id="1266500807">
          <w:marLeft w:val="0"/>
          <w:marRight w:val="0"/>
          <w:marTop w:val="0"/>
          <w:marBottom w:val="0"/>
          <w:divBdr>
            <w:top w:val="none" w:sz="0" w:space="0" w:color="auto"/>
            <w:left w:val="none" w:sz="0" w:space="0" w:color="auto"/>
            <w:bottom w:val="none" w:sz="0" w:space="0" w:color="auto"/>
            <w:right w:val="none" w:sz="0" w:space="0" w:color="auto"/>
          </w:divBdr>
          <w:divsChild>
            <w:div w:id="1154836896">
              <w:marLeft w:val="0"/>
              <w:marRight w:val="0"/>
              <w:marTop w:val="0"/>
              <w:marBottom w:val="0"/>
              <w:divBdr>
                <w:top w:val="none" w:sz="0" w:space="0" w:color="auto"/>
                <w:left w:val="none" w:sz="0" w:space="0" w:color="auto"/>
                <w:bottom w:val="none" w:sz="0" w:space="0" w:color="auto"/>
                <w:right w:val="none" w:sz="0" w:space="0" w:color="auto"/>
              </w:divBdr>
            </w:div>
          </w:divsChild>
        </w:div>
        <w:div w:id="829053669">
          <w:marLeft w:val="0"/>
          <w:marRight w:val="0"/>
          <w:marTop w:val="0"/>
          <w:marBottom w:val="0"/>
          <w:divBdr>
            <w:top w:val="none" w:sz="0" w:space="0" w:color="auto"/>
            <w:left w:val="none" w:sz="0" w:space="0" w:color="auto"/>
            <w:bottom w:val="none" w:sz="0" w:space="0" w:color="auto"/>
            <w:right w:val="none" w:sz="0" w:space="0" w:color="auto"/>
          </w:divBdr>
          <w:divsChild>
            <w:div w:id="477572747">
              <w:marLeft w:val="0"/>
              <w:marRight w:val="0"/>
              <w:marTop w:val="0"/>
              <w:marBottom w:val="0"/>
              <w:divBdr>
                <w:top w:val="none" w:sz="0" w:space="0" w:color="auto"/>
                <w:left w:val="none" w:sz="0" w:space="0" w:color="auto"/>
                <w:bottom w:val="none" w:sz="0" w:space="0" w:color="auto"/>
                <w:right w:val="none" w:sz="0" w:space="0" w:color="auto"/>
              </w:divBdr>
            </w:div>
          </w:divsChild>
        </w:div>
        <w:div w:id="2025857737">
          <w:marLeft w:val="0"/>
          <w:marRight w:val="0"/>
          <w:marTop w:val="0"/>
          <w:marBottom w:val="0"/>
          <w:divBdr>
            <w:top w:val="none" w:sz="0" w:space="0" w:color="auto"/>
            <w:left w:val="none" w:sz="0" w:space="0" w:color="auto"/>
            <w:bottom w:val="none" w:sz="0" w:space="0" w:color="auto"/>
            <w:right w:val="none" w:sz="0" w:space="0" w:color="auto"/>
          </w:divBdr>
          <w:divsChild>
            <w:div w:id="381296021">
              <w:marLeft w:val="0"/>
              <w:marRight w:val="0"/>
              <w:marTop w:val="0"/>
              <w:marBottom w:val="0"/>
              <w:divBdr>
                <w:top w:val="none" w:sz="0" w:space="0" w:color="auto"/>
                <w:left w:val="none" w:sz="0" w:space="0" w:color="auto"/>
                <w:bottom w:val="none" w:sz="0" w:space="0" w:color="auto"/>
                <w:right w:val="none" w:sz="0" w:space="0" w:color="auto"/>
              </w:divBdr>
            </w:div>
          </w:divsChild>
        </w:div>
        <w:div w:id="1150252506">
          <w:marLeft w:val="0"/>
          <w:marRight w:val="0"/>
          <w:marTop w:val="0"/>
          <w:marBottom w:val="0"/>
          <w:divBdr>
            <w:top w:val="none" w:sz="0" w:space="0" w:color="auto"/>
            <w:left w:val="none" w:sz="0" w:space="0" w:color="auto"/>
            <w:bottom w:val="none" w:sz="0" w:space="0" w:color="auto"/>
            <w:right w:val="none" w:sz="0" w:space="0" w:color="auto"/>
          </w:divBdr>
          <w:divsChild>
            <w:div w:id="162090662">
              <w:marLeft w:val="0"/>
              <w:marRight w:val="0"/>
              <w:marTop w:val="0"/>
              <w:marBottom w:val="0"/>
              <w:divBdr>
                <w:top w:val="none" w:sz="0" w:space="0" w:color="auto"/>
                <w:left w:val="none" w:sz="0" w:space="0" w:color="auto"/>
                <w:bottom w:val="none" w:sz="0" w:space="0" w:color="auto"/>
                <w:right w:val="none" w:sz="0" w:space="0" w:color="auto"/>
              </w:divBdr>
            </w:div>
          </w:divsChild>
        </w:div>
        <w:div w:id="152457912">
          <w:marLeft w:val="0"/>
          <w:marRight w:val="0"/>
          <w:marTop w:val="0"/>
          <w:marBottom w:val="0"/>
          <w:divBdr>
            <w:top w:val="none" w:sz="0" w:space="0" w:color="auto"/>
            <w:left w:val="none" w:sz="0" w:space="0" w:color="auto"/>
            <w:bottom w:val="none" w:sz="0" w:space="0" w:color="auto"/>
            <w:right w:val="none" w:sz="0" w:space="0" w:color="auto"/>
          </w:divBdr>
          <w:divsChild>
            <w:div w:id="1623686016">
              <w:marLeft w:val="0"/>
              <w:marRight w:val="0"/>
              <w:marTop w:val="0"/>
              <w:marBottom w:val="0"/>
              <w:divBdr>
                <w:top w:val="none" w:sz="0" w:space="0" w:color="auto"/>
                <w:left w:val="none" w:sz="0" w:space="0" w:color="auto"/>
                <w:bottom w:val="none" w:sz="0" w:space="0" w:color="auto"/>
                <w:right w:val="none" w:sz="0" w:space="0" w:color="auto"/>
              </w:divBdr>
            </w:div>
          </w:divsChild>
        </w:div>
        <w:div w:id="215358135">
          <w:marLeft w:val="0"/>
          <w:marRight w:val="0"/>
          <w:marTop w:val="0"/>
          <w:marBottom w:val="0"/>
          <w:divBdr>
            <w:top w:val="none" w:sz="0" w:space="0" w:color="auto"/>
            <w:left w:val="none" w:sz="0" w:space="0" w:color="auto"/>
            <w:bottom w:val="none" w:sz="0" w:space="0" w:color="auto"/>
            <w:right w:val="none" w:sz="0" w:space="0" w:color="auto"/>
          </w:divBdr>
          <w:divsChild>
            <w:div w:id="1921451051">
              <w:marLeft w:val="0"/>
              <w:marRight w:val="0"/>
              <w:marTop w:val="0"/>
              <w:marBottom w:val="0"/>
              <w:divBdr>
                <w:top w:val="none" w:sz="0" w:space="0" w:color="auto"/>
                <w:left w:val="none" w:sz="0" w:space="0" w:color="auto"/>
                <w:bottom w:val="none" w:sz="0" w:space="0" w:color="auto"/>
                <w:right w:val="none" w:sz="0" w:space="0" w:color="auto"/>
              </w:divBdr>
            </w:div>
            <w:div w:id="1960985211">
              <w:marLeft w:val="0"/>
              <w:marRight w:val="0"/>
              <w:marTop w:val="0"/>
              <w:marBottom w:val="0"/>
              <w:divBdr>
                <w:top w:val="none" w:sz="0" w:space="0" w:color="auto"/>
                <w:left w:val="none" w:sz="0" w:space="0" w:color="auto"/>
                <w:bottom w:val="none" w:sz="0" w:space="0" w:color="auto"/>
                <w:right w:val="none" w:sz="0" w:space="0" w:color="auto"/>
              </w:divBdr>
            </w:div>
          </w:divsChild>
        </w:div>
        <w:div w:id="1804693100">
          <w:marLeft w:val="0"/>
          <w:marRight w:val="0"/>
          <w:marTop w:val="0"/>
          <w:marBottom w:val="0"/>
          <w:divBdr>
            <w:top w:val="none" w:sz="0" w:space="0" w:color="auto"/>
            <w:left w:val="none" w:sz="0" w:space="0" w:color="auto"/>
            <w:bottom w:val="none" w:sz="0" w:space="0" w:color="auto"/>
            <w:right w:val="none" w:sz="0" w:space="0" w:color="auto"/>
          </w:divBdr>
          <w:divsChild>
            <w:div w:id="1548184466">
              <w:marLeft w:val="0"/>
              <w:marRight w:val="0"/>
              <w:marTop w:val="0"/>
              <w:marBottom w:val="0"/>
              <w:divBdr>
                <w:top w:val="none" w:sz="0" w:space="0" w:color="auto"/>
                <w:left w:val="none" w:sz="0" w:space="0" w:color="auto"/>
                <w:bottom w:val="none" w:sz="0" w:space="0" w:color="auto"/>
                <w:right w:val="none" w:sz="0" w:space="0" w:color="auto"/>
              </w:divBdr>
            </w:div>
          </w:divsChild>
        </w:div>
        <w:div w:id="1204753411">
          <w:marLeft w:val="0"/>
          <w:marRight w:val="0"/>
          <w:marTop w:val="0"/>
          <w:marBottom w:val="0"/>
          <w:divBdr>
            <w:top w:val="none" w:sz="0" w:space="0" w:color="auto"/>
            <w:left w:val="none" w:sz="0" w:space="0" w:color="auto"/>
            <w:bottom w:val="none" w:sz="0" w:space="0" w:color="auto"/>
            <w:right w:val="none" w:sz="0" w:space="0" w:color="auto"/>
          </w:divBdr>
          <w:divsChild>
            <w:div w:id="1251698000">
              <w:marLeft w:val="0"/>
              <w:marRight w:val="0"/>
              <w:marTop w:val="0"/>
              <w:marBottom w:val="0"/>
              <w:divBdr>
                <w:top w:val="none" w:sz="0" w:space="0" w:color="auto"/>
                <w:left w:val="none" w:sz="0" w:space="0" w:color="auto"/>
                <w:bottom w:val="none" w:sz="0" w:space="0" w:color="auto"/>
                <w:right w:val="none" w:sz="0" w:space="0" w:color="auto"/>
              </w:divBdr>
            </w:div>
          </w:divsChild>
        </w:div>
        <w:div w:id="809832952">
          <w:marLeft w:val="0"/>
          <w:marRight w:val="0"/>
          <w:marTop w:val="0"/>
          <w:marBottom w:val="0"/>
          <w:divBdr>
            <w:top w:val="none" w:sz="0" w:space="0" w:color="auto"/>
            <w:left w:val="none" w:sz="0" w:space="0" w:color="auto"/>
            <w:bottom w:val="none" w:sz="0" w:space="0" w:color="auto"/>
            <w:right w:val="none" w:sz="0" w:space="0" w:color="auto"/>
          </w:divBdr>
          <w:divsChild>
            <w:div w:id="1304963920">
              <w:marLeft w:val="0"/>
              <w:marRight w:val="0"/>
              <w:marTop w:val="0"/>
              <w:marBottom w:val="0"/>
              <w:divBdr>
                <w:top w:val="none" w:sz="0" w:space="0" w:color="auto"/>
                <w:left w:val="none" w:sz="0" w:space="0" w:color="auto"/>
                <w:bottom w:val="none" w:sz="0" w:space="0" w:color="auto"/>
                <w:right w:val="none" w:sz="0" w:space="0" w:color="auto"/>
              </w:divBdr>
            </w:div>
          </w:divsChild>
        </w:div>
        <w:div w:id="398023752">
          <w:marLeft w:val="0"/>
          <w:marRight w:val="0"/>
          <w:marTop w:val="0"/>
          <w:marBottom w:val="0"/>
          <w:divBdr>
            <w:top w:val="none" w:sz="0" w:space="0" w:color="auto"/>
            <w:left w:val="none" w:sz="0" w:space="0" w:color="auto"/>
            <w:bottom w:val="none" w:sz="0" w:space="0" w:color="auto"/>
            <w:right w:val="none" w:sz="0" w:space="0" w:color="auto"/>
          </w:divBdr>
          <w:divsChild>
            <w:div w:id="1611740811">
              <w:marLeft w:val="0"/>
              <w:marRight w:val="0"/>
              <w:marTop w:val="0"/>
              <w:marBottom w:val="0"/>
              <w:divBdr>
                <w:top w:val="none" w:sz="0" w:space="0" w:color="auto"/>
                <w:left w:val="none" w:sz="0" w:space="0" w:color="auto"/>
                <w:bottom w:val="none" w:sz="0" w:space="0" w:color="auto"/>
                <w:right w:val="none" w:sz="0" w:space="0" w:color="auto"/>
              </w:divBdr>
            </w:div>
          </w:divsChild>
        </w:div>
        <w:div w:id="417019244">
          <w:marLeft w:val="0"/>
          <w:marRight w:val="0"/>
          <w:marTop w:val="0"/>
          <w:marBottom w:val="0"/>
          <w:divBdr>
            <w:top w:val="none" w:sz="0" w:space="0" w:color="auto"/>
            <w:left w:val="none" w:sz="0" w:space="0" w:color="auto"/>
            <w:bottom w:val="none" w:sz="0" w:space="0" w:color="auto"/>
            <w:right w:val="none" w:sz="0" w:space="0" w:color="auto"/>
          </w:divBdr>
          <w:divsChild>
            <w:div w:id="1358778481">
              <w:marLeft w:val="0"/>
              <w:marRight w:val="0"/>
              <w:marTop w:val="0"/>
              <w:marBottom w:val="0"/>
              <w:divBdr>
                <w:top w:val="none" w:sz="0" w:space="0" w:color="auto"/>
                <w:left w:val="none" w:sz="0" w:space="0" w:color="auto"/>
                <w:bottom w:val="none" w:sz="0" w:space="0" w:color="auto"/>
                <w:right w:val="none" w:sz="0" w:space="0" w:color="auto"/>
              </w:divBdr>
            </w:div>
          </w:divsChild>
        </w:div>
        <w:div w:id="1287347200">
          <w:marLeft w:val="0"/>
          <w:marRight w:val="0"/>
          <w:marTop w:val="0"/>
          <w:marBottom w:val="0"/>
          <w:divBdr>
            <w:top w:val="none" w:sz="0" w:space="0" w:color="auto"/>
            <w:left w:val="none" w:sz="0" w:space="0" w:color="auto"/>
            <w:bottom w:val="none" w:sz="0" w:space="0" w:color="auto"/>
            <w:right w:val="none" w:sz="0" w:space="0" w:color="auto"/>
          </w:divBdr>
          <w:divsChild>
            <w:div w:id="2062560685">
              <w:marLeft w:val="0"/>
              <w:marRight w:val="0"/>
              <w:marTop w:val="0"/>
              <w:marBottom w:val="0"/>
              <w:divBdr>
                <w:top w:val="none" w:sz="0" w:space="0" w:color="auto"/>
                <w:left w:val="none" w:sz="0" w:space="0" w:color="auto"/>
                <w:bottom w:val="none" w:sz="0" w:space="0" w:color="auto"/>
                <w:right w:val="none" w:sz="0" w:space="0" w:color="auto"/>
              </w:divBdr>
            </w:div>
          </w:divsChild>
        </w:div>
        <w:div w:id="1153447594">
          <w:marLeft w:val="0"/>
          <w:marRight w:val="0"/>
          <w:marTop w:val="0"/>
          <w:marBottom w:val="0"/>
          <w:divBdr>
            <w:top w:val="none" w:sz="0" w:space="0" w:color="auto"/>
            <w:left w:val="none" w:sz="0" w:space="0" w:color="auto"/>
            <w:bottom w:val="none" w:sz="0" w:space="0" w:color="auto"/>
            <w:right w:val="none" w:sz="0" w:space="0" w:color="auto"/>
          </w:divBdr>
          <w:divsChild>
            <w:div w:id="138421526">
              <w:marLeft w:val="0"/>
              <w:marRight w:val="0"/>
              <w:marTop w:val="0"/>
              <w:marBottom w:val="0"/>
              <w:divBdr>
                <w:top w:val="none" w:sz="0" w:space="0" w:color="auto"/>
                <w:left w:val="none" w:sz="0" w:space="0" w:color="auto"/>
                <w:bottom w:val="none" w:sz="0" w:space="0" w:color="auto"/>
                <w:right w:val="none" w:sz="0" w:space="0" w:color="auto"/>
              </w:divBdr>
            </w:div>
          </w:divsChild>
        </w:div>
        <w:div w:id="1800758807">
          <w:marLeft w:val="0"/>
          <w:marRight w:val="0"/>
          <w:marTop w:val="0"/>
          <w:marBottom w:val="0"/>
          <w:divBdr>
            <w:top w:val="none" w:sz="0" w:space="0" w:color="auto"/>
            <w:left w:val="none" w:sz="0" w:space="0" w:color="auto"/>
            <w:bottom w:val="none" w:sz="0" w:space="0" w:color="auto"/>
            <w:right w:val="none" w:sz="0" w:space="0" w:color="auto"/>
          </w:divBdr>
          <w:divsChild>
            <w:div w:id="710960358">
              <w:marLeft w:val="0"/>
              <w:marRight w:val="0"/>
              <w:marTop w:val="0"/>
              <w:marBottom w:val="0"/>
              <w:divBdr>
                <w:top w:val="none" w:sz="0" w:space="0" w:color="auto"/>
                <w:left w:val="none" w:sz="0" w:space="0" w:color="auto"/>
                <w:bottom w:val="none" w:sz="0" w:space="0" w:color="auto"/>
                <w:right w:val="none" w:sz="0" w:space="0" w:color="auto"/>
              </w:divBdr>
            </w:div>
          </w:divsChild>
        </w:div>
        <w:div w:id="33963340">
          <w:marLeft w:val="0"/>
          <w:marRight w:val="0"/>
          <w:marTop w:val="0"/>
          <w:marBottom w:val="0"/>
          <w:divBdr>
            <w:top w:val="none" w:sz="0" w:space="0" w:color="auto"/>
            <w:left w:val="none" w:sz="0" w:space="0" w:color="auto"/>
            <w:bottom w:val="none" w:sz="0" w:space="0" w:color="auto"/>
            <w:right w:val="none" w:sz="0" w:space="0" w:color="auto"/>
          </w:divBdr>
          <w:divsChild>
            <w:div w:id="805199802">
              <w:marLeft w:val="0"/>
              <w:marRight w:val="0"/>
              <w:marTop w:val="0"/>
              <w:marBottom w:val="0"/>
              <w:divBdr>
                <w:top w:val="none" w:sz="0" w:space="0" w:color="auto"/>
                <w:left w:val="none" w:sz="0" w:space="0" w:color="auto"/>
                <w:bottom w:val="none" w:sz="0" w:space="0" w:color="auto"/>
                <w:right w:val="none" w:sz="0" w:space="0" w:color="auto"/>
              </w:divBdr>
            </w:div>
          </w:divsChild>
        </w:div>
        <w:div w:id="1070735873">
          <w:marLeft w:val="0"/>
          <w:marRight w:val="0"/>
          <w:marTop w:val="0"/>
          <w:marBottom w:val="0"/>
          <w:divBdr>
            <w:top w:val="none" w:sz="0" w:space="0" w:color="auto"/>
            <w:left w:val="none" w:sz="0" w:space="0" w:color="auto"/>
            <w:bottom w:val="none" w:sz="0" w:space="0" w:color="auto"/>
            <w:right w:val="none" w:sz="0" w:space="0" w:color="auto"/>
          </w:divBdr>
          <w:divsChild>
            <w:div w:id="712462683">
              <w:marLeft w:val="0"/>
              <w:marRight w:val="0"/>
              <w:marTop w:val="0"/>
              <w:marBottom w:val="0"/>
              <w:divBdr>
                <w:top w:val="none" w:sz="0" w:space="0" w:color="auto"/>
                <w:left w:val="none" w:sz="0" w:space="0" w:color="auto"/>
                <w:bottom w:val="none" w:sz="0" w:space="0" w:color="auto"/>
                <w:right w:val="none" w:sz="0" w:space="0" w:color="auto"/>
              </w:divBdr>
            </w:div>
          </w:divsChild>
        </w:div>
        <w:div w:id="1473673546">
          <w:marLeft w:val="0"/>
          <w:marRight w:val="0"/>
          <w:marTop w:val="0"/>
          <w:marBottom w:val="0"/>
          <w:divBdr>
            <w:top w:val="none" w:sz="0" w:space="0" w:color="auto"/>
            <w:left w:val="none" w:sz="0" w:space="0" w:color="auto"/>
            <w:bottom w:val="none" w:sz="0" w:space="0" w:color="auto"/>
            <w:right w:val="none" w:sz="0" w:space="0" w:color="auto"/>
          </w:divBdr>
          <w:divsChild>
            <w:div w:id="328825526">
              <w:marLeft w:val="0"/>
              <w:marRight w:val="0"/>
              <w:marTop w:val="0"/>
              <w:marBottom w:val="0"/>
              <w:divBdr>
                <w:top w:val="none" w:sz="0" w:space="0" w:color="auto"/>
                <w:left w:val="none" w:sz="0" w:space="0" w:color="auto"/>
                <w:bottom w:val="none" w:sz="0" w:space="0" w:color="auto"/>
                <w:right w:val="none" w:sz="0" w:space="0" w:color="auto"/>
              </w:divBdr>
            </w:div>
          </w:divsChild>
        </w:div>
        <w:div w:id="489373029">
          <w:marLeft w:val="0"/>
          <w:marRight w:val="0"/>
          <w:marTop w:val="0"/>
          <w:marBottom w:val="0"/>
          <w:divBdr>
            <w:top w:val="none" w:sz="0" w:space="0" w:color="auto"/>
            <w:left w:val="none" w:sz="0" w:space="0" w:color="auto"/>
            <w:bottom w:val="none" w:sz="0" w:space="0" w:color="auto"/>
            <w:right w:val="none" w:sz="0" w:space="0" w:color="auto"/>
          </w:divBdr>
          <w:divsChild>
            <w:div w:id="873885411">
              <w:marLeft w:val="0"/>
              <w:marRight w:val="0"/>
              <w:marTop w:val="0"/>
              <w:marBottom w:val="0"/>
              <w:divBdr>
                <w:top w:val="none" w:sz="0" w:space="0" w:color="auto"/>
                <w:left w:val="none" w:sz="0" w:space="0" w:color="auto"/>
                <w:bottom w:val="none" w:sz="0" w:space="0" w:color="auto"/>
                <w:right w:val="none" w:sz="0" w:space="0" w:color="auto"/>
              </w:divBdr>
            </w:div>
          </w:divsChild>
        </w:div>
        <w:div w:id="1722364027">
          <w:marLeft w:val="0"/>
          <w:marRight w:val="0"/>
          <w:marTop w:val="0"/>
          <w:marBottom w:val="0"/>
          <w:divBdr>
            <w:top w:val="none" w:sz="0" w:space="0" w:color="auto"/>
            <w:left w:val="none" w:sz="0" w:space="0" w:color="auto"/>
            <w:bottom w:val="none" w:sz="0" w:space="0" w:color="auto"/>
            <w:right w:val="none" w:sz="0" w:space="0" w:color="auto"/>
          </w:divBdr>
          <w:divsChild>
            <w:div w:id="1547644704">
              <w:marLeft w:val="0"/>
              <w:marRight w:val="0"/>
              <w:marTop w:val="0"/>
              <w:marBottom w:val="0"/>
              <w:divBdr>
                <w:top w:val="none" w:sz="0" w:space="0" w:color="auto"/>
                <w:left w:val="none" w:sz="0" w:space="0" w:color="auto"/>
                <w:bottom w:val="none" w:sz="0" w:space="0" w:color="auto"/>
                <w:right w:val="none" w:sz="0" w:space="0" w:color="auto"/>
              </w:divBdr>
            </w:div>
          </w:divsChild>
        </w:div>
        <w:div w:id="1043821472">
          <w:marLeft w:val="0"/>
          <w:marRight w:val="0"/>
          <w:marTop w:val="0"/>
          <w:marBottom w:val="0"/>
          <w:divBdr>
            <w:top w:val="none" w:sz="0" w:space="0" w:color="auto"/>
            <w:left w:val="none" w:sz="0" w:space="0" w:color="auto"/>
            <w:bottom w:val="none" w:sz="0" w:space="0" w:color="auto"/>
            <w:right w:val="none" w:sz="0" w:space="0" w:color="auto"/>
          </w:divBdr>
          <w:divsChild>
            <w:div w:id="1908418277">
              <w:marLeft w:val="0"/>
              <w:marRight w:val="0"/>
              <w:marTop w:val="0"/>
              <w:marBottom w:val="0"/>
              <w:divBdr>
                <w:top w:val="none" w:sz="0" w:space="0" w:color="auto"/>
                <w:left w:val="none" w:sz="0" w:space="0" w:color="auto"/>
                <w:bottom w:val="none" w:sz="0" w:space="0" w:color="auto"/>
                <w:right w:val="none" w:sz="0" w:space="0" w:color="auto"/>
              </w:divBdr>
            </w:div>
          </w:divsChild>
        </w:div>
        <w:div w:id="562911561">
          <w:marLeft w:val="0"/>
          <w:marRight w:val="0"/>
          <w:marTop w:val="0"/>
          <w:marBottom w:val="0"/>
          <w:divBdr>
            <w:top w:val="none" w:sz="0" w:space="0" w:color="auto"/>
            <w:left w:val="none" w:sz="0" w:space="0" w:color="auto"/>
            <w:bottom w:val="none" w:sz="0" w:space="0" w:color="auto"/>
            <w:right w:val="none" w:sz="0" w:space="0" w:color="auto"/>
          </w:divBdr>
          <w:divsChild>
            <w:div w:id="1610162956">
              <w:marLeft w:val="0"/>
              <w:marRight w:val="0"/>
              <w:marTop w:val="0"/>
              <w:marBottom w:val="0"/>
              <w:divBdr>
                <w:top w:val="none" w:sz="0" w:space="0" w:color="auto"/>
                <w:left w:val="none" w:sz="0" w:space="0" w:color="auto"/>
                <w:bottom w:val="none" w:sz="0" w:space="0" w:color="auto"/>
                <w:right w:val="none" w:sz="0" w:space="0" w:color="auto"/>
              </w:divBdr>
            </w:div>
          </w:divsChild>
        </w:div>
        <w:div w:id="806554830">
          <w:marLeft w:val="0"/>
          <w:marRight w:val="0"/>
          <w:marTop w:val="0"/>
          <w:marBottom w:val="0"/>
          <w:divBdr>
            <w:top w:val="none" w:sz="0" w:space="0" w:color="auto"/>
            <w:left w:val="none" w:sz="0" w:space="0" w:color="auto"/>
            <w:bottom w:val="none" w:sz="0" w:space="0" w:color="auto"/>
            <w:right w:val="none" w:sz="0" w:space="0" w:color="auto"/>
          </w:divBdr>
          <w:divsChild>
            <w:div w:id="1682782420">
              <w:marLeft w:val="0"/>
              <w:marRight w:val="0"/>
              <w:marTop w:val="0"/>
              <w:marBottom w:val="0"/>
              <w:divBdr>
                <w:top w:val="none" w:sz="0" w:space="0" w:color="auto"/>
                <w:left w:val="none" w:sz="0" w:space="0" w:color="auto"/>
                <w:bottom w:val="none" w:sz="0" w:space="0" w:color="auto"/>
                <w:right w:val="none" w:sz="0" w:space="0" w:color="auto"/>
              </w:divBdr>
            </w:div>
          </w:divsChild>
        </w:div>
        <w:div w:id="635573485">
          <w:marLeft w:val="0"/>
          <w:marRight w:val="0"/>
          <w:marTop w:val="0"/>
          <w:marBottom w:val="0"/>
          <w:divBdr>
            <w:top w:val="none" w:sz="0" w:space="0" w:color="auto"/>
            <w:left w:val="none" w:sz="0" w:space="0" w:color="auto"/>
            <w:bottom w:val="none" w:sz="0" w:space="0" w:color="auto"/>
            <w:right w:val="none" w:sz="0" w:space="0" w:color="auto"/>
          </w:divBdr>
          <w:divsChild>
            <w:div w:id="981690116">
              <w:marLeft w:val="0"/>
              <w:marRight w:val="0"/>
              <w:marTop w:val="0"/>
              <w:marBottom w:val="0"/>
              <w:divBdr>
                <w:top w:val="none" w:sz="0" w:space="0" w:color="auto"/>
                <w:left w:val="none" w:sz="0" w:space="0" w:color="auto"/>
                <w:bottom w:val="none" w:sz="0" w:space="0" w:color="auto"/>
                <w:right w:val="none" w:sz="0" w:space="0" w:color="auto"/>
              </w:divBdr>
            </w:div>
          </w:divsChild>
        </w:div>
        <w:div w:id="711348434">
          <w:marLeft w:val="0"/>
          <w:marRight w:val="0"/>
          <w:marTop w:val="0"/>
          <w:marBottom w:val="0"/>
          <w:divBdr>
            <w:top w:val="none" w:sz="0" w:space="0" w:color="auto"/>
            <w:left w:val="none" w:sz="0" w:space="0" w:color="auto"/>
            <w:bottom w:val="none" w:sz="0" w:space="0" w:color="auto"/>
            <w:right w:val="none" w:sz="0" w:space="0" w:color="auto"/>
          </w:divBdr>
          <w:divsChild>
            <w:div w:id="1510946709">
              <w:marLeft w:val="0"/>
              <w:marRight w:val="0"/>
              <w:marTop w:val="0"/>
              <w:marBottom w:val="0"/>
              <w:divBdr>
                <w:top w:val="none" w:sz="0" w:space="0" w:color="auto"/>
                <w:left w:val="none" w:sz="0" w:space="0" w:color="auto"/>
                <w:bottom w:val="none" w:sz="0" w:space="0" w:color="auto"/>
                <w:right w:val="none" w:sz="0" w:space="0" w:color="auto"/>
              </w:divBdr>
            </w:div>
            <w:div w:id="1421410695">
              <w:marLeft w:val="0"/>
              <w:marRight w:val="0"/>
              <w:marTop w:val="0"/>
              <w:marBottom w:val="0"/>
              <w:divBdr>
                <w:top w:val="none" w:sz="0" w:space="0" w:color="auto"/>
                <w:left w:val="none" w:sz="0" w:space="0" w:color="auto"/>
                <w:bottom w:val="none" w:sz="0" w:space="0" w:color="auto"/>
                <w:right w:val="none" w:sz="0" w:space="0" w:color="auto"/>
              </w:divBdr>
            </w:div>
          </w:divsChild>
        </w:div>
        <w:div w:id="915936693">
          <w:marLeft w:val="0"/>
          <w:marRight w:val="0"/>
          <w:marTop w:val="0"/>
          <w:marBottom w:val="0"/>
          <w:divBdr>
            <w:top w:val="none" w:sz="0" w:space="0" w:color="auto"/>
            <w:left w:val="none" w:sz="0" w:space="0" w:color="auto"/>
            <w:bottom w:val="none" w:sz="0" w:space="0" w:color="auto"/>
            <w:right w:val="none" w:sz="0" w:space="0" w:color="auto"/>
          </w:divBdr>
          <w:divsChild>
            <w:div w:id="355887149">
              <w:marLeft w:val="0"/>
              <w:marRight w:val="0"/>
              <w:marTop w:val="0"/>
              <w:marBottom w:val="0"/>
              <w:divBdr>
                <w:top w:val="none" w:sz="0" w:space="0" w:color="auto"/>
                <w:left w:val="none" w:sz="0" w:space="0" w:color="auto"/>
                <w:bottom w:val="none" w:sz="0" w:space="0" w:color="auto"/>
                <w:right w:val="none" w:sz="0" w:space="0" w:color="auto"/>
              </w:divBdr>
            </w:div>
          </w:divsChild>
        </w:div>
        <w:div w:id="828442374">
          <w:marLeft w:val="0"/>
          <w:marRight w:val="0"/>
          <w:marTop w:val="0"/>
          <w:marBottom w:val="0"/>
          <w:divBdr>
            <w:top w:val="none" w:sz="0" w:space="0" w:color="auto"/>
            <w:left w:val="none" w:sz="0" w:space="0" w:color="auto"/>
            <w:bottom w:val="none" w:sz="0" w:space="0" w:color="auto"/>
            <w:right w:val="none" w:sz="0" w:space="0" w:color="auto"/>
          </w:divBdr>
          <w:divsChild>
            <w:div w:id="1474374954">
              <w:marLeft w:val="0"/>
              <w:marRight w:val="0"/>
              <w:marTop w:val="0"/>
              <w:marBottom w:val="0"/>
              <w:divBdr>
                <w:top w:val="none" w:sz="0" w:space="0" w:color="auto"/>
                <w:left w:val="none" w:sz="0" w:space="0" w:color="auto"/>
                <w:bottom w:val="none" w:sz="0" w:space="0" w:color="auto"/>
                <w:right w:val="none" w:sz="0" w:space="0" w:color="auto"/>
              </w:divBdr>
            </w:div>
          </w:divsChild>
        </w:div>
        <w:div w:id="355156183">
          <w:marLeft w:val="0"/>
          <w:marRight w:val="0"/>
          <w:marTop w:val="0"/>
          <w:marBottom w:val="0"/>
          <w:divBdr>
            <w:top w:val="none" w:sz="0" w:space="0" w:color="auto"/>
            <w:left w:val="none" w:sz="0" w:space="0" w:color="auto"/>
            <w:bottom w:val="none" w:sz="0" w:space="0" w:color="auto"/>
            <w:right w:val="none" w:sz="0" w:space="0" w:color="auto"/>
          </w:divBdr>
          <w:divsChild>
            <w:div w:id="2052921947">
              <w:marLeft w:val="0"/>
              <w:marRight w:val="0"/>
              <w:marTop w:val="0"/>
              <w:marBottom w:val="0"/>
              <w:divBdr>
                <w:top w:val="none" w:sz="0" w:space="0" w:color="auto"/>
                <w:left w:val="none" w:sz="0" w:space="0" w:color="auto"/>
                <w:bottom w:val="none" w:sz="0" w:space="0" w:color="auto"/>
                <w:right w:val="none" w:sz="0" w:space="0" w:color="auto"/>
              </w:divBdr>
            </w:div>
          </w:divsChild>
        </w:div>
        <w:div w:id="826096847">
          <w:marLeft w:val="0"/>
          <w:marRight w:val="0"/>
          <w:marTop w:val="0"/>
          <w:marBottom w:val="0"/>
          <w:divBdr>
            <w:top w:val="none" w:sz="0" w:space="0" w:color="auto"/>
            <w:left w:val="none" w:sz="0" w:space="0" w:color="auto"/>
            <w:bottom w:val="none" w:sz="0" w:space="0" w:color="auto"/>
            <w:right w:val="none" w:sz="0" w:space="0" w:color="auto"/>
          </w:divBdr>
          <w:divsChild>
            <w:div w:id="604652186">
              <w:marLeft w:val="0"/>
              <w:marRight w:val="0"/>
              <w:marTop w:val="0"/>
              <w:marBottom w:val="0"/>
              <w:divBdr>
                <w:top w:val="none" w:sz="0" w:space="0" w:color="auto"/>
                <w:left w:val="none" w:sz="0" w:space="0" w:color="auto"/>
                <w:bottom w:val="none" w:sz="0" w:space="0" w:color="auto"/>
                <w:right w:val="none" w:sz="0" w:space="0" w:color="auto"/>
              </w:divBdr>
            </w:div>
          </w:divsChild>
        </w:div>
        <w:div w:id="1948075791">
          <w:marLeft w:val="0"/>
          <w:marRight w:val="0"/>
          <w:marTop w:val="0"/>
          <w:marBottom w:val="0"/>
          <w:divBdr>
            <w:top w:val="none" w:sz="0" w:space="0" w:color="auto"/>
            <w:left w:val="none" w:sz="0" w:space="0" w:color="auto"/>
            <w:bottom w:val="none" w:sz="0" w:space="0" w:color="auto"/>
            <w:right w:val="none" w:sz="0" w:space="0" w:color="auto"/>
          </w:divBdr>
          <w:divsChild>
            <w:div w:id="1543438779">
              <w:marLeft w:val="0"/>
              <w:marRight w:val="0"/>
              <w:marTop w:val="0"/>
              <w:marBottom w:val="0"/>
              <w:divBdr>
                <w:top w:val="none" w:sz="0" w:space="0" w:color="auto"/>
                <w:left w:val="none" w:sz="0" w:space="0" w:color="auto"/>
                <w:bottom w:val="none" w:sz="0" w:space="0" w:color="auto"/>
                <w:right w:val="none" w:sz="0" w:space="0" w:color="auto"/>
              </w:divBdr>
            </w:div>
          </w:divsChild>
        </w:div>
        <w:div w:id="552230660">
          <w:marLeft w:val="0"/>
          <w:marRight w:val="0"/>
          <w:marTop w:val="0"/>
          <w:marBottom w:val="0"/>
          <w:divBdr>
            <w:top w:val="none" w:sz="0" w:space="0" w:color="auto"/>
            <w:left w:val="none" w:sz="0" w:space="0" w:color="auto"/>
            <w:bottom w:val="none" w:sz="0" w:space="0" w:color="auto"/>
            <w:right w:val="none" w:sz="0" w:space="0" w:color="auto"/>
          </w:divBdr>
          <w:divsChild>
            <w:div w:id="350645210">
              <w:marLeft w:val="0"/>
              <w:marRight w:val="0"/>
              <w:marTop w:val="0"/>
              <w:marBottom w:val="0"/>
              <w:divBdr>
                <w:top w:val="none" w:sz="0" w:space="0" w:color="auto"/>
                <w:left w:val="none" w:sz="0" w:space="0" w:color="auto"/>
                <w:bottom w:val="none" w:sz="0" w:space="0" w:color="auto"/>
                <w:right w:val="none" w:sz="0" w:space="0" w:color="auto"/>
              </w:divBdr>
            </w:div>
          </w:divsChild>
        </w:div>
        <w:div w:id="2046323808">
          <w:marLeft w:val="0"/>
          <w:marRight w:val="0"/>
          <w:marTop w:val="0"/>
          <w:marBottom w:val="0"/>
          <w:divBdr>
            <w:top w:val="none" w:sz="0" w:space="0" w:color="auto"/>
            <w:left w:val="none" w:sz="0" w:space="0" w:color="auto"/>
            <w:bottom w:val="none" w:sz="0" w:space="0" w:color="auto"/>
            <w:right w:val="none" w:sz="0" w:space="0" w:color="auto"/>
          </w:divBdr>
          <w:divsChild>
            <w:div w:id="1181579512">
              <w:marLeft w:val="0"/>
              <w:marRight w:val="0"/>
              <w:marTop w:val="0"/>
              <w:marBottom w:val="0"/>
              <w:divBdr>
                <w:top w:val="none" w:sz="0" w:space="0" w:color="auto"/>
                <w:left w:val="none" w:sz="0" w:space="0" w:color="auto"/>
                <w:bottom w:val="none" w:sz="0" w:space="0" w:color="auto"/>
                <w:right w:val="none" w:sz="0" w:space="0" w:color="auto"/>
              </w:divBdr>
            </w:div>
          </w:divsChild>
        </w:div>
        <w:div w:id="1823354679">
          <w:marLeft w:val="0"/>
          <w:marRight w:val="0"/>
          <w:marTop w:val="0"/>
          <w:marBottom w:val="0"/>
          <w:divBdr>
            <w:top w:val="none" w:sz="0" w:space="0" w:color="auto"/>
            <w:left w:val="none" w:sz="0" w:space="0" w:color="auto"/>
            <w:bottom w:val="none" w:sz="0" w:space="0" w:color="auto"/>
            <w:right w:val="none" w:sz="0" w:space="0" w:color="auto"/>
          </w:divBdr>
          <w:divsChild>
            <w:div w:id="1363364742">
              <w:marLeft w:val="0"/>
              <w:marRight w:val="0"/>
              <w:marTop w:val="0"/>
              <w:marBottom w:val="0"/>
              <w:divBdr>
                <w:top w:val="none" w:sz="0" w:space="0" w:color="auto"/>
                <w:left w:val="none" w:sz="0" w:space="0" w:color="auto"/>
                <w:bottom w:val="none" w:sz="0" w:space="0" w:color="auto"/>
                <w:right w:val="none" w:sz="0" w:space="0" w:color="auto"/>
              </w:divBdr>
            </w:div>
          </w:divsChild>
        </w:div>
        <w:div w:id="456262779">
          <w:marLeft w:val="0"/>
          <w:marRight w:val="0"/>
          <w:marTop w:val="0"/>
          <w:marBottom w:val="0"/>
          <w:divBdr>
            <w:top w:val="none" w:sz="0" w:space="0" w:color="auto"/>
            <w:left w:val="none" w:sz="0" w:space="0" w:color="auto"/>
            <w:bottom w:val="none" w:sz="0" w:space="0" w:color="auto"/>
            <w:right w:val="none" w:sz="0" w:space="0" w:color="auto"/>
          </w:divBdr>
          <w:divsChild>
            <w:div w:id="1672904014">
              <w:marLeft w:val="0"/>
              <w:marRight w:val="0"/>
              <w:marTop w:val="0"/>
              <w:marBottom w:val="0"/>
              <w:divBdr>
                <w:top w:val="none" w:sz="0" w:space="0" w:color="auto"/>
                <w:left w:val="none" w:sz="0" w:space="0" w:color="auto"/>
                <w:bottom w:val="none" w:sz="0" w:space="0" w:color="auto"/>
                <w:right w:val="none" w:sz="0" w:space="0" w:color="auto"/>
              </w:divBdr>
            </w:div>
            <w:div w:id="918829211">
              <w:marLeft w:val="0"/>
              <w:marRight w:val="0"/>
              <w:marTop w:val="0"/>
              <w:marBottom w:val="0"/>
              <w:divBdr>
                <w:top w:val="none" w:sz="0" w:space="0" w:color="auto"/>
                <w:left w:val="none" w:sz="0" w:space="0" w:color="auto"/>
                <w:bottom w:val="none" w:sz="0" w:space="0" w:color="auto"/>
                <w:right w:val="none" w:sz="0" w:space="0" w:color="auto"/>
              </w:divBdr>
            </w:div>
          </w:divsChild>
        </w:div>
        <w:div w:id="848176947">
          <w:marLeft w:val="0"/>
          <w:marRight w:val="0"/>
          <w:marTop w:val="0"/>
          <w:marBottom w:val="0"/>
          <w:divBdr>
            <w:top w:val="none" w:sz="0" w:space="0" w:color="auto"/>
            <w:left w:val="none" w:sz="0" w:space="0" w:color="auto"/>
            <w:bottom w:val="none" w:sz="0" w:space="0" w:color="auto"/>
            <w:right w:val="none" w:sz="0" w:space="0" w:color="auto"/>
          </w:divBdr>
          <w:divsChild>
            <w:div w:id="2009285091">
              <w:marLeft w:val="0"/>
              <w:marRight w:val="0"/>
              <w:marTop w:val="0"/>
              <w:marBottom w:val="0"/>
              <w:divBdr>
                <w:top w:val="none" w:sz="0" w:space="0" w:color="auto"/>
                <w:left w:val="none" w:sz="0" w:space="0" w:color="auto"/>
                <w:bottom w:val="none" w:sz="0" w:space="0" w:color="auto"/>
                <w:right w:val="none" w:sz="0" w:space="0" w:color="auto"/>
              </w:divBdr>
            </w:div>
          </w:divsChild>
        </w:div>
        <w:div w:id="1667056916">
          <w:marLeft w:val="0"/>
          <w:marRight w:val="0"/>
          <w:marTop w:val="0"/>
          <w:marBottom w:val="0"/>
          <w:divBdr>
            <w:top w:val="none" w:sz="0" w:space="0" w:color="auto"/>
            <w:left w:val="none" w:sz="0" w:space="0" w:color="auto"/>
            <w:bottom w:val="none" w:sz="0" w:space="0" w:color="auto"/>
            <w:right w:val="none" w:sz="0" w:space="0" w:color="auto"/>
          </w:divBdr>
          <w:divsChild>
            <w:div w:id="1598750923">
              <w:marLeft w:val="0"/>
              <w:marRight w:val="0"/>
              <w:marTop w:val="0"/>
              <w:marBottom w:val="0"/>
              <w:divBdr>
                <w:top w:val="none" w:sz="0" w:space="0" w:color="auto"/>
                <w:left w:val="none" w:sz="0" w:space="0" w:color="auto"/>
                <w:bottom w:val="none" w:sz="0" w:space="0" w:color="auto"/>
                <w:right w:val="none" w:sz="0" w:space="0" w:color="auto"/>
              </w:divBdr>
            </w:div>
          </w:divsChild>
        </w:div>
        <w:div w:id="900749206">
          <w:marLeft w:val="0"/>
          <w:marRight w:val="0"/>
          <w:marTop w:val="0"/>
          <w:marBottom w:val="0"/>
          <w:divBdr>
            <w:top w:val="none" w:sz="0" w:space="0" w:color="auto"/>
            <w:left w:val="none" w:sz="0" w:space="0" w:color="auto"/>
            <w:bottom w:val="none" w:sz="0" w:space="0" w:color="auto"/>
            <w:right w:val="none" w:sz="0" w:space="0" w:color="auto"/>
          </w:divBdr>
          <w:divsChild>
            <w:div w:id="463550659">
              <w:marLeft w:val="0"/>
              <w:marRight w:val="0"/>
              <w:marTop w:val="0"/>
              <w:marBottom w:val="0"/>
              <w:divBdr>
                <w:top w:val="none" w:sz="0" w:space="0" w:color="auto"/>
                <w:left w:val="none" w:sz="0" w:space="0" w:color="auto"/>
                <w:bottom w:val="none" w:sz="0" w:space="0" w:color="auto"/>
                <w:right w:val="none" w:sz="0" w:space="0" w:color="auto"/>
              </w:divBdr>
            </w:div>
          </w:divsChild>
        </w:div>
        <w:div w:id="1329483883">
          <w:marLeft w:val="0"/>
          <w:marRight w:val="0"/>
          <w:marTop w:val="0"/>
          <w:marBottom w:val="0"/>
          <w:divBdr>
            <w:top w:val="none" w:sz="0" w:space="0" w:color="auto"/>
            <w:left w:val="none" w:sz="0" w:space="0" w:color="auto"/>
            <w:bottom w:val="none" w:sz="0" w:space="0" w:color="auto"/>
            <w:right w:val="none" w:sz="0" w:space="0" w:color="auto"/>
          </w:divBdr>
          <w:divsChild>
            <w:div w:id="1103956631">
              <w:marLeft w:val="0"/>
              <w:marRight w:val="0"/>
              <w:marTop w:val="0"/>
              <w:marBottom w:val="0"/>
              <w:divBdr>
                <w:top w:val="none" w:sz="0" w:space="0" w:color="auto"/>
                <w:left w:val="none" w:sz="0" w:space="0" w:color="auto"/>
                <w:bottom w:val="none" w:sz="0" w:space="0" w:color="auto"/>
                <w:right w:val="none" w:sz="0" w:space="0" w:color="auto"/>
              </w:divBdr>
            </w:div>
          </w:divsChild>
        </w:div>
        <w:div w:id="2019037572">
          <w:marLeft w:val="0"/>
          <w:marRight w:val="0"/>
          <w:marTop w:val="0"/>
          <w:marBottom w:val="0"/>
          <w:divBdr>
            <w:top w:val="none" w:sz="0" w:space="0" w:color="auto"/>
            <w:left w:val="none" w:sz="0" w:space="0" w:color="auto"/>
            <w:bottom w:val="none" w:sz="0" w:space="0" w:color="auto"/>
            <w:right w:val="none" w:sz="0" w:space="0" w:color="auto"/>
          </w:divBdr>
          <w:divsChild>
            <w:div w:id="782186713">
              <w:marLeft w:val="0"/>
              <w:marRight w:val="0"/>
              <w:marTop w:val="0"/>
              <w:marBottom w:val="0"/>
              <w:divBdr>
                <w:top w:val="none" w:sz="0" w:space="0" w:color="auto"/>
                <w:left w:val="none" w:sz="0" w:space="0" w:color="auto"/>
                <w:bottom w:val="none" w:sz="0" w:space="0" w:color="auto"/>
                <w:right w:val="none" w:sz="0" w:space="0" w:color="auto"/>
              </w:divBdr>
            </w:div>
          </w:divsChild>
        </w:div>
        <w:div w:id="2110619287">
          <w:marLeft w:val="0"/>
          <w:marRight w:val="0"/>
          <w:marTop w:val="0"/>
          <w:marBottom w:val="0"/>
          <w:divBdr>
            <w:top w:val="none" w:sz="0" w:space="0" w:color="auto"/>
            <w:left w:val="none" w:sz="0" w:space="0" w:color="auto"/>
            <w:bottom w:val="none" w:sz="0" w:space="0" w:color="auto"/>
            <w:right w:val="none" w:sz="0" w:space="0" w:color="auto"/>
          </w:divBdr>
          <w:divsChild>
            <w:div w:id="93790814">
              <w:marLeft w:val="0"/>
              <w:marRight w:val="0"/>
              <w:marTop w:val="0"/>
              <w:marBottom w:val="0"/>
              <w:divBdr>
                <w:top w:val="none" w:sz="0" w:space="0" w:color="auto"/>
                <w:left w:val="none" w:sz="0" w:space="0" w:color="auto"/>
                <w:bottom w:val="none" w:sz="0" w:space="0" w:color="auto"/>
                <w:right w:val="none" w:sz="0" w:space="0" w:color="auto"/>
              </w:divBdr>
            </w:div>
          </w:divsChild>
        </w:div>
        <w:div w:id="1292436942">
          <w:marLeft w:val="0"/>
          <w:marRight w:val="0"/>
          <w:marTop w:val="0"/>
          <w:marBottom w:val="0"/>
          <w:divBdr>
            <w:top w:val="none" w:sz="0" w:space="0" w:color="auto"/>
            <w:left w:val="none" w:sz="0" w:space="0" w:color="auto"/>
            <w:bottom w:val="none" w:sz="0" w:space="0" w:color="auto"/>
            <w:right w:val="none" w:sz="0" w:space="0" w:color="auto"/>
          </w:divBdr>
          <w:divsChild>
            <w:div w:id="67001009">
              <w:marLeft w:val="0"/>
              <w:marRight w:val="0"/>
              <w:marTop w:val="0"/>
              <w:marBottom w:val="0"/>
              <w:divBdr>
                <w:top w:val="none" w:sz="0" w:space="0" w:color="auto"/>
                <w:left w:val="none" w:sz="0" w:space="0" w:color="auto"/>
                <w:bottom w:val="none" w:sz="0" w:space="0" w:color="auto"/>
                <w:right w:val="none" w:sz="0" w:space="0" w:color="auto"/>
              </w:divBdr>
            </w:div>
          </w:divsChild>
        </w:div>
        <w:div w:id="611517460">
          <w:marLeft w:val="0"/>
          <w:marRight w:val="0"/>
          <w:marTop w:val="0"/>
          <w:marBottom w:val="0"/>
          <w:divBdr>
            <w:top w:val="none" w:sz="0" w:space="0" w:color="auto"/>
            <w:left w:val="none" w:sz="0" w:space="0" w:color="auto"/>
            <w:bottom w:val="none" w:sz="0" w:space="0" w:color="auto"/>
            <w:right w:val="none" w:sz="0" w:space="0" w:color="auto"/>
          </w:divBdr>
          <w:divsChild>
            <w:div w:id="980115143">
              <w:marLeft w:val="0"/>
              <w:marRight w:val="0"/>
              <w:marTop w:val="0"/>
              <w:marBottom w:val="0"/>
              <w:divBdr>
                <w:top w:val="none" w:sz="0" w:space="0" w:color="auto"/>
                <w:left w:val="none" w:sz="0" w:space="0" w:color="auto"/>
                <w:bottom w:val="none" w:sz="0" w:space="0" w:color="auto"/>
                <w:right w:val="none" w:sz="0" w:space="0" w:color="auto"/>
              </w:divBdr>
            </w:div>
          </w:divsChild>
        </w:div>
        <w:div w:id="1876653270">
          <w:marLeft w:val="0"/>
          <w:marRight w:val="0"/>
          <w:marTop w:val="0"/>
          <w:marBottom w:val="0"/>
          <w:divBdr>
            <w:top w:val="none" w:sz="0" w:space="0" w:color="auto"/>
            <w:left w:val="none" w:sz="0" w:space="0" w:color="auto"/>
            <w:bottom w:val="none" w:sz="0" w:space="0" w:color="auto"/>
            <w:right w:val="none" w:sz="0" w:space="0" w:color="auto"/>
          </w:divBdr>
          <w:divsChild>
            <w:div w:id="219828196">
              <w:marLeft w:val="0"/>
              <w:marRight w:val="0"/>
              <w:marTop w:val="0"/>
              <w:marBottom w:val="0"/>
              <w:divBdr>
                <w:top w:val="none" w:sz="0" w:space="0" w:color="auto"/>
                <w:left w:val="none" w:sz="0" w:space="0" w:color="auto"/>
                <w:bottom w:val="none" w:sz="0" w:space="0" w:color="auto"/>
                <w:right w:val="none" w:sz="0" w:space="0" w:color="auto"/>
              </w:divBdr>
            </w:div>
          </w:divsChild>
        </w:div>
        <w:div w:id="1399983864">
          <w:marLeft w:val="0"/>
          <w:marRight w:val="0"/>
          <w:marTop w:val="0"/>
          <w:marBottom w:val="0"/>
          <w:divBdr>
            <w:top w:val="none" w:sz="0" w:space="0" w:color="auto"/>
            <w:left w:val="none" w:sz="0" w:space="0" w:color="auto"/>
            <w:bottom w:val="none" w:sz="0" w:space="0" w:color="auto"/>
            <w:right w:val="none" w:sz="0" w:space="0" w:color="auto"/>
          </w:divBdr>
          <w:divsChild>
            <w:div w:id="1607955416">
              <w:marLeft w:val="0"/>
              <w:marRight w:val="0"/>
              <w:marTop w:val="0"/>
              <w:marBottom w:val="0"/>
              <w:divBdr>
                <w:top w:val="none" w:sz="0" w:space="0" w:color="auto"/>
                <w:left w:val="none" w:sz="0" w:space="0" w:color="auto"/>
                <w:bottom w:val="none" w:sz="0" w:space="0" w:color="auto"/>
                <w:right w:val="none" w:sz="0" w:space="0" w:color="auto"/>
              </w:divBdr>
            </w:div>
          </w:divsChild>
        </w:div>
        <w:div w:id="1516457921">
          <w:marLeft w:val="0"/>
          <w:marRight w:val="0"/>
          <w:marTop w:val="0"/>
          <w:marBottom w:val="0"/>
          <w:divBdr>
            <w:top w:val="none" w:sz="0" w:space="0" w:color="auto"/>
            <w:left w:val="none" w:sz="0" w:space="0" w:color="auto"/>
            <w:bottom w:val="none" w:sz="0" w:space="0" w:color="auto"/>
            <w:right w:val="none" w:sz="0" w:space="0" w:color="auto"/>
          </w:divBdr>
          <w:divsChild>
            <w:div w:id="1235311788">
              <w:marLeft w:val="0"/>
              <w:marRight w:val="0"/>
              <w:marTop w:val="0"/>
              <w:marBottom w:val="0"/>
              <w:divBdr>
                <w:top w:val="none" w:sz="0" w:space="0" w:color="auto"/>
                <w:left w:val="none" w:sz="0" w:space="0" w:color="auto"/>
                <w:bottom w:val="none" w:sz="0" w:space="0" w:color="auto"/>
                <w:right w:val="none" w:sz="0" w:space="0" w:color="auto"/>
              </w:divBdr>
            </w:div>
          </w:divsChild>
        </w:div>
        <w:div w:id="1152017801">
          <w:marLeft w:val="0"/>
          <w:marRight w:val="0"/>
          <w:marTop w:val="0"/>
          <w:marBottom w:val="0"/>
          <w:divBdr>
            <w:top w:val="none" w:sz="0" w:space="0" w:color="auto"/>
            <w:left w:val="none" w:sz="0" w:space="0" w:color="auto"/>
            <w:bottom w:val="none" w:sz="0" w:space="0" w:color="auto"/>
            <w:right w:val="none" w:sz="0" w:space="0" w:color="auto"/>
          </w:divBdr>
          <w:divsChild>
            <w:div w:id="1265654966">
              <w:marLeft w:val="0"/>
              <w:marRight w:val="0"/>
              <w:marTop w:val="0"/>
              <w:marBottom w:val="0"/>
              <w:divBdr>
                <w:top w:val="none" w:sz="0" w:space="0" w:color="auto"/>
                <w:left w:val="none" w:sz="0" w:space="0" w:color="auto"/>
                <w:bottom w:val="none" w:sz="0" w:space="0" w:color="auto"/>
                <w:right w:val="none" w:sz="0" w:space="0" w:color="auto"/>
              </w:divBdr>
            </w:div>
          </w:divsChild>
        </w:div>
        <w:div w:id="1727411045">
          <w:marLeft w:val="0"/>
          <w:marRight w:val="0"/>
          <w:marTop w:val="0"/>
          <w:marBottom w:val="0"/>
          <w:divBdr>
            <w:top w:val="none" w:sz="0" w:space="0" w:color="auto"/>
            <w:left w:val="none" w:sz="0" w:space="0" w:color="auto"/>
            <w:bottom w:val="none" w:sz="0" w:space="0" w:color="auto"/>
            <w:right w:val="none" w:sz="0" w:space="0" w:color="auto"/>
          </w:divBdr>
          <w:divsChild>
            <w:div w:id="1848444751">
              <w:marLeft w:val="0"/>
              <w:marRight w:val="0"/>
              <w:marTop w:val="0"/>
              <w:marBottom w:val="0"/>
              <w:divBdr>
                <w:top w:val="none" w:sz="0" w:space="0" w:color="auto"/>
                <w:left w:val="none" w:sz="0" w:space="0" w:color="auto"/>
                <w:bottom w:val="none" w:sz="0" w:space="0" w:color="auto"/>
                <w:right w:val="none" w:sz="0" w:space="0" w:color="auto"/>
              </w:divBdr>
            </w:div>
          </w:divsChild>
        </w:div>
        <w:div w:id="1216308306">
          <w:marLeft w:val="0"/>
          <w:marRight w:val="0"/>
          <w:marTop w:val="0"/>
          <w:marBottom w:val="0"/>
          <w:divBdr>
            <w:top w:val="none" w:sz="0" w:space="0" w:color="auto"/>
            <w:left w:val="none" w:sz="0" w:space="0" w:color="auto"/>
            <w:bottom w:val="none" w:sz="0" w:space="0" w:color="auto"/>
            <w:right w:val="none" w:sz="0" w:space="0" w:color="auto"/>
          </w:divBdr>
          <w:divsChild>
            <w:div w:id="793645536">
              <w:marLeft w:val="0"/>
              <w:marRight w:val="0"/>
              <w:marTop w:val="0"/>
              <w:marBottom w:val="0"/>
              <w:divBdr>
                <w:top w:val="none" w:sz="0" w:space="0" w:color="auto"/>
                <w:left w:val="none" w:sz="0" w:space="0" w:color="auto"/>
                <w:bottom w:val="none" w:sz="0" w:space="0" w:color="auto"/>
                <w:right w:val="none" w:sz="0" w:space="0" w:color="auto"/>
              </w:divBdr>
            </w:div>
          </w:divsChild>
        </w:div>
        <w:div w:id="887496999">
          <w:marLeft w:val="0"/>
          <w:marRight w:val="0"/>
          <w:marTop w:val="0"/>
          <w:marBottom w:val="0"/>
          <w:divBdr>
            <w:top w:val="none" w:sz="0" w:space="0" w:color="auto"/>
            <w:left w:val="none" w:sz="0" w:space="0" w:color="auto"/>
            <w:bottom w:val="none" w:sz="0" w:space="0" w:color="auto"/>
            <w:right w:val="none" w:sz="0" w:space="0" w:color="auto"/>
          </w:divBdr>
          <w:divsChild>
            <w:div w:id="1401362745">
              <w:marLeft w:val="0"/>
              <w:marRight w:val="0"/>
              <w:marTop w:val="0"/>
              <w:marBottom w:val="0"/>
              <w:divBdr>
                <w:top w:val="none" w:sz="0" w:space="0" w:color="auto"/>
                <w:left w:val="none" w:sz="0" w:space="0" w:color="auto"/>
                <w:bottom w:val="none" w:sz="0" w:space="0" w:color="auto"/>
                <w:right w:val="none" w:sz="0" w:space="0" w:color="auto"/>
              </w:divBdr>
            </w:div>
          </w:divsChild>
        </w:div>
        <w:div w:id="363747946">
          <w:marLeft w:val="0"/>
          <w:marRight w:val="0"/>
          <w:marTop w:val="0"/>
          <w:marBottom w:val="0"/>
          <w:divBdr>
            <w:top w:val="none" w:sz="0" w:space="0" w:color="auto"/>
            <w:left w:val="none" w:sz="0" w:space="0" w:color="auto"/>
            <w:bottom w:val="none" w:sz="0" w:space="0" w:color="auto"/>
            <w:right w:val="none" w:sz="0" w:space="0" w:color="auto"/>
          </w:divBdr>
          <w:divsChild>
            <w:div w:id="1845121807">
              <w:marLeft w:val="0"/>
              <w:marRight w:val="0"/>
              <w:marTop w:val="0"/>
              <w:marBottom w:val="0"/>
              <w:divBdr>
                <w:top w:val="none" w:sz="0" w:space="0" w:color="auto"/>
                <w:left w:val="none" w:sz="0" w:space="0" w:color="auto"/>
                <w:bottom w:val="none" w:sz="0" w:space="0" w:color="auto"/>
                <w:right w:val="none" w:sz="0" w:space="0" w:color="auto"/>
              </w:divBdr>
            </w:div>
          </w:divsChild>
        </w:div>
        <w:div w:id="1482230756">
          <w:marLeft w:val="0"/>
          <w:marRight w:val="0"/>
          <w:marTop w:val="0"/>
          <w:marBottom w:val="0"/>
          <w:divBdr>
            <w:top w:val="none" w:sz="0" w:space="0" w:color="auto"/>
            <w:left w:val="none" w:sz="0" w:space="0" w:color="auto"/>
            <w:bottom w:val="none" w:sz="0" w:space="0" w:color="auto"/>
            <w:right w:val="none" w:sz="0" w:space="0" w:color="auto"/>
          </w:divBdr>
          <w:divsChild>
            <w:div w:id="874657454">
              <w:marLeft w:val="0"/>
              <w:marRight w:val="0"/>
              <w:marTop w:val="0"/>
              <w:marBottom w:val="0"/>
              <w:divBdr>
                <w:top w:val="none" w:sz="0" w:space="0" w:color="auto"/>
                <w:left w:val="none" w:sz="0" w:space="0" w:color="auto"/>
                <w:bottom w:val="none" w:sz="0" w:space="0" w:color="auto"/>
                <w:right w:val="none" w:sz="0" w:space="0" w:color="auto"/>
              </w:divBdr>
            </w:div>
          </w:divsChild>
        </w:div>
        <w:div w:id="2008748264">
          <w:marLeft w:val="0"/>
          <w:marRight w:val="0"/>
          <w:marTop w:val="0"/>
          <w:marBottom w:val="0"/>
          <w:divBdr>
            <w:top w:val="none" w:sz="0" w:space="0" w:color="auto"/>
            <w:left w:val="none" w:sz="0" w:space="0" w:color="auto"/>
            <w:bottom w:val="none" w:sz="0" w:space="0" w:color="auto"/>
            <w:right w:val="none" w:sz="0" w:space="0" w:color="auto"/>
          </w:divBdr>
          <w:divsChild>
            <w:div w:id="1046683833">
              <w:marLeft w:val="0"/>
              <w:marRight w:val="0"/>
              <w:marTop w:val="0"/>
              <w:marBottom w:val="0"/>
              <w:divBdr>
                <w:top w:val="none" w:sz="0" w:space="0" w:color="auto"/>
                <w:left w:val="none" w:sz="0" w:space="0" w:color="auto"/>
                <w:bottom w:val="none" w:sz="0" w:space="0" w:color="auto"/>
                <w:right w:val="none" w:sz="0" w:space="0" w:color="auto"/>
              </w:divBdr>
            </w:div>
          </w:divsChild>
        </w:div>
        <w:div w:id="1726365747">
          <w:marLeft w:val="0"/>
          <w:marRight w:val="0"/>
          <w:marTop w:val="0"/>
          <w:marBottom w:val="0"/>
          <w:divBdr>
            <w:top w:val="none" w:sz="0" w:space="0" w:color="auto"/>
            <w:left w:val="none" w:sz="0" w:space="0" w:color="auto"/>
            <w:bottom w:val="none" w:sz="0" w:space="0" w:color="auto"/>
            <w:right w:val="none" w:sz="0" w:space="0" w:color="auto"/>
          </w:divBdr>
          <w:divsChild>
            <w:div w:id="357783377">
              <w:marLeft w:val="0"/>
              <w:marRight w:val="0"/>
              <w:marTop w:val="0"/>
              <w:marBottom w:val="0"/>
              <w:divBdr>
                <w:top w:val="none" w:sz="0" w:space="0" w:color="auto"/>
                <w:left w:val="none" w:sz="0" w:space="0" w:color="auto"/>
                <w:bottom w:val="none" w:sz="0" w:space="0" w:color="auto"/>
                <w:right w:val="none" w:sz="0" w:space="0" w:color="auto"/>
              </w:divBdr>
            </w:div>
          </w:divsChild>
        </w:div>
        <w:div w:id="368533332">
          <w:marLeft w:val="0"/>
          <w:marRight w:val="0"/>
          <w:marTop w:val="0"/>
          <w:marBottom w:val="0"/>
          <w:divBdr>
            <w:top w:val="none" w:sz="0" w:space="0" w:color="auto"/>
            <w:left w:val="none" w:sz="0" w:space="0" w:color="auto"/>
            <w:bottom w:val="none" w:sz="0" w:space="0" w:color="auto"/>
            <w:right w:val="none" w:sz="0" w:space="0" w:color="auto"/>
          </w:divBdr>
          <w:divsChild>
            <w:div w:id="264191278">
              <w:marLeft w:val="0"/>
              <w:marRight w:val="0"/>
              <w:marTop w:val="0"/>
              <w:marBottom w:val="0"/>
              <w:divBdr>
                <w:top w:val="none" w:sz="0" w:space="0" w:color="auto"/>
                <w:left w:val="none" w:sz="0" w:space="0" w:color="auto"/>
                <w:bottom w:val="none" w:sz="0" w:space="0" w:color="auto"/>
                <w:right w:val="none" w:sz="0" w:space="0" w:color="auto"/>
              </w:divBdr>
            </w:div>
          </w:divsChild>
        </w:div>
        <w:div w:id="646983257">
          <w:marLeft w:val="0"/>
          <w:marRight w:val="0"/>
          <w:marTop w:val="0"/>
          <w:marBottom w:val="0"/>
          <w:divBdr>
            <w:top w:val="none" w:sz="0" w:space="0" w:color="auto"/>
            <w:left w:val="none" w:sz="0" w:space="0" w:color="auto"/>
            <w:bottom w:val="none" w:sz="0" w:space="0" w:color="auto"/>
            <w:right w:val="none" w:sz="0" w:space="0" w:color="auto"/>
          </w:divBdr>
          <w:divsChild>
            <w:div w:id="838807690">
              <w:marLeft w:val="0"/>
              <w:marRight w:val="0"/>
              <w:marTop w:val="0"/>
              <w:marBottom w:val="0"/>
              <w:divBdr>
                <w:top w:val="none" w:sz="0" w:space="0" w:color="auto"/>
                <w:left w:val="none" w:sz="0" w:space="0" w:color="auto"/>
                <w:bottom w:val="none" w:sz="0" w:space="0" w:color="auto"/>
                <w:right w:val="none" w:sz="0" w:space="0" w:color="auto"/>
              </w:divBdr>
            </w:div>
          </w:divsChild>
        </w:div>
        <w:div w:id="2140612153">
          <w:marLeft w:val="0"/>
          <w:marRight w:val="0"/>
          <w:marTop w:val="0"/>
          <w:marBottom w:val="0"/>
          <w:divBdr>
            <w:top w:val="none" w:sz="0" w:space="0" w:color="auto"/>
            <w:left w:val="none" w:sz="0" w:space="0" w:color="auto"/>
            <w:bottom w:val="none" w:sz="0" w:space="0" w:color="auto"/>
            <w:right w:val="none" w:sz="0" w:space="0" w:color="auto"/>
          </w:divBdr>
          <w:divsChild>
            <w:div w:id="646980964">
              <w:marLeft w:val="0"/>
              <w:marRight w:val="0"/>
              <w:marTop w:val="0"/>
              <w:marBottom w:val="0"/>
              <w:divBdr>
                <w:top w:val="none" w:sz="0" w:space="0" w:color="auto"/>
                <w:left w:val="none" w:sz="0" w:space="0" w:color="auto"/>
                <w:bottom w:val="none" w:sz="0" w:space="0" w:color="auto"/>
                <w:right w:val="none" w:sz="0" w:space="0" w:color="auto"/>
              </w:divBdr>
            </w:div>
          </w:divsChild>
        </w:div>
        <w:div w:id="1996493266">
          <w:marLeft w:val="0"/>
          <w:marRight w:val="0"/>
          <w:marTop w:val="0"/>
          <w:marBottom w:val="0"/>
          <w:divBdr>
            <w:top w:val="none" w:sz="0" w:space="0" w:color="auto"/>
            <w:left w:val="none" w:sz="0" w:space="0" w:color="auto"/>
            <w:bottom w:val="none" w:sz="0" w:space="0" w:color="auto"/>
            <w:right w:val="none" w:sz="0" w:space="0" w:color="auto"/>
          </w:divBdr>
          <w:divsChild>
            <w:div w:id="2034500514">
              <w:marLeft w:val="0"/>
              <w:marRight w:val="0"/>
              <w:marTop w:val="0"/>
              <w:marBottom w:val="0"/>
              <w:divBdr>
                <w:top w:val="none" w:sz="0" w:space="0" w:color="auto"/>
                <w:left w:val="none" w:sz="0" w:space="0" w:color="auto"/>
                <w:bottom w:val="none" w:sz="0" w:space="0" w:color="auto"/>
                <w:right w:val="none" w:sz="0" w:space="0" w:color="auto"/>
              </w:divBdr>
            </w:div>
          </w:divsChild>
        </w:div>
        <w:div w:id="101658103">
          <w:marLeft w:val="0"/>
          <w:marRight w:val="0"/>
          <w:marTop w:val="0"/>
          <w:marBottom w:val="0"/>
          <w:divBdr>
            <w:top w:val="none" w:sz="0" w:space="0" w:color="auto"/>
            <w:left w:val="none" w:sz="0" w:space="0" w:color="auto"/>
            <w:bottom w:val="none" w:sz="0" w:space="0" w:color="auto"/>
            <w:right w:val="none" w:sz="0" w:space="0" w:color="auto"/>
          </w:divBdr>
          <w:divsChild>
            <w:div w:id="1068771788">
              <w:marLeft w:val="0"/>
              <w:marRight w:val="0"/>
              <w:marTop w:val="0"/>
              <w:marBottom w:val="0"/>
              <w:divBdr>
                <w:top w:val="none" w:sz="0" w:space="0" w:color="auto"/>
                <w:left w:val="none" w:sz="0" w:space="0" w:color="auto"/>
                <w:bottom w:val="none" w:sz="0" w:space="0" w:color="auto"/>
                <w:right w:val="none" w:sz="0" w:space="0" w:color="auto"/>
              </w:divBdr>
            </w:div>
          </w:divsChild>
        </w:div>
        <w:div w:id="1302613489">
          <w:marLeft w:val="0"/>
          <w:marRight w:val="0"/>
          <w:marTop w:val="0"/>
          <w:marBottom w:val="0"/>
          <w:divBdr>
            <w:top w:val="none" w:sz="0" w:space="0" w:color="auto"/>
            <w:left w:val="none" w:sz="0" w:space="0" w:color="auto"/>
            <w:bottom w:val="none" w:sz="0" w:space="0" w:color="auto"/>
            <w:right w:val="none" w:sz="0" w:space="0" w:color="auto"/>
          </w:divBdr>
          <w:divsChild>
            <w:div w:id="1887791867">
              <w:marLeft w:val="0"/>
              <w:marRight w:val="0"/>
              <w:marTop w:val="0"/>
              <w:marBottom w:val="0"/>
              <w:divBdr>
                <w:top w:val="none" w:sz="0" w:space="0" w:color="auto"/>
                <w:left w:val="none" w:sz="0" w:space="0" w:color="auto"/>
                <w:bottom w:val="none" w:sz="0" w:space="0" w:color="auto"/>
                <w:right w:val="none" w:sz="0" w:space="0" w:color="auto"/>
              </w:divBdr>
            </w:div>
          </w:divsChild>
        </w:div>
        <w:div w:id="91634287">
          <w:marLeft w:val="0"/>
          <w:marRight w:val="0"/>
          <w:marTop w:val="0"/>
          <w:marBottom w:val="0"/>
          <w:divBdr>
            <w:top w:val="none" w:sz="0" w:space="0" w:color="auto"/>
            <w:left w:val="none" w:sz="0" w:space="0" w:color="auto"/>
            <w:bottom w:val="none" w:sz="0" w:space="0" w:color="auto"/>
            <w:right w:val="none" w:sz="0" w:space="0" w:color="auto"/>
          </w:divBdr>
          <w:divsChild>
            <w:div w:id="925268420">
              <w:marLeft w:val="0"/>
              <w:marRight w:val="0"/>
              <w:marTop w:val="0"/>
              <w:marBottom w:val="0"/>
              <w:divBdr>
                <w:top w:val="none" w:sz="0" w:space="0" w:color="auto"/>
                <w:left w:val="none" w:sz="0" w:space="0" w:color="auto"/>
                <w:bottom w:val="none" w:sz="0" w:space="0" w:color="auto"/>
                <w:right w:val="none" w:sz="0" w:space="0" w:color="auto"/>
              </w:divBdr>
            </w:div>
          </w:divsChild>
        </w:div>
        <w:div w:id="843318741">
          <w:marLeft w:val="0"/>
          <w:marRight w:val="0"/>
          <w:marTop w:val="0"/>
          <w:marBottom w:val="0"/>
          <w:divBdr>
            <w:top w:val="none" w:sz="0" w:space="0" w:color="auto"/>
            <w:left w:val="none" w:sz="0" w:space="0" w:color="auto"/>
            <w:bottom w:val="none" w:sz="0" w:space="0" w:color="auto"/>
            <w:right w:val="none" w:sz="0" w:space="0" w:color="auto"/>
          </w:divBdr>
          <w:divsChild>
            <w:div w:id="1194340470">
              <w:marLeft w:val="0"/>
              <w:marRight w:val="0"/>
              <w:marTop w:val="0"/>
              <w:marBottom w:val="0"/>
              <w:divBdr>
                <w:top w:val="none" w:sz="0" w:space="0" w:color="auto"/>
                <w:left w:val="none" w:sz="0" w:space="0" w:color="auto"/>
                <w:bottom w:val="none" w:sz="0" w:space="0" w:color="auto"/>
                <w:right w:val="none" w:sz="0" w:space="0" w:color="auto"/>
              </w:divBdr>
            </w:div>
          </w:divsChild>
        </w:div>
        <w:div w:id="1798255400">
          <w:marLeft w:val="0"/>
          <w:marRight w:val="0"/>
          <w:marTop w:val="0"/>
          <w:marBottom w:val="0"/>
          <w:divBdr>
            <w:top w:val="none" w:sz="0" w:space="0" w:color="auto"/>
            <w:left w:val="none" w:sz="0" w:space="0" w:color="auto"/>
            <w:bottom w:val="none" w:sz="0" w:space="0" w:color="auto"/>
            <w:right w:val="none" w:sz="0" w:space="0" w:color="auto"/>
          </w:divBdr>
          <w:divsChild>
            <w:div w:id="1138182335">
              <w:marLeft w:val="0"/>
              <w:marRight w:val="0"/>
              <w:marTop w:val="0"/>
              <w:marBottom w:val="0"/>
              <w:divBdr>
                <w:top w:val="none" w:sz="0" w:space="0" w:color="auto"/>
                <w:left w:val="none" w:sz="0" w:space="0" w:color="auto"/>
                <w:bottom w:val="none" w:sz="0" w:space="0" w:color="auto"/>
                <w:right w:val="none" w:sz="0" w:space="0" w:color="auto"/>
              </w:divBdr>
            </w:div>
          </w:divsChild>
        </w:div>
        <w:div w:id="1692998296">
          <w:marLeft w:val="0"/>
          <w:marRight w:val="0"/>
          <w:marTop w:val="0"/>
          <w:marBottom w:val="0"/>
          <w:divBdr>
            <w:top w:val="none" w:sz="0" w:space="0" w:color="auto"/>
            <w:left w:val="none" w:sz="0" w:space="0" w:color="auto"/>
            <w:bottom w:val="none" w:sz="0" w:space="0" w:color="auto"/>
            <w:right w:val="none" w:sz="0" w:space="0" w:color="auto"/>
          </w:divBdr>
          <w:divsChild>
            <w:div w:id="490872920">
              <w:marLeft w:val="0"/>
              <w:marRight w:val="0"/>
              <w:marTop w:val="0"/>
              <w:marBottom w:val="0"/>
              <w:divBdr>
                <w:top w:val="none" w:sz="0" w:space="0" w:color="auto"/>
                <w:left w:val="none" w:sz="0" w:space="0" w:color="auto"/>
                <w:bottom w:val="none" w:sz="0" w:space="0" w:color="auto"/>
                <w:right w:val="none" w:sz="0" w:space="0" w:color="auto"/>
              </w:divBdr>
            </w:div>
          </w:divsChild>
        </w:div>
        <w:div w:id="1834296568">
          <w:marLeft w:val="0"/>
          <w:marRight w:val="0"/>
          <w:marTop w:val="0"/>
          <w:marBottom w:val="0"/>
          <w:divBdr>
            <w:top w:val="none" w:sz="0" w:space="0" w:color="auto"/>
            <w:left w:val="none" w:sz="0" w:space="0" w:color="auto"/>
            <w:bottom w:val="none" w:sz="0" w:space="0" w:color="auto"/>
            <w:right w:val="none" w:sz="0" w:space="0" w:color="auto"/>
          </w:divBdr>
          <w:divsChild>
            <w:div w:id="1027485365">
              <w:marLeft w:val="0"/>
              <w:marRight w:val="0"/>
              <w:marTop w:val="0"/>
              <w:marBottom w:val="0"/>
              <w:divBdr>
                <w:top w:val="none" w:sz="0" w:space="0" w:color="auto"/>
                <w:left w:val="none" w:sz="0" w:space="0" w:color="auto"/>
                <w:bottom w:val="none" w:sz="0" w:space="0" w:color="auto"/>
                <w:right w:val="none" w:sz="0" w:space="0" w:color="auto"/>
              </w:divBdr>
            </w:div>
          </w:divsChild>
        </w:div>
        <w:div w:id="184222632">
          <w:marLeft w:val="0"/>
          <w:marRight w:val="0"/>
          <w:marTop w:val="0"/>
          <w:marBottom w:val="0"/>
          <w:divBdr>
            <w:top w:val="none" w:sz="0" w:space="0" w:color="auto"/>
            <w:left w:val="none" w:sz="0" w:space="0" w:color="auto"/>
            <w:bottom w:val="none" w:sz="0" w:space="0" w:color="auto"/>
            <w:right w:val="none" w:sz="0" w:space="0" w:color="auto"/>
          </w:divBdr>
          <w:divsChild>
            <w:div w:id="1129668415">
              <w:marLeft w:val="0"/>
              <w:marRight w:val="0"/>
              <w:marTop w:val="0"/>
              <w:marBottom w:val="0"/>
              <w:divBdr>
                <w:top w:val="none" w:sz="0" w:space="0" w:color="auto"/>
                <w:left w:val="none" w:sz="0" w:space="0" w:color="auto"/>
                <w:bottom w:val="none" w:sz="0" w:space="0" w:color="auto"/>
                <w:right w:val="none" w:sz="0" w:space="0" w:color="auto"/>
              </w:divBdr>
            </w:div>
          </w:divsChild>
        </w:div>
        <w:div w:id="367031677">
          <w:marLeft w:val="0"/>
          <w:marRight w:val="0"/>
          <w:marTop w:val="0"/>
          <w:marBottom w:val="0"/>
          <w:divBdr>
            <w:top w:val="none" w:sz="0" w:space="0" w:color="auto"/>
            <w:left w:val="none" w:sz="0" w:space="0" w:color="auto"/>
            <w:bottom w:val="none" w:sz="0" w:space="0" w:color="auto"/>
            <w:right w:val="none" w:sz="0" w:space="0" w:color="auto"/>
          </w:divBdr>
          <w:divsChild>
            <w:div w:id="1229997048">
              <w:marLeft w:val="0"/>
              <w:marRight w:val="0"/>
              <w:marTop w:val="0"/>
              <w:marBottom w:val="0"/>
              <w:divBdr>
                <w:top w:val="none" w:sz="0" w:space="0" w:color="auto"/>
                <w:left w:val="none" w:sz="0" w:space="0" w:color="auto"/>
                <w:bottom w:val="none" w:sz="0" w:space="0" w:color="auto"/>
                <w:right w:val="none" w:sz="0" w:space="0" w:color="auto"/>
              </w:divBdr>
            </w:div>
          </w:divsChild>
        </w:div>
        <w:div w:id="945579556">
          <w:marLeft w:val="0"/>
          <w:marRight w:val="0"/>
          <w:marTop w:val="0"/>
          <w:marBottom w:val="0"/>
          <w:divBdr>
            <w:top w:val="none" w:sz="0" w:space="0" w:color="auto"/>
            <w:left w:val="none" w:sz="0" w:space="0" w:color="auto"/>
            <w:bottom w:val="none" w:sz="0" w:space="0" w:color="auto"/>
            <w:right w:val="none" w:sz="0" w:space="0" w:color="auto"/>
          </w:divBdr>
          <w:divsChild>
            <w:div w:id="1971091266">
              <w:marLeft w:val="0"/>
              <w:marRight w:val="0"/>
              <w:marTop w:val="0"/>
              <w:marBottom w:val="0"/>
              <w:divBdr>
                <w:top w:val="none" w:sz="0" w:space="0" w:color="auto"/>
                <w:left w:val="none" w:sz="0" w:space="0" w:color="auto"/>
                <w:bottom w:val="none" w:sz="0" w:space="0" w:color="auto"/>
                <w:right w:val="none" w:sz="0" w:space="0" w:color="auto"/>
              </w:divBdr>
            </w:div>
          </w:divsChild>
        </w:div>
        <w:div w:id="793711634">
          <w:marLeft w:val="0"/>
          <w:marRight w:val="0"/>
          <w:marTop w:val="0"/>
          <w:marBottom w:val="0"/>
          <w:divBdr>
            <w:top w:val="none" w:sz="0" w:space="0" w:color="auto"/>
            <w:left w:val="none" w:sz="0" w:space="0" w:color="auto"/>
            <w:bottom w:val="none" w:sz="0" w:space="0" w:color="auto"/>
            <w:right w:val="none" w:sz="0" w:space="0" w:color="auto"/>
          </w:divBdr>
          <w:divsChild>
            <w:div w:id="390470195">
              <w:marLeft w:val="0"/>
              <w:marRight w:val="0"/>
              <w:marTop w:val="0"/>
              <w:marBottom w:val="0"/>
              <w:divBdr>
                <w:top w:val="none" w:sz="0" w:space="0" w:color="auto"/>
                <w:left w:val="none" w:sz="0" w:space="0" w:color="auto"/>
                <w:bottom w:val="none" w:sz="0" w:space="0" w:color="auto"/>
                <w:right w:val="none" w:sz="0" w:space="0" w:color="auto"/>
              </w:divBdr>
            </w:div>
          </w:divsChild>
        </w:div>
        <w:div w:id="603071490">
          <w:marLeft w:val="0"/>
          <w:marRight w:val="0"/>
          <w:marTop w:val="0"/>
          <w:marBottom w:val="0"/>
          <w:divBdr>
            <w:top w:val="none" w:sz="0" w:space="0" w:color="auto"/>
            <w:left w:val="none" w:sz="0" w:space="0" w:color="auto"/>
            <w:bottom w:val="none" w:sz="0" w:space="0" w:color="auto"/>
            <w:right w:val="none" w:sz="0" w:space="0" w:color="auto"/>
          </w:divBdr>
          <w:divsChild>
            <w:div w:id="360667794">
              <w:marLeft w:val="0"/>
              <w:marRight w:val="0"/>
              <w:marTop w:val="0"/>
              <w:marBottom w:val="0"/>
              <w:divBdr>
                <w:top w:val="none" w:sz="0" w:space="0" w:color="auto"/>
                <w:left w:val="none" w:sz="0" w:space="0" w:color="auto"/>
                <w:bottom w:val="none" w:sz="0" w:space="0" w:color="auto"/>
                <w:right w:val="none" w:sz="0" w:space="0" w:color="auto"/>
              </w:divBdr>
            </w:div>
          </w:divsChild>
        </w:div>
        <w:div w:id="815880125">
          <w:marLeft w:val="0"/>
          <w:marRight w:val="0"/>
          <w:marTop w:val="0"/>
          <w:marBottom w:val="0"/>
          <w:divBdr>
            <w:top w:val="none" w:sz="0" w:space="0" w:color="auto"/>
            <w:left w:val="none" w:sz="0" w:space="0" w:color="auto"/>
            <w:bottom w:val="none" w:sz="0" w:space="0" w:color="auto"/>
            <w:right w:val="none" w:sz="0" w:space="0" w:color="auto"/>
          </w:divBdr>
          <w:divsChild>
            <w:div w:id="100297363">
              <w:marLeft w:val="0"/>
              <w:marRight w:val="0"/>
              <w:marTop w:val="0"/>
              <w:marBottom w:val="0"/>
              <w:divBdr>
                <w:top w:val="none" w:sz="0" w:space="0" w:color="auto"/>
                <w:left w:val="none" w:sz="0" w:space="0" w:color="auto"/>
                <w:bottom w:val="none" w:sz="0" w:space="0" w:color="auto"/>
                <w:right w:val="none" w:sz="0" w:space="0" w:color="auto"/>
              </w:divBdr>
            </w:div>
          </w:divsChild>
        </w:div>
        <w:div w:id="653267262">
          <w:marLeft w:val="0"/>
          <w:marRight w:val="0"/>
          <w:marTop w:val="0"/>
          <w:marBottom w:val="0"/>
          <w:divBdr>
            <w:top w:val="none" w:sz="0" w:space="0" w:color="auto"/>
            <w:left w:val="none" w:sz="0" w:space="0" w:color="auto"/>
            <w:bottom w:val="none" w:sz="0" w:space="0" w:color="auto"/>
            <w:right w:val="none" w:sz="0" w:space="0" w:color="auto"/>
          </w:divBdr>
          <w:divsChild>
            <w:div w:id="192422692">
              <w:marLeft w:val="0"/>
              <w:marRight w:val="0"/>
              <w:marTop w:val="0"/>
              <w:marBottom w:val="0"/>
              <w:divBdr>
                <w:top w:val="none" w:sz="0" w:space="0" w:color="auto"/>
                <w:left w:val="none" w:sz="0" w:space="0" w:color="auto"/>
                <w:bottom w:val="none" w:sz="0" w:space="0" w:color="auto"/>
                <w:right w:val="none" w:sz="0" w:space="0" w:color="auto"/>
              </w:divBdr>
            </w:div>
          </w:divsChild>
        </w:div>
        <w:div w:id="1850176286">
          <w:marLeft w:val="0"/>
          <w:marRight w:val="0"/>
          <w:marTop w:val="0"/>
          <w:marBottom w:val="0"/>
          <w:divBdr>
            <w:top w:val="none" w:sz="0" w:space="0" w:color="auto"/>
            <w:left w:val="none" w:sz="0" w:space="0" w:color="auto"/>
            <w:bottom w:val="none" w:sz="0" w:space="0" w:color="auto"/>
            <w:right w:val="none" w:sz="0" w:space="0" w:color="auto"/>
          </w:divBdr>
          <w:divsChild>
            <w:div w:id="11540971">
              <w:marLeft w:val="0"/>
              <w:marRight w:val="0"/>
              <w:marTop w:val="0"/>
              <w:marBottom w:val="0"/>
              <w:divBdr>
                <w:top w:val="none" w:sz="0" w:space="0" w:color="auto"/>
                <w:left w:val="none" w:sz="0" w:space="0" w:color="auto"/>
                <w:bottom w:val="none" w:sz="0" w:space="0" w:color="auto"/>
                <w:right w:val="none" w:sz="0" w:space="0" w:color="auto"/>
              </w:divBdr>
            </w:div>
          </w:divsChild>
        </w:div>
        <w:div w:id="1157956829">
          <w:marLeft w:val="0"/>
          <w:marRight w:val="0"/>
          <w:marTop w:val="0"/>
          <w:marBottom w:val="0"/>
          <w:divBdr>
            <w:top w:val="none" w:sz="0" w:space="0" w:color="auto"/>
            <w:left w:val="none" w:sz="0" w:space="0" w:color="auto"/>
            <w:bottom w:val="none" w:sz="0" w:space="0" w:color="auto"/>
            <w:right w:val="none" w:sz="0" w:space="0" w:color="auto"/>
          </w:divBdr>
          <w:divsChild>
            <w:div w:id="1696809276">
              <w:marLeft w:val="0"/>
              <w:marRight w:val="0"/>
              <w:marTop w:val="0"/>
              <w:marBottom w:val="0"/>
              <w:divBdr>
                <w:top w:val="none" w:sz="0" w:space="0" w:color="auto"/>
                <w:left w:val="none" w:sz="0" w:space="0" w:color="auto"/>
                <w:bottom w:val="none" w:sz="0" w:space="0" w:color="auto"/>
                <w:right w:val="none" w:sz="0" w:space="0" w:color="auto"/>
              </w:divBdr>
            </w:div>
          </w:divsChild>
        </w:div>
        <w:div w:id="1531799096">
          <w:marLeft w:val="0"/>
          <w:marRight w:val="0"/>
          <w:marTop w:val="0"/>
          <w:marBottom w:val="0"/>
          <w:divBdr>
            <w:top w:val="none" w:sz="0" w:space="0" w:color="auto"/>
            <w:left w:val="none" w:sz="0" w:space="0" w:color="auto"/>
            <w:bottom w:val="none" w:sz="0" w:space="0" w:color="auto"/>
            <w:right w:val="none" w:sz="0" w:space="0" w:color="auto"/>
          </w:divBdr>
          <w:divsChild>
            <w:div w:id="340668365">
              <w:marLeft w:val="0"/>
              <w:marRight w:val="0"/>
              <w:marTop w:val="0"/>
              <w:marBottom w:val="0"/>
              <w:divBdr>
                <w:top w:val="none" w:sz="0" w:space="0" w:color="auto"/>
                <w:left w:val="none" w:sz="0" w:space="0" w:color="auto"/>
                <w:bottom w:val="none" w:sz="0" w:space="0" w:color="auto"/>
                <w:right w:val="none" w:sz="0" w:space="0" w:color="auto"/>
              </w:divBdr>
            </w:div>
          </w:divsChild>
        </w:div>
        <w:div w:id="1487939242">
          <w:marLeft w:val="0"/>
          <w:marRight w:val="0"/>
          <w:marTop w:val="0"/>
          <w:marBottom w:val="0"/>
          <w:divBdr>
            <w:top w:val="none" w:sz="0" w:space="0" w:color="auto"/>
            <w:left w:val="none" w:sz="0" w:space="0" w:color="auto"/>
            <w:bottom w:val="none" w:sz="0" w:space="0" w:color="auto"/>
            <w:right w:val="none" w:sz="0" w:space="0" w:color="auto"/>
          </w:divBdr>
          <w:divsChild>
            <w:div w:id="394664147">
              <w:marLeft w:val="0"/>
              <w:marRight w:val="0"/>
              <w:marTop w:val="0"/>
              <w:marBottom w:val="0"/>
              <w:divBdr>
                <w:top w:val="none" w:sz="0" w:space="0" w:color="auto"/>
                <w:left w:val="none" w:sz="0" w:space="0" w:color="auto"/>
                <w:bottom w:val="none" w:sz="0" w:space="0" w:color="auto"/>
                <w:right w:val="none" w:sz="0" w:space="0" w:color="auto"/>
              </w:divBdr>
            </w:div>
          </w:divsChild>
        </w:div>
        <w:div w:id="2123373649">
          <w:marLeft w:val="0"/>
          <w:marRight w:val="0"/>
          <w:marTop w:val="0"/>
          <w:marBottom w:val="0"/>
          <w:divBdr>
            <w:top w:val="none" w:sz="0" w:space="0" w:color="auto"/>
            <w:left w:val="none" w:sz="0" w:space="0" w:color="auto"/>
            <w:bottom w:val="none" w:sz="0" w:space="0" w:color="auto"/>
            <w:right w:val="none" w:sz="0" w:space="0" w:color="auto"/>
          </w:divBdr>
          <w:divsChild>
            <w:div w:id="1778014057">
              <w:marLeft w:val="0"/>
              <w:marRight w:val="0"/>
              <w:marTop w:val="0"/>
              <w:marBottom w:val="0"/>
              <w:divBdr>
                <w:top w:val="none" w:sz="0" w:space="0" w:color="auto"/>
                <w:left w:val="none" w:sz="0" w:space="0" w:color="auto"/>
                <w:bottom w:val="none" w:sz="0" w:space="0" w:color="auto"/>
                <w:right w:val="none" w:sz="0" w:space="0" w:color="auto"/>
              </w:divBdr>
            </w:div>
          </w:divsChild>
        </w:div>
        <w:div w:id="87434604">
          <w:marLeft w:val="0"/>
          <w:marRight w:val="0"/>
          <w:marTop w:val="0"/>
          <w:marBottom w:val="0"/>
          <w:divBdr>
            <w:top w:val="none" w:sz="0" w:space="0" w:color="auto"/>
            <w:left w:val="none" w:sz="0" w:space="0" w:color="auto"/>
            <w:bottom w:val="none" w:sz="0" w:space="0" w:color="auto"/>
            <w:right w:val="none" w:sz="0" w:space="0" w:color="auto"/>
          </w:divBdr>
          <w:divsChild>
            <w:div w:id="1454400579">
              <w:marLeft w:val="0"/>
              <w:marRight w:val="0"/>
              <w:marTop w:val="0"/>
              <w:marBottom w:val="0"/>
              <w:divBdr>
                <w:top w:val="none" w:sz="0" w:space="0" w:color="auto"/>
                <w:left w:val="none" w:sz="0" w:space="0" w:color="auto"/>
                <w:bottom w:val="none" w:sz="0" w:space="0" w:color="auto"/>
                <w:right w:val="none" w:sz="0" w:space="0" w:color="auto"/>
              </w:divBdr>
            </w:div>
          </w:divsChild>
        </w:div>
        <w:div w:id="1937052651">
          <w:marLeft w:val="0"/>
          <w:marRight w:val="0"/>
          <w:marTop w:val="0"/>
          <w:marBottom w:val="0"/>
          <w:divBdr>
            <w:top w:val="none" w:sz="0" w:space="0" w:color="auto"/>
            <w:left w:val="none" w:sz="0" w:space="0" w:color="auto"/>
            <w:bottom w:val="none" w:sz="0" w:space="0" w:color="auto"/>
            <w:right w:val="none" w:sz="0" w:space="0" w:color="auto"/>
          </w:divBdr>
          <w:divsChild>
            <w:div w:id="822430054">
              <w:marLeft w:val="0"/>
              <w:marRight w:val="0"/>
              <w:marTop w:val="0"/>
              <w:marBottom w:val="0"/>
              <w:divBdr>
                <w:top w:val="none" w:sz="0" w:space="0" w:color="auto"/>
                <w:left w:val="none" w:sz="0" w:space="0" w:color="auto"/>
                <w:bottom w:val="none" w:sz="0" w:space="0" w:color="auto"/>
                <w:right w:val="none" w:sz="0" w:space="0" w:color="auto"/>
              </w:divBdr>
            </w:div>
          </w:divsChild>
        </w:div>
        <w:div w:id="343216311">
          <w:marLeft w:val="0"/>
          <w:marRight w:val="0"/>
          <w:marTop w:val="0"/>
          <w:marBottom w:val="0"/>
          <w:divBdr>
            <w:top w:val="none" w:sz="0" w:space="0" w:color="auto"/>
            <w:left w:val="none" w:sz="0" w:space="0" w:color="auto"/>
            <w:bottom w:val="none" w:sz="0" w:space="0" w:color="auto"/>
            <w:right w:val="none" w:sz="0" w:space="0" w:color="auto"/>
          </w:divBdr>
          <w:divsChild>
            <w:div w:id="876044255">
              <w:marLeft w:val="0"/>
              <w:marRight w:val="0"/>
              <w:marTop w:val="0"/>
              <w:marBottom w:val="0"/>
              <w:divBdr>
                <w:top w:val="none" w:sz="0" w:space="0" w:color="auto"/>
                <w:left w:val="none" w:sz="0" w:space="0" w:color="auto"/>
                <w:bottom w:val="none" w:sz="0" w:space="0" w:color="auto"/>
                <w:right w:val="none" w:sz="0" w:space="0" w:color="auto"/>
              </w:divBdr>
            </w:div>
          </w:divsChild>
        </w:div>
        <w:div w:id="829760381">
          <w:marLeft w:val="0"/>
          <w:marRight w:val="0"/>
          <w:marTop w:val="0"/>
          <w:marBottom w:val="0"/>
          <w:divBdr>
            <w:top w:val="none" w:sz="0" w:space="0" w:color="auto"/>
            <w:left w:val="none" w:sz="0" w:space="0" w:color="auto"/>
            <w:bottom w:val="none" w:sz="0" w:space="0" w:color="auto"/>
            <w:right w:val="none" w:sz="0" w:space="0" w:color="auto"/>
          </w:divBdr>
          <w:divsChild>
            <w:div w:id="1006904200">
              <w:marLeft w:val="0"/>
              <w:marRight w:val="0"/>
              <w:marTop w:val="0"/>
              <w:marBottom w:val="0"/>
              <w:divBdr>
                <w:top w:val="none" w:sz="0" w:space="0" w:color="auto"/>
                <w:left w:val="none" w:sz="0" w:space="0" w:color="auto"/>
                <w:bottom w:val="none" w:sz="0" w:space="0" w:color="auto"/>
                <w:right w:val="none" w:sz="0" w:space="0" w:color="auto"/>
              </w:divBdr>
            </w:div>
          </w:divsChild>
        </w:div>
        <w:div w:id="770200247">
          <w:marLeft w:val="0"/>
          <w:marRight w:val="0"/>
          <w:marTop w:val="0"/>
          <w:marBottom w:val="0"/>
          <w:divBdr>
            <w:top w:val="none" w:sz="0" w:space="0" w:color="auto"/>
            <w:left w:val="none" w:sz="0" w:space="0" w:color="auto"/>
            <w:bottom w:val="none" w:sz="0" w:space="0" w:color="auto"/>
            <w:right w:val="none" w:sz="0" w:space="0" w:color="auto"/>
          </w:divBdr>
          <w:divsChild>
            <w:div w:id="84881366">
              <w:marLeft w:val="0"/>
              <w:marRight w:val="0"/>
              <w:marTop w:val="0"/>
              <w:marBottom w:val="0"/>
              <w:divBdr>
                <w:top w:val="none" w:sz="0" w:space="0" w:color="auto"/>
                <w:left w:val="none" w:sz="0" w:space="0" w:color="auto"/>
                <w:bottom w:val="none" w:sz="0" w:space="0" w:color="auto"/>
                <w:right w:val="none" w:sz="0" w:space="0" w:color="auto"/>
              </w:divBdr>
            </w:div>
          </w:divsChild>
        </w:div>
        <w:div w:id="1504515344">
          <w:marLeft w:val="0"/>
          <w:marRight w:val="0"/>
          <w:marTop w:val="0"/>
          <w:marBottom w:val="0"/>
          <w:divBdr>
            <w:top w:val="none" w:sz="0" w:space="0" w:color="auto"/>
            <w:left w:val="none" w:sz="0" w:space="0" w:color="auto"/>
            <w:bottom w:val="none" w:sz="0" w:space="0" w:color="auto"/>
            <w:right w:val="none" w:sz="0" w:space="0" w:color="auto"/>
          </w:divBdr>
          <w:divsChild>
            <w:div w:id="1373265275">
              <w:marLeft w:val="0"/>
              <w:marRight w:val="0"/>
              <w:marTop w:val="0"/>
              <w:marBottom w:val="0"/>
              <w:divBdr>
                <w:top w:val="none" w:sz="0" w:space="0" w:color="auto"/>
                <w:left w:val="none" w:sz="0" w:space="0" w:color="auto"/>
                <w:bottom w:val="none" w:sz="0" w:space="0" w:color="auto"/>
                <w:right w:val="none" w:sz="0" w:space="0" w:color="auto"/>
              </w:divBdr>
            </w:div>
          </w:divsChild>
        </w:div>
        <w:div w:id="1124075839">
          <w:marLeft w:val="0"/>
          <w:marRight w:val="0"/>
          <w:marTop w:val="0"/>
          <w:marBottom w:val="0"/>
          <w:divBdr>
            <w:top w:val="none" w:sz="0" w:space="0" w:color="auto"/>
            <w:left w:val="none" w:sz="0" w:space="0" w:color="auto"/>
            <w:bottom w:val="none" w:sz="0" w:space="0" w:color="auto"/>
            <w:right w:val="none" w:sz="0" w:space="0" w:color="auto"/>
          </w:divBdr>
          <w:divsChild>
            <w:div w:id="402265598">
              <w:marLeft w:val="0"/>
              <w:marRight w:val="0"/>
              <w:marTop w:val="0"/>
              <w:marBottom w:val="0"/>
              <w:divBdr>
                <w:top w:val="none" w:sz="0" w:space="0" w:color="auto"/>
                <w:left w:val="none" w:sz="0" w:space="0" w:color="auto"/>
                <w:bottom w:val="none" w:sz="0" w:space="0" w:color="auto"/>
                <w:right w:val="none" w:sz="0" w:space="0" w:color="auto"/>
              </w:divBdr>
            </w:div>
          </w:divsChild>
        </w:div>
        <w:div w:id="340091049">
          <w:marLeft w:val="0"/>
          <w:marRight w:val="0"/>
          <w:marTop w:val="0"/>
          <w:marBottom w:val="0"/>
          <w:divBdr>
            <w:top w:val="none" w:sz="0" w:space="0" w:color="auto"/>
            <w:left w:val="none" w:sz="0" w:space="0" w:color="auto"/>
            <w:bottom w:val="none" w:sz="0" w:space="0" w:color="auto"/>
            <w:right w:val="none" w:sz="0" w:space="0" w:color="auto"/>
          </w:divBdr>
          <w:divsChild>
            <w:div w:id="1209951593">
              <w:marLeft w:val="0"/>
              <w:marRight w:val="0"/>
              <w:marTop w:val="0"/>
              <w:marBottom w:val="0"/>
              <w:divBdr>
                <w:top w:val="none" w:sz="0" w:space="0" w:color="auto"/>
                <w:left w:val="none" w:sz="0" w:space="0" w:color="auto"/>
                <w:bottom w:val="none" w:sz="0" w:space="0" w:color="auto"/>
                <w:right w:val="none" w:sz="0" w:space="0" w:color="auto"/>
              </w:divBdr>
            </w:div>
          </w:divsChild>
        </w:div>
        <w:div w:id="885407931">
          <w:marLeft w:val="0"/>
          <w:marRight w:val="0"/>
          <w:marTop w:val="0"/>
          <w:marBottom w:val="0"/>
          <w:divBdr>
            <w:top w:val="none" w:sz="0" w:space="0" w:color="auto"/>
            <w:left w:val="none" w:sz="0" w:space="0" w:color="auto"/>
            <w:bottom w:val="none" w:sz="0" w:space="0" w:color="auto"/>
            <w:right w:val="none" w:sz="0" w:space="0" w:color="auto"/>
          </w:divBdr>
          <w:divsChild>
            <w:div w:id="1571696721">
              <w:marLeft w:val="0"/>
              <w:marRight w:val="0"/>
              <w:marTop w:val="0"/>
              <w:marBottom w:val="0"/>
              <w:divBdr>
                <w:top w:val="none" w:sz="0" w:space="0" w:color="auto"/>
                <w:left w:val="none" w:sz="0" w:space="0" w:color="auto"/>
                <w:bottom w:val="none" w:sz="0" w:space="0" w:color="auto"/>
                <w:right w:val="none" w:sz="0" w:space="0" w:color="auto"/>
              </w:divBdr>
            </w:div>
          </w:divsChild>
        </w:div>
        <w:div w:id="267547012">
          <w:marLeft w:val="0"/>
          <w:marRight w:val="0"/>
          <w:marTop w:val="0"/>
          <w:marBottom w:val="0"/>
          <w:divBdr>
            <w:top w:val="none" w:sz="0" w:space="0" w:color="auto"/>
            <w:left w:val="none" w:sz="0" w:space="0" w:color="auto"/>
            <w:bottom w:val="none" w:sz="0" w:space="0" w:color="auto"/>
            <w:right w:val="none" w:sz="0" w:space="0" w:color="auto"/>
          </w:divBdr>
          <w:divsChild>
            <w:div w:id="1356730653">
              <w:marLeft w:val="0"/>
              <w:marRight w:val="0"/>
              <w:marTop w:val="0"/>
              <w:marBottom w:val="0"/>
              <w:divBdr>
                <w:top w:val="none" w:sz="0" w:space="0" w:color="auto"/>
                <w:left w:val="none" w:sz="0" w:space="0" w:color="auto"/>
                <w:bottom w:val="none" w:sz="0" w:space="0" w:color="auto"/>
                <w:right w:val="none" w:sz="0" w:space="0" w:color="auto"/>
              </w:divBdr>
            </w:div>
          </w:divsChild>
        </w:div>
        <w:div w:id="1142960933">
          <w:marLeft w:val="0"/>
          <w:marRight w:val="0"/>
          <w:marTop w:val="0"/>
          <w:marBottom w:val="0"/>
          <w:divBdr>
            <w:top w:val="none" w:sz="0" w:space="0" w:color="auto"/>
            <w:left w:val="none" w:sz="0" w:space="0" w:color="auto"/>
            <w:bottom w:val="none" w:sz="0" w:space="0" w:color="auto"/>
            <w:right w:val="none" w:sz="0" w:space="0" w:color="auto"/>
          </w:divBdr>
          <w:divsChild>
            <w:div w:id="171384642">
              <w:marLeft w:val="0"/>
              <w:marRight w:val="0"/>
              <w:marTop w:val="0"/>
              <w:marBottom w:val="0"/>
              <w:divBdr>
                <w:top w:val="none" w:sz="0" w:space="0" w:color="auto"/>
                <w:left w:val="none" w:sz="0" w:space="0" w:color="auto"/>
                <w:bottom w:val="none" w:sz="0" w:space="0" w:color="auto"/>
                <w:right w:val="none" w:sz="0" w:space="0" w:color="auto"/>
              </w:divBdr>
            </w:div>
          </w:divsChild>
        </w:div>
        <w:div w:id="688214757">
          <w:marLeft w:val="0"/>
          <w:marRight w:val="0"/>
          <w:marTop w:val="0"/>
          <w:marBottom w:val="0"/>
          <w:divBdr>
            <w:top w:val="none" w:sz="0" w:space="0" w:color="auto"/>
            <w:left w:val="none" w:sz="0" w:space="0" w:color="auto"/>
            <w:bottom w:val="none" w:sz="0" w:space="0" w:color="auto"/>
            <w:right w:val="none" w:sz="0" w:space="0" w:color="auto"/>
          </w:divBdr>
          <w:divsChild>
            <w:div w:id="941767508">
              <w:marLeft w:val="0"/>
              <w:marRight w:val="0"/>
              <w:marTop w:val="0"/>
              <w:marBottom w:val="0"/>
              <w:divBdr>
                <w:top w:val="none" w:sz="0" w:space="0" w:color="auto"/>
                <w:left w:val="none" w:sz="0" w:space="0" w:color="auto"/>
                <w:bottom w:val="none" w:sz="0" w:space="0" w:color="auto"/>
                <w:right w:val="none" w:sz="0" w:space="0" w:color="auto"/>
              </w:divBdr>
            </w:div>
          </w:divsChild>
        </w:div>
        <w:div w:id="274100205">
          <w:marLeft w:val="0"/>
          <w:marRight w:val="0"/>
          <w:marTop w:val="0"/>
          <w:marBottom w:val="0"/>
          <w:divBdr>
            <w:top w:val="none" w:sz="0" w:space="0" w:color="auto"/>
            <w:left w:val="none" w:sz="0" w:space="0" w:color="auto"/>
            <w:bottom w:val="none" w:sz="0" w:space="0" w:color="auto"/>
            <w:right w:val="none" w:sz="0" w:space="0" w:color="auto"/>
          </w:divBdr>
          <w:divsChild>
            <w:div w:id="799302073">
              <w:marLeft w:val="0"/>
              <w:marRight w:val="0"/>
              <w:marTop w:val="0"/>
              <w:marBottom w:val="0"/>
              <w:divBdr>
                <w:top w:val="none" w:sz="0" w:space="0" w:color="auto"/>
                <w:left w:val="none" w:sz="0" w:space="0" w:color="auto"/>
                <w:bottom w:val="none" w:sz="0" w:space="0" w:color="auto"/>
                <w:right w:val="none" w:sz="0" w:space="0" w:color="auto"/>
              </w:divBdr>
            </w:div>
          </w:divsChild>
        </w:div>
        <w:div w:id="1236860938">
          <w:marLeft w:val="0"/>
          <w:marRight w:val="0"/>
          <w:marTop w:val="0"/>
          <w:marBottom w:val="0"/>
          <w:divBdr>
            <w:top w:val="none" w:sz="0" w:space="0" w:color="auto"/>
            <w:left w:val="none" w:sz="0" w:space="0" w:color="auto"/>
            <w:bottom w:val="none" w:sz="0" w:space="0" w:color="auto"/>
            <w:right w:val="none" w:sz="0" w:space="0" w:color="auto"/>
          </w:divBdr>
          <w:divsChild>
            <w:div w:id="1953395268">
              <w:marLeft w:val="0"/>
              <w:marRight w:val="0"/>
              <w:marTop w:val="0"/>
              <w:marBottom w:val="0"/>
              <w:divBdr>
                <w:top w:val="none" w:sz="0" w:space="0" w:color="auto"/>
                <w:left w:val="none" w:sz="0" w:space="0" w:color="auto"/>
                <w:bottom w:val="none" w:sz="0" w:space="0" w:color="auto"/>
                <w:right w:val="none" w:sz="0" w:space="0" w:color="auto"/>
              </w:divBdr>
            </w:div>
          </w:divsChild>
        </w:div>
        <w:div w:id="1895695598">
          <w:marLeft w:val="0"/>
          <w:marRight w:val="0"/>
          <w:marTop w:val="0"/>
          <w:marBottom w:val="0"/>
          <w:divBdr>
            <w:top w:val="none" w:sz="0" w:space="0" w:color="auto"/>
            <w:left w:val="none" w:sz="0" w:space="0" w:color="auto"/>
            <w:bottom w:val="none" w:sz="0" w:space="0" w:color="auto"/>
            <w:right w:val="none" w:sz="0" w:space="0" w:color="auto"/>
          </w:divBdr>
          <w:divsChild>
            <w:div w:id="177618307">
              <w:marLeft w:val="0"/>
              <w:marRight w:val="0"/>
              <w:marTop w:val="0"/>
              <w:marBottom w:val="0"/>
              <w:divBdr>
                <w:top w:val="none" w:sz="0" w:space="0" w:color="auto"/>
                <w:left w:val="none" w:sz="0" w:space="0" w:color="auto"/>
                <w:bottom w:val="none" w:sz="0" w:space="0" w:color="auto"/>
                <w:right w:val="none" w:sz="0" w:space="0" w:color="auto"/>
              </w:divBdr>
            </w:div>
          </w:divsChild>
        </w:div>
        <w:div w:id="1700662293">
          <w:marLeft w:val="0"/>
          <w:marRight w:val="0"/>
          <w:marTop w:val="0"/>
          <w:marBottom w:val="0"/>
          <w:divBdr>
            <w:top w:val="none" w:sz="0" w:space="0" w:color="auto"/>
            <w:left w:val="none" w:sz="0" w:space="0" w:color="auto"/>
            <w:bottom w:val="none" w:sz="0" w:space="0" w:color="auto"/>
            <w:right w:val="none" w:sz="0" w:space="0" w:color="auto"/>
          </w:divBdr>
          <w:divsChild>
            <w:div w:id="863398695">
              <w:marLeft w:val="0"/>
              <w:marRight w:val="0"/>
              <w:marTop w:val="0"/>
              <w:marBottom w:val="0"/>
              <w:divBdr>
                <w:top w:val="none" w:sz="0" w:space="0" w:color="auto"/>
                <w:left w:val="none" w:sz="0" w:space="0" w:color="auto"/>
                <w:bottom w:val="none" w:sz="0" w:space="0" w:color="auto"/>
                <w:right w:val="none" w:sz="0" w:space="0" w:color="auto"/>
              </w:divBdr>
            </w:div>
          </w:divsChild>
        </w:div>
        <w:div w:id="1039356287">
          <w:marLeft w:val="0"/>
          <w:marRight w:val="0"/>
          <w:marTop w:val="0"/>
          <w:marBottom w:val="0"/>
          <w:divBdr>
            <w:top w:val="none" w:sz="0" w:space="0" w:color="auto"/>
            <w:left w:val="none" w:sz="0" w:space="0" w:color="auto"/>
            <w:bottom w:val="none" w:sz="0" w:space="0" w:color="auto"/>
            <w:right w:val="none" w:sz="0" w:space="0" w:color="auto"/>
          </w:divBdr>
          <w:divsChild>
            <w:div w:id="2081443430">
              <w:marLeft w:val="0"/>
              <w:marRight w:val="0"/>
              <w:marTop w:val="0"/>
              <w:marBottom w:val="0"/>
              <w:divBdr>
                <w:top w:val="none" w:sz="0" w:space="0" w:color="auto"/>
                <w:left w:val="none" w:sz="0" w:space="0" w:color="auto"/>
                <w:bottom w:val="none" w:sz="0" w:space="0" w:color="auto"/>
                <w:right w:val="none" w:sz="0" w:space="0" w:color="auto"/>
              </w:divBdr>
            </w:div>
          </w:divsChild>
        </w:div>
        <w:div w:id="1299603192">
          <w:marLeft w:val="0"/>
          <w:marRight w:val="0"/>
          <w:marTop w:val="0"/>
          <w:marBottom w:val="0"/>
          <w:divBdr>
            <w:top w:val="none" w:sz="0" w:space="0" w:color="auto"/>
            <w:left w:val="none" w:sz="0" w:space="0" w:color="auto"/>
            <w:bottom w:val="none" w:sz="0" w:space="0" w:color="auto"/>
            <w:right w:val="none" w:sz="0" w:space="0" w:color="auto"/>
          </w:divBdr>
          <w:divsChild>
            <w:div w:id="47150400">
              <w:marLeft w:val="0"/>
              <w:marRight w:val="0"/>
              <w:marTop w:val="0"/>
              <w:marBottom w:val="0"/>
              <w:divBdr>
                <w:top w:val="none" w:sz="0" w:space="0" w:color="auto"/>
                <w:left w:val="none" w:sz="0" w:space="0" w:color="auto"/>
                <w:bottom w:val="none" w:sz="0" w:space="0" w:color="auto"/>
                <w:right w:val="none" w:sz="0" w:space="0" w:color="auto"/>
              </w:divBdr>
            </w:div>
          </w:divsChild>
        </w:div>
        <w:div w:id="1393234891">
          <w:marLeft w:val="0"/>
          <w:marRight w:val="0"/>
          <w:marTop w:val="0"/>
          <w:marBottom w:val="0"/>
          <w:divBdr>
            <w:top w:val="none" w:sz="0" w:space="0" w:color="auto"/>
            <w:left w:val="none" w:sz="0" w:space="0" w:color="auto"/>
            <w:bottom w:val="none" w:sz="0" w:space="0" w:color="auto"/>
            <w:right w:val="none" w:sz="0" w:space="0" w:color="auto"/>
          </w:divBdr>
          <w:divsChild>
            <w:div w:id="1765415533">
              <w:marLeft w:val="0"/>
              <w:marRight w:val="0"/>
              <w:marTop w:val="0"/>
              <w:marBottom w:val="0"/>
              <w:divBdr>
                <w:top w:val="none" w:sz="0" w:space="0" w:color="auto"/>
                <w:left w:val="none" w:sz="0" w:space="0" w:color="auto"/>
                <w:bottom w:val="none" w:sz="0" w:space="0" w:color="auto"/>
                <w:right w:val="none" w:sz="0" w:space="0" w:color="auto"/>
              </w:divBdr>
            </w:div>
          </w:divsChild>
        </w:div>
        <w:div w:id="490802369">
          <w:marLeft w:val="0"/>
          <w:marRight w:val="0"/>
          <w:marTop w:val="0"/>
          <w:marBottom w:val="0"/>
          <w:divBdr>
            <w:top w:val="none" w:sz="0" w:space="0" w:color="auto"/>
            <w:left w:val="none" w:sz="0" w:space="0" w:color="auto"/>
            <w:bottom w:val="none" w:sz="0" w:space="0" w:color="auto"/>
            <w:right w:val="none" w:sz="0" w:space="0" w:color="auto"/>
          </w:divBdr>
          <w:divsChild>
            <w:div w:id="1919899304">
              <w:marLeft w:val="0"/>
              <w:marRight w:val="0"/>
              <w:marTop w:val="0"/>
              <w:marBottom w:val="0"/>
              <w:divBdr>
                <w:top w:val="none" w:sz="0" w:space="0" w:color="auto"/>
                <w:left w:val="none" w:sz="0" w:space="0" w:color="auto"/>
                <w:bottom w:val="none" w:sz="0" w:space="0" w:color="auto"/>
                <w:right w:val="none" w:sz="0" w:space="0" w:color="auto"/>
              </w:divBdr>
            </w:div>
          </w:divsChild>
        </w:div>
        <w:div w:id="1575164644">
          <w:marLeft w:val="0"/>
          <w:marRight w:val="0"/>
          <w:marTop w:val="0"/>
          <w:marBottom w:val="0"/>
          <w:divBdr>
            <w:top w:val="none" w:sz="0" w:space="0" w:color="auto"/>
            <w:left w:val="none" w:sz="0" w:space="0" w:color="auto"/>
            <w:bottom w:val="none" w:sz="0" w:space="0" w:color="auto"/>
            <w:right w:val="none" w:sz="0" w:space="0" w:color="auto"/>
          </w:divBdr>
          <w:divsChild>
            <w:div w:id="1386949764">
              <w:marLeft w:val="0"/>
              <w:marRight w:val="0"/>
              <w:marTop w:val="0"/>
              <w:marBottom w:val="0"/>
              <w:divBdr>
                <w:top w:val="none" w:sz="0" w:space="0" w:color="auto"/>
                <w:left w:val="none" w:sz="0" w:space="0" w:color="auto"/>
                <w:bottom w:val="none" w:sz="0" w:space="0" w:color="auto"/>
                <w:right w:val="none" w:sz="0" w:space="0" w:color="auto"/>
              </w:divBdr>
            </w:div>
          </w:divsChild>
        </w:div>
        <w:div w:id="752161686">
          <w:marLeft w:val="0"/>
          <w:marRight w:val="0"/>
          <w:marTop w:val="0"/>
          <w:marBottom w:val="0"/>
          <w:divBdr>
            <w:top w:val="none" w:sz="0" w:space="0" w:color="auto"/>
            <w:left w:val="none" w:sz="0" w:space="0" w:color="auto"/>
            <w:bottom w:val="none" w:sz="0" w:space="0" w:color="auto"/>
            <w:right w:val="none" w:sz="0" w:space="0" w:color="auto"/>
          </w:divBdr>
          <w:divsChild>
            <w:div w:id="925306431">
              <w:marLeft w:val="0"/>
              <w:marRight w:val="0"/>
              <w:marTop w:val="0"/>
              <w:marBottom w:val="0"/>
              <w:divBdr>
                <w:top w:val="none" w:sz="0" w:space="0" w:color="auto"/>
                <w:left w:val="none" w:sz="0" w:space="0" w:color="auto"/>
                <w:bottom w:val="none" w:sz="0" w:space="0" w:color="auto"/>
                <w:right w:val="none" w:sz="0" w:space="0" w:color="auto"/>
              </w:divBdr>
            </w:div>
            <w:div w:id="541747702">
              <w:marLeft w:val="0"/>
              <w:marRight w:val="0"/>
              <w:marTop w:val="0"/>
              <w:marBottom w:val="0"/>
              <w:divBdr>
                <w:top w:val="none" w:sz="0" w:space="0" w:color="auto"/>
                <w:left w:val="none" w:sz="0" w:space="0" w:color="auto"/>
                <w:bottom w:val="none" w:sz="0" w:space="0" w:color="auto"/>
                <w:right w:val="none" w:sz="0" w:space="0" w:color="auto"/>
              </w:divBdr>
            </w:div>
          </w:divsChild>
        </w:div>
        <w:div w:id="875891312">
          <w:marLeft w:val="0"/>
          <w:marRight w:val="0"/>
          <w:marTop w:val="0"/>
          <w:marBottom w:val="0"/>
          <w:divBdr>
            <w:top w:val="none" w:sz="0" w:space="0" w:color="auto"/>
            <w:left w:val="none" w:sz="0" w:space="0" w:color="auto"/>
            <w:bottom w:val="none" w:sz="0" w:space="0" w:color="auto"/>
            <w:right w:val="none" w:sz="0" w:space="0" w:color="auto"/>
          </w:divBdr>
          <w:divsChild>
            <w:div w:id="1647661196">
              <w:marLeft w:val="0"/>
              <w:marRight w:val="0"/>
              <w:marTop w:val="0"/>
              <w:marBottom w:val="0"/>
              <w:divBdr>
                <w:top w:val="none" w:sz="0" w:space="0" w:color="auto"/>
                <w:left w:val="none" w:sz="0" w:space="0" w:color="auto"/>
                <w:bottom w:val="none" w:sz="0" w:space="0" w:color="auto"/>
                <w:right w:val="none" w:sz="0" w:space="0" w:color="auto"/>
              </w:divBdr>
            </w:div>
          </w:divsChild>
        </w:div>
        <w:div w:id="2064061611">
          <w:marLeft w:val="0"/>
          <w:marRight w:val="0"/>
          <w:marTop w:val="0"/>
          <w:marBottom w:val="0"/>
          <w:divBdr>
            <w:top w:val="none" w:sz="0" w:space="0" w:color="auto"/>
            <w:left w:val="none" w:sz="0" w:space="0" w:color="auto"/>
            <w:bottom w:val="none" w:sz="0" w:space="0" w:color="auto"/>
            <w:right w:val="none" w:sz="0" w:space="0" w:color="auto"/>
          </w:divBdr>
          <w:divsChild>
            <w:div w:id="124743384">
              <w:marLeft w:val="0"/>
              <w:marRight w:val="0"/>
              <w:marTop w:val="0"/>
              <w:marBottom w:val="0"/>
              <w:divBdr>
                <w:top w:val="none" w:sz="0" w:space="0" w:color="auto"/>
                <w:left w:val="none" w:sz="0" w:space="0" w:color="auto"/>
                <w:bottom w:val="none" w:sz="0" w:space="0" w:color="auto"/>
                <w:right w:val="none" w:sz="0" w:space="0" w:color="auto"/>
              </w:divBdr>
            </w:div>
          </w:divsChild>
        </w:div>
        <w:div w:id="2034726569">
          <w:marLeft w:val="0"/>
          <w:marRight w:val="0"/>
          <w:marTop w:val="0"/>
          <w:marBottom w:val="0"/>
          <w:divBdr>
            <w:top w:val="none" w:sz="0" w:space="0" w:color="auto"/>
            <w:left w:val="none" w:sz="0" w:space="0" w:color="auto"/>
            <w:bottom w:val="none" w:sz="0" w:space="0" w:color="auto"/>
            <w:right w:val="none" w:sz="0" w:space="0" w:color="auto"/>
          </w:divBdr>
          <w:divsChild>
            <w:div w:id="1675523427">
              <w:marLeft w:val="0"/>
              <w:marRight w:val="0"/>
              <w:marTop w:val="0"/>
              <w:marBottom w:val="0"/>
              <w:divBdr>
                <w:top w:val="none" w:sz="0" w:space="0" w:color="auto"/>
                <w:left w:val="none" w:sz="0" w:space="0" w:color="auto"/>
                <w:bottom w:val="none" w:sz="0" w:space="0" w:color="auto"/>
                <w:right w:val="none" w:sz="0" w:space="0" w:color="auto"/>
              </w:divBdr>
            </w:div>
          </w:divsChild>
        </w:div>
        <w:div w:id="602614492">
          <w:marLeft w:val="0"/>
          <w:marRight w:val="0"/>
          <w:marTop w:val="0"/>
          <w:marBottom w:val="0"/>
          <w:divBdr>
            <w:top w:val="none" w:sz="0" w:space="0" w:color="auto"/>
            <w:left w:val="none" w:sz="0" w:space="0" w:color="auto"/>
            <w:bottom w:val="none" w:sz="0" w:space="0" w:color="auto"/>
            <w:right w:val="none" w:sz="0" w:space="0" w:color="auto"/>
          </w:divBdr>
          <w:divsChild>
            <w:div w:id="1270774076">
              <w:marLeft w:val="0"/>
              <w:marRight w:val="0"/>
              <w:marTop w:val="0"/>
              <w:marBottom w:val="0"/>
              <w:divBdr>
                <w:top w:val="none" w:sz="0" w:space="0" w:color="auto"/>
                <w:left w:val="none" w:sz="0" w:space="0" w:color="auto"/>
                <w:bottom w:val="none" w:sz="0" w:space="0" w:color="auto"/>
                <w:right w:val="none" w:sz="0" w:space="0" w:color="auto"/>
              </w:divBdr>
            </w:div>
          </w:divsChild>
        </w:div>
        <w:div w:id="524952186">
          <w:marLeft w:val="0"/>
          <w:marRight w:val="0"/>
          <w:marTop w:val="0"/>
          <w:marBottom w:val="0"/>
          <w:divBdr>
            <w:top w:val="none" w:sz="0" w:space="0" w:color="auto"/>
            <w:left w:val="none" w:sz="0" w:space="0" w:color="auto"/>
            <w:bottom w:val="none" w:sz="0" w:space="0" w:color="auto"/>
            <w:right w:val="none" w:sz="0" w:space="0" w:color="auto"/>
          </w:divBdr>
          <w:divsChild>
            <w:div w:id="1014039553">
              <w:marLeft w:val="0"/>
              <w:marRight w:val="0"/>
              <w:marTop w:val="0"/>
              <w:marBottom w:val="0"/>
              <w:divBdr>
                <w:top w:val="none" w:sz="0" w:space="0" w:color="auto"/>
                <w:left w:val="none" w:sz="0" w:space="0" w:color="auto"/>
                <w:bottom w:val="none" w:sz="0" w:space="0" w:color="auto"/>
                <w:right w:val="none" w:sz="0" w:space="0" w:color="auto"/>
              </w:divBdr>
            </w:div>
          </w:divsChild>
        </w:div>
        <w:div w:id="188416516">
          <w:marLeft w:val="0"/>
          <w:marRight w:val="0"/>
          <w:marTop w:val="0"/>
          <w:marBottom w:val="0"/>
          <w:divBdr>
            <w:top w:val="none" w:sz="0" w:space="0" w:color="auto"/>
            <w:left w:val="none" w:sz="0" w:space="0" w:color="auto"/>
            <w:bottom w:val="none" w:sz="0" w:space="0" w:color="auto"/>
            <w:right w:val="none" w:sz="0" w:space="0" w:color="auto"/>
          </w:divBdr>
          <w:divsChild>
            <w:div w:id="1014379424">
              <w:marLeft w:val="0"/>
              <w:marRight w:val="0"/>
              <w:marTop w:val="0"/>
              <w:marBottom w:val="0"/>
              <w:divBdr>
                <w:top w:val="none" w:sz="0" w:space="0" w:color="auto"/>
                <w:left w:val="none" w:sz="0" w:space="0" w:color="auto"/>
                <w:bottom w:val="none" w:sz="0" w:space="0" w:color="auto"/>
                <w:right w:val="none" w:sz="0" w:space="0" w:color="auto"/>
              </w:divBdr>
            </w:div>
          </w:divsChild>
        </w:div>
        <w:div w:id="1100489464">
          <w:marLeft w:val="0"/>
          <w:marRight w:val="0"/>
          <w:marTop w:val="0"/>
          <w:marBottom w:val="0"/>
          <w:divBdr>
            <w:top w:val="none" w:sz="0" w:space="0" w:color="auto"/>
            <w:left w:val="none" w:sz="0" w:space="0" w:color="auto"/>
            <w:bottom w:val="none" w:sz="0" w:space="0" w:color="auto"/>
            <w:right w:val="none" w:sz="0" w:space="0" w:color="auto"/>
          </w:divBdr>
          <w:divsChild>
            <w:div w:id="1282372995">
              <w:marLeft w:val="0"/>
              <w:marRight w:val="0"/>
              <w:marTop w:val="0"/>
              <w:marBottom w:val="0"/>
              <w:divBdr>
                <w:top w:val="none" w:sz="0" w:space="0" w:color="auto"/>
                <w:left w:val="none" w:sz="0" w:space="0" w:color="auto"/>
                <w:bottom w:val="none" w:sz="0" w:space="0" w:color="auto"/>
                <w:right w:val="none" w:sz="0" w:space="0" w:color="auto"/>
              </w:divBdr>
            </w:div>
          </w:divsChild>
        </w:div>
        <w:div w:id="2032410725">
          <w:marLeft w:val="0"/>
          <w:marRight w:val="0"/>
          <w:marTop w:val="0"/>
          <w:marBottom w:val="0"/>
          <w:divBdr>
            <w:top w:val="none" w:sz="0" w:space="0" w:color="auto"/>
            <w:left w:val="none" w:sz="0" w:space="0" w:color="auto"/>
            <w:bottom w:val="none" w:sz="0" w:space="0" w:color="auto"/>
            <w:right w:val="none" w:sz="0" w:space="0" w:color="auto"/>
          </w:divBdr>
          <w:divsChild>
            <w:div w:id="71897302">
              <w:marLeft w:val="0"/>
              <w:marRight w:val="0"/>
              <w:marTop w:val="0"/>
              <w:marBottom w:val="0"/>
              <w:divBdr>
                <w:top w:val="none" w:sz="0" w:space="0" w:color="auto"/>
                <w:left w:val="none" w:sz="0" w:space="0" w:color="auto"/>
                <w:bottom w:val="none" w:sz="0" w:space="0" w:color="auto"/>
                <w:right w:val="none" w:sz="0" w:space="0" w:color="auto"/>
              </w:divBdr>
            </w:div>
          </w:divsChild>
        </w:div>
        <w:div w:id="354578359">
          <w:marLeft w:val="0"/>
          <w:marRight w:val="0"/>
          <w:marTop w:val="0"/>
          <w:marBottom w:val="0"/>
          <w:divBdr>
            <w:top w:val="none" w:sz="0" w:space="0" w:color="auto"/>
            <w:left w:val="none" w:sz="0" w:space="0" w:color="auto"/>
            <w:bottom w:val="none" w:sz="0" w:space="0" w:color="auto"/>
            <w:right w:val="none" w:sz="0" w:space="0" w:color="auto"/>
          </w:divBdr>
          <w:divsChild>
            <w:div w:id="1152478460">
              <w:marLeft w:val="0"/>
              <w:marRight w:val="0"/>
              <w:marTop w:val="0"/>
              <w:marBottom w:val="0"/>
              <w:divBdr>
                <w:top w:val="none" w:sz="0" w:space="0" w:color="auto"/>
                <w:left w:val="none" w:sz="0" w:space="0" w:color="auto"/>
                <w:bottom w:val="none" w:sz="0" w:space="0" w:color="auto"/>
                <w:right w:val="none" w:sz="0" w:space="0" w:color="auto"/>
              </w:divBdr>
            </w:div>
          </w:divsChild>
        </w:div>
        <w:div w:id="1527715049">
          <w:marLeft w:val="0"/>
          <w:marRight w:val="0"/>
          <w:marTop w:val="0"/>
          <w:marBottom w:val="0"/>
          <w:divBdr>
            <w:top w:val="none" w:sz="0" w:space="0" w:color="auto"/>
            <w:left w:val="none" w:sz="0" w:space="0" w:color="auto"/>
            <w:bottom w:val="none" w:sz="0" w:space="0" w:color="auto"/>
            <w:right w:val="none" w:sz="0" w:space="0" w:color="auto"/>
          </w:divBdr>
          <w:divsChild>
            <w:div w:id="1713000206">
              <w:marLeft w:val="0"/>
              <w:marRight w:val="0"/>
              <w:marTop w:val="0"/>
              <w:marBottom w:val="0"/>
              <w:divBdr>
                <w:top w:val="none" w:sz="0" w:space="0" w:color="auto"/>
                <w:left w:val="none" w:sz="0" w:space="0" w:color="auto"/>
                <w:bottom w:val="none" w:sz="0" w:space="0" w:color="auto"/>
                <w:right w:val="none" w:sz="0" w:space="0" w:color="auto"/>
              </w:divBdr>
            </w:div>
          </w:divsChild>
        </w:div>
        <w:div w:id="1039747475">
          <w:marLeft w:val="0"/>
          <w:marRight w:val="0"/>
          <w:marTop w:val="0"/>
          <w:marBottom w:val="0"/>
          <w:divBdr>
            <w:top w:val="none" w:sz="0" w:space="0" w:color="auto"/>
            <w:left w:val="none" w:sz="0" w:space="0" w:color="auto"/>
            <w:bottom w:val="none" w:sz="0" w:space="0" w:color="auto"/>
            <w:right w:val="none" w:sz="0" w:space="0" w:color="auto"/>
          </w:divBdr>
          <w:divsChild>
            <w:div w:id="954748822">
              <w:marLeft w:val="0"/>
              <w:marRight w:val="0"/>
              <w:marTop w:val="0"/>
              <w:marBottom w:val="0"/>
              <w:divBdr>
                <w:top w:val="none" w:sz="0" w:space="0" w:color="auto"/>
                <w:left w:val="none" w:sz="0" w:space="0" w:color="auto"/>
                <w:bottom w:val="none" w:sz="0" w:space="0" w:color="auto"/>
                <w:right w:val="none" w:sz="0" w:space="0" w:color="auto"/>
              </w:divBdr>
            </w:div>
          </w:divsChild>
        </w:div>
        <w:div w:id="489367383">
          <w:marLeft w:val="0"/>
          <w:marRight w:val="0"/>
          <w:marTop w:val="0"/>
          <w:marBottom w:val="0"/>
          <w:divBdr>
            <w:top w:val="none" w:sz="0" w:space="0" w:color="auto"/>
            <w:left w:val="none" w:sz="0" w:space="0" w:color="auto"/>
            <w:bottom w:val="none" w:sz="0" w:space="0" w:color="auto"/>
            <w:right w:val="none" w:sz="0" w:space="0" w:color="auto"/>
          </w:divBdr>
          <w:divsChild>
            <w:div w:id="915210768">
              <w:marLeft w:val="0"/>
              <w:marRight w:val="0"/>
              <w:marTop w:val="0"/>
              <w:marBottom w:val="0"/>
              <w:divBdr>
                <w:top w:val="none" w:sz="0" w:space="0" w:color="auto"/>
                <w:left w:val="none" w:sz="0" w:space="0" w:color="auto"/>
                <w:bottom w:val="none" w:sz="0" w:space="0" w:color="auto"/>
                <w:right w:val="none" w:sz="0" w:space="0" w:color="auto"/>
              </w:divBdr>
            </w:div>
          </w:divsChild>
        </w:div>
        <w:div w:id="1627931596">
          <w:marLeft w:val="0"/>
          <w:marRight w:val="0"/>
          <w:marTop w:val="0"/>
          <w:marBottom w:val="0"/>
          <w:divBdr>
            <w:top w:val="none" w:sz="0" w:space="0" w:color="auto"/>
            <w:left w:val="none" w:sz="0" w:space="0" w:color="auto"/>
            <w:bottom w:val="none" w:sz="0" w:space="0" w:color="auto"/>
            <w:right w:val="none" w:sz="0" w:space="0" w:color="auto"/>
          </w:divBdr>
          <w:divsChild>
            <w:div w:id="1310211432">
              <w:marLeft w:val="0"/>
              <w:marRight w:val="0"/>
              <w:marTop w:val="0"/>
              <w:marBottom w:val="0"/>
              <w:divBdr>
                <w:top w:val="none" w:sz="0" w:space="0" w:color="auto"/>
                <w:left w:val="none" w:sz="0" w:space="0" w:color="auto"/>
                <w:bottom w:val="none" w:sz="0" w:space="0" w:color="auto"/>
                <w:right w:val="none" w:sz="0" w:space="0" w:color="auto"/>
              </w:divBdr>
            </w:div>
          </w:divsChild>
        </w:div>
        <w:div w:id="656804770">
          <w:marLeft w:val="0"/>
          <w:marRight w:val="0"/>
          <w:marTop w:val="0"/>
          <w:marBottom w:val="0"/>
          <w:divBdr>
            <w:top w:val="none" w:sz="0" w:space="0" w:color="auto"/>
            <w:left w:val="none" w:sz="0" w:space="0" w:color="auto"/>
            <w:bottom w:val="none" w:sz="0" w:space="0" w:color="auto"/>
            <w:right w:val="none" w:sz="0" w:space="0" w:color="auto"/>
          </w:divBdr>
          <w:divsChild>
            <w:div w:id="260383604">
              <w:marLeft w:val="0"/>
              <w:marRight w:val="0"/>
              <w:marTop w:val="0"/>
              <w:marBottom w:val="0"/>
              <w:divBdr>
                <w:top w:val="none" w:sz="0" w:space="0" w:color="auto"/>
                <w:left w:val="none" w:sz="0" w:space="0" w:color="auto"/>
                <w:bottom w:val="none" w:sz="0" w:space="0" w:color="auto"/>
                <w:right w:val="none" w:sz="0" w:space="0" w:color="auto"/>
              </w:divBdr>
            </w:div>
          </w:divsChild>
        </w:div>
        <w:div w:id="1024747449">
          <w:marLeft w:val="0"/>
          <w:marRight w:val="0"/>
          <w:marTop w:val="0"/>
          <w:marBottom w:val="0"/>
          <w:divBdr>
            <w:top w:val="none" w:sz="0" w:space="0" w:color="auto"/>
            <w:left w:val="none" w:sz="0" w:space="0" w:color="auto"/>
            <w:bottom w:val="none" w:sz="0" w:space="0" w:color="auto"/>
            <w:right w:val="none" w:sz="0" w:space="0" w:color="auto"/>
          </w:divBdr>
          <w:divsChild>
            <w:div w:id="1349910730">
              <w:marLeft w:val="0"/>
              <w:marRight w:val="0"/>
              <w:marTop w:val="0"/>
              <w:marBottom w:val="0"/>
              <w:divBdr>
                <w:top w:val="none" w:sz="0" w:space="0" w:color="auto"/>
                <w:left w:val="none" w:sz="0" w:space="0" w:color="auto"/>
                <w:bottom w:val="none" w:sz="0" w:space="0" w:color="auto"/>
                <w:right w:val="none" w:sz="0" w:space="0" w:color="auto"/>
              </w:divBdr>
            </w:div>
          </w:divsChild>
        </w:div>
        <w:div w:id="462188126">
          <w:marLeft w:val="0"/>
          <w:marRight w:val="0"/>
          <w:marTop w:val="0"/>
          <w:marBottom w:val="0"/>
          <w:divBdr>
            <w:top w:val="none" w:sz="0" w:space="0" w:color="auto"/>
            <w:left w:val="none" w:sz="0" w:space="0" w:color="auto"/>
            <w:bottom w:val="none" w:sz="0" w:space="0" w:color="auto"/>
            <w:right w:val="none" w:sz="0" w:space="0" w:color="auto"/>
          </w:divBdr>
          <w:divsChild>
            <w:div w:id="1195460110">
              <w:marLeft w:val="0"/>
              <w:marRight w:val="0"/>
              <w:marTop w:val="0"/>
              <w:marBottom w:val="0"/>
              <w:divBdr>
                <w:top w:val="none" w:sz="0" w:space="0" w:color="auto"/>
                <w:left w:val="none" w:sz="0" w:space="0" w:color="auto"/>
                <w:bottom w:val="none" w:sz="0" w:space="0" w:color="auto"/>
                <w:right w:val="none" w:sz="0" w:space="0" w:color="auto"/>
              </w:divBdr>
            </w:div>
          </w:divsChild>
        </w:div>
        <w:div w:id="1588734570">
          <w:marLeft w:val="0"/>
          <w:marRight w:val="0"/>
          <w:marTop w:val="0"/>
          <w:marBottom w:val="0"/>
          <w:divBdr>
            <w:top w:val="none" w:sz="0" w:space="0" w:color="auto"/>
            <w:left w:val="none" w:sz="0" w:space="0" w:color="auto"/>
            <w:bottom w:val="none" w:sz="0" w:space="0" w:color="auto"/>
            <w:right w:val="none" w:sz="0" w:space="0" w:color="auto"/>
          </w:divBdr>
          <w:divsChild>
            <w:div w:id="1022167026">
              <w:marLeft w:val="0"/>
              <w:marRight w:val="0"/>
              <w:marTop w:val="0"/>
              <w:marBottom w:val="0"/>
              <w:divBdr>
                <w:top w:val="none" w:sz="0" w:space="0" w:color="auto"/>
                <w:left w:val="none" w:sz="0" w:space="0" w:color="auto"/>
                <w:bottom w:val="none" w:sz="0" w:space="0" w:color="auto"/>
                <w:right w:val="none" w:sz="0" w:space="0" w:color="auto"/>
              </w:divBdr>
            </w:div>
          </w:divsChild>
        </w:div>
        <w:div w:id="1619683704">
          <w:marLeft w:val="0"/>
          <w:marRight w:val="0"/>
          <w:marTop w:val="0"/>
          <w:marBottom w:val="0"/>
          <w:divBdr>
            <w:top w:val="none" w:sz="0" w:space="0" w:color="auto"/>
            <w:left w:val="none" w:sz="0" w:space="0" w:color="auto"/>
            <w:bottom w:val="none" w:sz="0" w:space="0" w:color="auto"/>
            <w:right w:val="none" w:sz="0" w:space="0" w:color="auto"/>
          </w:divBdr>
          <w:divsChild>
            <w:div w:id="746801920">
              <w:marLeft w:val="0"/>
              <w:marRight w:val="0"/>
              <w:marTop w:val="0"/>
              <w:marBottom w:val="0"/>
              <w:divBdr>
                <w:top w:val="none" w:sz="0" w:space="0" w:color="auto"/>
                <w:left w:val="none" w:sz="0" w:space="0" w:color="auto"/>
                <w:bottom w:val="none" w:sz="0" w:space="0" w:color="auto"/>
                <w:right w:val="none" w:sz="0" w:space="0" w:color="auto"/>
              </w:divBdr>
            </w:div>
            <w:div w:id="1263029856">
              <w:marLeft w:val="0"/>
              <w:marRight w:val="0"/>
              <w:marTop w:val="0"/>
              <w:marBottom w:val="0"/>
              <w:divBdr>
                <w:top w:val="none" w:sz="0" w:space="0" w:color="auto"/>
                <w:left w:val="none" w:sz="0" w:space="0" w:color="auto"/>
                <w:bottom w:val="none" w:sz="0" w:space="0" w:color="auto"/>
                <w:right w:val="none" w:sz="0" w:space="0" w:color="auto"/>
              </w:divBdr>
            </w:div>
          </w:divsChild>
        </w:div>
        <w:div w:id="522208063">
          <w:marLeft w:val="0"/>
          <w:marRight w:val="0"/>
          <w:marTop w:val="0"/>
          <w:marBottom w:val="0"/>
          <w:divBdr>
            <w:top w:val="none" w:sz="0" w:space="0" w:color="auto"/>
            <w:left w:val="none" w:sz="0" w:space="0" w:color="auto"/>
            <w:bottom w:val="none" w:sz="0" w:space="0" w:color="auto"/>
            <w:right w:val="none" w:sz="0" w:space="0" w:color="auto"/>
          </w:divBdr>
          <w:divsChild>
            <w:div w:id="908461054">
              <w:marLeft w:val="0"/>
              <w:marRight w:val="0"/>
              <w:marTop w:val="0"/>
              <w:marBottom w:val="0"/>
              <w:divBdr>
                <w:top w:val="none" w:sz="0" w:space="0" w:color="auto"/>
                <w:left w:val="none" w:sz="0" w:space="0" w:color="auto"/>
                <w:bottom w:val="none" w:sz="0" w:space="0" w:color="auto"/>
                <w:right w:val="none" w:sz="0" w:space="0" w:color="auto"/>
              </w:divBdr>
            </w:div>
          </w:divsChild>
        </w:div>
        <w:div w:id="1449860085">
          <w:marLeft w:val="0"/>
          <w:marRight w:val="0"/>
          <w:marTop w:val="0"/>
          <w:marBottom w:val="0"/>
          <w:divBdr>
            <w:top w:val="none" w:sz="0" w:space="0" w:color="auto"/>
            <w:left w:val="none" w:sz="0" w:space="0" w:color="auto"/>
            <w:bottom w:val="none" w:sz="0" w:space="0" w:color="auto"/>
            <w:right w:val="none" w:sz="0" w:space="0" w:color="auto"/>
          </w:divBdr>
          <w:divsChild>
            <w:div w:id="1840777856">
              <w:marLeft w:val="0"/>
              <w:marRight w:val="0"/>
              <w:marTop w:val="0"/>
              <w:marBottom w:val="0"/>
              <w:divBdr>
                <w:top w:val="none" w:sz="0" w:space="0" w:color="auto"/>
                <w:left w:val="none" w:sz="0" w:space="0" w:color="auto"/>
                <w:bottom w:val="none" w:sz="0" w:space="0" w:color="auto"/>
                <w:right w:val="none" w:sz="0" w:space="0" w:color="auto"/>
              </w:divBdr>
            </w:div>
          </w:divsChild>
        </w:div>
        <w:div w:id="1760983401">
          <w:marLeft w:val="0"/>
          <w:marRight w:val="0"/>
          <w:marTop w:val="0"/>
          <w:marBottom w:val="0"/>
          <w:divBdr>
            <w:top w:val="none" w:sz="0" w:space="0" w:color="auto"/>
            <w:left w:val="none" w:sz="0" w:space="0" w:color="auto"/>
            <w:bottom w:val="none" w:sz="0" w:space="0" w:color="auto"/>
            <w:right w:val="none" w:sz="0" w:space="0" w:color="auto"/>
          </w:divBdr>
          <w:divsChild>
            <w:div w:id="481505279">
              <w:marLeft w:val="0"/>
              <w:marRight w:val="0"/>
              <w:marTop w:val="0"/>
              <w:marBottom w:val="0"/>
              <w:divBdr>
                <w:top w:val="none" w:sz="0" w:space="0" w:color="auto"/>
                <w:left w:val="none" w:sz="0" w:space="0" w:color="auto"/>
                <w:bottom w:val="none" w:sz="0" w:space="0" w:color="auto"/>
                <w:right w:val="none" w:sz="0" w:space="0" w:color="auto"/>
              </w:divBdr>
            </w:div>
          </w:divsChild>
        </w:div>
        <w:div w:id="600992918">
          <w:marLeft w:val="0"/>
          <w:marRight w:val="0"/>
          <w:marTop w:val="0"/>
          <w:marBottom w:val="0"/>
          <w:divBdr>
            <w:top w:val="none" w:sz="0" w:space="0" w:color="auto"/>
            <w:left w:val="none" w:sz="0" w:space="0" w:color="auto"/>
            <w:bottom w:val="none" w:sz="0" w:space="0" w:color="auto"/>
            <w:right w:val="none" w:sz="0" w:space="0" w:color="auto"/>
          </w:divBdr>
          <w:divsChild>
            <w:div w:id="1638536434">
              <w:marLeft w:val="0"/>
              <w:marRight w:val="0"/>
              <w:marTop w:val="0"/>
              <w:marBottom w:val="0"/>
              <w:divBdr>
                <w:top w:val="none" w:sz="0" w:space="0" w:color="auto"/>
                <w:left w:val="none" w:sz="0" w:space="0" w:color="auto"/>
                <w:bottom w:val="none" w:sz="0" w:space="0" w:color="auto"/>
                <w:right w:val="none" w:sz="0" w:space="0" w:color="auto"/>
              </w:divBdr>
            </w:div>
          </w:divsChild>
        </w:div>
        <w:div w:id="341514713">
          <w:marLeft w:val="0"/>
          <w:marRight w:val="0"/>
          <w:marTop w:val="0"/>
          <w:marBottom w:val="0"/>
          <w:divBdr>
            <w:top w:val="none" w:sz="0" w:space="0" w:color="auto"/>
            <w:left w:val="none" w:sz="0" w:space="0" w:color="auto"/>
            <w:bottom w:val="none" w:sz="0" w:space="0" w:color="auto"/>
            <w:right w:val="none" w:sz="0" w:space="0" w:color="auto"/>
          </w:divBdr>
          <w:divsChild>
            <w:div w:id="1821115796">
              <w:marLeft w:val="0"/>
              <w:marRight w:val="0"/>
              <w:marTop w:val="0"/>
              <w:marBottom w:val="0"/>
              <w:divBdr>
                <w:top w:val="none" w:sz="0" w:space="0" w:color="auto"/>
                <w:left w:val="none" w:sz="0" w:space="0" w:color="auto"/>
                <w:bottom w:val="none" w:sz="0" w:space="0" w:color="auto"/>
                <w:right w:val="none" w:sz="0" w:space="0" w:color="auto"/>
              </w:divBdr>
            </w:div>
          </w:divsChild>
        </w:div>
        <w:div w:id="1927879334">
          <w:marLeft w:val="0"/>
          <w:marRight w:val="0"/>
          <w:marTop w:val="0"/>
          <w:marBottom w:val="0"/>
          <w:divBdr>
            <w:top w:val="none" w:sz="0" w:space="0" w:color="auto"/>
            <w:left w:val="none" w:sz="0" w:space="0" w:color="auto"/>
            <w:bottom w:val="none" w:sz="0" w:space="0" w:color="auto"/>
            <w:right w:val="none" w:sz="0" w:space="0" w:color="auto"/>
          </w:divBdr>
          <w:divsChild>
            <w:div w:id="556598882">
              <w:marLeft w:val="0"/>
              <w:marRight w:val="0"/>
              <w:marTop w:val="0"/>
              <w:marBottom w:val="0"/>
              <w:divBdr>
                <w:top w:val="none" w:sz="0" w:space="0" w:color="auto"/>
                <w:left w:val="none" w:sz="0" w:space="0" w:color="auto"/>
                <w:bottom w:val="none" w:sz="0" w:space="0" w:color="auto"/>
                <w:right w:val="none" w:sz="0" w:space="0" w:color="auto"/>
              </w:divBdr>
            </w:div>
          </w:divsChild>
        </w:div>
        <w:div w:id="1709377552">
          <w:marLeft w:val="0"/>
          <w:marRight w:val="0"/>
          <w:marTop w:val="0"/>
          <w:marBottom w:val="0"/>
          <w:divBdr>
            <w:top w:val="none" w:sz="0" w:space="0" w:color="auto"/>
            <w:left w:val="none" w:sz="0" w:space="0" w:color="auto"/>
            <w:bottom w:val="none" w:sz="0" w:space="0" w:color="auto"/>
            <w:right w:val="none" w:sz="0" w:space="0" w:color="auto"/>
          </w:divBdr>
          <w:divsChild>
            <w:div w:id="1444374481">
              <w:marLeft w:val="0"/>
              <w:marRight w:val="0"/>
              <w:marTop w:val="0"/>
              <w:marBottom w:val="0"/>
              <w:divBdr>
                <w:top w:val="none" w:sz="0" w:space="0" w:color="auto"/>
                <w:left w:val="none" w:sz="0" w:space="0" w:color="auto"/>
                <w:bottom w:val="none" w:sz="0" w:space="0" w:color="auto"/>
                <w:right w:val="none" w:sz="0" w:space="0" w:color="auto"/>
              </w:divBdr>
            </w:div>
          </w:divsChild>
        </w:div>
        <w:div w:id="2060665459">
          <w:marLeft w:val="0"/>
          <w:marRight w:val="0"/>
          <w:marTop w:val="0"/>
          <w:marBottom w:val="0"/>
          <w:divBdr>
            <w:top w:val="none" w:sz="0" w:space="0" w:color="auto"/>
            <w:left w:val="none" w:sz="0" w:space="0" w:color="auto"/>
            <w:bottom w:val="none" w:sz="0" w:space="0" w:color="auto"/>
            <w:right w:val="none" w:sz="0" w:space="0" w:color="auto"/>
          </w:divBdr>
          <w:divsChild>
            <w:div w:id="1498302481">
              <w:marLeft w:val="0"/>
              <w:marRight w:val="0"/>
              <w:marTop w:val="0"/>
              <w:marBottom w:val="0"/>
              <w:divBdr>
                <w:top w:val="none" w:sz="0" w:space="0" w:color="auto"/>
                <w:left w:val="none" w:sz="0" w:space="0" w:color="auto"/>
                <w:bottom w:val="none" w:sz="0" w:space="0" w:color="auto"/>
                <w:right w:val="none" w:sz="0" w:space="0" w:color="auto"/>
              </w:divBdr>
            </w:div>
            <w:div w:id="1307932306">
              <w:marLeft w:val="0"/>
              <w:marRight w:val="0"/>
              <w:marTop w:val="0"/>
              <w:marBottom w:val="0"/>
              <w:divBdr>
                <w:top w:val="none" w:sz="0" w:space="0" w:color="auto"/>
                <w:left w:val="none" w:sz="0" w:space="0" w:color="auto"/>
                <w:bottom w:val="none" w:sz="0" w:space="0" w:color="auto"/>
                <w:right w:val="none" w:sz="0" w:space="0" w:color="auto"/>
              </w:divBdr>
            </w:div>
          </w:divsChild>
        </w:div>
        <w:div w:id="1809198783">
          <w:marLeft w:val="0"/>
          <w:marRight w:val="0"/>
          <w:marTop w:val="0"/>
          <w:marBottom w:val="0"/>
          <w:divBdr>
            <w:top w:val="none" w:sz="0" w:space="0" w:color="auto"/>
            <w:left w:val="none" w:sz="0" w:space="0" w:color="auto"/>
            <w:bottom w:val="none" w:sz="0" w:space="0" w:color="auto"/>
            <w:right w:val="none" w:sz="0" w:space="0" w:color="auto"/>
          </w:divBdr>
          <w:divsChild>
            <w:div w:id="1555114577">
              <w:marLeft w:val="0"/>
              <w:marRight w:val="0"/>
              <w:marTop w:val="0"/>
              <w:marBottom w:val="0"/>
              <w:divBdr>
                <w:top w:val="none" w:sz="0" w:space="0" w:color="auto"/>
                <w:left w:val="none" w:sz="0" w:space="0" w:color="auto"/>
                <w:bottom w:val="none" w:sz="0" w:space="0" w:color="auto"/>
                <w:right w:val="none" w:sz="0" w:space="0" w:color="auto"/>
              </w:divBdr>
            </w:div>
          </w:divsChild>
        </w:div>
        <w:div w:id="488524832">
          <w:marLeft w:val="0"/>
          <w:marRight w:val="0"/>
          <w:marTop w:val="0"/>
          <w:marBottom w:val="0"/>
          <w:divBdr>
            <w:top w:val="none" w:sz="0" w:space="0" w:color="auto"/>
            <w:left w:val="none" w:sz="0" w:space="0" w:color="auto"/>
            <w:bottom w:val="none" w:sz="0" w:space="0" w:color="auto"/>
            <w:right w:val="none" w:sz="0" w:space="0" w:color="auto"/>
          </w:divBdr>
          <w:divsChild>
            <w:div w:id="1853907169">
              <w:marLeft w:val="0"/>
              <w:marRight w:val="0"/>
              <w:marTop w:val="0"/>
              <w:marBottom w:val="0"/>
              <w:divBdr>
                <w:top w:val="none" w:sz="0" w:space="0" w:color="auto"/>
                <w:left w:val="none" w:sz="0" w:space="0" w:color="auto"/>
                <w:bottom w:val="none" w:sz="0" w:space="0" w:color="auto"/>
                <w:right w:val="none" w:sz="0" w:space="0" w:color="auto"/>
              </w:divBdr>
            </w:div>
            <w:div w:id="1307052854">
              <w:marLeft w:val="0"/>
              <w:marRight w:val="0"/>
              <w:marTop w:val="0"/>
              <w:marBottom w:val="0"/>
              <w:divBdr>
                <w:top w:val="none" w:sz="0" w:space="0" w:color="auto"/>
                <w:left w:val="none" w:sz="0" w:space="0" w:color="auto"/>
                <w:bottom w:val="none" w:sz="0" w:space="0" w:color="auto"/>
                <w:right w:val="none" w:sz="0" w:space="0" w:color="auto"/>
              </w:divBdr>
            </w:div>
          </w:divsChild>
        </w:div>
        <w:div w:id="637078808">
          <w:marLeft w:val="0"/>
          <w:marRight w:val="0"/>
          <w:marTop w:val="0"/>
          <w:marBottom w:val="0"/>
          <w:divBdr>
            <w:top w:val="none" w:sz="0" w:space="0" w:color="auto"/>
            <w:left w:val="none" w:sz="0" w:space="0" w:color="auto"/>
            <w:bottom w:val="none" w:sz="0" w:space="0" w:color="auto"/>
            <w:right w:val="none" w:sz="0" w:space="0" w:color="auto"/>
          </w:divBdr>
          <w:divsChild>
            <w:div w:id="26682672">
              <w:marLeft w:val="0"/>
              <w:marRight w:val="0"/>
              <w:marTop w:val="0"/>
              <w:marBottom w:val="0"/>
              <w:divBdr>
                <w:top w:val="none" w:sz="0" w:space="0" w:color="auto"/>
                <w:left w:val="none" w:sz="0" w:space="0" w:color="auto"/>
                <w:bottom w:val="none" w:sz="0" w:space="0" w:color="auto"/>
                <w:right w:val="none" w:sz="0" w:space="0" w:color="auto"/>
              </w:divBdr>
            </w:div>
          </w:divsChild>
        </w:div>
        <w:div w:id="593785864">
          <w:marLeft w:val="0"/>
          <w:marRight w:val="0"/>
          <w:marTop w:val="0"/>
          <w:marBottom w:val="0"/>
          <w:divBdr>
            <w:top w:val="none" w:sz="0" w:space="0" w:color="auto"/>
            <w:left w:val="none" w:sz="0" w:space="0" w:color="auto"/>
            <w:bottom w:val="none" w:sz="0" w:space="0" w:color="auto"/>
            <w:right w:val="none" w:sz="0" w:space="0" w:color="auto"/>
          </w:divBdr>
          <w:divsChild>
            <w:div w:id="1318804083">
              <w:marLeft w:val="0"/>
              <w:marRight w:val="0"/>
              <w:marTop w:val="0"/>
              <w:marBottom w:val="0"/>
              <w:divBdr>
                <w:top w:val="none" w:sz="0" w:space="0" w:color="auto"/>
                <w:left w:val="none" w:sz="0" w:space="0" w:color="auto"/>
                <w:bottom w:val="none" w:sz="0" w:space="0" w:color="auto"/>
                <w:right w:val="none" w:sz="0" w:space="0" w:color="auto"/>
              </w:divBdr>
            </w:div>
          </w:divsChild>
        </w:div>
        <w:div w:id="908880486">
          <w:marLeft w:val="0"/>
          <w:marRight w:val="0"/>
          <w:marTop w:val="0"/>
          <w:marBottom w:val="0"/>
          <w:divBdr>
            <w:top w:val="none" w:sz="0" w:space="0" w:color="auto"/>
            <w:left w:val="none" w:sz="0" w:space="0" w:color="auto"/>
            <w:bottom w:val="none" w:sz="0" w:space="0" w:color="auto"/>
            <w:right w:val="none" w:sz="0" w:space="0" w:color="auto"/>
          </w:divBdr>
          <w:divsChild>
            <w:div w:id="1928346993">
              <w:marLeft w:val="0"/>
              <w:marRight w:val="0"/>
              <w:marTop w:val="0"/>
              <w:marBottom w:val="0"/>
              <w:divBdr>
                <w:top w:val="none" w:sz="0" w:space="0" w:color="auto"/>
                <w:left w:val="none" w:sz="0" w:space="0" w:color="auto"/>
                <w:bottom w:val="none" w:sz="0" w:space="0" w:color="auto"/>
                <w:right w:val="none" w:sz="0" w:space="0" w:color="auto"/>
              </w:divBdr>
            </w:div>
          </w:divsChild>
        </w:div>
        <w:div w:id="648558053">
          <w:marLeft w:val="0"/>
          <w:marRight w:val="0"/>
          <w:marTop w:val="0"/>
          <w:marBottom w:val="0"/>
          <w:divBdr>
            <w:top w:val="none" w:sz="0" w:space="0" w:color="auto"/>
            <w:left w:val="none" w:sz="0" w:space="0" w:color="auto"/>
            <w:bottom w:val="none" w:sz="0" w:space="0" w:color="auto"/>
            <w:right w:val="none" w:sz="0" w:space="0" w:color="auto"/>
          </w:divBdr>
          <w:divsChild>
            <w:div w:id="1609660936">
              <w:marLeft w:val="0"/>
              <w:marRight w:val="0"/>
              <w:marTop w:val="0"/>
              <w:marBottom w:val="0"/>
              <w:divBdr>
                <w:top w:val="none" w:sz="0" w:space="0" w:color="auto"/>
                <w:left w:val="none" w:sz="0" w:space="0" w:color="auto"/>
                <w:bottom w:val="none" w:sz="0" w:space="0" w:color="auto"/>
                <w:right w:val="none" w:sz="0" w:space="0" w:color="auto"/>
              </w:divBdr>
            </w:div>
          </w:divsChild>
        </w:div>
        <w:div w:id="1326015380">
          <w:marLeft w:val="0"/>
          <w:marRight w:val="0"/>
          <w:marTop w:val="0"/>
          <w:marBottom w:val="0"/>
          <w:divBdr>
            <w:top w:val="none" w:sz="0" w:space="0" w:color="auto"/>
            <w:left w:val="none" w:sz="0" w:space="0" w:color="auto"/>
            <w:bottom w:val="none" w:sz="0" w:space="0" w:color="auto"/>
            <w:right w:val="none" w:sz="0" w:space="0" w:color="auto"/>
          </w:divBdr>
          <w:divsChild>
            <w:div w:id="501552086">
              <w:marLeft w:val="0"/>
              <w:marRight w:val="0"/>
              <w:marTop w:val="0"/>
              <w:marBottom w:val="0"/>
              <w:divBdr>
                <w:top w:val="none" w:sz="0" w:space="0" w:color="auto"/>
                <w:left w:val="none" w:sz="0" w:space="0" w:color="auto"/>
                <w:bottom w:val="none" w:sz="0" w:space="0" w:color="auto"/>
                <w:right w:val="none" w:sz="0" w:space="0" w:color="auto"/>
              </w:divBdr>
            </w:div>
            <w:div w:id="2027097688">
              <w:marLeft w:val="0"/>
              <w:marRight w:val="0"/>
              <w:marTop w:val="0"/>
              <w:marBottom w:val="0"/>
              <w:divBdr>
                <w:top w:val="none" w:sz="0" w:space="0" w:color="auto"/>
                <w:left w:val="none" w:sz="0" w:space="0" w:color="auto"/>
                <w:bottom w:val="none" w:sz="0" w:space="0" w:color="auto"/>
                <w:right w:val="none" w:sz="0" w:space="0" w:color="auto"/>
              </w:divBdr>
            </w:div>
          </w:divsChild>
        </w:div>
        <w:div w:id="1652518190">
          <w:marLeft w:val="0"/>
          <w:marRight w:val="0"/>
          <w:marTop w:val="0"/>
          <w:marBottom w:val="0"/>
          <w:divBdr>
            <w:top w:val="none" w:sz="0" w:space="0" w:color="auto"/>
            <w:left w:val="none" w:sz="0" w:space="0" w:color="auto"/>
            <w:bottom w:val="none" w:sz="0" w:space="0" w:color="auto"/>
            <w:right w:val="none" w:sz="0" w:space="0" w:color="auto"/>
          </w:divBdr>
          <w:divsChild>
            <w:div w:id="1317881566">
              <w:marLeft w:val="0"/>
              <w:marRight w:val="0"/>
              <w:marTop w:val="0"/>
              <w:marBottom w:val="0"/>
              <w:divBdr>
                <w:top w:val="none" w:sz="0" w:space="0" w:color="auto"/>
                <w:left w:val="none" w:sz="0" w:space="0" w:color="auto"/>
                <w:bottom w:val="none" w:sz="0" w:space="0" w:color="auto"/>
                <w:right w:val="none" w:sz="0" w:space="0" w:color="auto"/>
              </w:divBdr>
            </w:div>
          </w:divsChild>
        </w:div>
        <w:div w:id="2076732631">
          <w:marLeft w:val="0"/>
          <w:marRight w:val="0"/>
          <w:marTop w:val="0"/>
          <w:marBottom w:val="0"/>
          <w:divBdr>
            <w:top w:val="none" w:sz="0" w:space="0" w:color="auto"/>
            <w:left w:val="none" w:sz="0" w:space="0" w:color="auto"/>
            <w:bottom w:val="none" w:sz="0" w:space="0" w:color="auto"/>
            <w:right w:val="none" w:sz="0" w:space="0" w:color="auto"/>
          </w:divBdr>
          <w:divsChild>
            <w:div w:id="901019219">
              <w:marLeft w:val="0"/>
              <w:marRight w:val="0"/>
              <w:marTop w:val="0"/>
              <w:marBottom w:val="0"/>
              <w:divBdr>
                <w:top w:val="none" w:sz="0" w:space="0" w:color="auto"/>
                <w:left w:val="none" w:sz="0" w:space="0" w:color="auto"/>
                <w:bottom w:val="none" w:sz="0" w:space="0" w:color="auto"/>
                <w:right w:val="none" w:sz="0" w:space="0" w:color="auto"/>
              </w:divBdr>
            </w:div>
          </w:divsChild>
        </w:div>
        <w:div w:id="2094692728">
          <w:marLeft w:val="0"/>
          <w:marRight w:val="0"/>
          <w:marTop w:val="0"/>
          <w:marBottom w:val="0"/>
          <w:divBdr>
            <w:top w:val="none" w:sz="0" w:space="0" w:color="auto"/>
            <w:left w:val="none" w:sz="0" w:space="0" w:color="auto"/>
            <w:bottom w:val="none" w:sz="0" w:space="0" w:color="auto"/>
            <w:right w:val="none" w:sz="0" w:space="0" w:color="auto"/>
          </w:divBdr>
          <w:divsChild>
            <w:div w:id="420613141">
              <w:marLeft w:val="0"/>
              <w:marRight w:val="0"/>
              <w:marTop w:val="0"/>
              <w:marBottom w:val="0"/>
              <w:divBdr>
                <w:top w:val="none" w:sz="0" w:space="0" w:color="auto"/>
                <w:left w:val="none" w:sz="0" w:space="0" w:color="auto"/>
                <w:bottom w:val="none" w:sz="0" w:space="0" w:color="auto"/>
                <w:right w:val="none" w:sz="0" w:space="0" w:color="auto"/>
              </w:divBdr>
            </w:div>
          </w:divsChild>
        </w:div>
        <w:div w:id="476459781">
          <w:marLeft w:val="0"/>
          <w:marRight w:val="0"/>
          <w:marTop w:val="0"/>
          <w:marBottom w:val="0"/>
          <w:divBdr>
            <w:top w:val="none" w:sz="0" w:space="0" w:color="auto"/>
            <w:left w:val="none" w:sz="0" w:space="0" w:color="auto"/>
            <w:bottom w:val="none" w:sz="0" w:space="0" w:color="auto"/>
            <w:right w:val="none" w:sz="0" w:space="0" w:color="auto"/>
          </w:divBdr>
          <w:divsChild>
            <w:div w:id="441844437">
              <w:marLeft w:val="0"/>
              <w:marRight w:val="0"/>
              <w:marTop w:val="0"/>
              <w:marBottom w:val="0"/>
              <w:divBdr>
                <w:top w:val="none" w:sz="0" w:space="0" w:color="auto"/>
                <w:left w:val="none" w:sz="0" w:space="0" w:color="auto"/>
                <w:bottom w:val="none" w:sz="0" w:space="0" w:color="auto"/>
                <w:right w:val="none" w:sz="0" w:space="0" w:color="auto"/>
              </w:divBdr>
            </w:div>
          </w:divsChild>
        </w:div>
        <w:div w:id="370811787">
          <w:marLeft w:val="0"/>
          <w:marRight w:val="0"/>
          <w:marTop w:val="0"/>
          <w:marBottom w:val="0"/>
          <w:divBdr>
            <w:top w:val="none" w:sz="0" w:space="0" w:color="auto"/>
            <w:left w:val="none" w:sz="0" w:space="0" w:color="auto"/>
            <w:bottom w:val="none" w:sz="0" w:space="0" w:color="auto"/>
            <w:right w:val="none" w:sz="0" w:space="0" w:color="auto"/>
          </w:divBdr>
          <w:divsChild>
            <w:div w:id="1318798148">
              <w:marLeft w:val="0"/>
              <w:marRight w:val="0"/>
              <w:marTop w:val="0"/>
              <w:marBottom w:val="0"/>
              <w:divBdr>
                <w:top w:val="none" w:sz="0" w:space="0" w:color="auto"/>
                <w:left w:val="none" w:sz="0" w:space="0" w:color="auto"/>
                <w:bottom w:val="none" w:sz="0" w:space="0" w:color="auto"/>
                <w:right w:val="none" w:sz="0" w:space="0" w:color="auto"/>
              </w:divBdr>
            </w:div>
          </w:divsChild>
        </w:div>
        <w:div w:id="1866168413">
          <w:marLeft w:val="0"/>
          <w:marRight w:val="0"/>
          <w:marTop w:val="0"/>
          <w:marBottom w:val="0"/>
          <w:divBdr>
            <w:top w:val="none" w:sz="0" w:space="0" w:color="auto"/>
            <w:left w:val="none" w:sz="0" w:space="0" w:color="auto"/>
            <w:bottom w:val="none" w:sz="0" w:space="0" w:color="auto"/>
            <w:right w:val="none" w:sz="0" w:space="0" w:color="auto"/>
          </w:divBdr>
          <w:divsChild>
            <w:div w:id="289482370">
              <w:marLeft w:val="0"/>
              <w:marRight w:val="0"/>
              <w:marTop w:val="0"/>
              <w:marBottom w:val="0"/>
              <w:divBdr>
                <w:top w:val="none" w:sz="0" w:space="0" w:color="auto"/>
                <w:left w:val="none" w:sz="0" w:space="0" w:color="auto"/>
                <w:bottom w:val="none" w:sz="0" w:space="0" w:color="auto"/>
                <w:right w:val="none" w:sz="0" w:space="0" w:color="auto"/>
              </w:divBdr>
            </w:div>
          </w:divsChild>
        </w:div>
        <w:div w:id="1690569447">
          <w:marLeft w:val="0"/>
          <w:marRight w:val="0"/>
          <w:marTop w:val="0"/>
          <w:marBottom w:val="0"/>
          <w:divBdr>
            <w:top w:val="none" w:sz="0" w:space="0" w:color="auto"/>
            <w:left w:val="none" w:sz="0" w:space="0" w:color="auto"/>
            <w:bottom w:val="none" w:sz="0" w:space="0" w:color="auto"/>
            <w:right w:val="none" w:sz="0" w:space="0" w:color="auto"/>
          </w:divBdr>
          <w:divsChild>
            <w:div w:id="669984510">
              <w:marLeft w:val="0"/>
              <w:marRight w:val="0"/>
              <w:marTop w:val="0"/>
              <w:marBottom w:val="0"/>
              <w:divBdr>
                <w:top w:val="none" w:sz="0" w:space="0" w:color="auto"/>
                <w:left w:val="none" w:sz="0" w:space="0" w:color="auto"/>
                <w:bottom w:val="none" w:sz="0" w:space="0" w:color="auto"/>
                <w:right w:val="none" w:sz="0" w:space="0" w:color="auto"/>
              </w:divBdr>
            </w:div>
          </w:divsChild>
        </w:div>
        <w:div w:id="947926729">
          <w:marLeft w:val="0"/>
          <w:marRight w:val="0"/>
          <w:marTop w:val="0"/>
          <w:marBottom w:val="0"/>
          <w:divBdr>
            <w:top w:val="none" w:sz="0" w:space="0" w:color="auto"/>
            <w:left w:val="none" w:sz="0" w:space="0" w:color="auto"/>
            <w:bottom w:val="none" w:sz="0" w:space="0" w:color="auto"/>
            <w:right w:val="none" w:sz="0" w:space="0" w:color="auto"/>
          </w:divBdr>
          <w:divsChild>
            <w:div w:id="1476336246">
              <w:marLeft w:val="0"/>
              <w:marRight w:val="0"/>
              <w:marTop w:val="0"/>
              <w:marBottom w:val="0"/>
              <w:divBdr>
                <w:top w:val="none" w:sz="0" w:space="0" w:color="auto"/>
                <w:left w:val="none" w:sz="0" w:space="0" w:color="auto"/>
                <w:bottom w:val="none" w:sz="0" w:space="0" w:color="auto"/>
                <w:right w:val="none" w:sz="0" w:space="0" w:color="auto"/>
              </w:divBdr>
            </w:div>
          </w:divsChild>
        </w:div>
        <w:div w:id="2004122798">
          <w:marLeft w:val="0"/>
          <w:marRight w:val="0"/>
          <w:marTop w:val="0"/>
          <w:marBottom w:val="0"/>
          <w:divBdr>
            <w:top w:val="none" w:sz="0" w:space="0" w:color="auto"/>
            <w:left w:val="none" w:sz="0" w:space="0" w:color="auto"/>
            <w:bottom w:val="none" w:sz="0" w:space="0" w:color="auto"/>
            <w:right w:val="none" w:sz="0" w:space="0" w:color="auto"/>
          </w:divBdr>
          <w:divsChild>
            <w:div w:id="1174102730">
              <w:marLeft w:val="0"/>
              <w:marRight w:val="0"/>
              <w:marTop w:val="0"/>
              <w:marBottom w:val="0"/>
              <w:divBdr>
                <w:top w:val="none" w:sz="0" w:space="0" w:color="auto"/>
                <w:left w:val="none" w:sz="0" w:space="0" w:color="auto"/>
                <w:bottom w:val="none" w:sz="0" w:space="0" w:color="auto"/>
                <w:right w:val="none" w:sz="0" w:space="0" w:color="auto"/>
              </w:divBdr>
            </w:div>
          </w:divsChild>
        </w:div>
        <w:div w:id="995887139">
          <w:marLeft w:val="0"/>
          <w:marRight w:val="0"/>
          <w:marTop w:val="0"/>
          <w:marBottom w:val="0"/>
          <w:divBdr>
            <w:top w:val="none" w:sz="0" w:space="0" w:color="auto"/>
            <w:left w:val="none" w:sz="0" w:space="0" w:color="auto"/>
            <w:bottom w:val="none" w:sz="0" w:space="0" w:color="auto"/>
            <w:right w:val="none" w:sz="0" w:space="0" w:color="auto"/>
          </w:divBdr>
          <w:divsChild>
            <w:div w:id="1357730883">
              <w:marLeft w:val="0"/>
              <w:marRight w:val="0"/>
              <w:marTop w:val="0"/>
              <w:marBottom w:val="0"/>
              <w:divBdr>
                <w:top w:val="none" w:sz="0" w:space="0" w:color="auto"/>
                <w:left w:val="none" w:sz="0" w:space="0" w:color="auto"/>
                <w:bottom w:val="none" w:sz="0" w:space="0" w:color="auto"/>
                <w:right w:val="none" w:sz="0" w:space="0" w:color="auto"/>
              </w:divBdr>
            </w:div>
          </w:divsChild>
        </w:div>
        <w:div w:id="80371632">
          <w:marLeft w:val="0"/>
          <w:marRight w:val="0"/>
          <w:marTop w:val="0"/>
          <w:marBottom w:val="0"/>
          <w:divBdr>
            <w:top w:val="none" w:sz="0" w:space="0" w:color="auto"/>
            <w:left w:val="none" w:sz="0" w:space="0" w:color="auto"/>
            <w:bottom w:val="none" w:sz="0" w:space="0" w:color="auto"/>
            <w:right w:val="none" w:sz="0" w:space="0" w:color="auto"/>
          </w:divBdr>
          <w:divsChild>
            <w:div w:id="807355634">
              <w:marLeft w:val="0"/>
              <w:marRight w:val="0"/>
              <w:marTop w:val="0"/>
              <w:marBottom w:val="0"/>
              <w:divBdr>
                <w:top w:val="none" w:sz="0" w:space="0" w:color="auto"/>
                <w:left w:val="none" w:sz="0" w:space="0" w:color="auto"/>
                <w:bottom w:val="none" w:sz="0" w:space="0" w:color="auto"/>
                <w:right w:val="none" w:sz="0" w:space="0" w:color="auto"/>
              </w:divBdr>
            </w:div>
          </w:divsChild>
        </w:div>
        <w:div w:id="956721370">
          <w:marLeft w:val="0"/>
          <w:marRight w:val="0"/>
          <w:marTop w:val="0"/>
          <w:marBottom w:val="0"/>
          <w:divBdr>
            <w:top w:val="none" w:sz="0" w:space="0" w:color="auto"/>
            <w:left w:val="none" w:sz="0" w:space="0" w:color="auto"/>
            <w:bottom w:val="none" w:sz="0" w:space="0" w:color="auto"/>
            <w:right w:val="none" w:sz="0" w:space="0" w:color="auto"/>
          </w:divBdr>
          <w:divsChild>
            <w:div w:id="42559727">
              <w:marLeft w:val="0"/>
              <w:marRight w:val="0"/>
              <w:marTop w:val="0"/>
              <w:marBottom w:val="0"/>
              <w:divBdr>
                <w:top w:val="none" w:sz="0" w:space="0" w:color="auto"/>
                <w:left w:val="none" w:sz="0" w:space="0" w:color="auto"/>
                <w:bottom w:val="none" w:sz="0" w:space="0" w:color="auto"/>
                <w:right w:val="none" w:sz="0" w:space="0" w:color="auto"/>
              </w:divBdr>
            </w:div>
          </w:divsChild>
        </w:div>
        <w:div w:id="1259407067">
          <w:marLeft w:val="0"/>
          <w:marRight w:val="0"/>
          <w:marTop w:val="0"/>
          <w:marBottom w:val="0"/>
          <w:divBdr>
            <w:top w:val="none" w:sz="0" w:space="0" w:color="auto"/>
            <w:left w:val="none" w:sz="0" w:space="0" w:color="auto"/>
            <w:bottom w:val="none" w:sz="0" w:space="0" w:color="auto"/>
            <w:right w:val="none" w:sz="0" w:space="0" w:color="auto"/>
          </w:divBdr>
          <w:divsChild>
            <w:div w:id="521162669">
              <w:marLeft w:val="0"/>
              <w:marRight w:val="0"/>
              <w:marTop w:val="0"/>
              <w:marBottom w:val="0"/>
              <w:divBdr>
                <w:top w:val="none" w:sz="0" w:space="0" w:color="auto"/>
                <w:left w:val="none" w:sz="0" w:space="0" w:color="auto"/>
                <w:bottom w:val="none" w:sz="0" w:space="0" w:color="auto"/>
                <w:right w:val="none" w:sz="0" w:space="0" w:color="auto"/>
              </w:divBdr>
            </w:div>
          </w:divsChild>
        </w:div>
        <w:div w:id="249703485">
          <w:marLeft w:val="0"/>
          <w:marRight w:val="0"/>
          <w:marTop w:val="0"/>
          <w:marBottom w:val="0"/>
          <w:divBdr>
            <w:top w:val="none" w:sz="0" w:space="0" w:color="auto"/>
            <w:left w:val="none" w:sz="0" w:space="0" w:color="auto"/>
            <w:bottom w:val="none" w:sz="0" w:space="0" w:color="auto"/>
            <w:right w:val="none" w:sz="0" w:space="0" w:color="auto"/>
          </w:divBdr>
          <w:divsChild>
            <w:div w:id="285702213">
              <w:marLeft w:val="0"/>
              <w:marRight w:val="0"/>
              <w:marTop w:val="0"/>
              <w:marBottom w:val="0"/>
              <w:divBdr>
                <w:top w:val="none" w:sz="0" w:space="0" w:color="auto"/>
                <w:left w:val="none" w:sz="0" w:space="0" w:color="auto"/>
                <w:bottom w:val="none" w:sz="0" w:space="0" w:color="auto"/>
                <w:right w:val="none" w:sz="0" w:space="0" w:color="auto"/>
              </w:divBdr>
            </w:div>
          </w:divsChild>
        </w:div>
        <w:div w:id="1244954207">
          <w:marLeft w:val="0"/>
          <w:marRight w:val="0"/>
          <w:marTop w:val="0"/>
          <w:marBottom w:val="0"/>
          <w:divBdr>
            <w:top w:val="none" w:sz="0" w:space="0" w:color="auto"/>
            <w:left w:val="none" w:sz="0" w:space="0" w:color="auto"/>
            <w:bottom w:val="none" w:sz="0" w:space="0" w:color="auto"/>
            <w:right w:val="none" w:sz="0" w:space="0" w:color="auto"/>
          </w:divBdr>
          <w:divsChild>
            <w:div w:id="729695345">
              <w:marLeft w:val="0"/>
              <w:marRight w:val="0"/>
              <w:marTop w:val="0"/>
              <w:marBottom w:val="0"/>
              <w:divBdr>
                <w:top w:val="none" w:sz="0" w:space="0" w:color="auto"/>
                <w:left w:val="none" w:sz="0" w:space="0" w:color="auto"/>
                <w:bottom w:val="none" w:sz="0" w:space="0" w:color="auto"/>
                <w:right w:val="none" w:sz="0" w:space="0" w:color="auto"/>
              </w:divBdr>
            </w:div>
          </w:divsChild>
        </w:div>
        <w:div w:id="883365257">
          <w:marLeft w:val="0"/>
          <w:marRight w:val="0"/>
          <w:marTop w:val="0"/>
          <w:marBottom w:val="0"/>
          <w:divBdr>
            <w:top w:val="none" w:sz="0" w:space="0" w:color="auto"/>
            <w:left w:val="none" w:sz="0" w:space="0" w:color="auto"/>
            <w:bottom w:val="none" w:sz="0" w:space="0" w:color="auto"/>
            <w:right w:val="none" w:sz="0" w:space="0" w:color="auto"/>
          </w:divBdr>
          <w:divsChild>
            <w:div w:id="1078673374">
              <w:marLeft w:val="0"/>
              <w:marRight w:val="0"/>
              <w:marTop w:val="0"/>
              <w:marBottom w:val="0"/>
              <w:divBdr>
                <w:top w:val="none" w:sz="0" w:space="0" w:color="auto"/>
                <w:left w:val="none" w:sz="0" w:space="0" w:color="auto"/>
                <w:bottom w:val="none" w:sz="0" w:space="0" w:color="auto"/>
                <w:right w:val="none" w:sz="0" w:space="0" w:color="auto"/>
              </w:divBdr>
            </w:div>
          </w:divsChild>
        </w:div>
        <w:div w:id="379406903">
          <w:marLeft w:val="0"/>
          <w:marRight w:val="0"/>
          <w:marTop w:val="0"/>
          <w:marBottom w:val="0"/>
          <w:divBdr>
            <w:top w:val="none" w:sz="0" w:space="0" w:color="auto"/>
            <w:left w:val="none" w:sz="0" w:space="0" w:color="auto"/>
            <w:bottom w:val="none" w:sz="0" w:space="0" w:color="auto"/>
            <w:right w:val="none" w:sz="0" w:space="0" w:color="auto"/>
          </w:divBdr>
          <w:divsChild>
            <w:div w:id="948240558">
              <w:marLeft w:val="0"/>
              <w:marRight w:val="0"/>
              <w:marTop w:val="0"/>
              <w:marBottom w:val="0"/>
              <w:divBdr>
                <w:top w:val="none" w:sz="0" w:space="0" w:color="auto"/>
                <w:left w:val="none" w:sz="0" w:space="0" w:color="auto"/>
                <w:bottom w:val="none" w:sz="0" w:space="0" w:color="auto"/>
                <w:right w:val="none" w:sz="0" w:space="0" w:color="auto"/>
              </w:divBdr>
            </w:div>
          </w:divsChild>
        </w:div>
        <w:div w:id="813452453">
          <w:marLeft w:val="0"/>
          <w:marRight w:val="0"/>
          <w:marTop w:val="0"/>
          <w:marBottom w:val="0"/>
          <w:divBdr>
            <w:top w:val="none" w:sz="0" w:space="0" w:color="auto"/>
            <w:left w:val="none" w:sz="0" w:space="0" w:color="auto"/>
            <w:bottom w:val="none" w:sz="0" w:space="0" w:color="auto"/>
            <w:right w:val="none" w:sz="0" w:space="0" w:color="auto"/>
          </w:divBdr>
          <w:divsChild>
            <w:div w:id="1323771921">
              <w:marLeft w:val="0"/>
              <w:marRight w:val="0"/>
              <w:marTop w:val="0"/>
              <w:marBottom w:val="0"/>
              <w:divBdr>
                <w:top w:val="none" w:sz="0" w:space="0" w:color="auto"/>
                <w:left w:val="none" w:sz="0" w:space="0" w:color="auto"/>
                <w:bottom w:val="none" w:sz="0" w:space="0" w:color="auto"/>
                <w:right w:val="none" w:sz="0" w:space="0" w:color="auto"/>
              </w:divBdr>
            </w:div>
          </w:divsChild>
        </w:div>
        <w:div w:id="1516915609">
          <w:marLeft w:val="0"/>
          <w:marRight w:val="0"/>
          <w:marTop w:val="0"/>
          <w:marBottom w:val="0"/>
          <w:divBdr>
            <w:top w:val="none" w:sz="0" w:space="0" w:color="auto"/>
            <w:left w:val="none" w:sz="0" w:space="0" w:color="auto"/>
            <w:bottom w:val="none" w:sz="0" w:space="0" w:color="auto"/>
            <w:right w:val="none" w:sz="0" w:space="0" w:color="auto"/>
          </w:divBdr>
          <w:divsChild>
            <w:div w:id="1952392497">
              <w:marLeft w:val="0"/>
              <w:marRight w:val="0"/>
              <w:marTop w:val="0"/>
              <w:marBottom w:val="0"/>
              <w:divBdr>
                <w:top w:val="none" w:sz="0" w:space="0" w:color="auto"/>
                <w:left w:val="none" w:sz="0" w:space="0" w:color="auto"/>
                <w:bottom w:val="none" w:sz="0" w:space="0" w:color="auto"/>
                <w:right w:val="none" w:sz="0" w:space="0" w:color="auto"/>
              </w:divBdr>
            </w:div>
          </w:divsChild>
        </w:div>
        <w:div w:id="1644891666">
          <w:marLeft w:val="0"/>
          <w:marRight w:val="0"/>
          <w:marTop w:val="0"/>
          <w:marBottom w:val="0"/>
          <w:divBdr>
            <w:top w:val="none" w:sz="0" w:space="0" w:color="auto"/>
            <w:left w:val="none" w:sz="0" w:space="0" w:color="auto"/>
            <w:bottom w:val="none" w:sz="0" w:space="0" w:color="auto"/>
            <w:right w:val="none" w:sz="0" w:space="0" w:color="auto"/>
          </w:divBdr>
          <w:divsChild>
            <w:div w:id="1109157274">
              <w:marLeft w:val="0"/>
              <w:marRight w:val="0"/>
              <w:marTop w:val="0"/>
              <w:marBottom w:val="0"/>
              <w:divBdr>
                <w:top w:val="none" w:sz="0" w:space="0" w:color="auto"/>
                <w:left w:val="none" w:sz="0" w:space="0" w:color="auto"/>
                <w:bottom w:val="none" w:sz="0" w:space="0" w:color="auto"/>
                <w:right w:val="none" w:sz="0" w:space="0" w:color="auto"/>
              </w:divBdr>
            </w:div>
          </w:divsChild>
        </w:div>
        <w:div w:id="577518557">
          <w:marLeft w:val="0"/>
          <w:marRight w:val="0"/>
          <w:marTop w:val="0"/>
          <w:marBottom w:val="0"/>
          <w:divBdr>
            <w:top w:val="none" w:sz="0" w:space="0" w:color="auto"/>
            <w:left w:val="none" w:sz="0" w:space="0" w:color="auto"/>
            <w:bottom w:val="none" w:sz="0" w:space="0" w:color="auto"/>
            <w:right w:val="none" w:sz="0" w:space="0" w:color="auto"/>
          </w:divBdr>
          <w:divsChild>
            <w:div w:id="1603686610">
              <w:marLeft w:val="0"/>
              <w:marRight w:val="0"/>
              <w:marTop w:val="0"/>
              <w:marBottom w:val="0"/>
              <w:divBdr>
                <w:top w:val="none" w:sz="0" w:space="0" w:color="auto"/>
                <w:left w:val="none" w:sz="0" w:space="0" w:color="auto"/>
                <w:bottom w:val="none" w:sz="0" w:space="0" w:color="auto"/>
                <w:right w:val="none" w:sz="0" w:space="0" w:color="auto"/>
              </w:divBdr>
            </w:div>
          </w:divsChild>
        </w:div>
        <w:div w:id="1170677889">
          <w:marLeft w:val="0"/>
          <w:marRight w:val="0"/>
          <w:marTop w:val="0"/>
          <w:marBottom w:val="0"/>
          <w:divBdr>
            <w:top w:val="none" w:sz="0" w:space="0" w:color="auto"/>
            <w:left w:val="none" w:sz="0" w:space="0" w:color="auto"/>
            <w:bottom w:val="none" w:sz="0" w:space="0" w:color="auto"/>
            <w:right w:val="none" w:sz="0" w:space="0" w:color="auto"/>
          </w:divBdr>
          <w:divsChild>
            <w:div w:id="458567471">
              <w:marLeft w:val="0"/>
              <w:marRight w:val="0"/>
              <w:marTop w:val="0"/>
              <w:marBottom w:val="0"/>
              <w:divBdr>
                <w:top w:val="none" w:sz="0" w:space="0" w:color="auto"/>
                <w:left w:val="none" w:sz="0" w:space="0" w:color="auto"/>
                <w:bottom w:val="none" w:sz="0" w:space="0" w:color="auto"/>
                <w:right w:val="none" w:sz="0" w:space="0" w:color="auto"/>
              </w:divBdr>
            </w:div>
          </w:divsChild>
        </w:div>
        <w:div w:id="1763254173">
          <w:marLeft w:val="0"/>
          <w:marRight w:val="0"/>
          <w:marTop w:val="0"/>
          <w:marBottom w:val="0"/>
          <w:divBdr>
            <w:top w:val="none" w:sz="0" w:space="0" w:color="auto"/>
            <w:left w:val="none" w:sz="0" w:space="0" w:color="auto"/>
            <w:bottom w:val="none" w:sz="0" w:space="0" w:color="auto"/>
            <w:right w:val="none" w:sz="0" w:space="0" w:color="auto"/>
          </w:divBdr>
          <w:divsChild>
            <w:div w:id="2142334983">
              <w:marLeft w:val="0"/>
              <w:marRight w:val="0"/>
              <w:marTop w:val="0"/>
              <w:marBottom w:val="0"/>
              <w:divBdr>
                <w:top w:val="none" w:sz="0" w:space="0" w:color="auto"/>
                <w:left w:val="none" w:sz="0" w:space="0" w:color="auto"/>
                <w:bottom w:val="none" w:sz="0" w:space="0" w:color="auto"/>
                <w:right w:val="none" w:sz="0" w:space="0" w:color="auto"/>
              </w:divBdr>
            </w:div>
          </w:divsChild>
        </w:div>
        <w:div w:id="795098221">
          <w:marLeft w:val="0"/>
          <w:marRight w:val="0"/>
          <w:marTop w:val="0"/>
          <w:marBottom w:val="0"/>
          <w:divBdr>
            <w:top w:val="none" w:sz="0" w:space="0" w:color="auto"/>
            <w:left w:val="none" w:sz="0" w:space="0" w:color="auto"/>
            <w:bottom w:val="none" w:sz="0" w:space="0" w:color="auto"/>
            <w:right w:val="none" w:sz="0" w:space="0" w:color="auto"/>
          </w:divBdr>
          <w:divsChild>
            <w:div w:id="1352799164">
              <w:marLeft w:val="0"/>
              <w:marRight w:val="0"/>
              <w:marTop w:val="0"/>
              <w:marBottom w:val="0"/>
              <w:divBdr>
                <w:top w:val="none" w:sz="0" w:space="0" w:color="auto"/>
                <w:left w:val="none" w:sz="0" w:space="0" w:color="auto"/>
                <w:bottom w:val="none" w:sz="0" w:space="0" w:color="auto"/>
                <w:right w:val="none" w:sz="0" w:space="0" w:color="auto"/>
              </w:divBdr>
            </w:div>
          </w:divsChild>
        </w:div>
        <w:div w:id="466555168">
          <w:marLeft w:val="0"/>
          <w:marRight w:val="0"/>
          <w:marTop w:val="0"/>
          <w:marBottom w:val="0"/>
          <w:divBdr>
            <w:top w:val="none" w:sz="0" w:space="0" w:color="auto"/>
            <w:left w:val="none" w:sz="0" w:space="0" w:color="auto"/>
            <w:bottom w:val="none" w:sz="0" w:space="0" w:color="auto"/>
            <w:right w:val="none" w:sz="0" w:space="0" w:color="auto"/>
          </w:divBdr>
          <w:divsChild>
            <w:div w:id="1233126821">
              <w:marLeft w:val="0"/>
              <w:marRight w:val="0"/>
              <w:marTop w:val="0"/>
              <w:marBottom w:val="0"/>
              <w:divBdr>
                <w:top w:val="none" w:sz="0" w:space="0" w:color="auto"/>
                <w:left w:val="none" w:sz="0" w:space="0" w:color="auto"/>
                <w:bottom w:val="none" w:sz="0" w:space="0" w:color="auto"/>
                <w:right w:val="none" w:sz="0" w:space="0" w:color="auto"/>
              </w:divBdr>
            </w:div>
          </w:divsChild>
        </w:div>
        <w:div w:id="549416484">
          <w:marLeft w:val="0"/>
          <w:marRight w:val="0"/>
          <w:marTop w:val="0"/>
          <w:marBottom w:val="0"/>
          <w:divBdr>
            <w:top w:val="none" w:sz="0" w:space="0" w:color="auto"/>
            <w:left w:val="none" w:sz="0" w:space="0" w:color="auto"/>
            <w:bottom w:val="none" w:sz="0" w:space="0" w:color="auto"/>
            <w:right w:val="none" w:sz="0" w:space="0" w:color="auto"/>
          </w:divBdr>
          <w:divsChild>
            <w:div w:id="94326704">
              <w:marLeft w:val="0"/>
              <w:marRight w:val="0"/>
              <w:marTop w:val="0"/>
              <w:marBottom w:val="0"/>
              <w:divBdr>
                <w:top w:val="none" w:sz="0" w:space="0" w:color="auto"/>
                <w:left w:val="none" w:sz="0" w:space="0" w:color="auto"/>
                <w:bottom w:val="none" w:sz="0" w:space="0" w:color="auto"/>
                <w:right w:val="none" w:sz="0" w:space="0" w:color="auto"/>
              </w:divBdr>
            </w:div>
          </w:divsChild>
        </w:div>
        <w:div w:id="165824337">
          <w:marLeft w:val="0"/>
          <w:marRight w:val="0"/>
          <w:marTop w:val="0"/>
          <w:marBottom w:val="0"/>
          <w:divBdr>
            <w:top w:val="none" w:sz="0" w:space="0" w:color="auto"/>
            <w:left w:val="none" w:sz="0" w:space="0" w:color="auto"/>
            <w:bottom w:val="none" w:sz="0" w:space="0" w:color="auto"/>
            <w:right w:val="none" w:sz="0" w:space="0" w:color="auto"/>
          </w:divBdr>
          <w:divsChild>
            <w:div w:id="2126926377">
              <w:marLeft w:val="0"/>
              <w:marRight w:val="0"/>
              <w:marTop w:val="0"/>
              <w:marBottom w:val="0"/>
              <w:divBdr>
                <w:top w:val="none" w:sz="0" w:space="0" w:color="auto"/>
                <w:left w:val="none" w:sz="0" w:space="0" w:color="auto"/>
                <w:bottom w:val="none" w:sz="0" w:space="0" w:color="auto"/>
                <w:right w:val="none" w:sz="0" w:space="0" w:color="auto"/>
              </w:divBdr>
            </w:div>
          </w:divsChild>
        </w:div>
        <w:div w:id="1258371650">
          <w:marLeft w:val="0"/>
          <w:marRight w:val="0"/>
          <w:marTop w:val="0"/>
          <w:marBottom w:val="0"/>
          <w:divBdr>
            <w:top w:val="none" w:sz="0" w:space="0" w:color="auto"/>
            <w:left w:val="none" w:sz="0" w:space="0" w:color="auto"/>
            <w:bottom w:val="none" w:sz="0" w:space="0" w:color="auto"/>
            <w:right w:val="none" w:sz="0" w:space="0" w:color="auto"/>
          </w:divBdr>
          <w:divsChild>
            <w:div w:id="362637748">
              <w:marLeft w:val="0"/>
              <w:marRight w:val="0"/>
              <w:marTop w:val="0"/>
              <w:marBottom w:val="0"/>
              <w:divBdr>
                <w:top w:val="none" w:sz="0" w:space="0" w:color="auto"/>
                <w:left w:val="none" w:sz="0" w:space="0" w:color="auto"/>
                <w:bottom w:val="none" w:sz="0" w:space="0" w:color="auto"/>
                <w:right w:val="none" w:sz="0" w:space="0" w:color="auto"/>
              </w:divBdr>
            </w:div>
          </w:divsChild>
        </w:div>
        <w:div w:id="1201161706">
          <w:marLeft w:val="0"/>
          <w:marRight w:val="0"/>
          <w:marTop w:val="0"/>
          <w:marBottom w:val="0"/>
          <w:divBdr>
            <w:top w:val="none" w:sz="0" w:space="0" w:color="auto"/>
            <w:left w:val="none" w:sz="0" w:space="0" w:color="auto"/>
            <w:bottom w:val="none" w:sz="0" w:space="0" w:color="auto"/>
            <w:right w:val="none" w:sz="0" w:space="0" w:color="auto"/>
          </w:divBdr>
          <w:divsChild>
            <w:div w:id="244150622">
              <w:marLeft w:val="0"/>
              <w:marRight w:val="0"/>
              <w:marTop w:val="0"/>
              <w:marBottom w:val="0"/>
              <w:divBdr>
                <w:top w:val="none" w:sz="0" w:space="0" w:color="auto"/>
                <w:left w:val="none" w:sz="0" w:space="0" w:color="auto"/>
                <w:bottom w:val="none" w:sz="0" w:space="0" w:color="auto"/>
                <w:right w:val="none" w:sz="0" w:space="0" w:color="auto"/>
              </w:divBdr>
            </w:div>
          </w:divsChild>
        </w:div>
        <w:div w:id="781459383">
          <w:marLeft w:val="0"/>
          <w:marRight w:val="0"/>
          <w:marTop w:val="0"/>
          <w:marBottom w:val="0"/>
          <w:divBdr>
            <w:top w:val="none" w:sz="0" w:space="0" w:color="auto"/>
            <w:left w:val="none" w:sz="0" w:space="0" w:color="auto"/>
            <w:bottom w:val="none" w:sz="0" w:space="0" w:color="auto"/>
            <w:right w:val="none" w:sz="0" w:space="0" w:color="auto"/>
          </w:divBdr>
          <w:divsChild>
            <w:div w:id="1015115535">
              <w:marLeft w:val="0"/>
              <w:marRight w:val="0"/>
              <w:marTop w:val="0"/>
              <w:marBottom w:val="0"/>
              <w:divBdr>
                <w:top w:val="none" w:sz="0" w:space="0" w:color="auto"/>
                <w:left w:val="none" w:sz="0" w:space="0" w:color="auto"/>
                <w:bottom w:val="none" w:sz="0" w:space="0" w:color="auto"/>
                <w:right w:val="none" w:sz="0" w:space="0" w:color="auto"/>
              </w:divBdr>
            </w:div>
          </w:divsChild>
        </w:div>
        <w:div w:id="34355113">
          <w:marLeft w:val="0"/>
          <w:marRight w:val="0"/>
          <w:marTop w:val="0"/>
          <w:marBottom w:val="0"/>
          <w:divBdr>
            <w:top w:val="none" w:sz="0" w:space="0" w:color="auto"/>
            <w:left w:val="none" w:sz="0" w:space="0" w:color="auto"/>
            <w:bottom w:val="none" w:sz="0" w:space="0" w:color="auto"/>
            <w:right w:val="none" w:sz="0" w:space="0" w:color="auto"/>
          </w:divBdr>
          <w:divsChild>
            <w:div w:id="1335962120">
              <w:marLeft w:val="0"/>
              <w:marRight w:val="0"/>
              <w:marTop w:val="0"/>
              <w:marBottom w:val="0"/>
              <w:divBdr>
                <w:top w:val="none" w:sz="0" w:space="0" w:color="auto"/>
                <w:left w:val="none" w:sz="0" w:space="0" w:color="auto"/>
                <w:bottom w:val="none" w:sz="0" w:space="0" w:color="auto"/>
                <w:right w:val="none" w:sz="0" w:space="0" w:color="auto"/>
              </w:divBdr>
            </w:div>
          </w:divsChild>
        </w:div>
        <w:div w:id="973951817">
          <w:marLeft w:val="0"/>
          <w:marRight w:val="0"/>
          <w:marTop w:val="0"/>
          <w:marBottom w:val="0"/>
          <w:divBdr>
            <w:top w:val="none" w:sz="0" w:space="0" w:color="auto"/>
            <w:left w:val="none" w:sz="0" w:space="0" w:color="auto"/>
            <w:bottom w:val="none" w:sz="0" w:space="0" w:color="auto"/>
            <w:right w:val="none" w:sz="0" w:space="0" w:color="auto"/>
          </w:divBdr>
          <w:divsChild>
            <w:div w:id="1612122811">
              <w:marLeft w:val="0"/>
              <w:marRight w:val="0"/>
              <w:marTop w:val="0"/>
              <w:marBottom w:val="0"/>
              <w:divBdr>
                <w:top w:val="none" w:sz="0" w:space="0" w:color="auto"/>
                <w:left w:val="none" w:sz="0" w:space="0" w:color="auto"/>
                <w:bottom w:val="none" w:sz="0" w:space="0" w:color="auto"/>
                <w:right w:val="none" w:sz="0" w:space="0" w:color="auto"/>
              </w:divBdr>
            </w:div>
          </w:divsChild>
        </w:div>
        <w:div w:id="1813058948">
          <w:marLeft w:val="0"/>
          <w:marRight w:val="0"/>
          <w:marTop w:val="0"/>
          <w:marBottom w:val="0"/>
          <w:divBdr>
            <w:top w:val="none" w:sz="0" w:space="0" w:color="auto"/>
            <w:left w:val="none" w:sz="0" w:space="0" w:color="auto"/>
            <w:bottom w:val="none" w:sz="0" w:space="0" w:color="auto"/>
            <w:right w:val="none" w:sz="0" w:space="0" w:color="auto"/>
          </w:divBdr>
          <w:divsChild>
            <w:div w:id="942762227">
              <w:marLeft w:val="0"/>
              <w:marRight w:val="0"/>
              <w:marTop w:val="0"/>
              <w:marBottom w:val="0"/>
              <w:divBdr>
                <w:top w:val="none" w:sz="0" w:space="0" w:color="auto"/>
                <w:left w:val="none" w:sz="0" w:space="0" w:color="auto"/>
                <w:bottom w:val="none" w:sz="0" w:space="0" w:color="auto"/>
                <w:right w:val="none" w:sz="0" w:space="0" w:color="auto"/>
              </w:divBdr>
            </w:div>
          </w:divsChild>
        </w:div>
        <w:div w:id="987629742">
          <w:marLeft w:val="0"/>
          <w:marRight w:val="0"/>
          <w:marTop w:val="0"/>
          <w:marBottom w:val="0"/>
          <w:divBdr>
            <w:top w:val="none" w:sz="0" w:space="0" w:color="auto"/>
            <w:left w:val="none" w:sz="0" w:space="0" w:color="auto"/>
            <w:bottom w:val="none" w:sz="0" w:space="0" w:color="auto"/>
            <w:right w:val="none" w:sz="0" w:space="0" w:color="auto"/>
          </w:divBdr>
          <w:divsChild>
            <w:div w:id="1888450630">
              <w:marLeft w:val="0"/>
              <w:marRight w:val="0"/>
              <w:marTop w:val="0"/>
              <w:marBottom w:val="0"/>
              <w:divBdr>
                <w:top w:val="none" w:sz="0" w:space="0" w:color="auto"/>
                <w:left w:val="none" w:sz="0" w:space="0" w:color="auto"/>
                <w:bottom w:val="none" w:sz="0" w:space="0" w:color="auto"/>
                <w:right w:val="none" w:sz="0" w:space="0" w:color="auto"/>
              </w:divBdr>
            </w:div>
          </w:divsChild>
        </w:div>
        <w:div w:id="1665159594">
          <w:marLeft w:val="0"/>
          <w:marRight w:val="0"/>
          <w:marTop w:val="0"/>
          <w:marBottom w:val="0"/>
          <w:divBdr>
            <w:top w:val="none" w:sz="0" w:space="0" w:color="auto"/>
            <w:left w:val="none" w:sz="0" w:space="0" w:color="auto"/>
            <w:bottom w:val="none" w:sz="0" w:space="0" w:color="auto"/>
            <w:right w:val="none" w:sz="0" w:space="0" w:color="auto"/>
          </w:divBdr>
          <w:divsChild>
            <w:div w:id="1978876225">
              <w:marLeft w:val="0"/>
              <w:marRight w:val="0"/>
              <w:marTop w:val="0"/>
              <w:marBottom w:val="0"/>
              <w:divBdr>
                <w:top w:val="none" w:sz="0" w:space="0" w:color="auto"/>
                <w:left w:val="none" w:sz="0" w:space="0" w:color="auto"/>
                <w:bottom w:val="none" w:sz="0" w:space="0" w:color="auto"/>
                <w:right w:val="none" w:sz="0" w:space="0" w:color="auto"/>
              </w:divBdr>
            </w:div>
          </w:divsChild>
        </w:div>
        <w:div w:id="1955599171">
          <w:marLeft w:val="0"/>
          <w:marRight w:val="0"/>
          <w:marTop w:val="0"/>
          <w:marBottom w:val="0"/>
          <w:divBdr>
            <w:top w:val="none" w:sz="0" w:space="0" w:color="auto"/>
            <w:left w:val="none" w:sz="0" w:space="0" w:color="auto"/>
            <w:bottom w:val="none" w:sz="0" w:space="0" w:color="auto"/>
            <w:right w:val="none" w:sz="0" w:space="0" w:color="auto"/>
          </w:divBdr>
          <w:divsChild>
            <w:div w:id="2106223253">
              <w:marLeft w:val="0"/>
              <w:marRight w:val="0"/>
              <w:marTop w:val="0"/>
              <w:marBottom w:val="0"/>
              <w:divBdr>
                <w:top w:val="none" w:sz="0" w:space="0" w:color="auto"/>
                <w:left w:val="none" w:sz="0" w:space="0" w:color="auto"/>
                <w:bottom w:val="none" w:sz="0" w:space="0" w:color="auto"/>
                <w:right w:val="none" w:sz="0" w:space="0" w:color="auto"/>
              </w:divBdr>
            </w:div>
          </w:divsChild>
        </w:div>
        <w:div w:id="168525597">
          <w:marLeft w:val="0"/>
          <w:marRight w:val="0"/>
          <w:marTop w:val="0"/>
          <w:marBottom w:val="0"/>
          <w:divBdr>
            <w:top w:val="none" w:sz="0" w:space="0" w:color="auto"/>
            <w:left w:val="none" w:sz="0" w:space="0" w:color="auto"/>
            <w:bottom w:val="none" w:sz="0" w:space="0" w:color="auto"/>
            <w:right w:val="none" w:sz="0" w:space="0" w:color="auto"/>
          </w:divBdr>
          <w:divsChild>
            <w:div w:id="224681540">
              <w:marLeft w:val="0"/>
              <w:marRight w:val="0"/>
              <w:marTop w:val="0"/>
              <w:marBottom w:val="0"/>
              <w:divBdr>
                <w:top w:val="none" w:sz="0" w:space="0" w:color="auto"/>
                <w:left w:val="none" w:sz="0" w:space="0" w:color="auto"/>
                <w:bottom w:val="none" w:sz="0" w:space="0" w:color="auto"/>
                <w:right w:val="none" w:sz="0" w:space="0" w:color="auto"/>
              </w:divBdr>
            </w:div>
          </w:divsChild>
        </w:div>
        <w:div w:id="1700281066">
          <w:marLeft w:val="0"/>
          <w:marRight w:val="0"/>
          <w:marTop w:val="0"/>
          <w:marBottom w:val="0"/>
          <w:divBdr>
            <w:top w:val="none" w:sz="0" w:space="0" w:color="auto"/>
            <w:left w:val="none" w:sz="0" w:space="0" w:color="auto"/>
            <w:bottom w:val="none" w:sz="0" w:space="0" w:color="auto"/>
            <w:right w:val="none" w:sz="0" w:space="0" w:color="auto"/>
          </w:divBdr>
          <w:divsChild>
            <w:div w:id="611398826">
              <w:marLeft w:val="0"/>
              <w:marRight w:val="0"/>
              <w:marTop w:val="0"/>
              <w:marBottom w:val="0"/>
              <w:divBdr>
                <w:top w:val="none" w:sz="0" w:space="0" w:color="auto"/>
                <w:left w:val="none" w:sz="0" w:space="0" w:color="auto"/>
                <w:bottom w:val="none" w:sz="0" w:space="0" w:color="auto"/>
                <w:right w:val="none" w:sz="0" w:space="0" w:color="auto"/>
              </w:divBdr>
            </w:div>
          </w:divsChild>
        </w:div>
        <w:div w:id="657611152">
          <w:marLeft w:val="0"/>
          <w:marRight w:val="0"/>
          <w:marTop w:val="0"/>
          <w:marBottom w:val="0"/>
          <w:divBdr>
            <w:top w:val="none" w:sz="0" w:space="0" w:color="auto"/>
            <w:left w:val="none" w:sz="0" w:space="0" w:color="auto"/>
            <w:bottom w:val="none" w:sz="0" w:space="0" w:color="auto"/>
            <w:right w:val="none" w:sz="0" w:space="0" w:color="auto"/>
          </w:divBdr>
          <w:divsChild>
            <w:div w:id="746994463">
              <w:marLeft w:val="0"/>
              <w:marRight w:val="0"/>
              <w:marTop w:val="0"/>
              <w:marBottom w:val="0"/>
              <w:divBdr>
                <w:top w:val="none" w:sz="0" w:space="0" w:color="auto"/>
                <w:left w:val="none" w:sz="0" w:space="0" w:color="auto"/>
                <w:bottom w:val="none" w:sz="0" w:space="0" w:color="auto"/>
                <w:right w:val="none" w:sz="0" w:space="0" w:color="auto"/>
              </w:divBdr>
            </w:div>
          </w:divsChild>
        </w:div>
        <w:div w:id="1384518354">
          <w:marLeft w:val="0"/>
          <w:marRight w:val="0"/>
          <w:marTop w:val="0"/>
          <w:marBottom w:val="0"/>
          <w:divBdr>
            <w:top w:val="none" w:sz="0" w:space="0" w:color="auto"/>
            <w:left w:val="none" w:sz="0" w:space="0" w:color="auto"/>
            <w:bottom w:val="none" w:sz="0" w:space="0" w:color="auto"/>
            <w:right w:val="none" w:sz="0" w:space="0" w:color="auto"/>
          </w:divBdr>
          <w:divsChild>
            <w:div w:id="6031875">
              <w:marLeft w:val="0"/>
              <w:marRight w:val="0"/>
              <w:marTop w:val="0"/>
              <w:marBottom w:val="0"/>
              <w:divBdr>
                <w:top w:val="none" w:sz="0" w:space="0" w:color="auto"/>
                <w:left w:val="none" w:sz="0" w:space="0" w:color="auto"/>
                <w:bottom w:val="none" w:sz="0" w:space="0" w:color="auto"/>
                <w:right w:val="none" w:sz="0" w:space="0" w:color="auto"/>
              </w:divBdr>
            </w:div>
            <w:div w:id="449974068">
              <w:marLeft w:val="0"/>
              <w:marRight w:val="0"/>
              <w:marTop w:val="0"/>
              <w:marBottom w:val="0"/>
              <w:divBdr>
                <w:top w:val="none" w:sz="0" w:space="0" w:color="auto"/>
                <w:left w:val="none" w:sz="0" w:space="0" w:color="auto"/>
                <w:bottom w:val="none" w:sz="0" w:space="0" w:color="auto"/>
                <w:right w:val="none" w:sz="0" w:space="0" w:color="auto"/>
              </w:divBdr>
            </w:div>
          </w:divsChild>
        </w:div>
        <w:div w:id="602349646">
          <w:marLeft w:val="0"/>
          <w:marRight w:val="0"/>
          <w:marTop w:val="0"/>
          <w:marBottom w:val="0"/>
          <w:divBdr>
            <w:top w:val="none" w:sz="0" w:space="0" w:color="auto"/>
            <w:left w:val="none" w:sz="0" w:space="0" w:color="auto"/>
            <w:bottom w:val="none" w:sz="0" w:space="0" w:color="auto"/>
            <w:right w:val="none" w:sz="0" w:space="0" w:color="auto"/>
          </w:divBdr>
          <w:divsChild>
            <w:div w:id="561018305">
              <w:marLeft w:val="0"/>
              <w:marRight w:val="0"/>
              <w:marTop w:val="0"/>
              <w:marBottom w:val="0"/>
              <w:divBdr>
                <w:top w:val="none" w:sz="0" w:space="0" w:color="auto"/>
                <w:left w:val="none" w:sz="0" w:space="0" w:color="auto"/>
                <w:bottom w:val="none" w:sz="0" w:space="0" w:color="auto"/>
                <w:right w:val="none" w:sz="0" w:space="0" w:color="auto"/>
              </w:divBdr>
            </w:div>
          </w:divsChild>
        </w:div>
        <w:div w:id="1653827115">
          <w:marLeft w:val="0"/>
          <w:marRight w:val="0"/>
          <w:marTop w:val="0"/>
          <w:marBottom w:val="0"/>
          <w:divBdr>
            <w:top w:val="none" w:sz="0" w:space="0" w:color="auto"/>
            <w:left w:val="none" w:sz="0" w:space="0" w:color="auto"/>
            <w:bottom w:val="none" w:sz="0" w:space="0" w:color="auto"/>
            <w:right w:val="none" w:sz="0" w:space="0" w:color="auto"/>
          </w:divBdr>
          <w:divsChild>
            <w:div w:id="1492989318">
              <w:marLeft w:val="0"/>
              <w:marRight w:val="0"/>
              <w:marTop w:val="0"/>
              <w:marBottom w:val="0"/>
              <w:divBdr>
                <w:top w:val="none" w:sz="0" w:space="0" w:color="auto"/>
                <w:left w:val="none" w:sz="0" w:space="0" w:color="auto"/>
                <w:bottom w:val="none" w:sz="0" w:space="0" w:color="auto"/>
                <w:right w:val="none" w:sz="0" w:space="0" w:color="auto"/>
              </w:divBdr>
            </w:div>
          </w:divsChild>
        </w:div>
        <w:div w:id="798567164">
          <w:marLeft w:val="0"/>
          <w:marRight w:val="0"/>
          <w:marTop w:val="0"/>
          <w:marBottom w:val="0"/>
          <w:divBdr>
            <w:top w:val="none" w:sz="0" w:space="0" w:color="auto"/>
            <w:left w:val="none" w:sz="0" w:space="0" w:color="auto"/>
            <w:bottom w:val="none" w:sz="0" w:space="0" w:color="auto"/>
            <w:right w:val="none" w:sz="0" w:space="0" w:color="auto"/>
          </w:divBdr>
          <w:divsChild>
            <w:div w:id="845244141">
              <w:marLeft w:val="0"/>
              <w:marRight w:val="0"/>
              <w:marTop w:val="0"/>
              <w:marBottom w:val="0"/>
              <w:divBdr>
                <w:top w:val="none" w:sz="0" w:space="0" w:color="auto"/>
                <w:left w:val="none" w:sz="0" w:space="0" w:color="auto"/>
                <w:bottom w:val="none" w:sz="0" w:space="0" w:color="auto"/>
                <w:right w:val="none" w:sz="0" w:space="0" w:color="auto"/>
              </w:divBdr>
            </w:div>
          </w:divsChild>
        </w:div>
        <w:div w:id="510336332">
          <w:marLeft w:val="0"/>
          <w:marRight w:val="0"/>
          <w:marTop w:val="0"/>
          <w:marBottom w:val="0"/>
          <w:divBdr>
            <w:top w:val="none" w:sz="0" w:space="0" w:color="auto"/>
            <w:left w:val="none" w:sz="0" w:space="0" w:color="auto"/>
            <w:bottom w:val="none" w:sz="0" w:space="0" w:color="auto"/>
            <w:right w:val="none" w:sz="0" w:space="0" w:color="auto"/>
          </w:divBdr>
          <w:divsChild>
            <w:div w:id="610014841">
              <w:marLeft w:val="0"/>
              <w:marRight w:val="0"/>
              <w:marTop w:val="0"/>
              <w:marBottom w:val="0"/>
              <w:divBdr>
                <w:top w:val="none" w:sz="0" w:space="0" w:color="auto"/>
                <w:left w:val="none" w:sz="0" w:space="0" w:color="auto"/>
                <w:bottom w:val="none" w:sz="0" w:space="0" w:color="auto"/>
                <w:right w:val="none" w:sz="0" w:space="0" w:color="auto"/>
              </w:divBdr>
            </w:div>
          </w:divsChild>
        </w:div>
        <w:div w:id="813136792">
          <w:marLeft w:val="0"/>
          <w:marRight w:val="0"/>
          <w:marTop w:val="0"/>
          <w:marBottom w:val="0"/>
          <w:divBdr>
            <w:top w:val="none" w:sz="0" w:space="0" w:color="auto"/>
            <w:left w:val="none" w:sz="0" w:space="0" w:color="auto"/>
            <w:bottom w:val="none" w:sz="0" w:space="0" w:color="auto"/>
            <w:right w:val="none" w:sz="0" w:space="0" w:color="auto"/>
          </w:divBdr>
          <w:divsChild>
            <w:div w:id="241718560">
              <w:marLeft w:val="0"/>
              <w:marRight w:val="0"/>
              <w:marTop w:val="0"/>
              <w:marBottom w:val="0"/>
              <w:divBdr>
                <w:top w:val="none" w:sz="0" w:space="0" w:color="auto"/>
                <w:left w:val="none" w:sz="0" w:space="0" w:color="auto"/>
                <w:bottom w:val="none" w:sz="0" w:space="0" w:color="auto"/>
                <w:right w:val="none" w:sz="0" w:space="0" w:color="auto"/>
              </w:divBdr>
            </w:div>
            <w:div w:id="1074357707">
              <w:marLeft w:val="0"/>
              <w:marRight w:val="0"/>
              <w:marTop w:val="0"/>
              <w:marBottom w:val="0"/>
              <w:divBdr>
                <w:top w:val="none" w:sz="0" w:space="0" w:color="auto"/>
                <w:left w:val="none" w:sz="0" w:space="0" w:color="auto"/>
                <w:bottom w:val="none" w:sz="0" w:space="0" w:color="auto"/>
                <w:right w:val="none" w:sz="0" w:space="0" w:color="auto"/>
              </w:divBdr>
            </w:div>
          </w:divsChild>
        </w:div>
        <w:div w:id="2098790652">
          <w:marLeft w:val="0"/>
          <w:marRight w:val="0"/>
          <w:marTop w:val="0"/>
          <w:marBottom w:val="0"/>
          <w:divBdr>
            <w:top w:val="none" w:sz="0" w:space="0" w:color="auto"/>
            <w:left w:val="none" w:sz="0" w:space="0" w:color="auto"/>
            <w:bottom w:val="none" w:sz="0" w:space="0" w:color="auto"/>
            <w:right w:val="none" w:sz="0" w:space="0" w:color="auto"/>
          </w:divBdr>
          <w:divsChild>
            <w:div w:id="419908146">
              <w:marLeft w:val="0"/>
              <w:marRight w:val="0"/>
              <w:marTop w:val="0"/>
              <w:marBottom w:val="0"/>
              <w:divBdr>
                <w:top w:val="none" w:sz="0" w:space="0" w:color="auto"/>
                <w:left w:val="none" w:sz="0" w:space="0" w:color="auto"/>
                <w:bottom w:val="none" w:sz="0" w:space="0" w:color="auto"/>
                <w:right w:val="none" w:sz="0" w:space="0" w:color="auto"/>
              </w:divBdr>
            </w:div>
          </w:divsChild>
        </w:div>
        <w:div w:id="1675838391">
          <w:marLeft w:val="0"/>
          <w:marRight w:val="0"/>
          <w:marTop w:val="0"/>
          <w:marBottom w:val="0"/>
          <w:divBdr>
            <w:top w:val="none" w:sz="0" w:space="0" w:color="auto"/>
            <w:left w:val="none" w:sz="0" w:space="0" w:color="auto"/>
            <w:bottom w:val="none" w:sz="0" w:space="0" w:color="auto"/>
            <w:right w:val="none" w:sz="0" w:space="0" w:color="auto"/>
          </w:divBdr>
          <w:divsChild>
            <w:div w:id="1281642754">
              <w:marLeft w:val="0"/>
              <w:marRight w:val="0"/>
              <w:marTop w:val="0"/>
              <w:marBottom w:val="0"/>
              <w:divBdr>
                <w:top w:val="none" w:sz="0" w:space="0" w:color="auto"/>
                <w:left w:val="none" w:sz="0" w:space="0" w:color="auto"/>
                <w:bottom w:val="none" w:sz="0" w:space="0" w:color="auto"/>
                <w:right w:val="none" w:sz="0" w:space="0" w:color="auto"/>
              </w:divBdr>
            </w:div>
          </w:divsChild>
        </w:div>
        <w:div w:id="312492746">
          <w:marLeft w:val="0"/>
          <w:marRight w:val="0"/>
          <w:marTop w:val="0"/>
          <w:marBottom w:val="0"/>
          <w:divBdr>
            <w:top w:val="none" w:sz="0" w:space="0" w:color="auto"/>
            <w:left w:val="none" w:sz="0" w:space="0" w:color="auto"/>
            <w:bottom w:val="none" w:sz="0" w:space="0" w:color="auto"/>
            <w:right w:val="none" w:sz="0" w:space="0" w:color="auto"/>
          </w:divBdr>
          <w:divsChild>
            <w:div w:id="1781802280">
              <w:marLeft w:val="0"/>
              <w:marRight w:val="0"/>
              <w:marTop w:val="0"/>
              <w:marBottom w:val="0"/>
              <w:divBdr>
                <w:top w:val="none" w:sz="0" w:space="0" w:color="auto"/>
                <w:left w:val="none" w:sz="0" w:space="0" w:color="auto"/>
                <w:bottom w:val="none" w:sz="0" w:space="0" w:color="auto"/>
                <w:right w:val="none" w:sz="0" w:space="0" w:color="auto"/>
              </w:divBdr>
            </w:div>
          </w:divsChild>
        </w:div>
        <w:div w:id="2085059768">
          <w:marLeft w:val="0"/>
          <w:marRight w:val="0"/>
          <w:marTop w:val="0"/>
          <w:marBottom w:val="0"/>
          <w:divBdr>
            <w:top w:val="none" w:sz="0" w:space="0" w:color="auto"/>
            <w:left w:val="none" w:sz="0" w:space="0" w:color="auto"/>
            <w:bottom w:val="none" w:sz="0" w:space="0" w:color="auto"/>
            <w:right w:val="none" w:sz="0" w:space="0" w:color="auto"/>
          </w:divBdr>
          <w:divsChild>
            <w:div w:id="1234852156">
              <w:marLeft w:val="0"/>
              <w:marRight w:val="0"/>
              <w:marTop w:val="0"/>
              <w:marBottom w:val="0"/>
              <w:divBdr>
                <w:top w:val="none" w:sz="0" w:space="0" w:color="auto"/>
                <w:left w:val="none" w:sz="0" w:space="0" w:color="auto"/>
                <w:bottom w:val="none" w:sz="0" w:space="0" w:color="auto"/>
                <w:right w:val="none" w:sz="0" w:space="0" w:color="auto"/>
              </w:divBdr>
            </w:div>
          </w:divsChild>
        </w:div>
        <w:div w:id="659777271">
          <w:marLeft w:val="0"/>
          <w:marRight w:val="0"/>
          <w:marTop w:val="0"/>
          <w:marBottom w:val="0"/>
          <w:divBdr>
            <w:top w:val="none" w:sz="0" w:space="0" w:color="auto"/>
            <w:left w:val="none" w:sz="0" w:space="0" w:color="auto"/>
            <w:bottom w:val="none" w:sz="0" w:space="0" w:color="auto"/>
            <w:right w:val="none" w:sz="0" w:space="0" w:color="auto"/>
          </w:divBdr>
          <w:divsChild>
            <w:div w:id="1239754335">
              <w:marLeft w:val="0"/>
              <w:marRight w:val="0"/>
              <w:marTop w:val="0"/>
              <w:marBottom w:val="0"/>
              <w:divBdr>
                <w:top w:val="none" w:sz="0" w:space="0" w:color="auto"/>
                <w:left w:val="none" w:sz="0" w:space="0" w:color="auto"/>
                <w:bottom w:val="none" w:sz="0" w:space="0" w:color="auto"/>
                <w:right w:val="none" w:sz="0" w:space="0" w:color="auto"/>
              </w:divBdr>
            </w:div>
          </w:divsChild>
        </w:div>
        <w:div w:id="1516337430">
          <w:marLeft w:val="0"/>
          <w:marRight w:val="0"/>
          <w:marTop w:val="0"/>
          <w:marBottom w:val="0"/>
          <w:divBdr>
            <w:top w:val="none" w:sz="0" w:space="0" w:color="auto"/>
            <w:left w:val="none" w:sz="0" w:space="0" w:color="auto"/>
            <w:bottom w:val="none" w:sz="0" w:space="0" w:color="auto"/>
            <w:right w:val="none" w:sz="0" w:space="0" w:color="auto"/>
          </w:divBdr>
          <w:divsChild>
            <w:div w:id="1150362705">
              <w:marLeft w:val="0"/>
              <w:marRight w:val="0"/>
              <w:marTop w:val="0"/>
              <w:marBottom w:val="0"/>
              <w:divBdr>
                <w:top w:val="none" w:sz="0" w:space="0" w:color="auto"/>
                <w:left w:val="none" w:sz="0" w:space="0" w:color="auto"/>
                <w:bottom w:val="none" w:sz="0" w:space="0" w:color="auto"/>
                <w:right w:val="none" w:sz="0" w:space="0" w:color="auto"/>
              </w:divBdr>
            </w:div>
          </w:divsChild>
        </w:div>
        <w:div w:id="1376468580">
          <w:marLeft w:val="0"/>
          <w:marRight w:val="0"/>
          <w:marTop w:val="0"/>
          <w:marBottom w:val="0"/>
          <w:divBdr>
            <w:top w:val="none" w:sz="0" w:space="0" w:color="auto"/>
            <w:left w:val="none" w:sz="0" w:space="0" w:color="auto"/>
            <w:bottom w:val="none" w:sz="0" w:space="0" w:color="auto"/>
            <w:right w:val="none" w:sz="0" w:space="0" w:color="auto"/>
          </w:divBdr>
          <w:divsChild>
            <w:div w:id="1855463345">
              <w:marLeft w:val="0"/>
              <w:marRight w:val="0"/>
              <w:marTop w:val="0"/>
              <w:marBottom w:val="0"/>
              <w:divBdr>
                <w:top w:val="none" w:sz="0" w:space="0" w:color="auto"/>
                <w:left w:val="none" w:sz="0" w:space="0" w:color="auto"/>
                <w:bottom w:val="none" w:sz="0" w:space="0" w:color="auto"/>
                <w:right w:val="none" w:sz="0" w:space="0" w:color="auto"/>
              </w:divBdr>
            </w:div>
          </w:divsChild>
        </w:div>
        <w:div w:id="1792939031">
          <w:marLeft w:val="0"/>
          <w:marRight w:val="0"/>
          <w:marTop w:val="0"/>
          <w:marBottom w:val="0"/>
          <w:divBdr>
            <w:top w:val="none" w:sz="0" w:space="0" w:color="auto"/>
            <w:left w:val="none" w:sz="0" w:space="0" w:color="auto"/>
            <w:bottom w:val="none" w:sz="0" w:space="0" w:color="auto"/>
            <w:right w:val="none" w:sz="0" w:space="0" w:color="auto"/>
          </w:divBdr>
          <w:divsChild>
            <w:div w:id="198713492">
              <w:marLeft w:val="0"/>
              <w:marRight w:val="0"/>
              <w:marTop w:val="0"/>
              <w:marBottom w:val="0"/>
              <w:divBdr>
                <w:top w:val="none" w:sz="0" w:space="0" w:color="auto"/>
                <w:left w:val="none" w:sz="0" w:space="0" w:color="auto"/>
                <w:bottom w:val="none" w:sz="0" w:space="0" w:color="auto"/>
                <w:right w:val="none" w:sz="0" w:space="0" w:color="auto"/>
              </w:divBdr>
            </w:div>
          </w:divsChild>
        </w:div>
        <w:div w:id="796222221">
          <w:marLeft w:val="0"/>
          <w:marRight w:val="0"/>
          <w:marTop w:val="0"/>
          <w:marBottom w:val="0"/>
          <w:divBdr>
            <w:top w:val="none" w:sz="0" w:space="0" w:color="auto"/>
            <w:left w:val="none" w:sz="0" w:space="0" w:color="auto"/>
            <w:bottom w:val="none" w:sz="0" w:space="0" w:color="auto"/>
            <w:right w:val="none" w:sz="0" w:space="0" w:color="auto"/>
          </w:divBdr>
          <w:divsChild>
            <w:div w:id="849761934">
              <w:marLeft w:val="0"/>
              <w:marRight w:val="0"/>
              <w:marTop w:val="0"/>
              <w:marBottom w:val="0"/>
              <w:divBdr>
                <w:top w:val="none" w:sz="0" w:space="0" w:color="auto"/>
                <w:left w:val="none" w:sz="0" w:space="0" w:color="auto"/>
                <w:bottom w:val="none" w:sz="0" w:space="0" w:color="auto"/>
                <w:right w:val="none" w:sz="0" w:space="0" w:color="auto"/>
              </w:divBdr>
            </w:div>
          </w:divsChild>
        </w:div>
        <w:div w:id="994793989">
          <w:marLeft w:val="0"/>
          <w:marRight w:val="0"/>
          <w:marTop w:val="0"/>
          <w:marBottom w:val="0"/>
          <w:divBdr>
            <w:top w:val="none" w:sz="0" w:space="0" w:color="auto"/>
            <w:left w:val="none" w:sz="0" w:space="0" w:color="auto"/>
            <w:bottom w:val="none" w:sz="0" w:space="0" w:color="auto"/>
            <w:right w:val="none" w:sz="0" w:space="0" w:color="auto"/>
          </w:divBdr>
          <w:divsChild>
            <w:div w:id="359822579">
              <w:marLeft w:val="0"/>
              <w:marRight w:val="0"/>
              <w:marTop w:val="0"/>
              <w:marBottom w:val="0"/>
              <w:divBdr>
                <w:top w:val="none" w:sz="0" w:space="0" w:color="auto"/>
                <w:left w:val="none" w:sz="0" w:space="0" w:color="auto"/>
                <w:bottom w:val="none" w:sz="0" w:space="0" w:color="auto"/>
                <w:right w:val="none" w:sz="0" w:space="0" w:color="auto"/>
              </w:divBdr>
            </w:div>
          </w:divsChild>
        </w:div>
        <w:div w:id="1400640356">
          <w:marLeft w:val="0"/>
          <w:marRight w:val="0"/>
          <w:marTop w:val="0"/>
          <w:marBottom w:val="0"/>
          <w:divBdr>
            <w:top w:val="none" w:sz="0" w:space="0" w:color="auto"/>
            <w:left w:val="none" w:sz="0" w:space="0" w:color="auto"/>
            <w:bottom w:val="none" w:sz="0" w:space="0" w:color="auto"/>
            <w:right w:val="none" w:sz="0" w:space="0" w:color="auto"/>
          </w:divBdr>
          <w:divsChild>
            <w:div w:id="645938803">
              <w:marLeft w:val="0"/>
              <w:marRight w:val="0"/>
              <w:marTop w:val="0"/>
              <w:marBottom w:val="0"/>
              <w:divBdr>
                <w:top w:val="none" w:sz="0" w:space="0" w:color="auto"/>
                <w:left w:val="none" w:sz="0" w:space="0" w:color="auto"/>
                <w:bottom w:val="none" w:sz="0" w:space="0" w:color="auto"/>
                <w:right w:val="none" w:sz="0" w:space="0" w:color="auto"/>
              </w:divBdr>
            </w:div>
          </w:divsChild>
        </w:div>
        <w:div w:id="829295604">
          <w:marLeft w:val="0"/>
          <w:marRight w:val="0"/>
          <w:marTop w:val="0"/>
          <w:marBottom w:val="0"/>
          <w:divBdr>
            <w:top w:val="none" w:sz="0" w:space="0" w:color="auto"/>
            <w:left w:val="none" w:sz="0" w:space="0" w:color="auto"/>
            <w:bottom w:val="none" w:sz="0" w:space="0" w:color="auto"/>
            <w:right w:val="none" w:sz="0" w:space="0" w:color="auto"/>
          </w:divBdr>
          <w:divsChild>
            <w:div w:id="41057133">
              <w:marLeft w:val="0"/>
              <w:marRight w:val="0"/>
              <w:marTop w:val="0"/>
              <w:marBottom w:val="0"/>
              <w:divBdr>
                <w:top w:val="none" w:sz="0" w:space="0" w:color="auto"/>
                <w:left w:val="none" w:sz="0" w:space="0" w:color="auto"/>
                <w:bottom w:val="none" w:sz="0" w:space="0" w:color="auto"/>
                <w:right w:val="none" w:sz="0" w:space="0" w:color="auto"/>
              </w:divBdr>
            </w:div>
          </w:divsChild>
        </w:div>
        <w:div w:id="361976252">
          <w:marLeft w:val="0"/>
          <w:marRight w:val="0"/>
          <w:marTop w:val="0"/>
          <w:marBottom w:val="0"/>
          <w:divBdr>
            <w:top w:val="none" w:sz="0" w:space="0" w:color="auto"/>
            <w:left w:val="none" w:sz="0" w:space="0" w:color="auto"/>
            <w:bottom w:val="none" w:sz="0" w:space="0" w:color="auto"/>
            <w:right w:val="none" w:sz="0" w:space="0" w:color="auto"/>
          </w:divBdr>
          <w:divsChild>
            <w:div w:id="266037733">
              <w:marLeft w:val="0"/>
              <w:marRight w:val="0"/>
              <w:marTop w:val="0"/>
              <w:marBottom w:val="0"/>
              <w:divBdr>
                <w:top w:val="none" w:sz="0" w:space="0" w:color="auto"/>
                <w:left w:val="none" w:sz="0" w:space="0" w:color="auto"/>
                <w:bottom w:val="none" w:sz="0" w:space="0" w:color="auto"/>
                <w:right w:val="none" w:sz="0" w:space="0" w:color="auto"/>
              </w:divBdr>
            </w:div>
          </w:divsChild>
        </w:div>
        <w:div w:id="348681748">
          <w:marLeft w:val="0"/>
          <w:marRight w:val="0"/>
          <w:marTop w:val="0"/>
          <w:marBottom w:val="0"/>
          <w:divBdr>
            <w:top w:val="none" w:sz="0" w:space="0" w:color="auto"/>
            <w:left w:val="none" w:sz="0" w:space="0" w:color="auto"/>
            <w:bottom w:val="none" w:sz="0" w:space="0" w:color="auto"/>
            <w:right w:val="none" w:sz="0" w:space="0" w:color="auto"/>
          </w:divBdr>
          <w:divsChild>
            <w:div w:id="856695300">
              <w:marLeft w:val="0"/>
              <w:marRight w:val="0"/>
              <w:marTop w:val="0"/>
              <w:marBottom w:val="0"/>
              <w:divBdr>
                <w:top w:val="none" w:sz="0" w:space="0" w:color="auto"/>
                <w:left w:val="none" w:sz="0" w:space="0" w:color="auto"/>
                <w:bottom w:val="none" w:sz="0" w:space="0" w:color="auto"/>
                <w:right w:val="none" w:sz="0" w:space="0" w:color="auto"/>
              </w:divBdr>
            </w:div>
          </w:divsChild>
        </w:div>
        <w:div w:id="1512795864">
          <w:marLeft w:val="0"/>
          <w:marRight w:val="0"/>
          <w:marTop w:val="0"/>
          <w:marBottom w:val="0"/>
          <w:divBdr>
            <w:top w:val="none" w:sz="0" w:space="0" w:color="auto"/>
            <w:left w:val="none" w:sz="0" w:space="0" w:color="auto"/>
            <w:bottom w:val="none" w:sz="0" w:space="0" w:color="auto"/>
            <w:right w:val="none" w:sz="0" w:space="0" w:color="auto"/>
          </w:divBdr>
          <w:divsChild>
            <w:div w:id="2145269956">
              <w:marLeft w:val="0"/>
              <w:marRight w:val="0"/>
              <w:marTop w:val="0"/>
              <w:marBottom w:val="0"/>
              <w:divBdr>
                <w:top w:val="none" w:sz="0" w:space="0" w:color="auto"/>
                <w:left w:val="none" w:sz="0" w:space="0" w:color="auto"/>
                <w:bottom w:val="none" w:sz="0" w:space="0" w:color="auto"/>
                <w:right w:val="none" w:sz="0" w:space="0" w:color="auto"/>
              </w:divBdr>
            </w:div>
          </w:divsChild>
        </w:div>
        <w:div w:id="1857961494">
          <w:marLeft w:val="0"/>
          <w:marRight w:val="0"/>
          <w:marTop w:val="0"/>
          <w:marBottom w:val="0"/>
          <w:divBdr>
            <w:top w:val="none" w:sz="0" w:space="0" w:color="auto"/>
            <w:left w:val="none" w:sz="0" w:space="0" w:color="auto"/>
            <w:bottom w:val="none" w:sz="0" w:space="0" w:color="auto"/>
            <w:right w:val="none" w:sz="0" w:space="0" w:color="auto"/>
          </w:divBdr>
          <w:divsChild>
            <w:div w:id="96173087">
              <w:marLeft w:val="0"/>
              <w:marRight w:val="0"/>
              <w:marTop w:val="0"/>
              <w:marBottom w:val="0"/>
              <w:divBdr>
                <w:top w:val="none" w:sz="0" w:space="0" w:color="auto"/>
                <w:left w:val="none" w:sz="0" w:space="0" w:color="auto"/>
                <w:bottom w:val="none" w:sz="0" w:space="0" w:color="auto"/>
                <w:right w:val="none" w:sz="0" w:space="0" w:color="auto"/>
              </w:divBdr>
            </w:div>
          </w:divsChild>
        </w:div>
        <w:div w:id="785082463">
          <w:marLeft w:val="0"/>
          <w:marRight w:val="0"/>
          <w:marTop w:val="0"/>
          <w:marBottom w:val="0"/>
          <w:divBdr>
            <w:top w:val="none" w:sz="0" w:space="0" w:color="auto"/>
            <w:left w:val="none" w:sz="0" w:space="0" w:color="auto"/>
            <w:bottom w:val="none" w:sz="0" w:space="0" w:color="auto"/>
            <w:right w:val="none" w:sz="0" w:space="0" w:color="auto"/>
          </w:divBdr>
          <w:divsChild>
            <w:div w:id="1974214606">
              <w:marLeft w:val="0"/>
              <w:marRight w:val="0"/>
              <w:marTop w:val="0"/>
              <w:marBottom w:val="0"/>
              <w:divBdr>
                <w:top w:val="none" w:sz="0" w:space="0" w:color="auto"/>
                <w:left w:val="none" w:sz="0" w:space="0" w:color="auto"/>
                <w:bottom w:val="none" w:sz="0" w:space="0" w:color="auto"/>
                <w:right w:val="none" w:sz="0" w:space="0" w:color="auto"/>
              </w:divBdr>
            </w:div>
          </w:divsChild>
        </w:div>
        <w:div w:id="533811896">
          <w:marLeft w:val="0"/>
          <w:marRight w:val="0"/>
          <w:marTop w:val="0"/>
          <w:marBottom w:val="0"/>
          <w:divBdr>
            <w:top w:val="none" w:sz="0" w:space="0" w:color="auto"/>
            <w:left w:val="none" w:sz="0" w:space="0" w:color="auto"/>
            <w:bottom w:val="none" w:sz="0" w:space="0" w:color="auto"/>
            <w:right w:val="none" w:sz="0" w:space="0" w:color="auto"/>
          </w:divBdr>
          <w:divsChild>
            <w:div w:id="557517252">
              <w:marLeft w:val="0"/>
              <w:marRight w:val="0"/>
              <w:marTop w:val="0"/>
              <w:marBottom w:val="0"/>
              <w:divBdr>
                <w:top w:val="none" w:sz="0" w:space="0" w:color="auto"/>
                <w:left w:val="none" w:sz="0" w:space="0" w:color="auto"/>
                <w:bottom w:val="none" w:sz="0" w:space="0" w:color="auto"/>
                <w:right w:val="none" w:sz="0" w:space="0" w:color="auto"/>
              </w:divBdr>
            </w:div>
          </w:divsChild>
        </w:div>
        <w:div w:id="1689870108">
          <w:marLeft w:val="0"/>
          <w:marRight w:val="0"/>
          <w:marTop w:val="0"/>
          <w:marBottom w:val="0"/>
          <w:divBdr>
            <w:top w:val="none" w:sz="0" w:space="0" w:color="auto"/>
            <w:left w:val="none" w:sz="0" w:space="0" w:color="auto"/>
            <w:bottom w:val="none" w:sz="0" w:space="0" w:color="auto"/>
            <w:right w:val="none" w:sz="0" w:space="0" w:color="auto"/>
          </w:divBdr>
          <w:divsChild>
            <w:div w:id="95752239">
              <w:marLeft w:val="0"/>
              <w:marRight w:val="0"/>
              <w:marTop w:val="0"/>
              <w:marBottom w:val="0"/>
              <w:divBdr>
                <w:top w:val="none" w:sz="0" w:space="0" w:color="auto"/>
                <w:left w:val="none" w:sz="0" w:space="0" w:color="auto"/>
                <w:bottom w:val="none" w:sz="0" w:space="0" w:color="auto"/>
                <w:right w:val="none" w:sz="0" w:space="0" w:color="auto"/>
              </w:divBdr>
            </w:div>
          </w:divsChild>
        </w:div>
        <w:div w:id="1340695688">
          <w:marLeft w:val="0"/>
          <w:marRight w:val="0"/>
          <w:marTop w:val="0"/>
          <w:marBottom w:val="0"/>
          <w:divBdr>
            <w:top w:val="none" w:sz="0" w:space="0" w:color="auto"/>
            <w:left w:val="none" w:sz="0" w:space="0" w:color="auto"/>
            <w:bottom w:val="none" w:sz="0" w:space="0" w:color="auto"/>
            <w:right w:val="none" w:sz="0" w:space="0" w:color="auto"/>
          </w:divBdr>
          <w:divsChild>
            <w:div w:id="1638142736">
              <w:marLeft w:val="0"/>
              <w:marRight w:val="0"/>
              <w:marTop w:val="0"/>
              <w:marBottom w:val="0"/>
              <w:divBdr>
                <w:top w:val="none" w:sz="0" w:space="0" w:color="auto"/>
                <w:left w:val="none" w:sz="0" w:space="0" w:color="auto"/>
                <w:bottom w:val="none" w:sz="0" w:space="0" w:color="auto"/>
                <w:right w:val="none" w:sz="0" w:space="0" w:color="auto"/>
              </w:divBdr>
            </w:div>
          </w:divsChild>
        </w:div>
        <w:div w:id="2019042341">
          <w:marLeft w:val="0"/>
          <w:marRight w:val="0"/>
          <w:marTop w:val="0"/>
          <w:marBottom w:val="0"/>
          <w:divBdr>
            <w:top w:val="none" w:sz="0" w:space="0" w:color="auto"/>
            <w:left w:val="none" w:sz="0" w:space="0" w:color="auto"/>
            <w:bottom w:val="none" w:sz="0" w:space="0" w:color="auto"/>
            <w:right w:val="none" w:sz="0" w:space="0" w:color="auto"/>
          </w:divBdr>
          <w:divsChild>
            <w:div w:id="1313750227">
              <w:marLeft w:val="0"/>
              <w:marRight w:val="0"/>
              <w:marTop w:val="0"/>
              <w:marBottom w:val="0"/>
              <w:divBdr>
                <w:top w:val="none" w:sz="0" w:space="0" w:color="auto"/>
                <w:left w:val="none" w:sz="0" w:space="0" w:color="auto"/>
                <w:bottom w:val="none" w:sz="0" w:space="0" w:color="auto"/>
                <w:right w:val="none" w:sz="0" w:space="0" w:color="auto"/>
              </w:divBdr>
            </w:div>
          </w:divsChild>
        </w:div>
        <w:div w:id="86311397">
          <w:marLeft w:val="0"/>
          <w:marRight w:val="0"/>
          <w:marTop w:val="0"/>
          <w:marBottom w:val="0"/>
          <w:divBdr>
            <w:top w:val="none" w:sz="0" w:space="0" w:color="auto"/>
            <w:left w:val="none" w:sz="0" w:space="0" w:color="auto"/>
            <w:bottom w:val="none" w:sz="0" w:space="0" w:color="auto"/>
            <w:right w:val="none" w:sz="0" w:space="0" w:color="auto"/>
          </w:divBdr>
          <w:divsChild>
            <w:div w:id="715398409">
              <w:marLeft w:val="0"/>
              <w:marRight w:val="0"/>
              <w:marTop w:val="0"/>
              <w:marBottom w:val="0"/>
              <w:divBdr>
                <w:top w:val="none" w:sz="0" w:space="0" w:color="auto"/>
                <w:left w:val="none" w:sz="0" w:space="0" w:color="auto"/>
                <w:bottom w:val="none" w:sz="0" w:space="0" w:color="auto"/>
                <w:right w:val="none" w:sz="0" w:space="0" w:color="auto"/>
              </w:divBdr>
            </w:div>
          </w:divsChild>
        </w:div>
        <w:div w:id="890339322">
          <w:marLeft w:val="0"/>
          <w:marRight w:val="0"/>
          <w:marTop w:val="0"/>
          <w:marBottom w:val="0"/>
          <w:divBdr>
            <w:top w:val="none" w:sz="0" w:space="0" w:color="auto"/>
            <w:left w:val="none" w:sz="0" w:space="0" w:color="auto"/>
            <w:bottom w:val="none" w:sz="0" w:space="0" w:color="auto"/>
            <w:right w:val="none" w:sz="0" w:space="0" w:color="auto"/>
          </w:divBdr>
          <w:divsChild>
            <w:div w:id="730882420">
              <w:marLeft w:val="0"/>
              <w:marRight w:val="0"/>
              <w:marTop w:val="0"/>
              <w:marBottom w:val="0"/>
              <w:divBdr>
                <w:top w:val="none" w:sz="0" w:space="0" w:color="auto"/>
                <w:left w:val="none" w:sz="0" w:space="0" w:color="auto"/>
                <w:bottom w:val="none" w:sz="0" w:space="0" w:color="auto"/>
                <w:right w:val="none" w:sz="0" w:space="0" w:color="auto"/>
              </w:divBdr>
            </w:div>
          </w:divsChild>
        </w:div>
        <w:div w:id="1074353289">
          <w:marLeft w:val="0"/>
          <w:marRight w:val="0"/>
          <w:marTop w:val="0"/>
          <w:marBottom w:val="0"/>
          <w:divBdr>
            <w:top w:val="none" w:sz="0" w:space="0" w:color="auto"/>
            <w:left w:val="none" w:sz="0" w:space="0" w:color="auto"/>
            <w:bottom w:val="none" w:sz="0" w:space="0" w:color="auto"/>
            <w:right w:val="none" w:sz="0" w:space="0" w:color="auto"/>
          </w:divBdr>
          <w:divsChild>
            <w:div w:id="1160584532">
              <w:marLeft w:val="0"/>
              <w:marRight w:val="0"/>
              <w:marTop w:val="0"/>
              <w:marBottom w:val="0"/>
              <w:divBdr>
                <w:top w:val="none" w:sz="0" w:space="0" w:color="auto"/>
                <w:left w:val="none" w:sz="0" w:space="0" w:color="auto"/>
                <w:bottom w:val="none" w:sz="0" w:space="0" w:color="auto"/>
                <w:right w:val="none" w:sz="0" w:space="0" w:color="auto"/>
              </w:divBdr>
            </w:div>
          </w:divsChild>
        </w:div>
        <w:div w:id="1872374730">
          <w:marLeft w:val="0"/>
          <w:marRight w:val="0"/>
          <w:marTop w:val="0"/>
          <w:marBottom w:val="0"/>
          <w:divBdr>
            <w:top w:val="none" w:sz="0" w:space="0" w:color="auto"/>
            <w:left w:val="none" w:sz="0" w:space="0" w:color="auto"/>
            <w:bottom w:val="none" w:sz="0" w:space="0" w:color="auto"/>
            <w:right w:val="none" w:sz="0" w:space="0" w:color="auto"/>
          </w:divBdr>
          <w:divsChild>
            <w:div w:id="905460676">
              <w:marLeft w:val="0"/>
              <w:marRight w:val="0"/>
              <w:marTop w:val="0"/>
              <w:marBottom w:val="0"/>
              <w:divBdr>
                <w:top w:val="none" w:sz="0" w:space="0" w:color="auto"/>
                <w:left w:val="none" w:sz="0" w:space="0" w:color="auto"/>
                <w:bottom w:val="none" w:sz="0" w:space="0" w:color="auto"/>
                <w:right w:val="none" w:sz="0" w:space="0" w:color="auto"/>
              </w:divBdr>
            </w:div>
          </w:divsChild>
        </w:div>
        <w:div w:id="1159930477">
          <w:marLeft w:val="0"/>
          <w:marRight w:val="0"/>
          <w:marTop w:val="0"/>
          <w:marBottom w:val="0"/>
          <w:divBdr>
            <w:top w:val="none" w:sz="0" w:space="0" w:color="auto"/>
            <w:left w:val="none" w:sz="0" w:space="0" w:color="auto"/>
            <w:bottom w:val="none" w:sz="0" w:space="0" w:color="auto"/>
            <w:right w:val="none" w:sz="0" w:space="0" w:color="auto"/>
          </w:divBdr>
          <w:divsChild>
            <w:div w:id="64644729">
              <w:marLeft w:val="0"/>
              <w:marRight w:val="0"/>
              <w:marTop w:val="0"/>
              <w:marBottom w:val="0"/>
              <w:divBdr>
                <w:top w:val="none" w:sz="0" w:space="0" w:color="auto"/>
                <w:left w:val="none" w:sz="0" w:space="0" w:color="auto"/>
                <w:bottom w:val="none" w:sz="0" w:space="0" w:color="auto"/>
                <w:right w:val="none" w:sz="0" w:space="0" w:color="auto"/>
              </w:divBdr>
            </w:div>
          </w:divsChild>
        </w:div>
        <w:div w:id="1943300546">
          <w:marLeft w:val="0"/>
          <w:marRight w:val="0"/>
          <w:marTop w:val="0"/>
          <w:marBottom w:val="0"/>
          <w:divBdr>
            <w:top w:val="none" w:sz="0" w:space="0" w:color="auto"/>
            <w:left w:val="none" w:sz="0" w:space="0" w:color="auto"/>
            <w:bottom w:val="none" w:sz="0" w:space="0" w:color="auto"/>
            <w:right w:val="none" w:sz="0" w:space="0" w:color="auto"/>
          </w:divBdr>
          <w:divsChild>
            <w:div w:id="1110516474">
              <w:marLeft w:val="0"/>
              <w:marRight w:val="0"/>
              <w:marTop w:val="0"/>
              <w:marBottom w:val="0"/>
              <w:divBdr>
                <w:top w:val="none" w:sz="0" w:space="0" w:color="auto"/>
                <w:left w:val="none" w:sz="0" w:space="0" w:color="auto"/>
                <w:bottom w:val="none" w:sz="0" w:space="0" w:color="auto"/>
                <w:right w:val="none" w:sz="0" w:space="0" w:color="auto"/>
              </w:divBdr>
            </w:div>
          </w:divsChild>
        </w:div>
        <w:div w:id="271863105">
          <w:marLeft w:val="0"/>
          <w:marRight w:val="0"/>
          <w:marTop w:val="0"/>
          <w:marBottom w:val="0"/>
          <w:divBdr>
            <w:top w:val="none" w:sz="0" w:space="0" w:color="auto"/>
            <w:left w:val="none" w:sz="0" w:space="0" w:color="auto"/>
            <w:bottom w:val="none" w:sz="0" w:space="0" w:color="auto"/>
            <w:right w:val="none" w:sz="0" w:space="0" w:color="auto"/>
          </w:divBdr>
          <w:divsChild>
            <w:div w:id="1873566527">
              <w:marLeft w:val="0"/>
              <w:marRight w:val="0"/>
              <w:marTop w:val="0"/>
              <w:marBottom w:val="0"/>
              <w:divBdr>
                <w:top w:val="none" w:sz="0" w:space="0" w:color="auto"/>
                <w:left w:val="none" w:sz="0" w:space="0" w:color="auto"/>
                <w:bottom w:val="none" w:sz="0" w:space="0" w:color="auto"/>
                <w:right w:val="none" w:sz="0" w:space="0" w:color="auto"/>
              </w:divBdr>
            </w:div>
          </w:divsChild>
        </w:div>
        <w:div w:id="75052850">
          <w:marLeft w:val="0"/>
          <w:marRight w:val="0"/>
          <w:marTop w:val="0"/>
          <w:marBottom w:val="0"/>
          <w:divBdr>
            <w:top w:val="none" w:sz="0" w:space="0" w:color="auto"/>
            <w:left w:val="none" w:sz="0" w:space="0" w:color="auto"/>
            <w:bottom w:val="none" w:sz="0" w:space="0" w:color="auto"/>
            <w:right w:val="none" w:sz="0" w:space="0" w:color="auto"/>
          </w:divBdr>
          <w:divsChild>
            <w:div w:id="1755590346">
              <w:marLeft w:val="0"/>
              <w:marRight w:val="0"/>
              <w:marTop w:val="0"/>
              <w:marBottom w:val="0"/>
              <w:divBdr>
                <w:top w:val="none" w:sz="0" w:space="0" w:color="auto"/>
                <w:left w:val="none" w:sz="0" w:space="0" w:color="auto"/>
                <w:bottom w:val="none" w:sz="0" w:space="0" w:color="auto"/>
                <w:right w:val="none" w:sz="0" w:space="0" w:color="auto"/>
              </w:divBdr>
            </w:div>
          </w:divsChild>
        </w:div>
        <w:div w:id="974410092">
          <w:marLeft w:val="0"/>
          <w:marRight w:val="0"/>
          <w:marTop w:val="0"/>
          <w:marBottom w:val="0"/>
          <w:divBdr>
            <w:top w:val="none" w:sz="0" w:space="0" w:color="auto"/>
            <w:left w:val="none" w:sz="0" w:space="0" w:color="auto"/>
            <w:bottom w:val="none" w:sz="0" w:space="0" w:color="auto"/>
            <w:right w:val="none" w:sz="0" w:space="0" w:color="auto"/>
          </w:divBdr>
          <w:divsChild>
            <w:div w:id="313995602">
              <w:marLeft w:val="0"/>
              <w:marRight w:val="0"/>
              <w:marTop w:val="0"/>
              <w:marBottom w:val="0"/>
              <w:divBdr>
                <w:top w:val="none" w:sz="0" w:space="0" w:color="auto"/>
                <w:left w:val="none" w:sz="0" w:space="0" w:color="auto"/>
                <w:bottom w:val="none" w:sz="0" w:space="0" w:color="auto"/>
                <w:right w:val="none" w:sz="0" w:space="0" w:color="auto"/>
              </w:divBdr>
            </w:div>
          </w:divsChild>
        </w:div>
        <w:div w:id="517892462">
          <w:marLeft w:val="0"/>
          <w:marRight w:val="0"/>
          <w:marTop w:val="0"/>
          <w:marBottom w:val="0"/>
          <w:divBdr>
            <w:top w:val="none" w:sz="0" w:space="0" w:color="auto"/>
            <w:left w:val="none" w:sz="0" w:space="0" w:color="auto"/>
            <w:bottom w:val="none" w:sz="0" w:space="0" w:color="auto"/>
            <w:right w:val="none" w:sz="0" w:space="0" w:color="auto"/>
          </w:divBdr>
          <w:divsChild>
            <w:div w:id="811219556">
              <w:marLeft w:val="0"/>
              <w:marRight w:val="0"/>
              <w:marTop w:val="0"/>
              <w:marBottom w:val="0"/>
              <w:divBdr>
                <w:top w:val="none" w:sz="0" w:space="0" w:color="auto"/>
                <w:left w:val="none" w:sz="0" w:space="0" w:color="auto"/>
                <w:bottom w:val="none" w:sz="0" w:space="0" w:color="auto"/>
                <w:right w:val="none" w:sz="0" w:space="0" w:color="auto"/>
              </w:divBdr>
            </w:div>
          </w:divsChild>
        </w:div>
        <w:div w:id="953748618">
          <w:marLeft w:val="0"/>
          <w:marRight w:val="0"/>
          <w:marTop w:val="0"/>
          <w:marBottom w:val="0"/>
          <w:divBdr>
            <w:top w:val="none" w:sz="0" w:space="0" w:color="auto"/>
            <w:left w:val="none" w:sz="0" w:space="0" w:color="auto"/>
            <w:bottom w:val="none" w:sz="0" w:space="0" w:color="auto"/>
            <w:right w:val="none" w:sz="0" w:space="0" w:color="auto"/>
          </w:divBdr>
          <w:divsChild>
            <w:div w:id="1108963901">
              <w:marLeft w:val="0"/>
              <w:marRight w:val="0"/>
              <w:marTop w:val="0"/>
              <w:marBottom w:val="0"/>
              <w:divBdr>
                <w:top w:val="none" w:sz="0" w:space="0" w:color="auto"/>
                <w:left w:val="none" w:sz="0" w:space="0" w:color="auto"/>
                <w:bottom w:val="none" w:sz="0" w:space="0" w:color="auto"/>
                <w:right w:val="none" w:sz="0" w:space="0" w:color="auto"/>
              </w:divBdr>
            </w:div>
          </w:divsChild>
        </w:div>
        <w:div w:id="1769962894">
          <w:marLeft w:val="0"/>
          <w:marRight w:val="0"/>
          <w:marTop w:val="0"/>
          <w:marBottom w:val="0"/>
          <w:divBdr>
            <w:top w:val="none" w:sz="0" w:space="0" w:color="auto"/>
            <w:left w:val="none" w:sz="0" w:space="0" w:color="auto"/>
            <w:bottom w:val="none" w:sz="0" w:space="0" w:color="auto"/>
            <w:right w:val="none" w:sz="0" w:space="0" w:color="auto"/>
          </w:divBdr>
          <w:divsChild>
            <w:div w:id="317852248">
              <w:marLeft w:val="0"/>
              <w:marRight w:val="0"/>
              <w:marTop w:val="0"/>
              <w:marBottom w:val="0"/>
              <w:divBdr>
                <w:top w:val="none" w:sz="0" w:space="0" w:color="auto"/>
                <w:left w:val="none" w:sz="0" w:space="0" w:color="auto"/>
                <w:bottom w:val="none" w:sz="0" w:space="0" w:color="auto"/>
                <w:right w:val="none" w:sz="0" w:space="0" w:color="auto"/>
              </w:divBdr>
            </w:div>
          </w:divsChild>
        </w:div>
        <w:div w:id="666246227">
          <w:marLeft w:val="0"/>
          <w:marRight w:val="0"/>
          <w:marTop w:val="0"/>
          <w:marBottom w:val="0"/>
          <w:divBdr>
            <w:top w:val="none" w:sz="0" w:space="0" w:color="auto"/>
            <w:left w:val="none" w:sz="0" w:space="0" w:color="auto"/>
            <w:bottom w:val="none" w:sz="0" w:space="0" w:color="auto"/>
            <w:right w:val="none" w:sz="0" w:space="0" w:color="auto"/>
          </w:divBdr>
          <w:divsChild>
            <w:div w:id="1870337136">
              <w:marLeft w:val="0"/>
              <w:marRight w:val="0"/>
              <w:marTop w:val="0"/>
              <w:marBottom w:val="0"/>
              <w:divBdr>
                <w:top w:val="none" w:sz="0" w:space="0" w:color="auto"/>
                <w:left w:val="none" w:sz="0" w:space="0" w:color="auto"/>
                <w:bottom w:val="none" w:sz="0" w:space="0" w:color="auto"/>
                <w:right w:val="none" w:sz="0" w:space="0" w:color="auto"/>
              </w:divBdr>
            </w:div>
          </w:divsChild>
        </w:div>
        <w:div w:id="290862848">
          <w:marLeft w:val="0"/>
          <w:marRight w:val="0"/>
          <w:marTop w:val="0"/>
          <w:marBottom w:val="0"/>
          <w:divBdr>
            <w:top w:val="none" w:sz="0" w:space="0" w:color="auto"/>
            <w:left w:val="none" w:sz="0" w:space="0" w:color="auto"/>
            <w:bottom w:val="none" w:sz="0" w:space="0" w:color="auto"/>
            <w:right w:val="none" w:sz="0" w:space="0" w:color="auto"/>
          </w:divBdr>
          <w:divsChild>
            <w:div w:id="905527968">
              <w:marLeft w:val="0"/>
              <w:marRight w:val="0"/>
              <w:marTop w:val="0"/>
              <w:marBottom w:val="0"/>
              <w:divBdr>
                <w:top w:val="none" w:sz="0" w:space="0" w:color="auto"/>
                <w:left w:val="none" w:sz="0" w:space="0" w:color="auto"/>
                <w:bottom w:val="none" w:sz="0" w:space="0" w:color="auto"/>
                <w:right w:val="none" w:sz="0" w:space="0" w:color="auto"/>
              </w:divBdr>
            </w:div>
          </w:divsChild>
        </w:div>
        <w:div w:id="1687369135">
          <w:marLeft w:val="0"/>
          <w:marRight w:val="0"/>
          <w:marTop w:val="0"/>
          <w:marBottom w:val="0"/>
          <w:divBdr>
            <w:top w:val="none" w:sz="0" w:space="0" w:color="auto"/>
            <w:left w:val="none" w:sz="0" w:space="0" w:color="auto"/>
            <w:bottom w:val="none" w:sz="0" w:space="0" w:color="auto"/>
            <w:right w:val="none" w:sz="0" w:space="0" w:color="auto"/>
          </w:divBdr>
          <w:divsChild>
            <w:div w:id="441191681">
              <w:marLeft w:val="0"/>
              <w:marRight w:val="0"/>
              <w:marTop w:val="0"/>
              <w:marBottom w:val="0"/>
              <w:divBdr>
                <w:top w:val="none" w:sz="0" w:space="0" w:color="auto"/>
                <w:left w:val="none" w:sz="0" w:space="0" w:color="auto"/>
                <w:bottom w:val="none" w:sz="0" w:space="0" w:color="auto"/>
                <w:right w:val="none" w:sz="0" w:space="0" w:color="auto"/>
              </w:divBdr>
            </w:div>
          </w:divsChild>
        </w:div>
        <w:div w:id="1575624162">
          <w:marLeft w:val="0"/>
          <w:marRight w:val="0"/>
          <w:marTop w:val="0"/>
          <w:marBottom w:val="0"/>
          <w:divBdr>
            <w:top w:val="none" w:sz="0" w:space="0" w:color="auto"/>
            <w:left w:val="none" w:sz="0" w:space="0" w:color="auto"/>
            <w:bottom w:val="none" w:sz="0" w:space="0" w:color="auto"/>
            <w:right w:val="none" w:sz="0" w:space="0" w:color="auto"/>
          </w:divBdr>
          <w:divsChild>
            <w:div w:id="239145100">
              <w:marLeft w:val="0"/>
              <w:marRight w:val="0"/>
              <w:marTop w:val="0"/>
              <w:marBottom w:val="0"/>
              <w:divBdr>
                <w:top w:val="none" w:sz="0" w:space="0" w:color="auto"/>
                <w:left w:val="none" w:sz="0" w:space="0" w:color="auto"/>
                <w:bottom w:val="none" w:sz="0" w:space="0" w:color="auto"/>
                <w:right w:val="none" w:sz="0" w:space="0" w:color="auto"/>
              </w:divBdr>
            </w:div>
          </w:divsChild>
        </w:div>
        <w:div w:id="1964849189">
          <w:marLeft w:val="0"/>
          <w:marRight w:val="0"/>
          <w:marTop w:val="0"/>
          <w:marBottom w:val="0"/>
          <w:divBdr>
            <w:top w:val="none" w:sz="0" w:space="0" w:color="auto"/>
            <w:left w:val="none" w:sz="0" w:space="0" w:color="auto"/>
            <w:bottom w:val="none" w:sz="0" w:space="0" w:color="auto"/>
            <w:right w:val="none" w:sz="0" w:space="0" w:color="auto"/>
          </w:divBdr>
          <w:divsChild>
            <w:div w:id="1790050314">
              <w:marLeft w:val="0"/>
              <w:marRight w:val="0"/>
              <w:marTop w:val="0"/>
              <w:marBottom w:val="0"/>
              <w:divBdr>
                <w:top w:val="none" w:sz="0" w:space="0" w:color="auto"/>
                <w:left w:val="none" w:sz="0" w:space="0" w:color="auto"/>
                <w:bottom w:val="none" w:sz="0" w:space="0" w:color="auto"/>
                <w:right w:val="none" w:sz="0" w:space="0" w:color="auto"/>
              </w:divBdr>
            </w:div>
          </w:divsChild>
        </w:div>
        <w:div w:id="953368422">
          <w:marLeft w:val="0"/>
          <w:marRight w:val="0"/>
          <w:marTop w:val="0"/>
          <w:marBottom w:val="0"/>
          <w:divBdr>
            <w:top w:val="none" w:sz="0" w:space="0" w:color="auto"/>
            <w:left w:val="none" w:sz="0" w:space="0" w:color="auto"/>
            <w:bottom w:val="none" w:sz="0" w:space="0" w:color="auto"/>
            <w:right w:val="none" w:sz="0" w:space="0" w:color="auto"/>
          </w:divBdr>
          <w:divsChild>
            <w:div w:id="101001731">
              <w:marLeft w:val="0"/>
              <w:marRight w:val="0"/>
              <w:marTop w:val="0"/>
              <w:marBottom w:val="0"/>
              <w:divBdr>
                <w:top w:val="none" w:sz="0" w:space="0" w:color="auto"/>
                <w:left w:val="none" w:sz="0" w:space="0" w:color="auto"/>
                <w:bottom w:val="none" w:sz="0" w:space="0" w:color="auto"/>
                <w:right w:val="none" w:sz="0" w:space="0" w:color="auto"/>
              </w:divBdr>
            </w:div>
            <w:div w:id="1266424405">
              <w:marLeft w:val="0"/>
              <w:marRight w:val="0"/>
              <w:marTop w:val="0"/>
              <w:marBottom w:val="0"/>
              <w:divBdr>
                <w:top w:val="none" w:sz="0" w:space="0" w:color="auto"/>
                <w:left w:val="none" w:sz="0" w:space="0" w:color="auto"/>
                <w:bottom w:val="none" w:sz="0" w:space="0" w:color="auto"/>
                <w:right w:val="none" w:sz="0" w:space="0" w:color="auto"/>
              </w:divBdr>
            </w:div>
          </w:divsChild>
        </w:div>
        <w:div w:id="1018585720">
          <w:marLeft w:val="0"/>
          <w:marRight w:val="0"/>
          <w:marTop w:val="0"/>
          <w:marBottom w:val="0"/>
          <w:divBdr>
            <w:top w:val="none" w:sz="0" w:space="0" w:color="auto"/>
            <w:left w:val="none" w:sz="0" w:space="0" w:color="auto"/>
            <w:bottom w:val="none" w:sz="0" w:space="0" w:color="auto"/>
            <w:right w:val="none" w:sz="0" w:space="0" w:color="auto"/>
          </w:divBdr>
          <w:divsChild>
            <w:div w:id="1154640323">
              <w:marLeft w:val="0"/>
              <w:marRight w:val="0"/>
              <w:marTop w:val="0"/>
              <w:marBottom w:val="0"/>
              <w:divBdr>
                <w:top w:val="none" w:sz="0" w:space="0" w:color="auto"/>
                <w:left w:val="none" w:sz="0" w:space="0" w:color="auto"/>
                <w:bottom w:val="none" w:sz="0" w:space="0" w:color="auto"/>
                <w:right w:val="none" w:sz="0" w:space="0" w:color="auto"/>
              </w:divBdr>
            </w:div>
            <w:div w:id="377165941">
              <w:marLeft w:val="0"/>
              <w:marRight w:val="0"/>
              <w:marTop w:val="0"/>
              <w:marBottom w:val="0"/>
              <w:divBdr>
                <w:top w:val="none" w:sz="0" w:space="0" w:color="auto"/>
                <w:left w:val="none" w:sz="0" w:space="0" w:color="auto"/>
                <w:bottom w:val="none" w:sz="0" w:space="0" w:color="auto"/>
                <w:right w:val="none" w:sz="0" w:space="0" w:color="auto"/>
              </w:divBdr>
            </w:div>
          </w:divsChild>
        </w:div>
        <w:div w:id="1957104293">
          <w:marLeft w:val="0"/>
          <w:marRight w:val="0"/>
          <w:marTop w:val="0"/>
          <w:marBottom w:val="0"/>
          <w:divBdr>
            <w:top w:val="none" w:sz="0" w:space="0" w:color="auto"/>
            <w:left w:val="none" w:sz="0" w:space="0" w:color="auto"/>
            <w:bottom w:val="none" w:sz="0" w:space="0" w:color="auto"/>
            <w:right w:val="none" w:sz="0" w:space="0" w:color="auto"/>
          </w:divBdr>
          <w:divsChild>
            <w:div w:id="927931393">
              <w:marLeft w:val="0"/>
              <w:marRight w:val="0"/>
              <w:marTop w:val="0"/>
              <w:marBottom w:val="0"/>
              <w:divBdr>
                <w:top w:val="none" w:sz="0" w:space="0" w:color="auto"/>
                <w:left w:val="none" w:sz="0" w:space="0" w:color="auto"/>
                <w:bottom w:val="none" w:sz="0" w:space="0" w:color="auto"/>
                <w:right w:val="none" w:sz="0" w:space="0" w:color="auto"/>
              </w:divBdr>
            </w:div>
          </w:divsChild>
        </w:div>
        <w:div w:id="1835560161">
          <w:marLeft w:val="0"/>
          <w:marRight w:val="0"/>
          <w:marTop w:val="0"/>
          <w:marBottom w:val="0"/>
          <w:divBdr>
            <w:top w:val="none" w:sz="0" w:space="0" w:color="auto"/>
            <w:left w:val="none" w:sz="0" w:space="0" w:color="auto"/>
            <w:bottom w:val="none" w:sz="0" w:space="0" w:color="auto"/>
            <w:right w:val="none" w:sz="0" w:space="0" w:color="auto"/>
          </w:divBdr>
          <w:divsChild>
            <w:div w:id="1508865275">
              <w:marLeft w:val="0"/>
              <w:marRight w:val="0"/>
              <w:marTop w:val="0"/>
              <w:marBottom w:val="0"/>
              <w:divBdr>
                <w:top w:val="none" w:sz="0" w:space="0" w:color="auto"/>
                <w:left w:val="none" w:sz="0" w:space="0" w:color="auto"/>
                <w:bottom w:val="none" w:sz="0" w:space="0" w:color="auto"/>
                <w:right w:val="none" w:sz="0" w:space="0" w:color="auto"/>
              </w:divBdr>
            </w:div>
          </w:divsChild>
        </w:div>
        <w:div w:id="305360432">
          <w:marLeft w:val="0"/>
          <w:marRight w:val="0"/>
          <w:marTop w:val="0"/>
          <w:marBottom w:val="0"/>
          <w:divBdr>
            <w:top w:val="none" w:sz="0" w:space="0" w:color="auto"/>
            <w:left w:val="none" w:sz="0" w:space="0" w:color="auto"/>
            <w:bottom w:val="none" w:sz="0" w:space="0" w:color="auto"/>
            <w:right w:val="none" w:sz="0" w:space="0" w:color="auto"/>
          </w:divBdr>
          <w:divsChild>
            <w:div w:id="769937931">
              <w:marLeft w:val="0"/>
              <w:marRight w:val="0"/>
              <w:marTop w:val="0"/>
              <w:marBottom w:val="0"/>
              <w:divBdr>
                <w:top w:val="none" w:sz="0" w:space="0" w:color="auto"/>
                <w:left w:val="none" w:sz="0" w:space="0" w:color="auto"/>
                <w:bottom w:val="none" w:sz="0" w:space="0" w:color="auto"/>
                <w:right w:val="none" w:sz="0" w:space="0" w:color="auto"/>
              </w:divBdr>
            </w:div>
          </w:divsChild>
        </w:div>
        <w:div w:id="1154108129">
          <w:marLeft w:val="0"/>
          <w:marRight w:val="0"/>
          <w:marTop w:val="0"/>
          <w:marBottom w:val="0"/>
          <w:divBdr>
            <w:top w:val="none" w:sz="0" w:space="0" w:color="auto"/>
            <w:left w:val="none" w:sz="0" w:space="0" w:color="auto"/>
            <w:bottom w:val="none" w:sz="0" w:space="0" w:color="auto"/>
            <w:right w:val="none" w:sz="0" w:space="0" w:color="auto"/>
          </w:divBdr>
          <w:divsChild>
            <w:div w:id="1143351194">
              <w:marLeft w:val="0"/>
              <w:marRight w:val="0"/>
              <w:marTop w:val="0"/>
              <w:marBottom w:val="0"/>
              <w:divBdr>
                <w:top w:val="none" w:sz="0" w:space="0" w:color="auto"/>
                <w:left w:val="none" w:sz="0" w:space="0" w:color="auto"/>
                <w:bottom w:val="none" w:sz="0" w:space="0" w:color="auto"/>
                <w:right w:val="none" w:sz="0" w:space="0" w:color="auto"/>
              </w:divBdr>
            </w:div>
          </w:divsChild>
        </w:div>
        <w:div w:id="1707560520">
          <w:marLeft w:val="0"/>
          <w:marRight w:val="0"/>
          <w:marTop w:val="0"/>
          <w:marBottom w:val="0"/>
          <w:divBdr>
            <w:top w:val="none" w:sz="0" w:space="0" w:color="auto"/>
            <w:left w:val="none" w:sz="0" w:space="0" w:color="auto"/>
            <w:bottom w:val="none" w:sz="0" w:space="0" w:color="auto"/>
            <w:right w:val="none" w:sz="0" w:space="0" w:color="auto"/>
          </w:divBdr>
          <w:divsChild>
            <w:div w:id="1025210559">
              <w:marLeft w:val="0"/>
              <w:marRight w:val="0"/>
              <w:marTop w:val="0"/>
              <w:marBottom w:val="0"/>
              <w:divBdr>
                <w:top w:val="none" w:sz="0" w:space="0" w:color="auto"/>
                <w:left w:val="none" w:sz="0" w:space="0" w:color="auto"/>
                <w:bottom w:val="none" w:sz="0" w:space="0" w:color="auto"/>
                <w:right w:val="none" w:sz="0" w:space="0" w:color="auto"/>
              </w:divBdr>
            </w:div>
          </w:divsChild>
        </w:div>
        <w:div w:id="260572722">
          <w:marLeft w:val="0"/>
          <w:marRight w:val="0"/>
          <w:marTop w:val="0"/>
          <w:marBottom w:val="0"/>
          <w:divBdr>
            <w:top w:val="none" w:sz="0" w:space="0" w:color="auto"/>
            <w:left w:val="none" w:sz="0" w:space="0" w:color="auto"/>
            <w:bottom w:val="none" w:sz="0" w:space="0" w:color="auto"/>
            <w:right w:val="none" w:sz="0" w:space="0" w:color="auto"/>
          </w:divBdr>
          <w:divsChild>
            <w:div w:id="1108427611">
              <w:marLeft w:val="0"/>
              <w:marRight w:val="0"/>
              <w:marTop w:val="0"/>
              <w:marBottom w:val="0"/>
              <w:divBdr>
                <w:top w:val="none" w:sz="0" w:space="0" w:color="auto"/>
                <w:left w:val="none" w:sz="0" w:space="0" w:color="auto"/>
                <w:bottom w:val="none" w:sz="0" w:space="0" w:color="auto"/>
                <w:right w:val="none" w:sz="0" w:space="0" w:color="auto"/>
              </w:divBdr>
            </w:div>
          </w:divsChild>
        </w:div>
        <w:div w:id="539174871">
          <w:marLeft w:val="0"/>
          <w:marRight w:val="0"/>
          <w:marTop w:val="0"/>
          <w:marBottom w:val="0"/>
          <w:divBdr>
            <w:top w:val="none" w:sz="0" w:space="0" w:color="auto"/>
            <w:left w:val="none" w:sz="0" w:space="0" w:color="auto"/>
            <w:bottom w:val="none" w:sz="0" w:space="0" w:color="auto"/>
            <w:right w:val="none" w:sz="0" w:space="0" w:color="auto"/>
          </w:divBdr>
          <w:divsChild>
            <w:div w:id="992829641">
              <w:marLeft w:val="0"/>
              <w:marRight w:val="0"/>
              <w:marTop w:val="0"/>
              <w:marBottom w:val="0"/>
              <w:divBdr>
                <w:top w:val="none" w:sz="0" w:space="0" w:color="auto"/>
                <w:left w:val="none" w:sz="0" w:space="0" w:color="auto"/>
                <w:bottom w:val="none" w:sz="0" w:space="0" w:color="auto"/>
                <w:right w:val="none" w:sz="0" w:space="0" w:color="auto"/>
              </w:divBdr>
            </w:div>
          </w:divsChild>
        </w:div>
        <w:div w:id="528639103">
          <w:marLeft w:val="0"/>
          <w:marRight w:val="0"/>
          <w:marTop w:val="0"/>
          <w:marBottom w:val="0"/>
          <w:divBdr>
            <w:top w:val="none" w:sz="0" w:space="0" w:color="auto"/>
            <w:left w:val="none" w:sz="0" w:space="0" w:color="auto"/>
            <w:bottom w:val="none" w:sz="0" w:space="0" w:color="auto"/>
            <w:right w:val="none" w:sz="0" w:space="0" w:color="auto"/>
          </w:divBdr>
          <w:divsChild>
            <w:div w:id="2080593742">
              <w:marLeft w:val="0"/>
              <w:marRight w:val="0"/>
              <w:marTop w:val="0"/>
              <w:marBottom w:val="0"/>
              <w:divBdr>
                <w:top w:val="none" w:sz="0" w:space="0" w:color="auto"/>
                <w:left w:val="none" w:sz="0" w:space="0" w:color="auto"/>
                <w:bottom w:val="none" w:sz="0" w:space="0" w:color="auto"/>
                <w:right w:val="none" w:sz="0" w:space="0" w:color="auto"/>
              </w:divBdr>
            </w:div>
            <w:div w:id="1754668045">
              <w:marLeft w:val="0"/>
              <w:marRight w:val="0"/>
              <w:marTop w:val="0"/>
              <w:marBottom w:val="0"/>
              <w:divBdr>
                <w:top w:val="none" w:sz="0" w:space="0" w:color="auto"/>
                <w:left w:val="none" w:sz="0" w:space="0" w:color="auto"/>
                <w:bottom w:val="none" w:sz="0" w:space="0" w:color="auto"/>
                <w:right w:val="none" w:sz="0" w:space="0" w:color="auto"/>
              </w:divBdr>
            </w:div>
          </w:divsChild>
        </w:div>
        <w:div w:id="1321348108">
          <w:marLeft w:val="0"/>
          <w:marRight w:val="0"/>
          <w:marTop w:val="0"/>
          <w:marBottom w:val="0"/>
          <w:divBdr>
            <w:top w:val="none" w:sz="0" w:space="0" w:color="auto"/>
            <w:left w:val="none" w:sz="0" w:space="0" w:color="auto"/>
            <w:bottom w:val="none" w:sz="0" w:space="0" w:color="auto"/>
            <w:right w:val="none" w:sz="0" w:space="0" w:color="auto"/>
          </w:divBdr>
          <w:divsChild>
            <w:div w:id="302975417">
              <w:marLeft w:val="0"/>
              <w:marRight w:val="0"/>
              <w:marTop w:val="0"/>
              <w:marBottom w:val="0"/>
              <w:divBdr>
                <w:top w:val="none" w:sz="0" w:space="0" w:color="auto"/>
                <w:left w:val="none" w:sz="0" w:space="0" w:color="auto"/>
                <w:bottom w:val="none" w:sz="0" w:space="0" w:color="auto"/>
                <w:right w:val="none" w:sz="0" w:space="0" w:color="auto"/>
              </w:divBdr>
            </w:div>
            <w:div w:id="144709902">
              <w:marLeft w:val="0"/>
              <w:marRight w:val="0"/>
              <w:marTop w:val="0"/>
              <w:marBottom w:val="0"/>
              <w:divBdr>
                <w:top w:val="none" w:sz="0" w:space="0" w:color="auto"/>
                <w:left w:val="none" w:sz="0" w:space="0" w:color="auto"/>
                <w:bottom w:val="none" w:sz="0" w:space="0" w:color="auto"/>
                <w:right w:val="none" w:sz="0" w:space="0" w:color="auto"/>
              </w:divBdr>
            </w:div>
          </w:divsChild>
        </w:div>
        <w:div w:id="989678390">
          <w:marLeft w:val="0"/>
          <w:marRight w:val="0"/>
          <w:marTop w:val="0"/>
          <w:marBottom w:val="0"/>
          <w:divBdr>
            <w:top w:val="none" w:sz="0" w:space="0" w:color="auto"/>
            <w:left w:val="none" w:sz="0" w:space="0" w:color="auto"/>
            <w:bottom w:val="none" w:sz="0" w:space="0" w:color="auto"/>
            <w:right w:val="none" w:sz="0" w:space="0" w:color="auto"/>
          </w:divBdr>
          <w:divsChild>
            <w:div w:id="1881817851">
              <w:marLeft w:val="0"/>
              <w:marRight w:val="0"/>
              <w:marTop w:val="0"/>
              <w:marBottom w:val="0"/>
              <w:divBdr>
                <w:top w:val="none" w:sz="0" w:space="0" w:color="auto"/>
                <w:left w:val="none" w:sz="0" w:space="0" w:color="auto"/>
                <w:bottom w:val="none" w:sz="0" w:space="0" w:color="auto"/>
                <w:right w:val="none" w:sz="0" w:space="0" w:color="auto"/>
              </w:divBdr>
            </w:div>
          </w:divsChild>
        </w:div>
        <w:div w:id="1934976499">
          <w:marLeft w:val="0"/>
          <w:marRight w:val="0"/>
          <w:marTop w:val="0"/>
          <w:marBottom w:val="0"/>
          <w:divBdr>
            <w:top w:val="none" w:sz="0" w:space="0" w:color="auto"/>
            <w:left w:val="none" w:sz="0" w:space="0" w:color="auto"/>
            <w:bottom w:val="none" w:sz="0" w:space="0" w:color="auto"/>
            <w:right w:val="none" w:sz="0" w:space="0" w:color="auto"/>
          </w:divBdr>
          <w:divsChild>
            <w:div w:id="1782528607">
              <w:marLeft w:val="0"/>
              <w:marRight w:val="0"/>
              <w:marTop w:val="0"/>
              <w:marBottom w:val="0"/>
              <w:divBdr>
                <w:top w:val="none" w:sz="0" w:space="0" w:color="auto"/>
                <w:left w:val="none" w:sz="0" w:space="0" w:color="auto"/>
                <w:bottom w:val="none" w:sz="0" w:space="0" w:color="auto"/>
                <w:right w:val="none" w:sz="0" w:space="0" w:color="auto"/>
              </w:divBdr>
            </w:div>
          </w:divsChild>
        </w:div>
        <w:div w:id="515190402">
          <w:marLeft w:val="0"/>
          <w:marRight w:val="0"/>
          <w:marTop w:val="0"/>
          <w:marBottom w:val="0"/>
          <w:divBdr>
            <w:top w:val="none" w:sz="0" w:space="0" w:color="auto"/>
            <w:left w:val="none" w:sz="0" w:space="0" w:color="auto"/>
            <w:bottom w:val="none" w:sz="0" w:space="0" w:color="auto"/>
            <w:right w:val="none" w:sz="0" w:space="0" w:color="auto"/>
          </w:divBdr>
          <w:divsChild>
            <w:div w:id="1364087651">
              <w:marLeft w:val="0"/>
              <w:marRight w:val="0"/>
              <w:marTop w:val="0"/>
              <w:marBottom w:val="0"/>
              <w:divBdr>
                <w:top w:val="none" w:sz="0" w:space="0" w:color="auto"/>
                <w:left w:val="none" w:sz="0" w:space="0" w:color="auto"/>
                <w:bottom w:val="none" w:sz="0" w:space="0" w:color="auto"/>
                <w:right w:val="none" w:sz="0" w:space="0" w:color="auto"/>
              </w:divBdr>
            </w:div>
          </w:divsChild>
        </w:div>
        <w:div w:id="1413813191">
          <w:marLeft w:val="0"/>
          <w:marRight w:val="0"/>
          <w:marTop w:val="0"/>
          <w:marBottom w:val="0"/>
          <w:divBdr>
            <w:top w:val="none" w:sz="0" w:space="0" w:color="auto"/>
            <w:left w:val="none" w:sz="0" w:space="0" w:color="auto"/>
            <w:bottom w:val="none" w:sz="0" w:space="0" w:color="auto"/>
            <w:right w:val="none" w:sz="0" w:space="0" w:color="auto"/>
          </w:divBdr>
          <w:divsChild>
            <w:div w:id="1032807964">
              <w:marLeft w:val="0"/>
              <w:marRight w:val="0"/>
              <w:marTop w:val="0"/>
              <w:marBottom w:val="0"/>
              <w:divBdr>
                <w:top w:val="none" w:sz="0" w:space="0" w:color="auto"/>
                <w:left w:val="none" w:sz="0" w:space="0" w:color="auto"/>
                <w:bottom w:val="none" w:sz="0" w:space="0" w:color="auto"/>
                <w:right w:val="none" w:sz="0" w:space="0" w:color="auto"/>
              </w:divBdr>
            </w:div>
          </w:divsChild>
        </w:div>
        <w:div w:id="1975526628">
          <w:marLeft w:val="0"/>
          <w:marRight w:val="0"/>
          <w:marTop w:val="0"/>
          <w:marBottom w:val="0"/>
          <w:divBdr>
            <w:top w:val="none" w:sz="0" w:space="0" w:color="auto"/>
            <w:left w:val="none" w:sz="0" w:space="0" w:color="auto"/>
            <w:bottom w:val="none" w:sz="0" w:space="0" w:color="auto"/>
            <w:right w:val="none" w:sz="0" w:space="0" w:color="auto"/>
          </w:divBdr>
          <w:divsChild>
            <w:div w:id="964653964">
              <w:marLeft w:val="0"/>
              <w:marRight w:val="0"/>
              <w:marTop w:val="0"/>
              <w:marBottom w:val="0"/>
              <w:divBdr>
                <w:top w:val="none" w:sz="0" w:space="0" w:color="auto"/>
                <w:left w:val="none" w:sz="0" w:space="0" w:color="auto"/>
                <w:bottom w:val="none" w:sz="0" w:space="0" w:color="auto"/>
                <w:right w:val="none" w:sz="0" w:space="0" w:color="auto"/>
              </w:divBdr>
            </w:div>
          </w:divsChild>
        </w:div>
        <w:div w:id="18745909">
          <w:marLeft w:val="0"/>
          <w:marRight w:val="0"/>
          <w:marTop w:val="0"/>
          <w:marBottom w:val="0"/>
          <w:divBdr>
            <w:top w:val="none" w:sz="0" w:space="0" w:color="auto"/>
            <w:left w:val="none" w:sz="0" w:space="0" w:color="auto"/>
            <w:bottom w:val="none" w:sz="0" w:space="0" w:color="auto"/>
            <w:right w:val="none" w:sz="0" w:space="0" w:color="auto"/>
          </w:divBdr>
          <w:divsChild>
            <w:div w:id="1662655753">
              <w:marLeft w:val="0"/>
              <w:marRight w:val="0"/>
              <w:marTop w:val="0"/>
              <w:marBottom w:val="0"/>
              <w:divBdr>
                <w:top w:val="none" w:sz="0" w:space="0" w:color="auto"/>
                <w:left w:val="none" w:sz="0" w:space="0" w:color="auto"/>
                <w:bottom w:val="none" w:sz="0" w:space="0" w:color="auto"/>
                <w:right w:val="none" w:sz="0" w:space="0" w:color="auto"/>
              </w:divBdr>
            </w:div>
          </w:divsChild>
        </w:div>
        <w:div w:id="380791981">
          <w:marLeft w:val="0"/>
          <w:marRight w:val="0"/>
          <w:marTop w:val="0"/>
          <w:marBottom w:val="0"/>
          <w:divBdr>
            <w:top w:val="none" w:sz="0" w:space="0" w:color="auto"/>
            <w:left w:val="none" w:sz="0" w:space="0" w:color="auto"/>
            <w:bottom w:val="none" w:sz="0" w:space="0" w:color="auto"/>
            <w:right w:val="none" w:sz="0" w:space="0" w:color="auto"/>
          </w:divBdr>
          <w:divsChild>
            <w:div w:id="827672875">
              <w:marLeft w:val="0"/>
              <w:marRight w:val="0"/>
              <w:marTop w:val="0"/>
              <w:marBottom w:val="0"/>
              <w:divBdr>
                <w:top w:val="none" w:sz="0" w:space="0" w:color="auto"/>
                <w:left w:val="none" w:sz="0" w:space="0" w:color="auto"/>
                <w:bottom w:val="none" w:sz="0" w:space="0" w:color="auto"/>
                <w:right w:val="none" w:sz="0" w:space="0" w:color="auto"/>
              </w:divBdr>
            </w:div>
          </w:divsChild>
        </w:div>
        <w:div w:id="1142313371">
          <w:marLeft w:val="0"/>
          <w:marRight w:val="0"/>
          <w:marTop w:val="0"/>
          <w:marBottom w:val="0"/>
          <w:divBdr>
            <w:top w:val="none" w:sz="0" w:space="0" w:color="auto"/>
            <w:left w:val="none" w:sz="0" w:space="0" w:color="auto"/>
            <w:bottom w:val="none" w:sz="0" w:space="0" w:color="auto"/>
            <w:right w:val="none" w:sz="0" w:space="0" w:color="auto"/>
          </w:divBdr>
          <w:divsChild>
            <w:div w:id="1649169368">
              <w:marLeft w:val="0"/>
              <w:marRight w:val="0"/>
              <w:marTop w:val="0"/>
              <w:marBottom w:val="0"/>
              <w:divBdr>
                <w:top w:val="none" w:sz="0" w:space="0" w:color="auto"/>
                <w:left w:val="none" w:sz="0" w:space="0" w:color="auto"/>
                <w:bottom w:val="none" w:sz="0" w:space="0" w:color="auto"/>
                <w:right w:val="none" w:sz="0" w:space="0" w:color="auto"/>
              </w:divBdr>
            </w:div>
            <w:div w:id="387843941">
              <w:marLeft w:val="0"/>
              <w:marRight w:val="0"/>
              <w:marTop w:val="0"/>
              <w:marBottom w:val="0"/>
              <w:divBdr>
                <w:top w:val="none" w:sz="0" w:space="0" w:color="auto"/>
                <w:left w:val="none" w:sz="0" w:space="0" w:color="auto"/>
                <w:bottom w:val="none" w:sz="0" w:space="0" w:color="auto"/>
                <w:right w:val="none" w:sz="0" w:space="0" w:color="auto"/>
              </w:divBdr>
            </w:div>
          </w:divsChild>
        </w:div>
        <w:div w:id="441342943">
          <w:marLeft w:val="0"/>
          <w:marRight w:val="0"/>
          <w:marTop w:val="0"/>
          <w:marBottom w:val="0"/>
          <w:divBdr>
            <w:top w:val="none" w:sz="0" w:space="0" w:color="auto"/>
            <w:left w:val="none" w:sz="0" w:space="0" w:color="auto"/>
            <w:bottom w:val="none" w:sz="0" w:space="0" w:color="auto"/>
            <w:right w:val="none" w:sz="0" w:space="0" w:color="auto"/>
          </w:divBdr>
          <w:divsChild>
            <w:div w:id="1061513776">
              <w:marLeft w:val="0"/>
              <w:marRight w:val="0"/>
              <w:marTop w:val="0"/>
              <w:marBottom w:val="0"/>
              <w:divBdr>
                <w:top w:val="none" w:sz="0" w:space="0" w:color="auto"/>
                <w:left w:val="none" w:sz="0" w:space="0" w:color="auto"/>
                <w:bottom w:val="none" w:sz="0" w:space="0" w:color="auto"/>
                <w:right w:val="none" w:sz="0" w:space="0" w:color="auto"/>
              </w:divBdr>
            </w:div>
            <w:div w:id="1350370148">
              <w:marLeft w:val="0"/>
              <w:marRight w:val="0"/>
              <w:marTop w:val="0"/>
              <w:marBottom w:val="0"/>
              <w:divBdr>
                <w:top w:val="none" w:sz="0" w:space="0" w:color="auto"/>
                <w:left w:val="none" w:sz="0" w:space="0" w:color="auto"/>
                <w:bottom w:val="none" w:sz="0" w:space="0" w:color="auto"/>
                <w:right w:val="none" w:sz="0" w:space="0" w:color="auto"/>
              </w:divBdr>
            </w:div>
          </w:divsChild>
        </w:div>
        <w:div w:id="1574657421">
          <w:marLeft w:val="0"/>
          <w:marRight w:val="0"/>
          <w:marTop w:val="0"/>
          <w:marBottom w:val="0"/>
          <w:divBdr>
            <w:top w:val="none" w:sz="0" w:space="0" w:color="auto"/>
            <w:left w:val="none" w:sz="0" w:space="0" w:color="auto"/>
            <w:bottom w:val="none" w:sz="0" w:space="0" w:color="auto"/>
            <w:right w:val="none" w:sz="0" w:space="0" w:color="auto"/>
          </w:divBdr>
          <w:divsChild>
            <w:div w:id="196545276">
              <w:marLeft w:val="0"/>
              <w:marRight w:val="0"/>
              <w:marTop w:val="0"/>
              <w:marBottom w:val="0"/>
              <w:divBdr>
                <w:top w:val="none" w:sz="0" w:space="0" w:color="auto"/>
                <w:left w:val="none" w:sz="0" w:space="0" w:color="auto"/>
                <w:bottom w:val="none" w:sz="0" w:space="0" w:color="auto"/>
                <w:right w:val="none" w:sz="0" w:space="0" w:color="auto"/>
              </w:divBdr>
            </w:div>
          </w:divsChild>
        </w:div>
        <w:div w:id="3168860">
          <w:marLeft w:val="0"/>
          <w:marRight w:val="0"/>
          <w:marTop w:val="0"/>
          <w:marBottom w:val="0"/>
          <w:divBdr>
            <w:top w:val="none" w:sz="0" w:space="0" w:color="auto"/>
            <w:left w:val="none" w:sz="0" w:space="0" w:color="auto"/>
            <w:bottom w:val="none" w:sz="0" w:space="0" w:color="auto"/>
            <w:right w:val="none" w:sz="0" w:space="0" w:color="auto"/>
          </w:divBdr>
          <w:divsChild>
            <w:div w:id="51930122">
              <w:marLeft w:val="0"/>
              <w:marRight w:val="0"/>
              <w:marTop w:val="0"/>
              <w:marBottom w:val="0"/>
              <w:divBdr>
                <w:top w:val="none" w:sz="0" w:space="0" w:color="auto"/>
                <w:left w:val="none" w:sz="0" w:space="0" w:color="auto"/>
                <w:bottom w:val="none" w:sz="0" w:space="0" w:color="auto"/>
                <w:right w:val="none" w:sz="0" w:space="0" w:color="auto"/>
              </w:divBdr>
            </w:div>
          </w:divsChild>
        </w:div>
        <w:div w:id="1450705891">
          <w:marLeft w:val="0"/>
          <w:marRight w:val="0"/>
          <w:marTop w:val="0"/>
          <w:marBottom w:val="0"/>
          <w:divBdr>
            <w:top w:val="none" w:sz="0" w:space="0" w:color="auto"/>
            <w:left w:val="none" w:sz="0" w:space="0" w:color="auto"/>
            <w:bottom w:val="none" w:sz="0" w:space="0" w:color="auto"/>
            <w:right w:val="none" w:sz="0" w:space="0" w:color="auto"/>
          </w:divBdr>
          <w:divsChild>
            <w:div w:id="710768230">
              <w:marLeft w:val="0"/>
              <w:marRight w:val="0"/>
              <w:marTop w:val="0"/>
              <w:marBottom w:val="0"/>
              <w:divBdr>
                <w:top w:val="none" w:sz="0" w:space="0" w:color="auto"/>
                <w:left w:val="none" w:sz="0" w:space="0" w:color="auto"/>
                <w:bottom w:val="none" w:sz="0" w:space="0" w:color="auto"/>
                <w:right w:val="none" w:sz="0" w:space="0" w:color="auto"/>
              </w:divBdr>
            </w:div>
          </w:divsChild>
        </w:div>
        <w:div w:id="1622498024">
          <w:marLeft w:val="0"/>
          <w:marRight w:val="0"/>
          <w:marTop w:val="0"/>
          <w:marBottom w:val="0"/>
          <w:divBdr>
            <w:top w:val="none" w:sz="0" w:space="0" w:color="auto"/>
            <w:left w:val="none" w:sz="0" w:space="0" w:color="auto"/>
            <w:bottom w:val="none" w:sz="0" w:space="0" w:color="auto"/>
            <w:right w:val="none" w:sz="0" w:space="0" w:color="auto"/>
          </w:divBdr>
          <w:divsChild>
            <w:div w:id="350957767">
              <w:marLeft w:val="0"/>
              <w:marRight w:val="0"/>
              <w:marTop w:val="0"/>
              <w:marBottom w:val="0"/>
              <w:divBdr>
                <w:top w:val="none" w:sz="0" w:space="0" w:color="auto"/>
                <w:left w:val="none" w:sz="0" w:space="0" w:color="auto"/>
                <w:bottom w:val="none" w:sz="0" w:space="0" w:color="auto"/>
                <w:right w:val="none" w:sz="0" w:space="0" w:color="auto"/>
              </w:divBdr>
            </w:div>
          </w:divsChild>
        </w:div>
        <w:div w:id="169101989">
          <w:marLeft w:val="0"/>
          <w:marRight w:val="0"/>
          <w:marTop w:val="0"/>
          <w:marBottom w:val="0"/>
          <w:divBdr>
            <w:top w:val="none" w:sz="0" w:space="0" w:color="auto"/>
            <w:left w:val="none" w:sz="0" w:space="0" w:color="auto"/>
            <w:bottom w:val="none" w:sz="0" w:space="0" w:color="auto"/>
            <w:right w:val="none" w:sz="0" w:space="0" w:color="auto"/>
          </w:divBdr>
          <w:divsChild>
            <w:div w:id="144011522">
              <w:marLeft w:val="0"/>
              <w:marRight w:val="0"/>
              <w:marTop w:val="0"/>
              <w:marBottom w:val="0"/>
              <w:divBdr>
                <w:top w:val="none" w:sz="0" w:space="0" w:color="auto"/>
                <w:left w:val="none" w:sz="0" w:space="0" w:color="auto"/>
                <w:bottom w:val="none" w:sz="0" w:space="0" w:color="auto"/>
                <w:right w:val="none" w:sz="0" w:space="0" w:color="auto"/>
              </w:divBdr>
            </w:div>
          </w:divsChild>
        </w:div>
        <w:div w:id="1671179638">
          <w:marLeft w:val="0"/>
          <w:marRight w:val="0"/>
          <w:marTop w:val="0"/>
          <w:marBottom w:val="0"/>
          <w:divBdr>
            <w:top w:val="none" w:sz="0" w:space="0" w:color="auto"/>
            <w:left w:val="none" w:sz="0" w:space="0" w:color="auto"/>
            <w:bottom w:val="none" w:sz="0" w:space="0" w:color="auto"/>
            <w:right w:val="none" w:sz="0" w:space="0" w:color="auto"/>
          </w:divBdr>
          <w:divsChild>
            <w:div w:id="756170222">
              <w:marLeft w:val="0"/>
              <w:marRight w:val="0"/>
              <w:marTop w:val="0"/>
              <w:marBottom w:val="0"/>
              <w:divBdr>
                <w:top w:val="none" w:sz="0" w:space="0" w:color="auto"/>
                <w:left w:val="none" w:sz="0" w:space="0" w:color="auto"/>
                <w:bottom w:val="none" w:sz="0" w:space="0" w:color="auto"/>
                <w:right w:val="none" w:sz="0" w:space="0" w:color="auto"/>
              </w:divBdr>
            </w:div>
          </w:divsChild>
        </w:div>
        <w:div w:id="950861964">
          <w:marLeft w:val="0"/>
          <w:marRight w:val="0"/>
          <w:marTop w:val="0"/>
          <w:marBottom w:val="0"/>
          <w:divBdr>
            <w:top w:val="none" w:sz="0" w:space="0" w:color="auto"/>
            <w:left w:val="none" w:sz="0" w:space="0" w:color="auto"/>
            <w:bottom w:val="none" w:sz="0" w:space="0" w:color="auto"/>
            <w:right w:val="none" w:sz="0" w:space="0" w:color="auto"/>
          </w:divBdr>
          <w:divsChild>
            <w:div w:id="648942918">
              <w:marLeft w:val="0"/>
              <w:marRight w:val="0"/>
              <w:marTop w:val="0"/>
              <w:marBottom w:val="0"/>
              <w:divBdr>
                <w:top w:val="none" w:sz="0" w:space="0" w:color="auto"/>
                <w:left w:val="none" w:sz="0" w:space="0" w:color="auto"/>
                <w:bottom w:val="none" w:sz="0" w:space="0" w:color="auto"/>
                <w:right w:val="none" w:sz="0" w:space="0" w:color="auto"/>
              </w:divBdr>
            </w:div>
          </w:divsChild>
        </w:div>
        <w:div w:id="571356947">
          <w:marLeft w:val="0"/>
          <w:marRight w:val="0"/>
          <w:marTop w:val="0"/>
          <w:marBottom w:val="0"/>
          <w:divBdr>
            <w:top w:val="none" w:sz="0" w:space="0" w:color="auto"/>
            <w:left w:val="none" w:sz="0" w:space="0" w:color="auto"/>
            <w:bottom w:val="none" w:sz="0" w:space="0" w:color="auto"/>
            <w:right w:val="none" w:sz="0" w:space="0" w:color="auto"/>
          </w:divBdr>
          <w:divsChild>
            <w:div w:id="1919099310">
              <w:marLeft w:val="0"/>
              <w:marRight w:val="0"/>
              <w:marTop w:val="0"/>
              <w:marBottom w:val="0"/>
              <w:divBdr>
                <w:top w:val="none" w:sz="0" w:space="0" w:color="auto"/>
                <w:left w:val="none" w:sz="0" w:space="0" w:color="auto"/>
                <w:bottom w:val="none" w:sz="0" w:space="0" w:color="auto"/>
                <w:right w:val="none" w:sz="0" w:space="0" w:color="auto"/>
              </w:divBdr>
            </w:div>
          </w:divsChild>
        </w:div>
        <w:div w:id="1761369006">
          <w:marLeft w:val="0"/>
          <w:marRight w:val="0"/>
          <w:marTop w:val="0"/>
          <w:marBottom w:val="0"/>
          <w:divBdr>
            <w:top w:val="none" w:sz="0" w:space="0" w:color="auto"/>
            <w:left w:val="none" w:sz="0" w:space="0" w:color="auto"/>
            <w:bottom w:val="none" w:sz="0" w:space="0" w:color="auto"/>
            <w:right w:val="none" w:sz="0" w:space="0" w:color="auto"/>
          </w:divBdr>
          <w:divsChild>
            <w:div w:id="1502354336">
              <w:marLeft w:val="0"/>
              <w:marRight w:val="0"/>
              <w:marTop w:val="0"/>
              <w:marBottom w:val="0"/>
              <w:divBdr>
                <w:top w:val="none" w:sz="0" w:space="0" w:color="auto"/>
                <w:left w:val="none" w:sz="0" w:space="0" w:color="auto"/>
                <w:bottom w:val="none" w:sz="0" w:space="0" w:color="auto"/>
                <w:right w:val="none" w:sz="0" w:space="0" w:color="auto"/>
              </w:divBdr>
            </w:div>
          </w:divsChild>
        </w:div>
        <w:div w:id="1101993503">
          <w:marLeft w:val="0"/>
          <w:marRight w:val="0"/>
          <w:marTop w:val="0"/>
          <w:marBottom w:val="0"/>
          <w:divBdr>
            <w:top w:val="none" w:sz="0" w:space="0" w:color="auto"/>
            <w:left w:val="none" w:sz="0" w:space="0" w:color="auto"/>
            <w:bottom w:val="none" w:sz="0" w:space="0" w:color="auto"/>
            <w:right w:val="none" w:sz="0" w:space="0" w:color="auto"/>
          </w:divBdr>
          <w:divsChild>
            <w:div w:id="1365248242">
              <w:marLeft w:val="0"/>
              <w:marRight w:val="0"/>
              <w:marTop w:val="0"/>
              <w:marBottom w:val="0"/>
              <w:divBdr>
                <w:top w:val="none" w:sz="0" w:space="0" w:color="auto"/>
                <w:left w:val="none" w:sz="0" w:space="0" w:color="auto"/>
                <w:bottom w:val="none" w:sz="0" w:space="0" w:color="auto"/>
                <w:right w:val="none" w:sz="0" w:space="0" w:color="auto"/>
              </w:divBdr>
            </w:div>
          </w:divsChild>
        </w:div>
        <w:div w:id="1118253336">
          <w:marLeft w:val="0"/>
          <w:marRight w:val="0"/>
          <w:marTop w:val="0"/>
          <w:marBottom w:val="0"/>
          <w:divBdr>
            <w:top w:val="none" w:sz="0" w:space="0" w:color="auto"/>
            <w:left w:val="none" w:sz="0" w:space="0" w:color="auto"/>
            <w:bottom w:val="none" w:sz="0" w:space="0" w:color="auto"/>
            <w:right w:val="none" w:sz="0" w:space="0" w:color="auto"/>
          </w:divBdr>
          <w:divsChild>
            <w:div w:id="1056047402">
              <w:marLeft w:val="0"/>
              <w:marRight w:val="0"/>
              <w:marTop w:val="0"/>
              <w:marBottom w:val="0"/>
              <w:divBdr>
                <w:top w:val="none" w:sz="0" w:space="0" w:color="auto"/>
                <w:left w:val="none" w:sz="0" w:space="0" w:color="auto"/>
                <w:bottom w:val="none" w:sz="0" w:space="0" w:color="auto"/>
                <w:right w:val="none" w:sz="0" w:space="0" w:color="auto"/>
              </w:divBdr>
            </w:div>
          </w:divsChild>
        </w:div>
        <w:div w:id="1785926719">
          <w:marLeft w:val="0"/>
          <w:marRight w:val="0"/>
          <w:marTop w:val="0"/>
          <w:marBottom w:val="0"/>
          <w:divBdr>
            <w:top w:val="none" w:sz="0" w:space="0" w:color="auto"/>
            <w:left w:val="none" w:sz="0" w:space="0" w:color="auto"/>
            <w:bottom w:val="none" w:sz="0" w:space="0" w:color="auto"/>
            <w:right w:val="none" w:sz="0" w:space="0" w:color="auto"/>
          </w:divBdr>
          <w:divsChild>
            <w:div w:id="1914775734">
              <w:marLeft w:val="0"/>
              <w:marRight w:val="0"/>
              <w:marTop w:val="0"/>
              <w:marBottom w:val="0"/>
              <w:divBdr>
                <w:top w:val="none" w:sz="0" w:space="0" w:color="auto"/>
                <w:left w:val="none" w:sz="0" w:space="0" w:color="auto"/>
                <w:bottom w:val="none" w:sz="0" w:space="0" w:color="auto"/>
                <w:right w:val="none" w:sz="0" w:space="0" w:color="auto"/>
              </w:divBdr>
            </w:div>
          </w:divsChild>
        </w:div>
        <w:div w:id="786659703">
          <w:marLeft w:val="0"/>
          <w:marRight w:val="0"/>
          <w:marTop w:val="0"/>
          <w:marBottom w:val="0"/>
          <w:divBdr>
            <w:top w:val="none" w:sz="0" w:space="0" w:color="auto"/>
            <w:left w:val="none" w:sz="0" w:space="0" w:color="auto"/>
            <w:bottom w:val="none" w:sz="0" w:space="0" w:color="auto"/>
            <w:right w:val="none" w:sz="0" w:space="0" w:color="auto"/>
          </w:divBdr>
          <w:divsChild>
            <w:div w:id="1381709979">
              <w:marLeft w:val="0"/>
              <w:marRight w:val="0"/>
              <w:marTop w:val="0"/>
              <w:marBottom w:val="0"/>
              <w:divBdr>
                <w:top w:val="none" w:sz="0" w:space="0" w:color="auto"/>
                <w:left w:val="none" w:sz="0" w:space="0" w:color="auto"/>
                <w:bottom w:val="none" w:sz="0" w:space="0" w:color="auto"/>
                <w:right w:val="none" w:sz="0" w:space="0" w:color="auto"/>
              </w:divBdr>
            </w:div>
          </w:divsChild>
        </w:div>
        <w:div w:id="1291589978">
          <w:marLeft w:val="0"/>
          <w:marRight w:val="0"/>
          <w:marTop w:val="0"/>
          <w:marBottom w:val="0"/>
          <w:divBdr>
            <w:top w:val="none" w:sz="0" w:space="0" w:color="auto"/>
            <w:left w:val="none" w:sz="0" w:space="0" w:color="auto"/>
            <w:bottom w:val="none" w:sz="0" w:space="0" w:color="auto"/>
            <w:right w:val="none" w:sz="0" w:space="0" w:color="auto"/>
          </w:divBdr>
          <w:divsChild>
            <w:div w:id="118912796">
              <w:marLeft w:val="0"/>
              <w:marRight w:val="0"/>
              <w:marTop w:val="0"/>
              <w:marBottom w:val="0"/>
              <w:divBdr>
                <w:top w:val="none" w:sz="0" w:space="0" w:color="auto"/>
                <w:left w:val="none" w:sz="0" w:space="0" w:color="auto"/>
                <w:bottom w:val="none" w:sz="0" w:space="0" w:color="auto"/>
                <w:right w:val="none" w:sz="0" w:space="0" w:color="auto"/>
              </w:divBdr>
            </w:div>
            <w:div w:id="216285200">
              <w:marLeft w:val="0"/>
              <w:marRight w:val="0"/>
              <w:marTop w:val="0"/>
              <w:marBottom w:val="0"/>
              <w:divBdr>
                <w:top w:val="none" w:sz="0" w:space="0" w:color="auto"/>
                <w:left w:val="none" w:sz="0" w:space="0" w:color="auto"/>
                <w:bottom w:val="none" w:sz="0" w:space="0" w:color="auto"/>
                <w:right w:val="none" w:sz="0" w:space="0" w:color="auto"/>
              </w:divBdr>
            </w:div>
          </w:divsChild>
        </w:div>
        <w:div w:id="516507904">
          <w:marLeft w:val="0"/>
          <w:marRight w:val="0"/>
          <w:marTop w:val="0"/>
          <w:marBottom w:val="0"/>
          <w:divBdr>
            <w:top w:val="none" w:sz="0" w:space="0" w:color="auto"/>
            <w:left w:val="none" w:sz="0" w:space="0" w:color="auto"/>
            <w:bottom w:val="none" w:sz="0" w:space="0" w:color="auto"/>
            <w:right w:val="none" w:sz="0" w:space="0" w:color="auto"/>
          </w:divBdr>
          <w:divsChild>
            <w:div w:id="487329640">
              <w:marLeft w:val="0"/>
              <w:marRight w:val="0"/>
              <w:marTop w:val="0"/>
              <w:marBottom w:val="0"/>
              <w:divBdr>
                <w:top w:val="none" w:sz="0" w:space="0" w:color="auto"/>
                <w:left w:val="none" w:sz="0" w:space="0" w:color="auto"/>
                <w:bottom w:val="none" w:sz="0" w:space="0" w:color="auto"/>
                <w:right w:val="none" w:sz="0" w:space="0" w:color="auto"/>
              </w:divBdr>
            </w:div>
          </w:divsChild>
        </w:div>
        <w:div w:id="1413310407">
          <w:marLeft w:val="0"/>
          <w:marRight w:val="0"/>
          <w:marTop w:val="0"/>
          <w:marBottom w:val="0"/>
          <w:divBdr>
            <w:top w:val="none" w:sz="0" w:space="0" w:color="auto"/>
            <w:left w:val="none" w:sz="0" w:space="0" w:color="auto"/>
            <w:bottom w:val="none" w:sz="0" w:space="0" w:color="auto"/>
            <w:right w:val="none" w:sz="0" w:space="0" w:color="auto"/>
          </w:divBdr>
          <w:divsChild>
            <w:div w:id="783767887">
              <w:marLeft w:val="0"/>
              <w:marRight w:val="0"/>
              <w:marTop w:val="0"/>
              <w:marBottom w:val="0"/>
              <w:divBdr>
                <w:top w:val="none" w:sz="0" w:space="0" w:color="auto"/>
                <w:left w:val="none" w:sz="0" w:space="0" w:color="auto"/>
                <w:bottom w:val="none" w:sz="0" w:space="0" w:color="auto"/>
                <w:right w:val="none" w:sz="0" w:space="0" w:color="auto"/>
              </w:divBdr>
            </w:div>
          </w:divsChild>
        </w:div>
        <w:div w:id="1183935343">
          <w:marLeft w:val="0"/>
          <w:marRight w:val="0"/>
          <w:marTop w:val="0"/>
          <w:marBottom w:val="0"/>
          <w:divBdr>
            <w:top w:val="none" w:sz="0" w:space="0" w:color="auto"/>
            <w:left w:val="none" w:sz="0" w:space="0" w:color="auto"/>
            <w:bottom w:val="none" w:sz="0" w:space="0" w:color="auto"/>
            <w:right w:val="none" w:sz="0" w:space="0" w:color="auto"/>
          </w:divBdr>
          <w:divsChild>
            <w:div w:id="1630670023">
              <w:marLeft w:val="0"/>
              <w:marRight w:val="0"/>
              <w:marTop w:val="0"/>
              <w:marBottom w:val="0"/>
              <w:divBdr>
                <w:top w:val="none" w:sz="0" w:space="0" w:color="auto"/>
                <w:left w:val="none" w:sz="0" w:space="0" w:color="auto"/>
                <w:bottom w:val="none" w:sz="0" w:space="0" w:color="auto"/>
                <w:right w:val="none" w:sz="0" w:space="0" w:color="auto"/>
              </w:divBdr>
            </w:div>
          </w:divsChild>
        </w:div>
        <w:div w:id="490297712">
          <w:marLeft w:val="0"/>
          <w:marRight w:val="0"/>
          <w:marTop w:val="0"/>
          <w:marBottom w:val="0"/>
          <w:divBdr>
            <w:top w:val="none" w:sz="0" w:space="0" w:color="auto"/>
            <w:left w:val="none" w:sz="0" w:space="0" w:color="auto"/>
            <w:bottom w:val="none" w:sz="0" w:space="0" w:color="auto"/>
            <w:right w:val="none" w:sz="0" w:space="0" w:color="auto"/>
          </w:divBdr>
          <w:divsChild>
            <w:div w:id="884096999">
              <w:marLeft w:val="0"/>
              <w:marRight w:val="0"/>
              <w:marTop w:val="0"/>
              <w:marBottom w:val="0"/>
              <w:divBdr>
                <w:top w:val="none" w:sz="0" w:space="0" w:color="auto"/>
                <w:left w:val="none" w:sz="0" w:space="0" w:color="auto"/>
                <w:bottom w:val="none" w:sz="0" w:space="0" w:color="auto"/>
                <w:right w:val="none" w:sz="0" w:space="0" w:color="auto"/>
              </w:divBdr>
            </w:div>
          </w:divsChild>
        </w:div>
        <w:div w:id="1314992183">
          <w:marLeft w:val="0"/>
          <w:marRight w:val="0"/>
          <w:marTop w:val="0"/>
          <w:marBottom w:val="0"/>
          <w:divBdr>
            <w:top w:val="none" w:sz="0" w:space="0" w:color="auto"/>
            <w:left w:val="none" w:sz="0" w:space="0" w:color="auto"/>
            <w:bottom w:val="none" w:sz="0" w:space="0" w:color="auto"/>
            <w:right w:val="none" w:sz="0" w:space="0" w:color="auto"/>
          </w:divBdr>
          <w:divsChild>
            <w:div w:id="805899217">
              <w:marLeft w:val="0"/>
              <w:marRight w:val="0"/>
              <w:marTop w:val="0"/>
              <w:marBottom w:val="0"/>
              <w:divBdr>
                <w:top w:val="none" w:sz="0" w:space="0" w:color="auto"/>
                <w:left w:val="none" w:sz="0" w:space="0" w:color="auto"/>
                <w:bottom w:val="none" w:sz="0" w:space="0" w:color="auto"/>
                <w:right w:val="none" w:sz="0" w:space="0" w:color="auto"/>
              </w:divBdr>
            </w:div>
          </w:divsChild>
        </w:div>
        <w:div w:id="202638521">
          <w:marLeft w:val="0"/>
          <w:marRight w:val="0"/>
          <w:marTop w:val="0"/>
          <w:marBottom w:val="0"/>
          <w:divBdr>
            <w:top w:val="none" w:sz="0" w:space="0" w:color="auto"/>
            <w:left w:val="none" w:sz="0" w:space="0" w:color="auto"/>
            <w:bottom w:val="none" w:sz="0" w:space="0" w:color="auto"/>
            <w:right w:val="none" w:sz="0" w:space="0" w:color="auto"/>
          </w:divBdr>
          <w:divsChild>
            <w:div w:id="1018190898">
              <w:marLeft w:val="0"/>
              <w:marRight w:val="0"/>
              <w:marTop w:val="0"/>
              <w:marBottom w:val="0"/>
              <w:divBdr>
                <w:top w:val="none" w:sz="0" w:space="0" w:color="auto"/>
                <w:left w:val="none" w:sz="0" w:space="0" w:color="auto"/>
                <w:bottom w:val="none" w:sz="0" w:space="0" w:color="auto"/>
                <w:right w:val="none" w:sz="0" w:space="0" w:color="auto"/>
              </w:divBdr>
            </w:div>
          </w:divsChild>
        </w:div>
        <w:div w:id="1875071933">
          <w:marLeft w:val="0"/>
          <w:marRight w:val="0"/>
          <w:marTop w:val="0"/>
          <w:marBottom w:val="0"/>
          <w:divBdr>
            <w:top w:val="none" w:sz="0" w:space="0" w:color="auto"/>
            <w:left w:val="none" w:sz="0" w:space="0" w:color="auto"/>
            <w:bottom w:val="none" w:sz="0" w:space="0" w:color="auto"/>
            <w:right w:val="none" w:sz="0" w:space="0" w:color="auto"/>
          </w:divBdr>
          <w:divsChild>
            <w:div w:id="900754195">
              <w:marLeft w:val="0"/>
              <w:marRight w:val="0"/>
              <w:marTop w:val="0"/>
              <w:marBottom w:val="0"/>
              <w:divBdr>
                <w:top w:val="none" w:sz="0" w:space="0" w:color="auto"/>
                <w:left w:val="none" w:sz="0" w:space="0" w:color="auto"/>
                <w:bottom w:val="none" w:sz="0" w:space="0" w:color="auto"/>
                <w:right w:val="none" w:sz="0" w:space="0" w:color="auto"/>
              </w:divBdr>
            </w:div>
          </w:divsChild>
        </w:div>
        <w:div w:id="646397976">
          <w:marLeft w:val="0"/>
          <w:marRight w:val="0"/>
          <w:marTop w:val="0"/>
          <w:marBottom w:val="0"/>
          <w:divBdr>
            <w:top w:val="none" w:sz="0" w:space="0" w:color="auto"/>
            <w:left w:val="none" w:sz="0" w:space="0" w:color="auto"/>
            <w:bottom w:val="none" w:sz="0" w:space="0" w:color="auto"/>
            <w:right w:val="none" w:sz="0" w:space="0" w:color="auto"/>
          </w:divBdr>
          <w:divsChild>
            <w:div w:id="350842422">
              <w:marLeft w:val="0"/>
              <w:marRight w:val="0"/>
              <w:marTop w:val="0"/>
              <w:marBottom w:val="0"/>
              <w:divBdr>
                <w:top w:val="none" w:sz="0" w:space="0" w:color="auto"/>
                <w:left w:val="none" w:sz="0" w:space="0" w:color="auto"/>
                <w:bottom w:val="none" w:sz="0" w:space="0" w:color="auto"/>
                <w:right w:val="none" w:sz="0" w:space="0" w:color="auto"/>
              </w:divBdr>
            </w:div>
          </w:divsChild>
        </w:div>
        <w:div w:id="459302929">
          <w:marLeft w:val="0"/>
          <w:marRight w:val="0"/>
          <w:marTop w:val="0"/>
          <w:marBottom w:val="0"/>
          <w:divBdr>
            <w:top w:val="none" w:sz="0" w:space="0" w:color="auto"/>
            <w:left w:val="none" w:sz="0" w:space="0" w:color="auto"/>
            <w:bottom w:val="none" w:sz="0" w:space="0" w:color="auto"/>
            <w:right w:val="none" w:sz="0" w:space="0" w:color="auto"/>
          </w:divBdr>
          <w:divsChild>
            <w:div w:id="1909337572">
              <w:marLeft w:val="0"/>
              <w:marRight w:val="0"/>
              <w:marTop w:val="0"/>
              <w:marBottom w:val="0"/>
              <w:divBdr>
                <w:top w:val="none" w:sz="0" w:space="0" w:color="auto"/>
                <w:left w:val="none" w:sz="0" w:space="0" w:color="auto"/>
                <w:bottom w:val="none" w:sz="0" w:space="0" w:color="auto"/>
                <w:right w:val="none" w:sz="0" w:space="0" w:color="auto"/>
              </w:divBdr>
            </w:div>
          </w:divsChild>
        </w:div>
        <w:div w:id="866259776">
          <w:marLeft w:val="0"/>
          <w:marRight w:val="0"/>
          <w:marTop w:val="0"/>
          <w:marBottom w:val="0"/>
          <w:divBdr>
            <w:top w:val="none" w:sz="0" w:space="0" w:color="auto"/>
            <w:left w:val="none" w:sz="0" w:space="0" w:color="auto"/>
            <w:bottom w:val="none" w:sz="0" w:space="0" w:color="auto"/>
            <w:right w:val="none" w:sz="0" w:space="0" w:color="auto"/>
          </w:divBdr>
          <w:divsChild>
            <w:div w:id="1936550604">
              <w:marLeft w:val="0"/>
              <w:marRight w:val="0"/>
              <w:marTop w:val="0"/>
              <w:marBottom w:val="0"/>
              <w:divBdr>
                <w:top w:val="none" w:sz="0" w:space="0" w:color="auto"/>
                <w:left w:val="none" w:sz="0" w:space="0" w:color="auto"/>
                <w:bottom w:val="none" w:sz="0" w:space="0" w:color="auto"/>
                <w:right w:val="none" w:sz="0" w:space="0" w:color="auto"/>
              </w:divBdr>
            </w:div>
          </w:divsChild>
        </w:div>
        <w:div w:id="1744444953">
          <w:marLeft w:val="0"/>
          <w:marRight w:val="0"/>
          <w:marTop w:val="0"/>
          <w:marBottom w:val="0"/>
          <w:divBdr>
            <w:top w:val="none" w:sz="0" w:space="0" w:color="auto"/>
            <w:left w:val="none" w:sz="0" w:space="0" w:color="auto"/>
            <w:bottom w:val="none" w:sz="0" w:space="0" w:color="auto"/>
            <w:right w:val="none" w:sz="0" w:space="0" w:color="auto"/>
          </w:divBdr>
          <w:divsChild>
            <w:div w:id="66194275">
              <w:marLeft w:val="0"/>
              <w:marRight w:val="0"/>
              <w:marTop w:val="0"/>
              <w:marBottom w:val="0"/>
              <w:divBdr>
                <w:top w:val="none" w:sz="0" w:space="0" w:color="auto"/>
                <w:left w:val="none" w:sz="0" w:space="0" w:color="auto"/>
                <w:bottom w:val="none" w:sz="0" w:space="0" w:color="auto"/>
                <w:right w:val="none" w:sz="0" w:space="0" w:color="auto"/>
              </w:divBdr>
            </w:div>
          </w:divsChild>
        </w:div>
        <w:div w:id="2056150083">
          <w:marLeft w:val="0"/>
          <w:marRight w:val="0"/>
          <w:marTop w:val="0"/>
          <w:marBottom w:val="0"/>
          <w:divBdr>
            <w:top w:val="none" w:sz="0" w:space="0" w:color="auto"/>
            <w:left w:val="none" w:sz="0" w:space="0" w:color="auto"/>
            <w:bottom w:val="none" w:sz="0" w:space="0" w:color="auto"/>
            <w:right w:val="none" w:sz="0" w:space="0" w:color="auto"/>
          </w:divBdr>
          <w:divsChild>
            <w:div w:id="1134716057">
              <w:marLeft w:val="0"/>
              <w:marRight w:val="0"/>
              <w:marTop w:val="0"/>
              <w:marBottom w:val="0"/>
              <w:divBdr>
                <w:top w:val="none" w:sz="0" w:space="0" w:color="auto"/>
                <w:left w:val="none" w:sz="0" w:space="0" w:color="auto"/>
                <w:bottom w:val="none" w:sz="0" w:space="0" w:color="auto"/>
                <w:right w:val="none" w:sz="0" w:space="0" w:color="auto"/>
              </w:divBdr>
            </w:div>
          </w:divsChild>
        </w:div>
        <w:div w:id="380054583">
          <w:marLeft w:val="0"/>
          <w:marRight w:val="0"/>
          <w:marTop w:val="0"/>
          <w:marBottom w:val="0"/>
          <w:divBdr>
            <w:top w:val="none" w:sz="0" w:space="0" w:color="auto"/>
            <w:left w:val="none" w:sz="0" w:space="0" w:color="auto"/>
            <w:bottom w:val="none" w:sz="0" w:space="0" w:color="auto"/>
            <w:right w:val="none" w:sz="0" w:space="0" w:color="auto"/>
          </w:divBdr>
          <w:divsChild>
            <w:div w:id="343898491">
              <w:marLeft w:val="0"/>
              <w:marRight w:val="0"/>
              <w:marTop w:val="0"/>
              <w:marBottom w:val="0"/>
              <w:divBdr>
                <w:top w:val="none" w:sz="0" w:space="0" w:color="auto"/>
                <w:left w:val="none" w:sz="0" w:space="0" w:color="auto"/>
                <w:bottom w:val="none" w:sz="0" w:space="0" w:color="auto"/>
                <w:right w:val="none" w:sz="0" w:space="0" w:color="auto"/>
              </w:divBdr>
            </w:div>
          </w:divsChild>
        </w:div>
        <w:div w:id="936913555">
          <w:marLeft w:val="0"/>
          <w:marRight w:val="0"/>
          <w:marTop w:val="0"/>
          <w:marBottom w:val="0"/>
          <w:divBdr>
            <w:top w:val="none" w:sz="0" w:space="0" w:color="auto"/>
            <w:left w:val="none" w:sz="0" w:space="0" w:color="auto"/>
            <w:bottom w:val="none" w:sz="0" w:space="0" w:color="auto"/>
            <w:right w:val="none" w:sz="0" w:space="0" w:color="auto"/>
          </w:divBdr>
          <w:divsChild>
            <w:div w:id="1125123677">
              <w:marLeft w:val="0"/>
              <w:marRight w:val="0"/>
              <w:marTop w:val="0"/>
              <w:marBottom w:val="0"/>
              <w:divBdr>
                <w:top w:val="none" w:sz="0" w:space="0" w:color="auto"/>
                <w:left w:val="none" w:sz="0" w:space="0" w:color="auto"/>
                <w:bottom w:val="none" w:sz="0" w:space="0" w:color="auto"/>
                <w:right w:val="none" w:sz="0" w:space="0" w:color="auto"/>
              </w:divBdr>
            </w:div>
          </w:divsChild>
        </w:div>
        <w:div w:id="1835873376">
          <w:marLeft w:val="0"/>
          <w:marRight w:val="0"/>
          <w:marTop w:val="0"/>
          <w:marBottom w:val="0"/>
          <w:divBdr>
            <w:top w:val="none" w:sz="0" w:space="0" w:color="auto"/>
            <w:left w:val="none" w:sz="0" w:space="0" w:color="auto"/>
            <w:bottom w:val="none" w:sz="0" w:space="0" w:color="auto"/>
            <w:right w:val="none" w:sz="0" w:space="0" w:color="auto"/>
          </w:divBdr>
          <w:divsChild>
            <w:div w:id="1819572639">
              <w:marLeft w:val="0"/>
              <w:marRight w:val="0"/>
              <w:marTop w:val="0"/>
              <w:marBottom w:val="0"/>
              <w:divBdr>
                <w:top w:val="none" w:sz="0" w:space="0" w:color="auto"/>
                <w:left w:val="none" w:sz="0" w:space="0" w:color="auto"/>
                <w:bottom w:val="none" w:sz="0" w:space="0" w:color="auto"/>
                <w:right w:val="none" w:sz="0" w:space="0" w:color="auto"/>
              </w:divBdr>
            </w:div>
          </w:divsChild>
        </w:div>
        <w:div w:id="177549534">
          <w:marLeft w:val="0"/>
          <w:marRight w:val="0"/>
          <w:marTop w:val="0"/>
          <w:marBottom w:val="0"/>
          <w:divBdr>
            <w:top w:val="none" w:sz="0" w:space="0" w:color="auto"/>
            <w:left w:val="none" w:sz="0" w:space="0" w:color="auto"/>
            <w:bottom w:val="none" w:sz="0" w:space="0" w:color="auto"/>
            <w:right w:val="none" w:sz="0" w:space="0" w:color="auto"/>
          </w:divBdr>
          <w:divsChild>
            <w:div w:id="1653408338">
              <w:marLeft w:val="0"/>
              <w:marRight w:val="0"/>
              <w:marTop w:val="0"/>
              <w:marBottom w:val="0"/>
              <w:divBdr>
                <w:top w:val="none" w:sz="0" w:space="0" w:color="auto"/>
                <w:left w:val="none" w:sz="0" w:space="0" w:color="auto"/>
                <w:bottom w:val="none" w:sz="0" w:space="0" w:color="auto"/>
                <w:right w:val="none" w:sz="0" w:space="0" w:color="auto"/>
              </w:divBdr>
            </w:div>
          </w:divsChild>
        </w:div>
        <w:div w:id="1809737315">
          <w:marLeft w:val="0"/>
          <w:marRight w:val="0"/>
          <w:marTop w:val="0"/>
          <w:marBottom w:val="0"/>
          <w:divBdr>
            <w:top w:val="none" w:sz="0" w:space="0" w:color="auto"/>
            <w:left w:val="none" w:sz="0" w:space="0" w:color="auto"/>
            <w:bottom w:val="none" w:sz="0" w:space="0" w:color="auto"/>
            <w:right w:val="none" w:sz="0" w:space="0" w:color="auto"/>
          </w:divBdr>
          <w:divsChild>
            <w:div w:id="1304234221">
              <w:marLeft w:val="0"/>
              <w:marRight w:val="0"/>
              <w:marTop w:val="0"/>
              <w:marBottom w:val="0"/>
              <w:divBdr>
                <w:top w:val="none" w:sz="0" w:space="0" w:color="auto"/>
                <w:left w:val="none" w:sz="0" w:space="0" w:color="auto"/>
                <w:bottom w:val="none" w:sz="0" w:space="0" w:color="auto"/>
                <w:right w:val="none" w:sz="0" w:space="0" w:color="auto"/>
              </w:divBdr>
            </w:div>
          </w:divsChild>
        </w:div>
        <w:div w:id="1480338831">
          <w:marLeft w:val="0"/>
          <w:marRight w:val="0"/>
          <w:marTop w:val="0"/>
          <w:marBottom w:val="0"/>
          <w:divBdr>
            <w:top w:val="none" w:sz="0" w:space="0" w:color="auto"/>
            <w:left w:val="none" w:sz="0" w:space="0" w:color="auto"/>
            <w:bottom w:val="none" w:sz="0" w:space="0" w:color="auto"/>
            <w:right w:val="none" w:sz="0" w:space="0" w:color="auto"/>
          </w:divBdr>
          <w:divsChild>
            <w:div w:id="2004507483">
              <w:marLeft w:val="0"/>
              <w:marRight w:val="0"/>
              <w:marTop w:val="0"/>
              <w:marBottom w:val="0"/>
              <w:divBdr>
                <w:top w:val="none" w:sz="0" w:space="0" w:color="auto"/>
                <w:left w:val="none" w:sz="0" w:space="0" w:color="auto"/>
                <w:bottom w:val="none" w:sz="0" w:space="0" w:color="auto"/>
                <w:right w:val="none" w:sz="0" w:space="0" w:color="auto"/>
              </w:divBdr>
            </w:div>
          </w:divsChild>
        </w:div>
        <w:div w:id="52702534">
          <w:marLeft w:val="0"/>
          <w:marRight w:val="0"/>
          <w:marTop w:val="0"/>
          <w:marBottom w:val="0"/>
          <w:divBdr>
            <w:top w:val="none" w:sz="0" w:space="0" w:color="auto"/>
            <w:left w:val="none" w:sz="0" w:space="0" w:color="auto"/>
            <w:bottom w:val="none" w:sz="0" w:space="0" w:color="auto"/>
            <w:right w:val="none" w:sz="0" w:space="0" w:color="auto"/>
          </w:divBdr>
          <w:divsChild>
            <w:div w:id="1442408415">
              <w:marLeft w:val="0"/>
              <w:marRight w:val="0"/>
              <w:marTop w:val="0"/>
              <w:marBottom w:val="0"/>
              <w:divBdr>
                <w:top w:val="none" w:sz="0" w:space="0" w:color="auto"/>
                <w:left w:val="none" w:sz="0" w:space="0" w:color="auto"/>
                <w:bottom w:val="none" w:sz="0" w:space="0" w:color="auto"/>
                <w:right w:val="none" w:sz="0" w:space="0" w:color="auto"/>
              </w:divBdr>
            </w:div>
          </w:divsChild>
        </w:div>
        <w:div w:id="1325082838">
          <w:marLeft w:val="0"/>
          <w:marRight w:val="0"/>
          <w:marTop w:val="0"/>
          <w:marBottom w:val="0"/>
          <w:divBdr>
            <w:top w:val="none" w:sz="0" w:space="0" w:color="auto"/>
            <w:left w:val="none" w:sz="0" w:space="0" w:color="auto"/>
            <w:bottom w:val="none" w:sz="0" w:space="0" w:color="auto"/>
            <w:right w:val="none" w:sz="0" w:space="0" w:color="auto"/>
          </w:divBdr>
          <w:divsChild>
            <w:div w:id="2039119793">
              <w:marLeft w:val="0"/>
              <w:marRight w:val="0"/>
              <w:marTop w:val="0"/>
              <w:marBottom w:val="0"/>
              <w:divBdr>
                <w:top w:val="none" w:sz="0" w:space="0" w:color="auto"/>
                <w:left w:val="none" w:sz="0" w:space="0" w:color="auto"/>
                <w:bottom w:val="none" w:sz="0" w:space="0" w:color="auto"/>
                <w:right w:val="none" w:sz="0" w:space="0" w:color="auto"/>
              </w:divBdr>
            </w:div>
          </w:divsChild>
        </w:div>
        <w:div w:id="1367295233">
          <w:marLeft w:val="0"/>
          <w:marRight w:val="0"/>
          <w:marTop w:val="0"/>
          <w:marBottom w:val="0"/>
          <w:divBdr>
            <w:top w:val="none" w:sz="0" w:space="0" w:color="auto"/>
            <w:left w:val="none" w:sz="0" w:space="0" w:color="auto"/>
            <w:bottom w:val="none" w:sz="0" w:space="0" w:color="auto"/>
            <w:right w:val="none" w:sz="0" w:space="0" w:color="auto"/>
          </w:divBdr>
          <w:divsChild>
            <w:div w:id="874778333">
              <w:marLeft w:val="0"/>
              <w:marRight w:val="0"/>
              <w:marTop w:val="0"/>
              <w:marBottom w:val="0"/>
              <w:divBdr>
                <w:top w:val="none" w:sz="0" w:space="0" w:color="auto"/>
                <w:left w:val="none" w:sz="0" w:space="0" w:color="auto"/>
                <w:bottom w:val="none" w:sz="0" w:space="0" w:color="auto"/>
                <w:right w:val="none" w:sz="0" w:space="0" w:color="auto"/>
              </w:divBdr>
            </w:div>
          </w:divsChild>
        </w:div>
        <w:div w:id="255137295">
          <w:marLeft w:val="0"/>
          <w:marRight w:val="0"/>
          <w:marTop w:val="0"/>
          <w:marBottom w:val="0"/>
          <w:divBdr>
            <w:top w:val="none" w:sz="0" w:space="0" w:color="auto"/>
            <w:left w:val="none" w:sz="0" w:space="0" w:color="auto"/>
            <w:bottom w:val="none" w:sz="0" w:space="0" w:color="auto"/>
            <w:right w:val="none" w:sz="0" w:space="0" w:color="auto"/>
          </w:divBdr>
          <w:divsChild>
            <w:div w:id="1148518437">
              <w:marLeft w:val="0"/>
              <w:marRight w:val="0"/>
              <w:marTop w:val="0"/>
              <w:marBottom w:val="0"/>
              <w:divBdr>
                <w:top w:val="none" w:sz="0" w:space="0" w:color="auto"/>
                <w:left w:val="none" w:sz="0" w:space="0" w:color="auto"/>
                <w:bottom w:val="none" w:sz="0" w:space="0" w:color="auto"/>
                <w:right w:val="none" w:sz="0" w:space="0" w:color="auto"/>
              </w:divBdr>
            </w:div>
          </w:divsChild>
        </w:div>
        <w:div w:id="1366519963">
          <w:marLeft w:val="0"/>
          <w:marRight w:val="0"/>
          <w:marTop w:val="0"/>
          <w:marBottom w:val="0"/>
          <w:divBdr>
            <w:top w:val="none" w:sz="0" w:space="0" w:color="auto"/>
            <w:left w:val="none" w:sz="0" w:space="0" w:color="auto"/>
            <w:bottom w:val="none" w:sz="0" w:space="0" w:color="auto"/>
            <w:right w:val="none" w:sz="0" w:space="0" w:color="auto"/>
          </w:divBdr>
          <w:divsChild>
            <w:div w:id="1241672764">
              <w:marLeft w:val="0"/>
              <w:marRight w:val="0"/>
              <w:marTop w:val="0"/>
              <w:marBottom w:val="0"/>
              <w:divBdr>
                <w:top w:val="none" w:sz="0" w:space="0" w:color="auto"/>
                <w:left w:val="none" w:sz="0" w:space="0" w:color="auto"/>
                <w:bottom w:val="none" w:sz="0" w:space="0" w:color="auto"/>
                <w:right w:val="none" w:sz="0" w:space="0" w:color="auto"/>
              </w:divBdr>
            </w:div>
          </w:divsChild>
        </w:div>
        <w:div w:id="887689328">
          <w:marLeft w:val="0"/>
          <w:marRight w:val="0"/>
          <w:marTop w:val="0"/>
          <w:marBottom w:val="0"/>
          <w:divBdr>
            <w:top w:val="none" w:sz="0" w:space="0" w:color="auto"/>
            <w:left w:val="none" w:sz="0" w:space="0" w:color="auto"/>
            <w:bottom w:val="none" w:sz="0" w:space="0" w:color="auto"/>
            <w:right w:val="none" w:sz="0" w:space="0" w:color="auto"/>
          </w:divBdr>
          <w:divsChild>
            <w:div w:id="308561286">
              <w:marLeft w:val="0"/>
              <w:marRight w:val="0"/>
              <w:marTop w:val="0"/>
              <w:marBottom w:val="0"/>
              <w:divBdr>
                <w:top w:val="none" w:sz="0" w:space="0" w:color="auto"/>
                <w:left w:val="none" w:sz="0" w:space="0" w:color="auto"/>
                <w:bottom w:val="none" w:sz="0" w:space="0" w:color="auto"/>
                <w:right w:val="none" w:sz="0" w:space="0" w:color="auto"/>
              </w:divBdr>
            </w:div>
          </w:divsChild>
        </w:div>
        <w:div w:id="1102991717">
          <w:marLeft w:val="0"/>
          <w:marRight w:val="0"/>
          <w:marTop w:val="0"/>
          <w:marBottom w:val="0"/>
          <w:divBdr>
            <w:top w:val="none" w:sz="0" w:space="0" w:color="auto"/>
            <w:left w:val="none" w:sz="0" w:space="0" w:color="auto"/>
            <w:bottom w:val="none" w:sz="0" w:space="0" w:color="auto"/>
            <w:right w:val="none" w:sz="0" w:space="0" w:color="auto"/>
          </w:divBdr>
          <w:divsChild>
            <w:div w:id="775753634">
              <w:marLeft w:val="0"/>
              <w:marRight w:val="0"/>
              <w:marTop w:val="0"/>
              <w:marBottom w:val="0"/>
              <w:divBdr>
                <w:top w:val="none" w:sz="0" w:space="0" w:color="auto"/>
                <w:left w:val="none" w:sz="0" w:space="0" w:color="auto"/>
                <w:bottom w:val="none" w:sz="0" w:space="0" w:color="auto"/>
                <w:right w:val="none" w:sz="0" w:space="0" w:color="auto"/>
              </w:divBdr>
            </w:div>
          </w:divsChild>
        </w:div>
        <w:div w:id="52244922">
          <w:marLeft w:val="0"/>
          <w:marRight w:val="0"/>
          <w:marTop w:val="0"/>
          <w:marBottom w:val="0"/>
          <w:divBdr>
            <w:top w:val="none" w:sz="0" w:space="0" w:color="auto"/>
            <w:left w:val="none" w:sz="0" w:space="0" w:color="auto"/>
            <w:bottom w:val="none" w:sz="0" w:space="0" w:color="auto"/>
            <w:right w:val="none" w:sz="0" w:space="0" w:color="auto"/>
          </w:divBdr>
          <w:divsChild>
            <w:div w:id="582418869">
              <w:marLeft w:val="0"/>
              <w:marRight w:val="0"/>
              <w:marTop w:val="0"/>
              <w:marBottom w:val="0"/>
              <w:divBdr>
                <w:top w:val="none" w:sz="0" w:space="0" w:color="auto"/>
                <w:left w:val="none" w:sz="0" w:space="0" w:color="auto"/>
                <w:bottom w:val="none" w:sz="0" w:space="0" w:color="auto"/>
                <w:right w:val="none" w:sz="0" w:space="0" w:color="auto"/>
              </w:divBdr>
            </w:div>
          </w:divsChild>
        </w:div>
        <w:div w:id="57440829">
          <w:marLeft w:val="0"/>
          <w:marRight w:val="0"/>
          <w:marTop w:val="0"/>
          <w:marBottom w:val="0"/>
          <w:divBdr>
            <w:top w:val="none" w:sz="0" w:space="0" w:color="auto"/>
            <w:left w:val="none" w:sz="0" w:space="0" w:color="auto"/>
            <w:bottom w:val="none" w:sz="0" w:space="0" w:color="auto"/>
            <w:right w:val="none" w:sz="0" w:space="0" w:color="auto"/>
          </w:divBdr>
          <w:divsChild>
            <w:div w:id="927469262">
              <w:marLeft w:val="0"/>
              <w:marRight w:val="0"/>
              <w:marTop w:val="0"/>
              <w:marBottom w:val="0"/>
              <w:divBdr>
                <w:top w:val="none" w:sz="0" w:space="0" w:color="auto"/>
                <w:left w:val="none" w:sz="0" w:space="0" w:color="auto"/>
                <w:bottom w:val="none" w:sz="0" w:space="0" w:color="auto"/>
                <w:right w:val="none" w:sz="0" w:space="0" w:color="auto"/>
              </w:divBdr>
            </w:div>
          </w:divsChild>
        </w:div>
        <w:div w:id="2120638177">
          <w:marLeft w:val="0"/>
          <w:marRight w:val="0"/>
          <w:marTop w:val="0"/>
          <w:marBottom w:val="0"/>
          <w:divBdr>
            <w:top w:val="none" w:sz="0" w:space="0" w:color="auto"/>
            <w:left w:val="none" w:sz="0" w:space="0" w:color="auto"/>
            <w:bottom w:val="none" w:sz="0" w:space="0" w:color="auto"/>
            <w:right w:val="none" w:sz="0" w:space="0" w:color="auto"/>
          </w:divBdr>
          <w:divsChild>
            <w:div w:id="379668078">
              <w:marLeft w:val="0"/>
              <w:marRight w:val="0"/>
              <w:marTop w:val="0"/>
              <w:marBottom w:val="0"/>
              <w:divBdr>
                <w:top w:val="none" w:sz="0" w:space="0" w:color="auto"/>
                <w:left w:val="none" w:sz="0" w:space="0" w:color="auto"/>
                <w:bottom w:val="none" w:sz="0" w:space="0" w:color="auto"/>
                <w:right w:val="none" w:sz="0" w:space="0" w:color="auto"/>
              </w:divBdr>
            </w:div>
          </w:divsChild>
        </w:div>
        <w:div w:id="1105735501">
          <w:marLeft w:val="0"/>
          <w:marRight w:val="0"/>
          <w:marTop w:val="0"/>
          <w:marBottom w:val="0"/>
          <w:divBdr>
            <w:top w:val="none" w:sz="0" w:space="0" w:color="auto"/>
            <w:left w:val="none" w:sz="0" w:space="0" w:color="auto"/>
            <w:bottom w:val="none" w:sz="0" w:space="0" w:color="auto"/>
            <w:right w:val="none" w:sz="0" w:space="0" w:color="auto"/>
          </w:divBdr>
          <w:divsChild>
            <w:div w:id="22941535">
              <w:marLeft w:val="0"/>
              <w:marRight w:val="0"/>
              <w:marTop w:val="0"/>
              <w:marBottom w:val="0"/>
              <w:divBdr>
                <w:top w:val="none" w:sz="0" w:space="0" w:color="auto"/>
                <w:left w:val="none" w:sz="0" w:space="0" w:color="auto"/>
                <w:bottom w:val="none" w:sz="0" w:space="0" w:color="auto"/>
                <w:right w:val="none" w:sz="0" w:space="0" w:color="auto"/>
              </w:divBdr>
            </w:div>
          </w:divsChild>
        </w:div>
        <w:div w:id="826868217">
          <w:marLeft w:val="0"/>
          <w:marRight w:val="0"/>
          <w:marTop w:val="0"/>
          <w:marBottom w:val="0"/>
          <w:divBdr>
            <w:top w:val="none" w:sz="0" w:space="0" w:color="auto"/>
            <w:left w:val="none" w:sz="0" w:space="0" w:color="auto"/>
            <w:bottom w:val="none" w:sz="0" w:space="0" w:color="auto"/>
            <w:right w:val="none" w:sz="0" w:space="0" w:color="auto"/>
          </w:divBdr>
          <w:divsChild>
            <w:div w:id="566844917">
              <w:marLeft w:val="0"/>
              <w:marRight w:val="0"/>
              <w:marTop w:val="0"/>
              <w:marBottom w:val="0"/>
              <w:divBdr>
                <w:top w:val="none" w:sz="0" w:space="0" w:color="auto"/>
                <w:left w:val="none" w:sz="0" w:space="0" w:color="auto"/>
                <w:bottom w:val="none" w:sz="0" w:space="0" w:color="auto"/>
                <w:right w:val="none" w:sz="0" w:space="0" w:color="auto"/>
              </w:divBdr>
            </w:div>
          </w:divsChild>
        </w:div>
        <w:div w:id="6561404">
          <w:marLeft w:val="0"/>
          <w:marRight w:val="0"/>
          <w:marTop w:val="0"/>
          <w:marBottom w:val="0"/>
          <w:divBdr>
            <w:top w:val="none" w:sz="0" w:space="0" w:color="auto"/>
            <w:left w:val="none" w:sz="0" w:space="0" w:color="auto"/>
            <w:bottom w:val="none" w:sz="0" w:space="0" w:color="auto"/>
            <w:right w:val="none" w:sz="0" w:space="0" w:color="auto"/>
          </w:divBdr>
          <w:divsChild>
            <w:div w:id="885531857">
              <w:marLeft w:val="0"/>
              <w:marRight w:val="0"/>
              <w:marTop w:val="0"/>
              <w:marBottom w:val="0"/>
              <w:divBdr>
                <w:top w:val="none" w:sz="0" w:space="0" w:color="auto"/>
                <w:left w:val="none" w:sz="0" w:space="0" w:color="auto"/>
                <w:bottom w:val="none" w:sz="0" w:space="0" w:color="auto"/>
                <w:right w:val="none" w:sz="0" w:space="0" w:color="auto"/>
              </w:divBdr>
            </w:div>
          </w:divsChild>
        </w:div>
        <w:div w:id="311301716">
          <w:marLeft w:val="0"/>
          <w:marRight w:val="0"/>
          <w:marTop w:val="0"/>
          <w:marBottom w:val="0"/>
          <w:divBdr>
            <w:top w:val="none" w:sz="0" w:space="0" w:color="auto"/>
            <w:left w:val="none" w:sz="0" w:space="0" w:color="auto"/>
            <w:bottom w:val="none" w:sz="0" w:space="0" w:color="auto"/>
            <w:right w:val="none" w:sz="0" w:space="0" w:color="auto"/>
          </w:divBdr>
          <w:divsChild>
            <w:div w:id="172843322">
              <w:marLeft w:val="0"/>
              <w:marRight w:val="0"/>
              <w:marTop w:val="0"/>
              <w:marBottom w:val="0"/>
              <w:divBdr>
                <w:top w:val="none" w:sz="0" w:space="0" w:color="auto"/>
                <w:left w:val="none" w:sz="0" w:space="0" w:color="auto"/>
                <w:bottom w:val="none" w:sz="0" w:space="0" w:color="auto"/>
                <w:right w:val="none" w:sz="0" w:space="0" w:color="auto"/>
              </w:divBdr>
            </w:div>
          </w:divsChild>
        </w:div>
        <w:div w:id="901256153">
          <w:marLeft w:val="0"/>
          <w:marRight w:val="0"/>
          <w:marTop w:val="0"/>
          <w:marBottom w:val="0"/>
          <w:divBdr>
            <w:top w:val="none" w:sz="0" w:space="0" w:color="auto"/>
            <w:left w:val="none" w:sz="0" w:space="0" w:color="auto"/>
            <w:bottom w:val="none" w:sz="0" w:space="0" w:color="auto"/>
            <w:right w:val="none" w:sz="0" w:space="0" w:color="auto"/>
          </w:divBdr>
          <w:divsChild>
            <w:div w:id="449515712">
              <w:marLeft w:val="0"/>
              <w:marRight w:val="0"/>
              <w:marTop w:val="0"/>
              <w:marBottom w:val="0"/>
              <w:divBdr>
                <w:top w:val="none" w:sz="0" w:space="0" w:color="auto"/>
                <w:left w:val="none" w:sz="0" w:space="0" w:color="auto"/>
                <w:bottom w:val="none" w:sz="0" w:space="0" w:color="auto"/>
                <w:right w:val="none" w:sz="0" w:space="0" w:color="auto"/>
              </w:divBdr>
            </w:div>
          </w:divsChild>
        </w:div>
        <w:div w:id="745373277">
          <w:marLeft w:val="0"/>
          <w:marRight w:val="0"/>
          <w:marTop w:val="0"/>
          <w:marBottom w:val="0"/>
          <w:divBdr>
            <w:top w:val="none" w:sz="0" w:space="0" w:color="auto"/>
            <w:left w:val="none" w:sz="0" w:space="0" w:color="auto"/>
            <w:bottom w:val="none" w:sz="0" w:space="0" w:color="auto"/>
            <w:right w:val="none" w:sz="0" w:space="0" w:color="auto"/>
          </w:divBdr>
          <w:divsChild>
            <w:div w:id="1891073362">
              <w:marLeft w:val="0"/>
              <w:marRight w:val="0"/>
              <w:marTop w:val="0"/>
              <w:marBottom w:val="0"/>
              <w:divBdr>
                <w:top w:val="none" w:sz="0" w:space="0" w:color="auto"/>
                <w:left w:val="none" w:sz="0" w:space="0" w:color="auto"/>
                <w:bottom w:val="none" w:sz="0" w:space="0" w:color="auto"/>
                <w:right w:val="none" w:sz="0" w:space="0" w:color="auto"/>
              </w:divBdr>
            </w:div>
            <w:div w:id="1786195562">
              <w:marLeft w:val="0"/>
              <w:marRight w:val="0"/>
              <w:marTop w:val="0"/>
              <w:marBottom w:val="0"/>
              <w:divBdr>
                <w:top w:val="none" w:sz="0" w:space="0" w:color="auto"/>
                <w:left w:val="none" w:sz="0" w:space="0" w:color="auto"/>
                <w:bottom w:val="none" w:sz="0" w:space="0" w:color="auto"/>
                <w:right w:val="none" w:sz="0" w:space="0" w:color="auto"/>
              </w:divBdr>
            </w:div>
          </w:divsChild>
        </w:div>
        <w:div w:id="1746687847">
          <w:marLeft w:val="0"/>
          <w:marRight w:val="0"/>
          <w:marTop w:val="0"/>
          <w:marBottom w:val="0"/>
          <w:divBdr>
            <w:top w:val="none" w:sz="0" w:space="0" w:color="auto"/>
            <w:left w:val="none" w:sz="0" w:space="0" w:color="auto"/>
            <w:bottom w:val="none" w:sz="0" w:space="0" w:color="auto"/>
            <w:right w:val="none" w:sz="0" w:space="0" w:color="auto"/>
          </w:divBdr>
          <w:divsChild>
            <w:div w:id="1747608819">
              <w:marLeft w:val="0"/>
              <w:marRight w:val="0"/>
              <w:marTop w:val="0"/>
              <w:marBottom w:val="0"/>
              <w:divBdr>
                <w:top w:val="none" w:sz="0" w:space="0" w:color="auto"/>
                <w:left w:val="none" w:sz="0" w:space="0" w:color="auto"/>
                <w:bottom w:val="none" w:sz="0" w:space="0" w:color="auto"/>
                <w:right w:val="none" w:sz="0" w:space="0" w:color="auto"/>
              </w:divBdr>
            </w:div>
          </w:divsChild>
        </w:div>
        <w:div w:id="469593432">
          <w:marLeft w:val="0"/>
          <w:marRight w:val="0"/>
          <w:marTop w:val="0"/>
          <w:marBottom w:val="0"/>
          <w:divBdr>
            <w:top w:val="none" w:sz="0" w:space="0" w:color="auto"/>
            <w:left w:val="none" w:sz="0" w:space="0" w:color="auto"/>
            <w:bottom w:val="none" w:sz="0" w:space="0" w:color="auto"/>
            <w:right w:val="none" w:sz="0" w:space="0" w:color="auto"/>
          </w:divBdr>
          <w:divsChild>
            <w:div w:id="689180210">
              <w:marLeft w:val="0"/>
              <w:marRight w:val="0"/>
              <w:marTop w:val="0"/>
              <w:marBottom w:val="0"/>
              <w:divBdr>
                <w:top w:val="none" w:sz="0" w:space="0" w:color="auto"/>
                <w:left w:val="none" w:sz="0" w:space="0" w:color="auto"/>
                <w:bottom w:val="none" w:sz="0" w:space="0" w:color="auto"/>
                <w:right w:val="none" w:sz="0" w:space="0" w:color="auto"/>
              </w:divBdr>
            </w:div>
          </w:divsChild>
        </w:div>
        <w:div w:id="369497492">
          <w:marLeft w:val="0"/>
          <w:marRight w:val="0"/>
          <w:marTop w:val="0"/>
          <w:marBottom w:val="0"/>
          <w:divBdr>
            <w:top w:val="none" w:sz="0" w:space="0" w:color="auto"/>
            <w:left w:val="none" w:sz="0" w:space="0" w:color="auto"/>
            <w:bottom w:val="none" w:sz="0" w:space="0" w:color="auto"/>
            <w:right w:val="none" w:sz="0" w:space="0" w:color="auto"/>
          </w:divBdr>
          <w:divsChild>
            <w:div w:id="1642464991">
              <w:marLeft w:val="0"/>
              <w:marRight w:val="0"/>
              <w:marTop w:val="0"/>
              <w:marBottom w:val="0"/>
              <w:divBdr>
                <w:top w:val="none" w:sz="0" w:space="0" w:color="auto"/>
                <w:left w:val="none" w:sz="0" w:space="0" w:color="auto"/>
                <w:bottom w:val="none" w:sz="0" w:space="0" w:color="auto"/>
                <w:right w:val="none" w:sz="0" w:space="0" w:color="auto"/>
              </w:divBdr>
            </w:div>
          </w:divsChild>
        </w:div>
        <w:div w:id="1124882564">
          <w:marLeft w:val="0"/>
          <w:marRight w:val="0"/>
          <w:marTop w:val="0"/>
          <w:marBottom w:val="0"/>
          <w:divBdr>
            <w:top w:val="none" w:sz="0" w:space="0" w:color="auto"/>
            <w:left w:val="none" w:sz="0" w:space="0" w:color="auto"/>
            <w:bottom w:val="none" w:sz="0" w:space="0" w:color="auto"/>
            <w:right w:val="none" w:sz="0" w:space="0" w:color="auto"/>
          </w:divBdr>
          <w:divsChild>
            <w:div w:id="1863013780">
              <w:marLeft w:val="0"/>
              <w:marRight w:val="0"/>
              <w:marTop w:val="0"/>
              <w:marBottom w:val="0"/>
              <w:divBdr>
                <w:top w:val="none" w:sz="0" w:space="0" w:color="auto"/>
                <w:left w:val="none" w:sz="0" w:space="0" w:color="auto"/>
                <w:bottom w:val="none" w:sz="0" w:space="0" w:color="auto"/>
                <w:right w:val="none" w:sz="0" w:space="0" w:color="auto"/>
              </w:divBdr>
            </w:div>
          </w:divsChild>
        </w:div>
        <w:div w:id="1543327744">
          <w:marLeft w:val="0"/>
          <w:marRight w:val="0"/>
          <w:marTop w:val="0"/>
          <w:marBottom w:val="0"/>
          <w:divBdr>
            <w:top w:val="none" w:sz="0" w:space="0" w:color="auto"/>
            <w:left w:val="none" w:sz="0" w:space="0" w:color="auto"/>
            <w:bottom w:val="none" w:sz="0" w:space="0" w:color="auto"/>
            <w:right w:val="none" w:sz="0" w:space="0" w:color="auto"/>
          </w:divBdr>
          <w:divsChild>
            <w:div w:id="1677727144">
              <w:marLeft w:val="0"/>
              <w:marRight w:val="0"/>
              <w:marTop w:val="0"/>
              <w:marBottom w:val="0"/>
              <w:divBdr>
                <w:top w:val="none" w:sz="0" w:space="0" w:color="auto"/>
                <w:left w:val="none" w:sz="0" w:space="0" w:color="auto"/>
                <w:bottom w:val="none" w:sz="0" w:space="0" w:color="auto"/>
                <w:right w:val="none" w:sz="0" w:space="0" w:color="auto"/>
              </w:divBdr>
            </w:div>
          </w:divsChild>
        </w:div>
        <w:div w:id="972441842">
          <w:marLeft w:val="0"/>
          <w:marRight w:val="0"/>
          <w:marTop w:val="0"/>
          <w:marBottom w:val="0"/>
          <w:divBdr>
            <w:top w:val="none" w:sz="0" w:space="0" w:color="auto"/>
            <w:left w:val="none" w:sz="0" w:space="0" w:color="auto"/>
            <w:bottom w:val="none" w:sz="0" w:space="0" w:color="auto"/>
            <w:right w:val="none" w:sz="0" w:space="0" w:color="auto"/>
          </w:divBdr>
          <w:divsChild>
            <w:div w:id="688727006">
              <w:marLeft w:val="0"/>
              <w:marRight w:val="0"/>
              <w:marTop w:val="0"/>
              <w:marBottom w:val="0"/>
              <w:divBdr>
                <w:top w:val="none" w:sz="0" w:space="0" w:color="auto"/>
                <w:left w:val="none" w:sz="0" w:space="0" w:color="auto"/>
                <w:bottom w:val="none" w:sz="0" w:space="0" w:color="auto"/>
                <w:right w:val="none" w:sz="0" w:space="0" w:color="auto"/>
              </w:divBdr>
            </w:div>
            <w:div w:id="2118789354">
              <w:marLeft w:val="0"/>
              <w:marRight w:val="0"/>
              <w:marTop w:val="0"/>
              <w:marBottom w:val="0"/>
              <w:divBdr>
                <w:top w:val="none" w:sz="0" w:space="0" w:color="auto"/>
                <w:left w:val="none" w:sz="0" w:space="0" w:color="auto"/>
                <w:bottom w:val="none" w:sz="0" w:space="0" w:color="auto"/>
                <w:right w:val="none" w:sz="0" w:space="0" w:color="auto"/>
              </w:divBdr>
            </w:div>
          </w:divsChild>
        </w:div>
        <w:div w:id="1107579461">
          <w:marLeft w:val="0"/>
          <w:marRight w:val="0"/>
          <w:marTop w:val="0"/>
          <w:marBottom w:val="0"/>
          <w:divBdr>
            <w:top w:val="none" w:sz="0" w:space="0" w:color="auto"/>
            <w:left w:val="none" w:sz="0" w:space="0" w:color="auto"/>
            <w:bottom w:val="none" w:sz="0" w:space="0" w:color="auto"/>
            <w:right w:val="none" w:sz="0" w:space="0" w:color="auto"/>
          </w:divBdr>
          <w:divsChild>
            <w:div w:id="49546625">
              <w:marLeft w:val="0"/>
              <w:marRight w:val="0"/>
              <w:marTop w:val="0"/>
              <w:marBottom w:val="0"/>
              <w:divBdr>
                <w:top w:val="none" w:sz="0" w:space="0" w:color="auto"/>
                <w:left w:val="none" w:sz="0" w:space="0" w:color="auto"/>
                <w:bottom w:val="none" w:sz="0" w:space="0" w:color="auto"/>
                <w:right w:val="none" w:sz="0" w:space="0" w:color="auto"/>
              </w:divBdr>
            </w:div>
          </w:divsChild>
        </w:div>
        <w:div w:id="1584030814">
          <w:marLeft w:val="0"/>
          <w:marRight w:val="0"/>
          <w:marTop w:val="0"/>
          <w:marBottom w:val="0"/>
          <w:divBdr>
            <w:top w:val="none" w:sz="0" w:space="0" w:color="auto"/>
            <w:left w:val="none" w:sz="0" w:space="0" w:color="auto"/>
            <w:bottom w:val="none" w:sz="0" w:space="0" w:color="auto"/>
            <w:right w:val="none" w:sz="0" w:space="0" w:color="auto"/>
          </w:divBdr>
          <w:divsChild>
            <w:div w:id="1242132427">
              <w:marLeft w:val="0"/>
              <w:marRight w:val="0"/>
              <w:marTop w:val="0"/>
              <w:marBottom w:val="0"/>
              <w:divBdr>
                <w:top w:val="none" w:sz="0" w:space="0" w:color="auto"/>
                <w:left w:val="none" w:sz="0" w:space="0" w:color="auto"/>
                <w:bottom w:val="none" w:sz="0" w:space="0" w:color="auto"/>
                <w:right w:val="none" w:sz="0" w:space="0" w:color="auto"/>
              </w:divBdr>
            </w:div>
          </w:divsChild>
        </w:div>
        <w:div w:id="851143188">
          <w:marLeft w:val="0"/>
          <w:marRight w:val="0"/>
          <w:marTop w:val="0"/>
          <w:marBottom w:val="0"/>
          <w:divBdr>
            <w:top w:val="none" w:sz="0" w:space="0" w:color="auto"/>
            <w:left w:val="none" w:sz="0" w:space="0" w:color="auto"/>
            <w:bottom w:val="none" w:sz="0" w:space="0" w:color="auto"/>
            <w:right w:val="none" w:sz="0" w:space="0" w:color="auto"/>
          </w:divBdr>
          <w:divsChild>
            <w:div w:id="535235636">
              <w:marLeft w:val="0"/>
              <w:marRight w:val="0"/>
              <w:marTop w:val="0"/>
              <w:marBottom w:val="0"/>
              <w:divBdr>
                <w:top w:val="none" w:sz="0" w:space="0" w:color="auto"/>
                <w:left w:val="none" w:sz="0" w:space="0" w:color="auto"/>
                <w:bottom w:val="none" w:sz="0" w:space="0" w:color="auto"/>
                <w:right w:val="none" w:sz="0" w:space="0" w:color="auto"/>
              </w:divBdr>
            </w:div>
          </w:divsChild>
        </w:div>
        <w:div w:id="227375845">
          <w:marLeft w:val="0"/>
          <w:marRight w:val="0"/>
          <w:marTop w:val="0"/>
          <w:marBottom w:val="0"/>
          <w:divBdr>
            <w:top w:val="none" w:sz="0" w:space="0" w:color="auto"/>
            <w:left w:val="none" w:sz="0" w:space="0" w:color="auto"/>
            <w:bottom w:val="none" w:sz="0" w:space="0" w:color="auto"/>
            <w:right w:val="none" w:sz="0" w:space="0" w:color="auto"/>
          </w:divBdr>
          <w:divsChild>
            <w:div w:id="870610996">
              <w:marLeft w:val="0"/>
              <w:marRight w:val="0"/>
              <w:marTop w:val="0"/>
              <w:marBottom w:val="0"/>
              <w:divBdr>
                <w:top w:val="none" w:sz="0" w:space="0" w:color="auto"/>
                <w:left w:val="none" w:sz="0" w:space="0" w:color="auto"/>
                <w:bottom w:val="none" w:sz="0" w:space="0" w:color="auto"/>
                <w:right w:val="none" w:sz="0" w:space="0" w:color="auto"/>
              </w:divBdr>
            </w:div>
          </w:divsChild>
        </w:div>
        <w:div w:id="1787115592">
          <w:marLeft w:val="0"/>
          <w:marRight w:val="0"/>
          <w:marTop w:val="0"/>
          <w:marBottom w:val="0"/>
          <w:divBdr>
            <w:top w:val="none" w:sz="0" w:space="0" w:color="auto"/>
            <w:left w:val="none" w:sz="0" w:space="0" w:color="auto"/>
            <w:bottom w:val="none" w:sz="0" w:space="0" w:color="auto"/>
            <w:right w:val="none" w:sz="0" w:space="0" w:color="auto"/>
          </w:divBdr>
          <w:divsChild>
            <w:div w:id="1145732668">
              <w:marLeft w:val="0"/>
              <w:marRight w:val="0"/>
              <w:marTop w:val="0"/>
              <w:marBottom w:val="0"/>
              <w:divBdr>
                <w:top w:val="none" w:sz="0" w:space="0" w:color="auto"/>
                <w:left w:val="none" w:sz="0" w:space="0" w:color="auto"/>
                <w:bottom w:val="none" w:sz="0" w:space="0" w:color="auto"/>
                <w:right w:val="none" w:sz="0" w:space="0" w:color="auto"/>
              </w:divBdr>
            </w:div>
          </w:divsChild>
        </w:div>
        <w:div w:id="286132600">
          <w:marLeft w:val="0"/>
          <w:marRight w:val="0"/>
          <w:marTop w:val="0"/>
          <w:marBottom w:val="0"/>
          <w:divBdr>
            <w:top w:val="none" w:sz="0" w:space="0" w:color="auto"/>
            <w:left w:val="none" w:sz="0" w:space="0" w:color="auto"/>
            <w:bottom w:val="none" w:sz="0" w:space="0" w:color="auto"/>
            <w:right w:val="none" w:sz="0" w:space="0" w:color="auto"/>
          </w:divBdr>
          <w:divsChild>
            <w:div w:id="668873749">
              <w:marLeft w:val="0"/>
              <w:marRight w:val="0"/>
              <w:marTop w:val="0"/>
              <w:marBottom w:val="0"/>
              <w:divBdr>
                <w:top w:val="none" w:sz="0" w:space="0" w:color="auto"/>
                <w:left w:val="none" w:sz="0" w:space="0" w:color="auto"/>
                <w:bottom w:val="none" w:sz="0" w:space="0" w:color="auto"/>
                <w:right w:val="none" w:sz="0" w:space="0" w:color="auto"/>
              </w:divBdr>
            </w:div>
          </w:divsChild>
        </w:div>
        <w:div w:id="1007563767">
          <w:marLeft w:val="0"/>
          <w:marRight w:val="0"/>
          <w:marTop w:val="0"/>
          <w:marBottom w:val="0"/>
          <w:divBdr>
            <w:top w:val="none" w:sz="0" w:space="0" w:color="auto"/>
            <w:left w:val="none" w:sz="0" w:space="0" w:color="auto"/>
            <w:bottom w:val="none" w:sz="0" w:space="0" w:color="auto"/>
            <w:right w:val="none" w:sz="0" w:space="0" w:color="auto"/>
          </w:divBdr>
          <w:divsChild>
            <w:div w:id="1263221662">
              <w:marLeft w:val="0"/>
              <w:marRight w:val="0"/>
              <w:marTop w:val="0"/>
              <w:marBottom w:val="0"/>
              <w:divBdr>
                <w:top w:val="none" w:sz="0" w:space="0" w:color="auto"/>
                <w:left w:val="none" w:sz="0" w:space="0" w:color="auto"/>
                <w:bottom w:val="none" w:sz="0" w:space="0" w:color="auto"/>
                <w:right w:val="none" w:sz="0" w:space="0" w:color="auto"/>
              </w:divBdr>
            </w:div>
          </w:divsChild>
        </w:div>
        <w:div w:id="4094004">
          <w:marLeft w:val="0"/>
          <w:marRight w:val="0"/>
          <w:marTop w:val="0"/>
          <w:marBottom w:val="0"/>
          <w:divBdr>
            <w:top w:val="none" w:sz="0" w:space="0" w:color="auto"/>
            <w:left w:val="none" w:sz="0" w:space="0" w:color="auto"/>
            <w:bottom w:val="none" w:sz="0" w:space="0" w:color="auto"/>
            <w:right w:val="none" w:sz="0" w:space="0" w:color="auto"/>
          </w:divBdr>
          <w:divsChild>
            <w:div w:id="767429069">
              <w:marLeft w:val="0"/>
              <w:marRight w:val="0"/>
              <w:marTop w:val="0"/>
              <w:marBottom w:val="0"/>
              <w:divBdr>
                <w:top w:val="none" w:sz="0" w:space="0" w:color="auto"/>
                <w:left w:val="none" w:sz="0" w:space="0" w:color="auto"/>
                <w:bottom w:val="none" w:sz="0" w:space="0" w:color="auto"/>
                <w:right w:val="none" w:sz="0" w:space="0" w:color="auto"/>
              </w:divBdr>
            </w:div>
          </w:divsChild>
        </w:div>
        <w:div w:id="1384451770">
          <w:marLeft w:val="0"/>
          <w:marRight w:val="0"/>
          <w:marTop w:val="0"/>
          <w:marBottom w:val="0"/>
          <w:divBdr>
            <w:top w:val="none" w:sz="0" w:space="0" w:color="auto"/>
            <w:left w:val="none" w:sz="0" w:space="0" w:color="auto"/>
            <w:bottom w:val="none" w:sz="0" w:space="0" w:color="auto"/>
            <w:right w:val="none" w:sz="0" w:space="0" w:color="auto"/>
          </w:divBdr>
          <w:divsChild>
            <w:div w:id="568157523">
              <w:marLeft w:val="0"/>
              <w:marRight w:val="0"/>
              <w:marTop w:val="0"/>
              <w:marBottom w:val="0"/>
              <w:divBdr>
                <w:top w:val="none" w:sz="0" w:space="0" w:color="auto"/>
                <w:left w:val="none" w:sz="0" w:space="0" w:color="auto"/>
                <w:bottom w:val="none" w:sz="0" w:space="0" w:color="auto"/>
                <w:right w:val="none" w:sz="0" w:space="0" w:color="auto"/>
              </w:divBdr>
            </w:div>
            <w:div w:id="1284847222">
              <w:marLeft w:val="0"/>
              <w:marRight w:val="0"/>
              <w:marTop w:val="0"/>
              <w:marBottom w:val="0"/>
              <w:divBdr>
                <w:top w:val="none" w:sz="0" w:space="0" w:color="auto"/>
                <w:left w:val="none" w:sz="0" w:space="0" w:color="auto"/>
                <w:bottom w:val="none" w:sz="0" w:space="0" w:color="auto"/>
                <w:right w:val="none" w:sz="0" w:space="0" w:color="auto"/>
              </w:divBdr>
            </w:div>
          </w:divsChild>
        </w:div>
        <w:div w:id="1790473676">
          <w:marLeft w:val="0"/>
          <w:marRight w:val="0"/>
          <w:marTop w:val="0"/>
          <w:marBottom w:val="0"/>
          <w:divBdr>
            <w:top w:val="none" w:sz="0" w:space="0" w:color="auto"/>
            <w:left w:val="none" w:sz="0" w:space="0" w:color="auto"/>
            <w:bottom w:val="none" w:sz="0" w:space="0" w:color="auto"/>
            <w:right w:val="none" w:sz="0" w:space="0" w:color="auto"/>
          </w:divBdr>
          <w:divsChild>
            <w:div w:id="1863427">
              <w:marLeft w:val="0"/>
              <w:marRight w:val="0"/>
              <w:marTop w:val="0"/>
              <w:marBottom w:val="0"/>
              <w:divBdr>
                <w:top w:val="none" w:sz="0" w:space="0" w:color="auto"/>
                <w:left w:val="none" w:sz="0" w:space="0" w:color="auto"/>
                <w:bottom w:val="none" w:sz="0" w:space="0" w:color="auto"/>
                <w:right w:val="none" w:sz="0" w:space="0" w:color="auto"/>
              </w:divBdr>
            </w:div>
          </w:divsChild>
        </w:div>
        <w:div w:id="857348629">
          <w:marLeft w:val="0"/>
          <w:marRight w:val="0"/>
          <w:marTop w:val="0"/>
          <w:marBottom w:val="0"/>
          <w:divBdr>
            <w:top w:val="none" w:sz="0" w:space="0" w:color="auto"/>
            <w:left w:val="none" w:sz="0" w:space="0" w:color="auto"/>
            <w:bottom w:val="none" w:sz="0" w:space="0" w:color="auto"/>
            <w:right w:val="none" w:sz="0" w:space="0" w:color="auto"/>
          </w:divBdr>
          <w:divsChild>
            <w:div w:id="1101685668">
              <w:marLeft w:val="0"/>
              <w:marRight w:val="0"/>
              <w:marTop w:val="0"/>
              <w:marBottom w:val="0"/>
              <w:divBdr>
                <w:top w:val="none" w:sz="0" w:space="0" w:color="auto"/>
                <w:left w:val="none" w:sz="0" w:space="0" w:color="auto"/>
                <w:bottom w:val="none" w:sz="0" w:space="0" w:color="auto"/>
                <w:right w:val="none" w:sz="0" w:space="0" w:color="auto"/>
              </w:divBdr>
            </w:div>
          </w:divsChild>
        </w:div>
        <w:div w:id="1922370255">
          <w:marLeft w:val="0"/>
          <w:marRight w:val="0"/>
          <w:marTop w:val="0"/>
          <w:marBottom w:val="0"/>
          <w:divBdr>
            <w:top w:val="none" w:sz="0" w:space="0" w:color="auto"/>
            <w:left w:val="none" w:sz="0" w:space="0" w:color="auto"/>
            <w:bottom w:val="none" w:sz="0" w:space="0" w:color="auto"/>
            <w:right w:val="none" w:sz="0" w:space="0" w:color="auto"/>
          </w:divBdr>
          <w:divsChild>
            <w:div w:id="492338124">
              <w:marLeft w:val="0"/>
              <w:marRight w:val="0"/>
              <w:marTop w:val="0"/>
              <w:marBottom w:val="0"/>
              <w:divBdr>
                <w:top w:val="none" w:sz="0" w:space="0" w:color="auto"/>
                <w:left w:val="none" w:sz="0" w:space="0" w:color="auto"/>
                <w:bottom w:val="none" w:sz="0" w:space="0" w:color="auto"/>
                <w:right w:val="none" w:sz="0" w:space="0" w:color="auto"/>
              </w:divBdr>
            </w:div>
          </w:divsChild>
        </w:div>
        <w:div w:id="287323372">
          <w:marLeft w:val="0"/>
          <w:marRight w:val="0"/>
          <w:marTop w:val="0"/>
          <w:marBottom w:val="0"/>
          <w:divBdr>
            <w:top w:val="none" w:sz="0" w:space="0" w:color="auto"/>
            <w:left w:val="none" w:sz="0" w:space="0" w:color="auto"/>
            <w:bottom w:val="none" w:sz="0" w:space="0" w:color="auto"/>
            <w:right w:val="none" w:sz="0" w:space="0" w:color="auto"/>
          </w:divBdr>
          <w:divsChild>
            <w:div w:id="656154887">
              <w:marLeft w:val="0"/>
              <w:marRight w:val="0"/>
              <w:marTop w:val="0"/>
              <w:marBottom w:val="0"/>
              <w:divBdr>
                <w:top w:val="none" w:sz="0" w:space="0" w:color="auto"/>
                <w:left w:val="none" w:sz="0" w:space="0" w:color="auto"/>
                <w:bottom w:val="none" w:sz="0" w:space="0" w:color="auto"/>
                <w:right w:val="none" w:sz="0" w:space="0" w:color="auto"/>
              </w:divBdr>
            </w:div>
          </w:divsChild>
        </w:div>
        <w:div w:id="1908605728">
          <w:marLeft w:val="0"/>
          <w:marRight w:val="0"/>
          <w:marTop w:val="0"/>
          <w:marBottom w:val="0"/>
          <w:divBdr>
            <w:top w:val="none" w:sz="0" w:space="0" w:color="auto"/>
            <w:left w:val="none" w:sz="0" w:space="0" w:color="auto"/>
            <w:bottom w:val="none" w:sz="0" w:space="0" w:color="auto"/>
            <w:right w:val="none" w:sz="0" w:space="0" w:color="auto"/>
          </w:divBdr>
          <w:divsChild>
            <w:div w:id="1381438839">
              <w:marLeft w:val="0"/>
              <w:marRight w:val="0"/>
              <w:marTop w:val="0"/>
              <w:marBottom w:val="0"/>
              <w:divBdr>
                <w:top w:val="none" w:sz="0" w:space="0" w:color="auto"/>
                <w:left w:val="none" w:sz="0" w:space="0" w:color="auto"/>
                <w:bottom w:val="none" w:sz="0" w:space="0" w:color="auto"/>
                <w:right w:val="none" w:sz="0" w:space="0" w:color="auto"/>
              </w:divBdr>
            </w:div>
          </w:divsChild>
        </w:div>
        <w:div w:id="1312907349">
          <w:marLeft w:val="0"/>
          <w:marRight w:val="0"/>
          <w:marTop w:val="0"/>
          <w:marBottom w:val="0"/>
          <w:divBdr>
            <w:top w:val="none" w:sz="0" w:space="0" w:color="auto"/>
            <w:left w:val="none" w:sz="0" w:space="0" w:color="auto"/>
            <w:bottom w:val="none" w:sz="0" w:space="0" w:color="auto"/>
            <w:right w:val="none" w:sz="0" w:space="0" w:color="auto"/>
          </w:divBdr>
          <w:divsChild>
            <w:div w:id="2030449309">
              <w:marLeft w:val="0"/>
              <w:marRight w:val="0"/>
              <w:marTop w:val="0"/>
              <w:marBottom w:val="0"/>
              <w:divBdr>
                <w:top w:val="none" w:sz="0" w:space="0" w:color="auto"/>
                <w:left w:val="none" w:sz="0" w:space="0" w:color="auto"/>
                <w:bottom w:val="none" w:sz="0" w:space="0" w:color="auto"/>
                <w:right w:val="none" w:sz="0" w:space="0" w:color="auto"/>
              </w:divBdr>
            </w:div>
          </w:divsChild>
        </w:div>
        <w:div w:id="1394431349">
          <w:marLeft w:val="0"/>
          <w:marRight w:val="0"/>
          <w:marTop w:val="0"/>
          <w:marBottom w:val="0"/>
          <w:divBdr>
            <w:top w:val="none" w:sz="0" w:space="0" w:color="auto"/>
            <w:left w:val="none" w:sz="0" w:space="0" w:color="auto"/>
            <w:bottom w:val="none" w:sz="0" w:space="0" w:color="auto"/>
            <w:right w:val="none" w:sz="0" w:space="0" w:color="auto"/>
          </w:divBdr>
          <w:divsChild>
            <w:div w:id="1067605077">
              <w:marLeft w:val="0"/>
              <w:marRight w:val="0"/>
              <w:marTop w:val="0"/>
              <w:marBottom w:val="0"/>
              <w:divBdr>
                <w:top w:val="none" w:sz="0" w:space="0" w:color="auto"/>
                <w:left w:val="none" w:sz="0" w:space="0" w:color="auto"/>
                <w:bottom w:val="none" w:sz="0" w:space="0" w:color="auto"/>
                <w:right w:val="none" w:sz="0" w:space="0" w:color="auto"/>
              </w:divBdr>
            </w:div>
          </w:divsChild>
        </w:div>
        <w:div w:id="1324115782">
          <w:marLeft w:val="0"/>
          <w:marRight w:val="0"/>
          <w:marTop w:val="0"/>
          <w:marBottom w:val="0"/>
          <w:divBdr>
            <w:top w:val="none" w:sz="0" w:space="0" w:color="auto"/>
            <w:left w:val="none" w:sz="0" w:space="0" w:color="auto"/>
            <w:bottom w:val="none" w:sz="0" w:space="0" w:color="auto"/>
            <w:right w:val="none" w:sz="0" w:space="0" w:color="auto"/>
          </w:divBdr>
          <w:divsChild>
            <w:div w:id="250432022">
              <w:marLeft w:val="0"/>
              <w:marRight w:val="0"/>
              <w:marTop w:val="0"/>
              <w:marBottom w:val="0"/>
              <w:divBdr>
                <w:top w:val="none" w:sz="0" w:space="0" w:color="auto"/>
                <w:left w:val="none" w:sz="0" w:space="0" w:color="auto"/>
                <w:bottom w:val="none" w:sz="0" w:space="0" w:color="auto"/>
                <w:right w:val="none" w:sz="0" w:space="0" w:color="auto"/>
              </w:divBdr>
            </w:div>
          </w:divsChild>
        </w:div>
        <w:div w:id="37705425">
          <w:marLeft w:val="0"/>
          <w:marRight w:val="0"/>
          <w:marTop w:val="0"/>
          <w:marBottom w:val="0"/>
          <w:divBdr>
            <w:top w:val="none" w:sz="0" w:space="0" w:color="auto"/>
            <w:left w:val="none" w:sz="0" w:space="0" w:color="auto"/>
            <w:bottom w:val="none" w:sz="0" w:space="0" w:color="auto"/>
            <w:right w:val="none" w:sz="0" w:space="0" w:color="auto"/>
          </w:divBdr>
          <w:divsChild>
            <w:div w:id="469055722">
              <w:marLeft w:val="0"/>
              <w:marRight w:val="0"/>
              <w:marTop w:val="0"/>
              <w:marBottom w:val="0"/>
              <w:divBdr>
                <w:top w:val="none" w:sz="0" w:space="0" w:color="auto"/>
                <w:left w:val="none" w:sz="0" w:space="0" w:color="auto"/>
                <w:bottom w:val="none" w:sz="0" w:space="0" w:color="auto"/>
                <w:right w:val="none" w:sz="0" w:space="0" w:color="auto"/>
              </w:divBdr>
            </w:div>
          </w:divsChild>
        </w:div>
        <w:div w:id="411898407">
          <w:marLeft w:val="0"/>
          <w:marRight w:val="0"/>
          <w:marTop w:val="0"/>
          <w:marBottom w:val="0"/>
          <w:divBdr>
            <w:top w:val="none" w:sz="0" w:space="0" w:color="auto"/>
            <w:left w:val="none" w:sz="0" w:space="0" w:color="auto"/>
            <w:bottom w:val="none" w:sz="0" w:space="0" w:color="auto"/>
            <w:right w:val="none" w:sz="0" w:space="0" w:color="auto"/>
          </w:divBdr>
          <w:divsChild>
            <w:div w:id="698699268">
              <w:marLeft w:val="0"/>
              <w:marRight w:val="0"/>
              <w:marTop w:val="0"/>
              <w:marBottom w:val="0"/>
              <w:divBdr>
                <w:top w:val="none" w:sz="0" w:space="0" w:color="auto"/>
                <w:left w:val="none" w:sz="0" w:space="0" w:color="auto"/>
                <w:bottom w:val="none" w:sz="0" w:space="0" w:color="auto"/>
                <w:right w:val="none" w:sz="0" w:space="0" w:color="auto"/>
              </w:divBdr>
            </w:div>
          </w:divsChild>
        </w:div>
        <w:div w:id="1476534280">
          <w:marLeft w:val="0"/>
          <w:marRight w:val="0"/>
          <w:marTop w:val="0"/>
          <w:marBottom w:val="0"/>
          <w:divBdr>
            <w:top w:val="none" w:sz="0" w:space="0" w:color="auto"/>
            <w:left w:val="none" w:sz="0" w:space="0" w:color="auto"/>
            <w:bottom w:val="none" w:sz="0" w:space="0" w:color="auto"/>
            <w:right w:val="none" w:sz="0" w:space="0" w:color="auto"/>
          </w:divBdr>
          <w:divsChild>
            <w:div w:id="1756127027">
              <w:marLeft w:val="0"/>
              <w:marRight w:val="0"/>
              <w:marTop w:val="0"/>
              <w:marBottom w:val="0"/>
              <w:divBdr>
                <w:top w:val="none" w:sz="0" w:space="0" w:color="auto"/>
                <w:left w:val="none" w:sz="0" w:space="0" w:color="auto"/>
                <w:bottom w:val="none" w:sz="0" w:space="0" w:color="auto"/>
                <w:right w:val="none" w:sz="0" w:space="0" w:color="auto"/>
              </w:divBdr>
            </w:div>
          </w:divsChild>
        </w:div>
        <w:div w:id="935551262">
          <w:marLeft w:val="0"/>
          <w:marRight w:val="0"/>
          <w:marTop w:val="0"/>
          <w:marBottom w:val="0"/>
          <w:divBdr>
            <w:top w:val="none" w:sz="0" w:space="0" w:color="auto"/>
            <w:left w:val="none" w:sz="0" w:space="0" w:color="auto"/>
            <w:bottom w:val="none" w:sz="0" w:space="0" w:color="auto"/>
            <w:right w:val="none" w:sz="0" w:space="0" w:color="auto"/>
          </w:divBdr>
          <w:divsChild>
            <w:div w:id="1385718726">
              <w:marLeft w:val="0"/>
              <w:marRight w:val="0"/>
              <w:marTop w:val="0"/>
              <w:marBottom w:val="0"/>
              <w:divBdr>
                <w:top w:val="none" w:sz="0" w:space="0" w:color="auto"/>
                <w:left w:val="none" w:sz="0" w:space="0" w:color="auto"/>
                <w:bottom w:val="none" w:sz="0" w:space="0" w:color="auto"/>
                <w:right w:val="none" w:sz="0" w:space="0" w:color="auto"/>
              </w:divBdr>
            </w:div>
          </w:divsChild>
        </w:div>
        <w:div w:id="402796639">
          <w:marLeft w:val="0"/>
          <w:marRight w:val="0"/>
          <w:marTop w:val="0"/>
          <w:marBottom w:val="0"/>
          <w:divBdr>
            <w:top w:val="none" w:sz="0" w:space="0" w:color="auto"/>
            <w:left w:val="none" w:sz="0" w:space="0" w:color="auto"/>
            <w:bottom w:val="none" w:sz="0" w:space="0" w:color="auto"/>
            <w:right w:val="none" w:sz="0" w:space="0" w:color="auto"/>
          </w:divBdr>
          <w:divsChild>
            <w:div w:id="1749842429">
              <w:marLeft w:val="0"/>
              <w:marRight w:val="0"/>
              <w:marTop w:val="0"/>
              <w:marBottom w:val="0"/>
              <w:divBdr>
                <w:top w:val="none" w:sz="0" w:space="0" w:color="auto"/>
                <w:left w:val="none" w:sz="0" w:space="0" w:color="auto"/>
                <w:bottom w:val="none" w:sz="0" w:space="0" w:color="auto"/>
                <w:right w:val="none" w:sz="0" w:space="0" w:color="auto"/>
              </w:divBdr>
            </w:div>
          </w:divsChild>
        </w:div>
        <w:div w:id="276915604">
          <w:marLeft w:val="0"/>
          <w:marRight w:val="0"/>
          <w:marTop w:val="0"/>
          <w:marBottom w:val="0"/>
          <w:divBdr>
            <w:top w:val="none" w:sz="0" w:space="0" w:color="auto"/>
            <w:left w:val="none" w:sz="0" w:space="0" w:color="auto"/>
            <w:bottom w:val="none" w:sz="0" w:space="0" w:color="auto"/>
            <w:right w:val="none" w:sz="0" w:space="0" w:color="auto"/>
          </w:divBdr>
          <w:divsChild>
            <w:div w:id="1126778919">
              <w:marLeft w:val="0"/>
              <w:marRight w:val="0"/>
              <w:marTop w:val="0"/>
              <w:marBottom w:val="0"/>
              <w:divBdr>
                <w:top w:val="none" w:sz="0" w:space="0" w:color="auto"/>
                <w:left w:val="none" w:sz="0" w:space="0" w:color="auto"/>
                <w:bottom w:val="none" w:sz="0" w:space="0" w:color="auto"/>
                <w:right w:val="none" w:sz="0" w:space="0" w:color="auto"/>
              </w:divBdr>
            </w:div>
          </w:divsChild>
        </w:div>
        <w:div w:id="490145871">
          <w:marLeft w:val="0"/>
          <w:marRight w:val="0"/>
          <w:marTop w:val="0"/>
          <w:marBottom w:val="0"/>
          <w:divBdr>
            <w:top w:val="none" w:sz="0" w:space="0" w:color="auto"/>
            <w:left w:val="none" w:sz="0" w:space="0" w:color="auto"/>
            <w:bottom w:val="none" w:sz="0" w:space="0" w:color="auto"/>
            <w:right w:val="none" w:sz="0" w:space="0" w:color="auto"/>
          </w:divBdr>
          <w:divsChild>
            <w:div w:id="24018069">
              <w:marLeft w:val="0"/>
              <w:marRight w:val="0"/>
              <w:marTop w:val="0"/>
              <w:marBottom w:val="0"/>
              <w:divBdr>
                <w:top w:val="none" w:sz="0" w:space="0" w:color="auto"/>
                <w:left w:val="none" w:sz="0" w:space="0" w:color="auto"/>
                <w:bottom w:val="none" w:sz="0" w:space="0" w:color="auto"/>
                <w:right w:val="none" w:sz="0" w:space="0" w:color="auto"/>
              </w:divBdr>
            </w:div>
          </w:divsChild>
        </w:div>
        <w:div w:id="35786978">
          <w:marLeft w:val="0"/>
          <w:marRight w:val="0"/>
          <w:marTop w:val="0"/>
          <w:marBottom w:val="0"/>
          <w:divBdr>
            <w:top w:val="none" w:sz="0" w:space="0" w:color="auto"/>
            <w:left w:val="none" w:sz="0" w:space="0" w:color="auto"/>
            <w:bottom w:val="none" w:sz="0" w:space="0" w:color="auto"/>
            <w:right w:val="none" w:sz="0" w:space="0" w:color="auto"/>
          </w:divBdr>
          <w:divsChild>
            <w:div w:id="1321426143">
              <w:marLeft w:val="0"/>
              <w:marRight w:val="0"/>
              <w:marTop w:val="0"/>
              <w:marBottom w:val="0"/>
              <w:divBdr>
                <w:top w:val="none" w:sz="0" w:space="0" w:color="auto"/>
                <w:left w:val="none" w:sz="0" w:space="0" w:color="auto"/>
                <w:bottom w:val="none" w:sz="0" w:space="0" w:color="auto"/>
                <w:right w:val="none" w:sz="0" w:space="0" w:color="auto"/>
              </w:divBdr>
            </w:div>
          </w:divsChild>
        </w:div>
        <w:div w:id="170027592">
          <w:marLeft w:val="0"/>
          <w:marRight w:val="0"/>
          <w:marTop w:val="0"/>
          <w:marBottom w:val="0"/>
          <w:divBdr>
            <w:top w:val="none" w:sz="0" w:space="0" w:color="auto"/>
            <w:left w:val="none" w:sz="0" w:space="0" w:color="auto"/>
            <w:bottom w:val="none" w:sz="0" w:space="0" w:color="auto"/>
            <w:right w:val="none" w:sz="0" w:space="0" w:color="auto"/>
          </w:divBdr>
          <w:divsChild>
            <w:div w:id="1160853171">
              <w:marLeft w:val="0"/>
              <w:marRight w:val="0"/>
              <w:marTop w:val="0"/>
              <w:marBottom w:val="0"/>
              <w:divBdr>
                <w:top w:val="none" w:sz="0" w:space="0" w:color="auto"/>
                <w:left w:val="none" w:sz="0" w:space="0" w:color="auto"/>
                <w:bottom w:val="none" w:sz="0" w:space="0" w:color="auto"/>
                <w:right w:val="none" w:sz="0" w:space="0" w:color="auto"/>
              </w:divBdr>
            </w:div>
          </w:divsChild>
        </w:div>
        <w:div w:id="731658209">
          <w:marLeft w:val="0"/>
          <w:marRight w:val="0"/>
          <w:marTop w:val="0"/>
          <w:marBottom w:val="0"/>
          <w:divBdr>
            <w:top w:val="none" w:sz="0" w:space="0" w:color="auto"/>
            <w:left w:val="none" w:sz="0" w:space="0" w:color="auto"/>
            <w:bottom w:val="none" w:sz="0" w:space="0" w:color="auto"/>
            <w:right w:val="none" w:sz="0" w:space="0" w:color="auto"/>
          </w:divBdr>
          <w:divsChild>
            <w:div w:id="2033411043">
              <w:marLeft w:val="0"/>
              <w:marRight w:val="0"/>
              <w:marTop w:val="0"/>
              <w:marBottom w:val="0"/>
              <w:divBdr>
                <w:top w:val="none" w:sz="0" w:space="0" w:color="auto"/>
                <w:left w:val="none" w:sz="0" w:space="0" w:color="auto"/>
                <w:bottom w:val="none" w:sz="0" w:space="0" w:color="auto"/>
                <w:right w:val="none" w:sz="0" w:space="0" w:color="auto"/>
              </w:divBdr>
            </w:div>
          </w:divsChild>
        </w:div>
        <w:div w:id="758411758">
          <w:marLeft w:val="0"/>
          <w:marRight w:val="0"/>
          <w:marTop w:val="0"/>
          <w:marBottom w:val="0"/>
          <w:divBdr>
            <w:top w:val="none" w:sz="0" w:space="0" w:color="auto"/>
            <w:left w:val="none" w:sz="0" w:space="0" w:color="auto"/>
            <w:bottom w:val="none" w:sz="0" w:space="0" w:color="auto"/>
            <w:right w:val="none" w:sz="0" w:space="0" w:color="auto"/>
          </w:divBdr>
          <w:divsChild>
            <w:div w:id="1579438881">
              <w:marLeft w:val="0"/>
              <w:marRight w:val="0"/>
              <w:marTop w:val="0"/>
              <w:marBottom w:val="0"/>
              <w:divBdr>
                <w:top w:val="none" w:sz="0" w:space="0" w:color="auto"/>
                <w:left w:val="none" w:sz="0" w:space="0" w:color="auto"/>
                <w:bottom w:val="none" w:sz="0" w:space="0" w:color="auto"/>
                <w:right w:val="none" w:sz="0" w:space="0" w:color="auto"/>
              </w:divBdr>
            </w:div>
          </w:divsChild>
        </w:div>
        <w:div w:id="456728404">
          <w:marLeft w:val="0"/>
          <w:marRight w:val="0"/>
          <w:marTop w:val="0"/>
          <w:marBottom w:val="0"/>
          <w:divBdr>
            <w:top w:val="none" w:sz="0" w:space="0" w:color="auto"/>
            <w:left w:val="none" w:sz="0" w:space="0" w:color="auto"/>
            <w:bottom w:val="none" w:sz="0" w:space="0" w:color="auto"/>
            <w:right w:val="none" w:sz="0" w:space="0" w:color="auto"/>
          </w:divBdr>
          <w:divsChild>
            <w:div w:id="1905947276">
              <w:marLeft w:val="0"/>
              <w:marRight w:val="0"/>
              <w:marTop w:val="0"/>
              <w:marBottom w:val="0"/>
              <w:divBdr>
                <w:top w:val="none" w:sz="0" w:space="0" w:color="auto"/>
                <w:left w:val="none" w:sz="0" w:space="0" w:color="auto"/>
                <w:bottom w:val="none" w:sz="0" w:space="0" w:color="auto"/>
                <w:right w:val="none" w:sz="0" w:space="0" w:color="auto"/>
              </w:divBdr>
            </w:div>
          </w:divsChild>
        </w:div>
        <w:div w:id="1634209125">
          <w:marLeft w:val="0"/>
          <w:marRight w:val="0"/>
          <w:marTop w:val="0"/>
          <w:marBottom w:val="0"/>
          <w:divBdr>
            <w:top w:val="none" w:sz="0" w:space="0" w:color="auto"/>
            <w:left w:val="none" w:sz="0" w:space="0" w:color="auto"/>
            <w:bottom w:val="none" w:sz="0" w:space="0" w:color="auto"/>
            <w:right w:val="none" w:sz="0" w:space="0" w:color="auto"/>
          </w:divBdr>
          <w:divsChild>
            <w:div w:id="1497842081">
              <w:marLeft w:val="0"/>
              <w:marRight w:val="0"/>
              <w:marTop w:val="0"/>
              <w:marBottom w:val="0"/>
              <w:divBdr>
                <w:top w:val="none" w:sz="0" w:space="0" w:color="auto"/>
                <w:left w:val="none" w:sz="0" w:space="0" w:color="auto"/>
                <w:bottom w:val="none" w:sz="0" w:space="0" w:color="auto"/>
                <w:right w:val="none" w:sz="0" w:space="0" w:color="auto"/>
              </w:divBdr>
            </w:div>
          </w:divsChild>
        </w:div>
        <w:div w:id="1257330460">
          <w:marLeft w:val="0"/>
          <w:marRight w:val="0"/>
          <w:marTop w:val="0"/>
          <w:marBottom w:val="0"/>
          <w:divBdr>
            <w:top w:val="none" w:sz="0" w:space="0" w:color="auto"/>
            <w:left w:val="none" w:sz="0" w:space="0" w:color="auto"/>
            <w:bottom w:val="none" w:sz="0" w:space="0" w:color="auto"/>
            <w:right w:val="none" w:sz="0" w:space="0" w:color="auto"/>
          </w:divBdr>
          <w:divsChild>
            <w:div w:id="1868835258">
              <w:marLeft w:val="0"/>
              <w:marRight w:val="0"/>
              <w:marTop w:val="0"/>
              <w:marBottom w:val="0"/>
              <w:divBdr>
                <w:top w:val="none" w:sz="0" w:space="0" w:color="auto"/>
                <w:left w:val="none" w:sz="0" w:space="0" w:color="auto"/>
                <w:bottom w:val="none" w:sz="0" w:space="0" w:color="auto"/>
                <w:right w:val="none" w:sz="0" w:space="0" w:color="auto"/>
              </w:divBdr>
            </w:div>
          </w:divsChild>
        </w:div>
        <w:div w:id="772897206">
          <w:marLeft w:val="0"/>
          <w:marRight w:val="0"/>
          <w:marTop w:val="0"/>
          <w:marBottom w:val="0"/>
          <w:divBdr>
            <w:top w:val="none" w:sz="0" w:space="0" w:color="auto"/>
            <w:left w:val="none" w:sz="0" w:space="0" w:color="auto"/>
            <w:bottom w:val="none" w:sz="0" w:space="0" w:color="auto"/>
            <w:right w:val="none" w:sz="0" w:space="0" w:color="auto"/>
          </w:divBdr>
          <w:divsChild>
            <w:div w:id="1947880508">
              <w:marLeft w:val="0"/>
              <w:marRight w:val="0"/>
              <w:marTop w:val="0"/>
              <w:marBottom w:val="0"/>
              <w:divBdr>
                <w:top w:val="none" w:sz="0" w:space="0" w:color="auto"/>
                <w:left w:val="none" w:sz="0" w:space="0" w:color="auto"/>
                <w:bottom w:val="none" w:sz="0" w:space="0" w:color="auto"/>
                <w:right w:val="none" w:sz="0" w:space="0" w:color="auto"/>
              </w:divBdr>
            </w:div>
          </w:divsChild>
        </w:div>
        <w:div w:id="508757333">
          <w:marLeft w:val="0"/>
          <w:marRight w:val="0"/>
          <w:marTop w:val="0"/>
          <w:marBottom w:val="0"/>
          <w:divBdr>
            <w:top w:val="none" w:sz="0" w:space="0" w:color="auto"/>
            <w:left w:val="none" w:sz="0" w:space="0" w:color="auto"/>
            <w:bottom w:val="none" w:sz="0" w:space="0" w:color="auto"/>
            <w:right w:val="none" w:sz="0" w:space="0" w:color="auto"/>
          </w:divBdr>
          <w:divsChild>
            <w:div w:id="1548031966">
              <w:marLeft w:val="0"/>
              <w:marRight w:val="0"/>
              <w:marTop w:val="0"/>
              <w:marBottom w:val="0"/>
              <w:divBdr>
                <w:top w:val="none" w:sz="0" w:space="0" w:color="auto"/>
                <w:left w:val="none" w:sz="0" w:space="0" w:color="auto"/>
                <w:bottom w:val="none" w:sz="0" w:space="0" w:color="auto"/>
                <w:right w:val="none" w:sz="0" w:space="0" w:color="auto"/>
              </w:divBdr>
            </w:div>
          </w:divsChild>
        </w:div>
        <w:div w:id="1472940761">
          <w:marLeft w:val="0"/>
          <w:marRight w:val="0"/>
          <w:marTop w:val="0"/>
          <w:marBottom w:val="0"/>
          <w:divBdr>
            <w:top w:val="none" w:sz="0" w:space="0" w:color="auto"/>
            <w:left w:val="none" w:sz="0" w:space="0" w:color="auto"/>
            <w:bottom w:val="none" w:sz="0" w:space="0" w:color="auto"/>
            <w:right w:val="none" w:sz="0" w:space="0" w:color="auto"/>
          </w:divBdr>
          <w:divsChild>
            <w:div w:id="501507121">
              <w:marLeft w:val="0"/>
              <w:marRight w:val="0"/>
              <w:marTop w:val="0"/>
              <w:marBottom w:val="0"/>
              <w:divBdr>
                <w:top w:val="none" w:sz="0" w:space="0" w:color="auto"/>
                <w:left w:val="none" w:sz="0" w:space="0" w:color="auto"/>
                <w:bottom w:val="none" w:sz="0" w:space="0" w:color="auto"/>
                <w:right w:val="none" w:sz="0" w:space="0" w:color="auto"/>
              </w:divBdr>
            </w:div>
          </w:divsChild>
        </w:div>
        <w:div w:id="1439372581">
          <w:marLeft w:val="0"/>
          <w:marRight w:val="0"/>
          <w:marTop w:val="0"/>
          <w:marBottom w:val="0"/>
          <w:divBdr>
            <w:top w:val="none" w:sz="0" w:space="0" w:color="auto"/>
            <w:left w:val="none" w:sz="0" w:space="0" w:color="auto"/>
            <w:bottom w:val="none" w:sz="0" w:space="0" w:color="auto"/>
            <w:right w:val="none" w:sz="0" w:space="0" w:color="auto"/>
          </w:divBdr>
          <w:divsChild>
            <w:div w:id="31149714">
              <w:marLeft w:val="0"/>
              <w:marRight w:val="0"/>
              <w:marTop w:val="0"/>
              <w:marBottom w:val="0"/>
              <w:divBdr>
                <w:top w:val="none" w:sz="0" w:space="0" w:color="auto"/>
                <w:left w:val="none" w:sz="0" w:space="0" w:color="auto"/>
                <w:bottom w:val="none" w:sz="0" w:space="0" w:color="auto"/>
                <w:right w:val="none" w:sz="0" w:space="0" w:color="auto"/>
              </w:divBdr>
            </w:div>
          </w:divsChild>
        </w:div>
        <w:div w:id="1051731103">
          <w:marLeft w:val="0"/>
          <w:marRight w:val="0"/>
          <w:marTop w:val="0"/>
          <w:marBottom w:val="0"/>
          <w:divBdr>
            <w:top w:val="none" w:sz="0" w:space="0" w:color="auto"/>
            <w:left w:val="none" w:sz="0" w:space="0" w:color="auto"/>
            <w:bottom w:val="none" w:sz="0" w:space="0" w:color="auto"/>
            <w:right w:val="none" w:sz="0" w:space="0" w:color="auto"/>
          </w:divBdr>
          <w:divsChild>
            <w:div w:id="1066803056">
              <w:marLeft w:val="0"/>
              <w:marRight w:val="0"/>
              <w:marTop w:val="0"/>
              <w:marBottom w:val="0"/>
              <w:divBdr>
                <w:top w:val="none" w:sz="0" w:space="0" w:color="auto"/>
                <w:left w:val="none" w:sz="0" w:space="0" w:color="auto"/>
                <w:bottom w:val="none" w:sz="0" w:space="0" w:color="auto"/>
                <w:right w:val="none" w:sz="0" w:space="0" w:color="auto"/>
              </w:divBdr>
            </w:div>
            <w:div w:id="345865183">
              <w:marLeft w:val="0"/>
              <w:marRight w:val="0"/>
              <w:marTop w:val="0"/>
              <w:marBottom w:val="0"/>
              <w:divBdr>
                <w:top w:val="none" w:sz="0" w:space="0" w:color="auto"/>
                <w:left w:val="none" w:sz="0" w:space="0" w:color="auto"/>
                <w:bottom w:val="none" w:sz="0" w:space="0" w:color="auto"/>
                <w:right w:val="none" w:sz="0" w:space="0" w:color="auto"/>
              </w:divBdr>
            </w:div>
          </w:divsChild>
        </w:div>
        <w:div w:id="946501586">
          <w:marLeft w:val="0"/>
          <w:marRight w:val="0"/>
          <w:marTop w:val="0"/>
          <w:marBottom w:val="0"/>
          <w:divBdr>
            <w:top w:val="none" w:sz="0" w:space="0" w:color="auto"/>
            <w:left w:val="none" w:sz="0" w:space="0" w:color="auto"/>
            <w:bottom w:val="none" w:sz="0" w:space="0" w:color="auto"/>
            <w:right w:val="none" w:sz="0" w:space="0" w:color="auto"/>
          </w:divBdr>
          <w:divsChild>
            <w:div w:id="2135097772">
              <w:marLeft w:val="0"/>
              <w:marRight w:val="0"/>
              <w:marTop w:val="0"/>
              <w:marBottom w:val="0"/>
              <w:divBdr>
                <w:top w:val="none" w:sz="0" w:space="0" w:color="auto"/>
                <w:left w:val="none" w:sz="0" w:space="0" w:color="auto"/>
                <w:bottom w:val="none" w:sz="0" w:space="0" w:color="auto"/>
                <w:right w:val="none" w:sz="0" w:space="0" w:color="auto"/>
              </w:divBdr>
            </w:div>
          </w:divsChild>
        </w:div>
        <w:div w:id="1889798788">
          <w:marLeft w:val="0"/>
          <w:marRight w:val="0"/>
          <w:marTop w:val="0"/>
          <w:marBottom w:val="0"/>
          <w:divBdr>
            <w:top w:val="none" w:sz="0" w:space="0" w:color="auto"/>
            <w:left w:val="none" w:sz="0" w:space="0" w:color="auto"/>
            <w:bottom w:val="none" w:sz="0" w:space="0" w:color="auto"/>
            <w:right w:val="none" w:sz="0" w:space="0" w:color="auto"/>
          </w:divBdr>
          <w:divsChild>
            <w:div w:id="1446920449">
              <w:marLeft w:val="0"/>
              <w:marRight w:val="0"/>
              <w:marTop w:val="0"/>
              <w:marBottom w:val="0"/>
              <w:divBdr>
                <w:top w:val="none" w:sz="0" w:space="0" w:color="auto"/>
                <w:left w:val="none" w:sz="0" w:space="0" w:color="auto"/>
                <w:bottom w:val="none" w:sz="0" w:space="0" w:color="auto"/>
                <w:right w:val="none" w:sz="0" w:space="0" w:color="auto"/>
              </w:divBdr>
            </w:div>
          </w:divsChild>
        </w:div>
        <w:div w:id="359362244">
          <w:marLeft w:val="0"/>
          <w:marRight w:val="0"/>
          <w:marTop w:val="0"/>
          <w:marBottom w:val="0"/>
          <w:divBdr>
            <w:top w:val="none" w:sz="0" w:space="0" w:color="auto"/>
            <w:left w:val="none" w:sz="0" w:space="0" w:color="auto"/>
            <w:bottom w:val="none" w:sz="0" w:space="0" w:color="auto"/>
            <w:right w:val="none" w:sz="0" w:space="0" w:color="auto"/>
          </w:divBdr>
          <w:divsChild>
            <w:div w:id="2082866956">
              <w:marLeft w:val="0"/>
              <w:marRight w:val="0"/>
              <w:marTop w:val="0"/>
              <w:marBottom w:val="0"/>
              <w:divBdr>
                <w:top w:val="none" w:sz="0" w:space="0" w:color="auto"/>
                <w:left w:val="none" w:sz="0" w:space="0" w:color="auto"/>
                <w:bottom w:val="none" w:sz="0" w:space="0" w:color="auto"/>
                <w:right w:val="none" w:sz="0" w:space="0" w:color="auto"/>
              </w:divBdr>
            </w:div>
            <w:div w:id="1672369520">
              <w:marLeft w:val="0"/>
              <w:marRight w:val="0"/>
              <w:marTop w:val="0"/>
              <w:marBottom w:val="0"/>
              <w:divBdr>
                <w:top w:val="none" w:sz="0" w:space="0" w:color="auto"/>
                <w:left w:val="none" w:sz="0" w:space="0" w:color="auto"/>
                <w:bottom w:val="none" w:sz="0" w:space="0" w:color="auto"/>
                <w:right w:val="none" w:sz="0" w:space="0" w:color="auto"/>
              </w:divBdr>
            </w:div>
            <w:div w:id="1264997015">
              <w:marLeft w:val="0"/>
              <w:marRight w:val="0"/>
              <w:marTop w:val="0"/>
              <w:marBottom w:val="0"/>
              <w:divBdr>
                <w:top w:val="none" w:sz="0" w:space="0" w:color="auto"/>
                <w:left w:val="none" w:sz="0" w:space="0" w:color="auto"/>
                <w:bottom w:val="none" w:sz="0" w:space="0" w:color="auto"/>
                <w:right w:val="none" w:sz="0" w:space="0" w:color="auto"/>
              </w:divBdr>
            </w:div>
          </w:divsChild>
        </w:div>
        <w:div w:id="2049599380">
          <w:marLeft w:val="0"/>
          <w:marRight w:val="0"/>
          <w:marTop w:val="0"/>
          <w:marBottom w:val="0"/>
          <w:divBdr>
            <w:top w:val="none" w:sz="0" w:space="0" w:color="auto"/>
            <w:left w:val="none" w:sz="0" w:space="0" w:color="auto"/>
            <w:bottom w:val="none" w:sz="0" w:space="0" w:color="auto"/>
            <w:right w:val="none" w:sz="0" w:space="0" w:color="auto"/>
          </w:divBdr>
          <w:divsChild>
            <w:div w:id="2078163614">
              <w:marLeft w:val="0"/>
              <w:marRight w:val="0"/>
              <w:marTop w:val="0"/>
              <w:marBottom w:val="0"/>
              <w:divBdr>
                <w:top w:val="none" w:sz="0" w:space="0" w:color="auto"/>
                <w:left w:val="none" w:sz="0" w:space="0" w:color="auto"/>
                <w:bottom w:val="none" w:sz="0" w:space="0" w:color="auto"/>
                <w:right w:val="none" w:sz="0" w:space="0" w:color="auto"/>
              </w:divBdr>
            </w:div>
            <w:div w:id="1206986393">
              <w:marLeft w:val="0"/>
              <w:marRight w:val="0"/>
              <w:marTop w:val="0"/>
              <w:marBottom w:val="0"/>
              <w:divBdr>
                <w:top w:val="none" w:sz="0" w:space="0" w:color="auto"/>
                <w:left w:val="none" w:sz="0" w:space="0" w:color="auto"/>
                <w:bottom w:val="none" w:sz="0" w:space="0" w:color="auto"/>
                <w:right w:val="none" w:sz="0" w:space="0" w:color="auto"/>
              </w:divBdr>
            </w:div>
            <w:div w:id="1156725974">
              <w:marLeft w:val="0"/>
              <w:marRight w:val="0"/>
              <w:marTop w:val="0"/>
              <w:marBottom w:val="0"/>
              <w:divBdr>
                <w:top w:val="none" w:sz="0" w:space="0" w:color="auto"/>
                <w:left w:val="none" w:sz="0" w:space="0" w:color="auto"/>
                <w:bottom w:val="none" w:sz="0" w:space="0" w:color="auto"/>
                <w:right w:val="none" w:sz="0" w:space="0" w:color="auto"/>
              </w:divBdr>
            </w:div>
          </w:divsChild>
        </w:div>
        <w:div w:id="1823620767">
          <w:marLeft w:val="0"/>
          <w:marRight w:val="0"/>
          <w:marTop w:val="0"/>
          <w:marBottom w:val="0"/>
          <w:divBdr>
            <w:top w:val="none" w:sz="0" w:space="0" w:color="auto"/>
            <w:left w:val="none" w:sz="0" w:space="0" w:color="auto"/>
            <w:bottom w:val="none" w:sz="0" w:space="0" w:color="auto"/>
            <w:right w:val="none" w:sz="0" w:space="0" w:color="auto"/>
          </w:divBdr>
          <w:divsChild>
            <w:div w:id="1134328163">
              <w:marLeft w:val="0"/>
              <w:marRight w:val="0"/>
              <w:marTop w:val="0"/>
              <w:marBottom w:val="0"/>
              <w:divBdr>
                <w:top w:val="none" w:sz="0" w:space="0" w:color="auto"/>
                <w:left w:val="none" w:sz="0" w:space="0" w:color="auto"/>
                <w:bottom w:val="none" w:sz="0" w:space="0" w:color="auto"/>
                <w:right w:val="none" w:sz="0" w:space="0" w:color="auto"/>
              </w:divBdr>
            </w:div>
          </w:divsChild>
        </w:div>
        <w:div w:id="1298341241">
          <w:marLeft w:val="0"/>
          <w:marRight w:val="0"/>
          <w:marTop w:val="0"/>
          <w:marBottom w:val="0"/>
          <w:divBdr>
            <w:top w:val="none" w:sz="0" w:space="0" w:color="auto"/>
            <w:left w:val="none" w:sz="0" w:space="0" w:color="auto"/>
            <w:bottom w:val="none" w:sz="0" w:space="0" w:color="auto"/>
            <w:right w:val="none" w:sz="0" w:space="0" w:color="auto"/>
          </w:divBdr>
          <w:divsChild>
            <w:div w:id="1805855495">
              <w:marLeft w:val="0"/>
              <w:marRight w:val="0"/>
              <w:marTop w:val="0"/>
              <w:marBottom w:val="0"/>
              <w:divBdr>
                <w:top w:val="none" w:sz="0" w:space="0" w:color="auto"/>
                <w:left w:val="none" w:sz="0" w:space="0" w:color="auto"/>
                <w:bottom w:val="none" w:sz="0" w:space="0" w:color="auto"/>
                <w:right w:val="none" w:sz="0" w:space="0" w:color="auto"/>
              </w:divBdr>
            </w:div>
          </w:divsChild>
        </w:div>
        <w:div w:id="2001882741">
          <w:marLeft w:val="0"/>
          <w:marRight w:val="0"/>
          <w:marTop w:val="0"/>
          <w:marBottom w:val="0"/>
          <w:divBdr>
            <w:top w:val="none" w:sz="0" w:space="0" w:color="auto"/>
            <w:left w:val="none" w:sz="0" w:space="0" w:color="auto"/>
            <w:bottom w:val="none" w:sz="0" w:space="0" w:color="auto"/>
            <w:right w:val="none" w:sz="0" w:space="0" w:color="auto"/>
          </w:divBdr>
          <w:divsChild>
            <w:div w:id="1040592876">
              <w:marLeft w:val="0"/>
              <w:marRight w:val="0"/>
              <w:marTop w:val="0"/>
              <w:marBottom w:val="0"/>
              <w:divBdr>
                <w:top w:val="none" w:sz="0" w:space="0" w:color="auto"/>
                <w:left w:val="none" w:sz="0" w:space="0" w:color="auto"/>
                <w:bottom w:val="none" w:sz="0" w:space="0" w:color="auto"/>
                <w:right w:val="none" w:sz="0" w:space="0" w:color="auto"/>
              </w:divBdr>
            </w:div>
          </w:divsChild>
        </w:div>
        <w:div w:id="1558127741">
          <w:marLeft w:val="0"/>
          <w:marRight w:val="0"/>
          <w:marTop w:val="0"/>
          <w:marBottom w:val="0"/>
          <w:divBdr>
            <w:top w:val="none" w:sz="0" w:space="0" w:color="auto"/>
            <w:left w:val="none" w:sz="0" w:space="0" w:color="auto"/>
            <w:bottom w:val="none" w:sz="0" w:space="0" w:color="auto"/>
            <w:right w:val="none" w:sz="0" w:space="0" w:color="auto"/>
          </w:divBdr>
          <w:divsChild>
            <w:div w:id="216823031">
              <w:marLeft w:val="0"/>
              <w:marRight w:val="0"/>
              <w:marTop w:val="0"/>
              <w:marBottom w:val="0"/>
              <w:divBdr>
                <w:top w:val="none" w:sz="0" w:space="0" w:color="auto"/>
                <w:left w:val="none" w:sz="0" w:space="0" w:color="auto"/>
                <w:bottom w:val="none" w:sz="0" w:space="0" w:color="auto"/>
                <w:right w:val="none" w:sz="0" w:space="0" w:color="auto"/>
              </w:divBdr>
            </w:div>
          </w:divsChild>
        </w:div>
        <w:div w:id="1265722943">
          <w:marLeft w:val="0"/>
          <w:marRight w:val="0"/>
          <w:marTop w:val="0"/>
          <w:marBottom w:val="0"/>
          <w:divBdr>
            <w:top w:val="none" w:sz="0" w:space="0" w:color="auto"/>
            <w:left w:val="none" w:sz="0" w:space="0" w:color="auto"/>
            <w:bottom w:val="none" w:sz="0" w:space="0" w:color="auto"/>
            <w:right w:val="none" w:sz="0" w:space="0" w:color="auto"/>
          </w:divBdr>
          <w:divsChild>
            <w:div w:id="1896550143">
              <w:marLeft w:val="0"/>
              <w:marRight w:val="0"/>
              <w:marTop w:val="0"/>
              <w:marBottom w:val="0"/>
              <w:divBdr>
                <w:top w:val="none" w:sz="0" w:space="0" w:color="auto"/>
                <w:left w:val="none" w:sz="0" w:space="0" w:color="auto"/>
                <w:bottom w:val="none" w:sz="0" w:space="0" w:color="auto"/>
                <w:right w:val="none" w:sz="0" w:space="0" w:color="auto"/>
              </w:divBdr>
            </w:div>
          </w:divsChild>
        </w:div>
        <w:div w:id="1709253625">
          <w:marLeft w:val="0"/>
          <w:marRight w:val="0"/>
          <w:marTop w:val="0"/>
          <w:marBottom w:val="0"/>
          <w:divBdr>
            <w:top w:val="none" w:sz="0" w:space="0" w:color="auto"/>
            <w:left w:val="none" w:sz="0" w:space="0" w:color="auto"/>
            <w:bottom w:val="none" w:sz="0" w:space="0" w:color="auto"/>
            <w:right w:val="none" w:sz="0" w:space="0" w:color="auto"/>
          </w:divBdr>
          <w:divsChild>
            <w:div w:id="739988365">
              <w:marLeft w:val="0"/>
              <w:marRight w:val="0"/>
              <w:marTop w:val="0"/>
              <w:marBottom w:val="0"/>
              <w:divBdr>
                <w:top w:val="none" w:sz="0" w:space="0" w:color="auto"/>
                <w:left w:val="none" w:sz="0" w:space="0" w:color="auto"/>
                <w:bottom w:val="none" w:sz="0" w:space="0" w:color="auto"/>
                <w:right w:val="none" w:sz="0" w:space="0" w:color="auto"/>
              </w:divBdr>
            </w:div>
          </w:divsChild>
        </w:div>
        <w:div w:id="1987389260">
          <w:marLeft w:val="0"/>
          <w:marRight w:val="0"/>
          <w:marTop w:val="0"/>
          <w:marBottom w:val="0"/>
          <w:divBdr>
            <w:top w:val="none" w:sz="0" w:space="0" w:color="auto"/>
            <w:left w:val="none" w:sz="0" w:space="0" w:color="auto"/>
            <w:bottom w:val="none" w:sz="0" w:space="0" w:color="auto"/>
            <w:right w:val="none" w:sz="0" w:space="0" w:color="auto"/>
          </w:divBdr>
          <w:divsChild>
            <w:div w:id="531308626">
              <w:marLeft w:val="0"/>
              <w:marRight w:val="0"/>
              <w:marTop w:val="0"/>
              <w:marBottom w:val="0"/>
              <w:divBdr>
                <w:top w:val="none" w:sz="0" w:space="0" w:color="auto"/>
                <w:left w:val="none" w:sz="0" w:space="0" w:color="auto"/>
                <w:bottom w:val="none" w:sz="0" w:space="0" w:color="auto"/>
                <w:right w:val="none" w:sz="0" w:space="0" w:color="auto"/>
              </w:divBdr>
            </w:div>
          </w:divsChild>
        </w:div>
        <w:div w:id="1199584312">
          <w:marLeft w:val="0"/>
          <w:marRight w:val="0"/>
          <w:marTop w:val="0"/>
          <w:marBottom w:val="0"/>
          <w:divBdr>
            <w:top w:val="none" w:sz="0" w:space="0" w:color="auto"/>
            <w:left w:val="none" w:sz="0" w:space="0" w:color="auto"/>
            <w:bottom w:val="none" w:sz="0" w:space="0" w:color="auto"/>
            <w:right w:val="none" w:sz="0" w:space="0" w:color="auto"/>
          </w:divBdr>
          <w:divsChild>
            <w:div w:id="396174033">
              <w:marLeft w:val="0"/>
              <w:marRight w:val="0"/>
              <w:marTop w:val="0"/>
              <w:marBottom w:val="0"/>
              <w:divBdr>
                <w:top w:val="none" w:sz="0" w:space="0" w:color="auto"/>
                <w:left w:val="none" w:sz="0" w:space="0" w:color="auto"/>
                <w:bottom w:val="none" w:sz="0" w:space="0" w:color="auto"/>
                <w:right w:val="none" w:sz="0" w:space="0" w:color="auto"/>
              </w:divBdr>
            </w:div>
          </w:divsChild>
        </w:div>
        <w:div w:id="2081249694">
          <w:marLeft w:val="0"/>
          <w:marRight w:val="0"/>
          <w:marTop w:val="0"/>
          <w:marBottom w:val="0"/>
          <w:divBdr>
            <w:top w:val="none" w:sz="0" w:space="0" w:color="auto"/>
            <w:left w:val="none" w:sz="0" w:space="0" w:color="auto"/>
            <w:bottom w:val="none" w:sz="0" w:space="0" w:color="auto"/>
            <w:right w:val="none" w:sz="0" w:space="0" w:color="auto"/>
          </w:divBdr>
          <w:divsChild>
            <w:div w:id="1445342951">
              <w:marLeft w:val="0"/>
              <w:marRight w:val="0"/>
              <w:marTop w:val="0"/>
              <w:marBottom w:val="0"/>
              <w:divBdr>
                <w:top w:val="none" w:sz="0" w:space="0" w:color="auto"/>
                <w:left w:val="none" w:sz="0" w:space="0" w:color="auto"/>
                <w:bottom w:val="none" w:sz="0" w:space="0" w:color="auto"/>
                <w:right w:val="none" w:sz="0" w:space="0" w:color="auto"/>
              </w:divBdr>
            </w:div>
          </w:divsChild>
        </w:div>
        <w:div w:id="99768219">
          <w:marLeft w:val="0"/>
          <w:marRight w:val="0"/>
          <w:marTop w:val="0"/>
          <w:marBottom w:val="0"/>
          <w:divBdr>
            <w:top w:val="none" w:sz="0" w:space="0" w:color="auto"/>
            <w:left w:val="none" w:sz="0" w:space="0" w:color="auto"/>
            <w:bottom w:val="none" w:sz="0" w:space="0" w:color="auto"/>
            <w:right w:val="none" w:sz="0" w:space="0" w:color="auto"/>
          </w:divBdr>
          <w:divsChild>
            <w:div w:id="900867251">
              <w:marLeft w:val="0"/>
              <w:marRight w:val="0"/>
              <w:marTop w:val="0"/>
              <w:marBottom w:val="0"/>
              <w:divBdr>
                <w:top w:val="none" w:sz="0" w:space="0" w:color="auto"/>
                <w:left w:val="none" w:sz="0" w:space="0" w:color="auto"/>
                <w:bottom w:val="none" w:sz="0" w:space="0" w:color="auto"/>
                <w:right w:val="none" w:sz="0" w:space="0" w:color="auto"/>
              </w:divBdr>
            </w:div>
          </w:divsChild>
        </w:div>
        <w:div w:id="1420560479">
          <w:marLeft w:val="0"/>
          <w:marRight w:val="0"/>
          <w:marTop w:val="0"/>
          <w:marBottom w:val="0"/>
          <w:divBdr>
            <w:top w:val="none" w:sz="0" w:space="0" w:color="auto"/>
            <w:left w:val="none" w:sz="0" w:space="0" w:color="auto"/>
            <w:bottom w:val="none" w:sz="0" w:space="0" w:color="auto"/>
            <w:right w:val="none" w:sz="0" w:space="0" w:color="auto"/>
          </w:divBdr>
          <w:divsChild>
            <w:div w:id="1784684745">
              <w:marLeft w:val="0"/>
              <w:marRight w:val="0"/>
              <w:marTop w:val="0"/>
              <w:marBottom w:val="0"/>
              <w:divBdr>
                <w:top w:val="none" w:sz="0" w:space="0" w:color="auto"/>
                <w:left w:val="none" w:sz="0" w:space="0" w:color="auto"/>
                <w:bottom w:val="none" w:sz="0" w:space="0" w:color="auto"/>
                <w:right w:val="none" w:sz="0" w:space="0" w:color="auto"/>
              </w:divBdr>
            </w:div>
          </w:divsChild>
        </w:div>
        <w:div w:id="161438280">
          <w:marLeft w:val="0"/>
          <w:marRight w:val="0"/>
          <w:marTop w:val="0"/>
          <w:marBottom w:val="0"/>
          <w:divBdr>
            <w:top w:val="none" w:sz="0" w:space="0" w:color="auto"/>
            <w:left w:val="none" w:sz="0" w:space="0" w:color="auto"/>
            <w:bottom w:val="none" w:sz="0" w:space="0" w:color="auto"/>
            <w:right w:val="none" w:sz="0" w:space="0" w:color="auto"/>
          </w:divBdr>
          <w:divsChild>
            <w:div w:id="822546443">
              <w:marLeft w:val="0"/>
              <w:marRight w:val="0"/>
              <w:marTop w:val="0"/>
              <w:marBottom w:val="0"/>
              <w:divBdr>
                <w:top w:val="none" w:sz="0" w:space="0" w:color="auto"/>
                <w:left w:val="none" w:sz="0" w:space="0" w:color="auto"/>
                <w:bottom w:val="none" w:sz="0" w:space="0" w:color="auto"/>
                <w:right w:val="none" w:sz="0" w:space="0" w:color="auto"/>
              </w:divBdr>
            </w:div>
          </w:divsChild>
        </w:div>
        <w:div w:id="1040519963">
          <w:marLeft w:val="0"/>
          <w:marRight w:val="0"/>
          <w:marTop w:val="0"/>
          <w:marBottom w:val="0"/>
          <w:divBdr>
            <w:top w:val="none" w:sz="0" w:space="0" w:color="auto"/>
            <w:left w:val="none" w:sz="0" w:space="0" w:color="auto"/>
            <w:bottom w:val="none" w:sz="0" w:space="0" w:color="auto"/>
            <w:right w:val="none" w:sz="0" w:space="0" w:color="auto"/>
          </w:divBdr>
          <w:divsChild>
            <w:div w:id="227962355">
              <w:marLeft w:val="0"/>
              <w:marRight w:val="0"/>
              <w:marTop w:val="0"/>
              <w:marBottom w:val="0"/>
              <w:divBdr>
                <w:top w:val="none" w:sz="0" w:space="0" w:color="auto"/>
                <w:left w:val="none" w:sz="0" w:space="0" w:color="auto"/>
                <w:bottom w:val="none" w:sz="0" w:space="0" w:color="auto"/>
                <w:right w:val="none" w:sz="0" w:space="0" w:color="auto"/>
              </w:divBdr>
            </w:div>
          </w:divsChild>
        </w:div>
        <w:div w:id="2058355331">
          <w:marLeft w:val="0"/>
          <w:marRight w:val="0"/>
          <w:marTop w:val="0"/>
          <w:marBottom w:val="0"/>
          <w:divBdr>
            <w:top w:val="none" w:sz="0" w:space="0" w:color="auto"/>
            <w:left w:val="none" w:sz="0" w:space="0" w:color="auto"/>
            <w:bottom w:val="none" w:sz="0" w:space="0" w:color="auto"/>
            <w:right w:val="none" w:sz="0" w:space="0" w:color="auto"/>
          </w:divBdr>
          <w:divsChild>
            <w:div w:id="2124415590">
              <w:marLeft w:val="0"/>
              <w:marRight w:val="0"/>
              <w:marTop w:val="0"/>
              <w:marBottom w:val="0"/>
              <w:divBdr>
                <w:top w:val="none" w:sz="0" w:space="0" w:color="auto"/>
                <w:left w:val="none" w:sz="0" w:space="0" w:color="auto"/>
                <w:bottom w:val="none" w:sz="0" w:space="0" w:color="auto"/>
                <w:right w:val="none" w:sz="0" w:space="0" w:color="auto"/>
              </w:divBdr>
            </w:div>
            <w:div w:id="250823835">
              <w:marLeft w:val="0"/>
              <w:marRight w:val="0"/>
              <w:marTop w:val="0"/>
              <w:marBottom w:val="0"/>
              <w:divBdr>
                <w:top w:val="none" w:sz="0" w:space="0" w:color="auto"/>
                <w:left w:val="none" w:sz="0" w:space="0" w:color="auto"/>
                <w:bottom w:val="none" w:sz="0" w:space="0" w:color="auto"/>
                <w:right w:val="none" w:sz="0" w:space="0" w:color="auto"/>
              </w:divBdr>
            </w:div>
          </w:divsChild>
        </w:div>
        <w:div w:id="1160775287">
          <w:marLeft w:val="0"/>
          <w:marRight w:val="0"/>
          <w:marTop w:val="0"/>
          <w:marBottom w:val="0"/>
          <w:divBdr>
            <w:top w:val="none" w:sz="0" w:space="0" w:color="auto"/>
            <w:left w:val="none" w:sz="0" w:space="0" w:color="auto"/>
            <w:bottom w:val="none" w:sz="0" w:space="0" w:color="auto"/>
            <w:right w:val="none" w:sz="0" w:space="0" w:color="auto"/>
          </w:divBdr>
          <w:divsChild>
            <w:div w:id="1616019330">
              <w:marLeft w:val="0"/>
              <w:marRight w:val="0"/>
              <w:marTop w:val="0"/>
              <w:marBottom w:val="0"/>
              <w:divBdr>
                <w:top w:val="none" w:sz="0" w:space="0" w:color="auto"/>
                <w:left w:val="none" w:sz="0" w:space="0" w:color="auto"/>
                <w:bottom w:val="none" w:sz="0" w:space="0" w:color="auto"/>
                <w:right w:val="none" w:sz="0" w:space="0" w:color="auto"/>
              </w:divBdr>
            </w:div>
          </w:divsChild>
        </w:div>
        <w:div w:id="918754346">
          <w:marLeft w:val="0"/>
          <w:marRight w:val="0"/>
          <w:marTop w:val="0"/>
          <w:marBottom w:val="0"/>
          <w:divBdr>
            <w:top w:val="none" w:sz="0" w:space="0" w:color="auto"/>
            <w:left w:val="none" w:sz="0" w:space="0" w:color="auto"/>
            <w:bottom w:val="none" w:sz="0" w:space="0" w:color="auto"/>
            <w:right w:val="none" w:sz="0" w:space="0" w:color="auto"/>
          </w:divBdr>
          <w:divsChild>
            <w:div w:id="240716982">
              <w:marLeft w:val="0"/>
              <w:marRight w:val="0"/>
              <w:marTop w:val="0"/>
              <w:marBottom w:val="0"/>
              <w:divBdr>
                <w:top w:val="none" w:sz="0" w:space="0" w:color="auto"/>
                <w:left w:val="none" w:sz="0" w:space="0" w:color="auto"/>
                <w:bottom w:val="none" w:sz="0" w:space="0" w:color="auto"/>
                <w:right w:val="none" w:sz="0" w:space="0" w:color="auto"/>
              </w:divBdr>
            </w:div>
          </w:divsChild>
        </w:div>
        <w:div w:id="317998247">
          <w:marLeft w:val="0"/>
          <w:marRight w:val="0"/>
          <w:marTop w:val="0"/>
          <w:marBottom w:val="0"/>
          <w:divBdr>
            <w:top w:val="none" w:sz="0" w:space="0" w:color="auto"/>
            <w:left w:val="none" w:sz="0" w:space="0" w:color="auto"/>
            <w:bottom w:val="none" w:sz="0" w:space="0" w:color="auto"/>
            <w:right w:val="none" w:sz="0" w:space="0" w:color="auto"/>
          </w:divBdr>
          <w:divsChild>
            <w:div w:id="438374555">
              <w:marLeft w:val="0"/>
              <w:marRight w:val="0"/>
              <w:marTop w:val="0"/>
              <w:marBottom w:val="0"/>
              <w:divBdr>
                <w:top w:val="none" w:sz="0" w:space="0" w:color="auto"/>
                <w:left w:val="none" w:sz="0" w:space="0" w:color="auto"/>
                <w:bottom w:val="none" w:sz="0" w:space="0" w:color="auto"/>
                <w:right w:val="none" w:sz="0" w:space="0" w:color="auto"/>
              </w:divBdr>
            </w:div>
          </w:divsChild>
        </w:div>
        <w:div w:id="1556622580">
          <w:marLeft w:val="0"/>
          <w:marRight w:val="0"/>
          <w:marTop w:val="0"/>
          <w:marBottom w:val="0"/>
          <w:divBdr>
            <w:top w:val="none" w:sz="0" w:space="0" w:color="auto"/>
            <w:left w:val="none" w:sz="0" w:space="0" w:color="auto"/>
            <w:bottom w:val="none" w:sz="0" w:space="0" w:color="auto"/>
            <w:right w:val="none" w:sz="0" w:space="0" w:color="auto"/>
          </w:divBdr>
          <w:divsChild>
            <w:div w:id="1569803435">
              <w:marLeft w:val="0"/>
              <w:marRight w:val="0"/>
              <w:marTop w:val="0"/>
              <w:marBottom w:val="0"/>
              <w:divBdr>
                <w:top w:val="none" w:sz="0" w:space="0" w:color="auto"/>
                <w:left w:val="none" w:sz="0" w:space="0" w:color="auto"/>
                <w:bottom w:val="none" w:sz="0" w:space="0" w:color="auto"/>
                <w:right w:val="none" w:sz="0" w:space="0" w:color="auto"/>
              </w:divBdr>
            </w:div>
          </w:divsChild>
        </w:div>
        <w:div w:id="1374234430">
          <w:marLeft w:val="0"/>
          <w:marRight w:val="0"/>
          <w:marTop w:val="0"/>
          <w:marBottom w:val="0"/>
          <w:divBdr>
            <w:top w:val="none" w:sz="0" w:space="0" w:color="auto"/>
            <w:left w:val="none" w:sz="0" w:space="0" w:color="auto"/>
            <w:bottom w:val="none" w:sz="0" w:space="0" w:color="auto"/>
            <w:right w:val="none" w:sz="0" w:space="0" w:color="auto"/>
          </w:divBdr>
          <w:divsChild>
            <w:div w:id="616329253">
              <w:marLeft w:val="0"/>
              <w:marRight w:val="0"/>
              <w:marTop w:val="0"/>
              <w:marBottom w:val="0"/>
              <w:divBdr>
                <w:top w:val="none" w:sz="0" w:space="0" w:color="auto"/>
                <w:left w:val="none" w:sz="0" w:space="0" w:color="auto"/>
                <w:bottom w:val="none" w:sz="0" w:space="0" w:color="auto"/>
                <w:right w:val="none" w:sz="0" w:space="0" w:color="auto"/>
              </w:divBdr>
            </w:div>
          </w:divsChild>
        </w:div>
        <w:div w:id="1794785658">
          <w:marLeft w:val="0"/>
          <w:marRight w:val="0"/>
          <w:marTop w:val="0"/>
          <w:marBottom w:val="0"/>
          <w:divBdr>
            <w:top w:val="none" w:sz="0" w:space="0" w:color="auto"/>
            <w:left w:val="none" w:sz="0" w:space="0" w:color="auto"/>
            <w:bottom w:val="none" w:sz="0" w:space="0" w:color="auto"/>
            <w:right w:val="none" w:sz="0" w:space="0" w:color="auto"/>
          </w:divBdr>
          <w:divsChild>
            <w:div w:id="417214633">
              <w:marLeft w:val="0"/>
              <w:marRight w:val="0"/>
              <w:marTop w:val="0"/>
              <w:marBottom w:val="0"/>
              <w:divBdr>
                <w:top w:val="none" w:sz="0" w:space="0" w:color="auto"/>
                <w:left w:val="none" w:sz="0" w:space="0" w:color="auto"/>
                <w:bottom w:val="none" w:sz="0" w:space="0" w:color="auto"/>
                <w:right w:val="none" w:sz="0" w:space="0" w:color="auto"/>
              </w:divBdr>
            </w:div>
          </w:divsChild>
        </w:div>
        <w:div w:id="1664746147">
          <w:marLeft w:val="0"/>
          <w:marRight w:val="0"/>
          <w:marTop w:val="0"/>
          <w:marBottom w:val="0"/>
          <w:divBdr>
            <w:top w:val="none" w:sz="0" w:space="0" w:color="auto"/>
            <w:left w:val="none" w:sz="0" w:space="0" w:color="auto"/>
            <w:bottom w:val="none" w:sz="0" w:space="0" w:color="auto"/>
            <w:right w:val="none" w:sz="0" w:space="0" w:color="auto"/>
          </w:divBdr>
          <w:divsChild>
            <w:div w:id="291330193">
              <w:marLeft w:val="0"/>
              <w:marRight w:val="0"/>
              <w:marTop w:val="0"/>
              <w:marBottom w:val="0"/>
              <w:divBdr>
                <w:top w:val="none" w:sz="0" w:space="0" w:color="auto"/>
                <w:left w:val="none" w:sz="0" w:space="0" w:color="auto"/>
                <w:bottom w:val="none" w:sz="0" w:space="0" w:color="auto"/>
                <w:right w:val="none" w:sz="0" w:space="0" w:color="auto"/>
              </w:divBdr>
            </w:div>
          </w:divsChild>
        </w:div>
        <w:div w:id="927662765">
          <w:marLeft w:val="0"/>
          <w:marRight w:val="0"/>
          <w:marTop w:val="0"/>
          <w:marBottom w:val="0"/>
          <w:divBdr>
            <w:top w:val="none" w:sz="0" w:space="0" w:color="auto"/>
            <w:left w:val="none" w:sz="0" w:space="0" w:color="auto"/>
            <w:bottom w:val="none" w:sz="0" w:space="0" w:color="auto"/>
            <w:right w:val="none" w:sz="0" w:space="0" w:color="auto"/>
          </w:divBdr>
          <w:divsChild>
            <w:div w:id="549994398">
              <w:marLeft w:val="0"/>
              <w:marRight w:val="0"/>
              <w:marTop w:val="0"/>
              <w:marBottom w:val="0"/>
              <w:divBdr>
                <w:top w:val="none" w:sz="0" w:space="0" w:color="auto"/>
                <w:left w:val="none" w:sz="0" w:space="0" w:color="auto"/>
                <w:bottom w:val="none" w:sz="0" w:space="0" w:color="auto"/>
                <w:right w:val="none" w:sz="0" w:space="0" w:color="auto"/>
              </w:divBdr>
            </w:div>
          </w:divsChild>
        </w:div>
        <w:div w:id="1360887074">
          <w:marLeft w:val="0"/>
          <w:marRight w:val="0"/>
          <w:marTop w:val="0"/>
          <w:marBottom w:val="0"/>
          <w:divBdr>
            <w:top w:val="none" w:sz="0" w:space="0" w:color="auto"/>
            <w:left w:val="none" w:sz="0" w:space="0" w:color="auto"/>
            <w:bottom w:val="none" w:sz="0" w:space="0" w:color="auto"/>
            <w:right w:val="none" w:sz="0" w:space="0" w:color="auto"/>
          </w:divBdr>
          <w:divsChild>
            <w:div w:id="872888144">
              <w:marLeft w:val="0"/>
              <w:marRight w:val="0"/>
              <w:marTop w:val="0"/>
              <w:marBottom w:val="0"/>
              <w:divBdr>
                <w:top w:val="none" w:sz="0" w:space="0" w:color="auto"/>
                <w:left w:val="none" w:sz="0" w:space="0" w:color="auto"/>
                <w:bottom w:val="none" w:sz="0" w:space="0" w:color="auto"/>
                <w:right w:val="none" w:sz="0" w:space="0" w:color="auto"/>
              </w:divBdr>
            </w:div>
            <w:div w:id="179248305">
              <w:marLeft w:val="0"/>
              <w:marRight w:val="0"/>
              <w:marTop w:val="0"/>
              <w:marBottom w:val="0"/>
              <w:divBdr>
                <w:top w:val="none" w:sz="0" w:space="0" w:color="auto"/>
                <w:left w:val="none" w:sz="0" w:space="0" w:color="auto"/>
                <w:bottom w:val="none" w:sz="0" w:space="0" w:color="auto"/>
                <w:right w:val="none" w:sz="0" w:space="0" w:color="auto"/>
              </w:divBdr>
            </w:div>
          </w:divsChild>
        </w:div>
        <w:div w:id="1743680139">
          <w:marLeft w:val="0"/>
          <w:marRight w:val="0"/>
          <w:marTop w:val="0"/>
          <w:marBottom w:val="0"/>
          <w:divBdr>
            <w:top w:val="none" w:sz="0" w:space="0" w:color="auto"/>
            <w:left w:val="none" w:sz="0" w:space="0" w:color="auto"/>
            <w:bottom w:val="none" w:sz="0" w:space="0" w:color="auto"/>
            <w:right w:val="none" w:sz="0" w:space="0" w:color="auto"/>
          </w:divBdr>
          <w:divsChild>
            <w:div w:id="762846109">
              <w:marLeft w:val="0"/>
              <w:marRight w:val="0"/>
              <w:marTop w:val="0"/>
              <w:marBottom w:val="0"/>
              <w:divBdr>
                <w:top w:val="none" w:sz="0" w:space="0" w:color="auto"/>
                <w:left w:val="none" w:sz="0" w:space="0" w:color="auto"/>
                <w:bottom w:val="none" w:sz="0" w:space="0" w:color="auto"/>
                <w:right w:val="none" w:sz="0" w:space="0" w:color="auto"/>
              </w:divBdr>
            </w:div>
          </w:divsChild>
        </w:div>
        <w:div w:id="795760427">
          <w:marLeft w:val="0"/>
          <w:marRight w:val="0"/>
          <w:marTop w:val="0"/>
          <w:marBottom w:val="0"/>
          <w:divBdr>
            <w:top w:val="none" w:sz="0" w:space="0" w:color="auto"/>
            <w:left w:val="none" w:sz="0" w:space="0" w:color="auto"/>
            <w:bottom w:val="none" w:sz="0" w:space="0" w:color="auto"/>
            <w:right w:val="none" w:sz="0" w:space="0" w:color="auto"/>
          </w:divBdr>
          <w:divsChild>
            <w:div w:id="1824085082">
              <w:marLeft w:val="0"/>
              <w:marRight w:val="0"/>
              <w:marTop w:val="0"/>
              <w:marBottom w:val="0"/>
              <w:divBdr>
                <w:top w:val="none" w:sz="0" w:space="0" w:color="auto"/>
                <w:left w:val="none" w:sz="0" w:space="0" w:color="auto"/>
                <w:bottom w:val="none" w:sz="0" w:space="0" w:color="auto"/>
                <w:right w:val="none" w:sz="0" w:space="0" w:color="auto"/>
              </w:divBdr>
            </w:div>
          </w:divsChild>
        </w:div>
        <w:div w:id="1657488787">
          <w:marLeft w:val="0"/>
          <w:marRight w:val="0"/>
          <w:marTop w:val="0"/>
          <w:marBottom w:val="0"/>
          <w:divBdr>
            <w:top w:val="none" w:sz="0" w:space="0" w:color="auto"/>
            <w:left w:val="none" w:sz="0" w:space="0" w:color="auto"/>
            <w:bottom w:val="none" w:sz="0" w:space="0" w:color="auto"/>
            <w:right w:val="none" w:sz="0" w:space="0" w:color="auto"/>
          </w:divBdr>
          <w:divsChild>
            <w:div w:id="530994458">
              <w:marLeft w:val="0"/>
              <w:marRight w:val="0"/>
              <w:marTop w:val="0"/>
              <w:marBottom w:val="0"/>
              <w:divBdr>
                <w:top w:val="none" w:sz="0" w:space="0" w:color="auto"/>
                <w:left w:val="none" w:sz="0" w:space="0" w:color="auto"/>
                <w:bottom w:val="none" w:sz="0" w:space="0" w:color="auto"/>
                <w:right w:val="none" w:sz="0" w:space="0" w:color="auto"/>
              </w:divBdr>
            </w:div>
          </w:divsChild>
        </w:div>
        <w:div w:id="1526746349">
          <w:marLeft w:val="0"/>
          <w:marRight w:val="0"/>
          <w:marTop w:val="0"/>
          <w:marBottom w:val="0"/>
          <w:divBdr>
            <w:top w:val="none" w:sz="0" w:space="0" w:color="auto"/>
            <w:left w:val="none" w:sz="0" w:space="0" w:color="auto"/>
            <w:bottom w:val="none" w:sz="0" w:space="0" w:color="auto"/>
            <w:right w:val="none" w:sz="0" w:space="0" w:color="auto"/>
          </w:divBdr>
          <w:divsChild>
            <w:div w:id="816728345">
              <w:marLeft w:val="0"/>
              <w:marRight w:val="0"/>
              <w:marTop w:val="0"/>
              <w:marBottom w:val="0"/>
              <w:divBdr>
                <w:top w:val="none" w:sz="0" w:space="0" w:color="auto"/>
                <w:left w:val="none" w:sz="0" w:space="0" w:color="auto"/>
                <w:bottom w:val="none" w:sz="0" w:space="0" w:color="auto"/>
                <w:right w:val="none" w:sz="0" w:space="0" w:color="auto"/>
              </w:divBdr>
            </w:div>
          </w:divsChild>
        </w:div>
        <w:div w:id="1296452445">
          <w:marLeft w:val="0"/>
          <w:marRight w:val="0"/>
          <w:marTop w:val="0"/>
          <w:marBottom w:val="0"/>
          <w:divBdr>
            <w:top w:val="none" w:sz="0" w:space="0" w:color="auto"/>
            <w:left w:val="none" w:sz="0" w:space="0" w:color="auto"/>
            <w:bottom w:val="none" w:sz="0" w:space="0" w:color="auto"/>
            <w:right w:val="none" w:sz="0" w:space="0" w:color="auto"/>
          </w:divBdr>
          <w:divsChild>
            <w:div w:id="765075804">
              <w:marLeft w:val="0"/>
              <w:marRight w:val="0"/>
              <w:marTop w:val="0"/>
              <w:marBottom w:val="0"/>
              <w:divBdr>
                <w:top w:val="none" w:sz="0" w:space="0" w:color="auto"/>
                <w:left w:val="none" w:sz="0" w:space="0" w:color="auto"/>
                <w:bottom w:val="none" w:sz="0" w:space="0" w:color="auto"/>
                <w:right w:val="none" w:sz="0" w:space="0" w:color="auto"/>
              </w:divBdr>
            </w:div>
          </w:divsChild>
        </w:div>
        <w:div w:id="609052738">
          <w:marLeft w:val="0"/>
          <w:marRight w:val="0"/>
          <w:marTop w:val="0"/>
          <w:marBottom w:val="0"/>
          <w:divBdr>
            <w:top w:val="none" w:sz="0" w:space="0" w:color="auto"/>
            <w:left w:val="none" w:sz="0" w:space="0" w:color="auto"/>
            <w:bottom w:val="none" w:sz="0" w:space="0" w:color="auto"/>
            <w:right w:val="none" w:sz="0" w:space="0" w:color="auto"/>
          </w:divBdr>
          <w:divsChild>
            <w:div w:id="1322660191">
              <w:marLeft w:val="0"/>
              <w:marRight w:val="0"/>
              <w:marTop w:val="0"/>
              <w:marBottom w:val="0"/>
              <w:divBdr>
                <w:top w:val="none" w:sz="0" w:space="0" w:color="auto"/>
                <w:left w:val="none" w:sz="0" w:space="0" w:color="auto"/>
                <w:bottom w:val="none" w:sz="0" w:space="0" w:color="auto"/>
                <w:right w:val="none" w:sz="0" w:space="0" w:color="auto"/>
              </w:divBdr>
            </w:div>
          </w:divsChild>
        </w:div>
        <w:div w:id="1434782891">
          <w:marLeft w:val="0"/>
          <w:marRight w:val="0"/>
          <w:marTop w:val="0"/>
          <w:marBottom w:val="0"/>
          <w:divBdr>
            <w:top w:val="none" w:sz="0" w:space="0" w:color="auto"/>
            <w:left w:val="none" w:sz="0" w:space="0" w:color="auto"/>
            <w:bottom w:val="none" w:sz="0" w:space="0" w:color="auto"/>
            <w:right w:val="none" w:sz="0" w:space="0" w:color="auto"/>
          </w:divBdr>
          <w:divsChild>
            <w:div w:id="1596666579">
              <w:marLeft w:val="0"/>
              <w:marRight w:val="0"/>
              <w:marTop w:val="0"/>
              <w:marBottom w:val="0"/>
              <w:divBdr>
                <w:top w:val="none" w:sz="0" w:space="0" w:color="auto"/>
                <w:left w:val="none" w:sz="0" w:space="0" w:color="auto"/>
                <w:bottom w:val="none" w:sz="0" w:space="0" w:color="auto"/>
                <w:right w:val="none" w:sz="0" w:space="0" w:color="auto"/>
              </w:divBdr>
            </w:div>
          </w:divsChild>
        </w:div>
        <w:div w:id="1804152829">
          <w:marLeft w:val="0"/>
          <w:marRight w:val="0"/>
          <w:marTop w:val="0"/>
          <w:marBottom w:val="0"/>
          <w:divBdr>
            <w:top w:val="none" w:sz="0" w:space="0" w:color="auto"/>
            <w:left w:val="none" w:sz="0" w:space="0" w:color="auto"/>
            <w:bottom w:val="none" w:sz="0" w:space="0" w:color="auto"/>
            <w:right w:val="none" w:sz="0" w:space="0" w:color="auto"/>
          </w:divBdr>
          <w:divsChild>
            <w:div w:id="1994722411">
              <w:marLeft w:val="0"/>
              <w:marRight w:val="0"/>
              <w:marTop w:val="0"/>
              <w:marBottom w:val="0"/>
              <w:divBdr>
                <w:top w:val="none" w:sz="0" w:space="0" w:color="auto"/>
                <w:left w:val="none" w:sz="0" w:space="0" w:color="auto"/>
                <w:bottom w:val="none" w:sz="0" w:space="0" w:color="auto"/>
                <w:right w:val="none" w:sz="0" w:space="0" w:color="auto"/>
              </w:divBdr>
            </w:div>
            <w:div w:id="1685935620">
              <w:marLeft w:val="0"/>
              <w:marRight w:val="0"/>
              <w:marTop w:val="0"/>
              <w:marBottom w:val="0"/>
              <w:divBdr>
                <w:top w:val="none" w:sz="0" w:space="0" w:color="auto"/>
                <w:left w:val="none" w:sz="0" w:space="0" w:color="auto"/>
                <w:bottom w:val="none" w:sz="0" w:space="0" w:color="auto"/>
                <w:right w:val="none" w:sz="0" w:space="0" w:color="auto"/>
              </w:divBdr>
            </w:div>
          </w:divsChild>
        </w:div>
        <w:div w:id="9263325">
          <w:marLeft w:val="0"/>
          <w:marRight w:val="0"/>
          <w:marTop w:val="0"/>
          <w:marBottom w:val="0"/>
          <w:divBdr>
            <w:top w:val="none" w:sz="0" w:space="0" w:color="auto"/>
            <w:left w:val="none" w:sz="0" w:space="0" w:color="auto"/>
            <w:bottom w:val="none" w:sz="0" w:space="0" w:color="auto"/>
            <w:right w:val="none" w:sz="0" w:space="0" w:color="auto"/>
          </w:divBdr>
          <w:divsChild>
            <w:div w:id="377096280">
              <w:marLeft w:val="0"/>
              <w:marRight w:val="0"/>
              <w:marTop w:val="0"/>
              <w:marBottom w:val="0"/>
              <w:divBdr>
                <w:top w:val="none" w:sz="0" w:space="0" w:color="auto"/>
                <w:left w:val="none" w:sz="0" w:space="0" w:color="auto"/>
                <w:bottom w:val="none" w:sz="0" w:space="0" w:color="auto"/>
                <w:right w:val="none" w:sz="0" w:space="0" w:color="auto"/>
              </w:divBdr>
            </w:div>
            <w:div w:id="687172288">
              <w:marLeft w:val="0"/>
              <w:marRight w:val="0"/>
              <w:marTop w:val="0"/>
              <w:marBottom w:val="0"/>
              <w:divBdr>
                <w:top w:val="none" w:sz="0" w:space="0" w:color="auto"/>
                <w:left w:val="none" w:sz="0" w:space="0" w:color="auto"/>
                <w:bottom w:val="none" w:sz="0" w:space="0" w:color="auto"/>
                <w:right w:val="none" w:sz="0" w:space="0" w:color="auto"/>
              </w:divBdr>
            </w:div>
          </w:divsChild>
        </w:div>
        <w:div w:id="1045526414">
          <w:marLeft w:val="0"/>
          <w:marRight w:val="0"/>
          <w:marTop w:val="0"/>
          <w:marBottom w:val="0"/>
          <w:divBdr>
            <w:top w:val="none" w:sz="0" w:space="0" w:color="auto"/>
            <w:left w:val="none" w:sz="0" w:space="0" w:color="auto"/>
            <w:bottom w:val="none" w:sz="0" w:space="0" w:color="auto"/>
            <w:right w:val="none" w:sz="0" w:space="0" w:color="auto"/>
          </w:divBdr>
          <w:divsChild>
            <w:div w:id="1243564823">
              <w:marLeft w:val="0"/>
              <w:marRight w:val="0"/>
              <w:marTop w:val="0"/>
              <w:marBottom w:val="0"/>
              <w:divBdr>
                <w:top w:val="none" w:sz="0" w:space="0" w:color="auto"/>
                <w:left w:val="none" w:sz="0" w:space="0" w:color="auto"/>
                <w:bottom w:val="none" w:sz="0" w:space="0" w:color="auto"/>
                <w:right w:val="none" w:sz="0" w:space="0" w:color="auto"/>
              </w:divBdr>
            </w:div>
          </w:divsChild>
        </w:div>
        <w:div w:id="318308656">
          <w:marLeft w:val="0"/>
          <w:marRight w:val="0"/>
          <w:marTop w:val="0"/>
          <w:marBottom w:val="0"/>
          <w:divBdr>
            <w:top w:val="none" w:sz="0" w:space="0" w:color="auto"/>
            <w:left w:val="none" w:sz="0" w:space="0" w:color="auto"/>
            <w:bottom w:val="none" w:sz="0" w:space="0" w:color="auto"/>
            <w:right w:val="none" w:sz="0" w:space="0" w:color="auto"/>
          </w:divBdr>
          <w:divsChild>
            <w:div w:id="725639192">
              <w:marLeft w:val="0"/>
              <w:marRight w:val="0"/>
              <w:marTop w:val="0"/>
              <w:marBottom w:val="0"/>
              <w:divBdr>
                <w:top w:val="none" w:sz="0" w:space="0" w:color="auto"/>
                <w:left w:val="none" w:sz="0" w:space="0" w:color="auto"/>
                <w:bottom w:val="none" w:sz="0" w:space="0" w:color="auto"/>
                <w:right w:val="none" w:sz="0" w:space="0" w:color="auto"/>
              </w:divBdr>
            </w:div>
          </w:divsChild>
        </w:div>
        <w:div w:id="847910214">
          <w:marLeft w:val="0"/>
          <w:marRight w:val="0"/>
          <w:marTop w:val="0"/>
          <w:marBottom w:val="0"/>
          <w:divBdr>
            <w:top w:val="none" w:sz="0" w:space="0" w:color="auto"/>
            <w:left w:val="none" w:sz="0" w:space="0" w:color="auto"/>
            <w:bottom w:val="none" w:sz="0" w:space="0" w:color="auto"/>
            <w:right w:val="none" w:sz="0" w:space="0" w:color="auto"/>
          </w:divBdr>
          <w:divsChild>
            <w:div w:id="577253244">
              <w:marLeft w:val="0"/>
              <w:marRight w:val="0"/>
              <w:marTop w:val="0"/>
              <w:marBottom w:val="0"/>
              <w:divBdr>
                <w:top w:val="none" w:sz="0" w:space="0" w:color="auto"/>
                <w:left w:val="none" w:sz="0" w:space="0" w:color="auto"/>
                <w:bottom w:val="none" w:sz="0" w:space="0" w:color="auto"/>
                <w:right w:val="none" w:sz="0" w:space="0" w:color="auto"/>
              </w:divBdr>
            </w:div>
          </w:divsChild>
        </w:div>
        <w:div w:id="833031929">
          <w:marLeft w:val="0"/>
          <w:marRight w:val="0"/>
          <w:marTop w:val="0"/>
          <w:marBottom w:val="0"/>
          <w:divBdr>
            <w:top w:val="none" w:sz="0" w:space="0" w:color="auto"/>
            <w:left w:val="none" w:sz="0" w:space="0" w:color="auto"/>
            <w:bottom w:val="none" w:sz="0" w:space="0" w:color="auto"/>
            <w:right w:val="none" w:sz="0" w:space="0" w:color="auto"/>
          </w:divBdr>
          <w:divsChild>
            <w:div w:id="971253460">
              <w:marLeft w:val="0"/>
              <w:marRight w:val="0"/>
              <w:marTop w:val="0"/>
              <w:marBottom w:val="0"/>
              <w:divBdr>
                <w:top w:val="none" w:sz="0" w:space="0" w:color="auto"/>
                <w:left w:val="none" w:sz="0" w:space="0" w:color="auto"/>
                <w:bottom w:val="none" w:sz="0" w:space="0" w:color="auto"/>
                <w:right w:val="none" w:sz="0" w:space="0" w:color="auto"/>
              </w:divBdr>
            </w:div>
          </w:divsChild>
        </w:div>
        <w:div w:id="1116145147">
          <w:marLeft w:val="0"/>
          <w:marRight w:val="0"/>
          <w:marTop w:val="0"/>
          <w:marBottom w:val="0"/>
          <w:divBdr>
            <w:top w:val="none" w:sz="0" w:space="0" w:color="auto"/>
            <w:left w:val="none" w:sz="0" w:space="0" w:color="auto"/>
            <w:bottom w:val="none" w:sz="0" w:space="0" w:color="auto"/>
            <w:right w:val="none" w:sz="0" w:space="0" w:color="auto"/>
          </w:divBdr>
          <w:divsChild>
            <w:div w:id="72316611">
              <w:marLeft w:val="0"/>
              <w:marRight w:val="0"/>
              <w:marTop w:val="0"/>
              <w:marBottom w:val="0"/>
              <w:divBdr>
                <w:top w:val="none" w:sz="0" w:space="0" w:color="auto"/>
                <w:left w:val="none" w:sz="0" w:space="0" w:color="auto"/>
                <w:bottom w:val="none" w:sz="0" w:space="0" w:color="auto"/>
                <w:right w:val="none" w:sz="0" w:space="0" w:color="auto"/>
              </w:divBdr>
            </w:div>
          </w:divsChild>
        </w:div>
        <w:div w:id="1374697552">
          <w:marLeft w:val="0"/>
          <w:marRight w:val="0"/>
          <w:marTop w:val="0"/>
          <w:marBottom w:val="0"/>
          <w:divBdr>
            <w:top w:val="none" w:sz="0" w:space="0" w:color="auto"/>
            <w:left w:val="none" w:sz="0" w:space="0" w:color="auto"/>
            <w:bottom w:val="none" w:sz="0" w:space="0" w:color="auto"/>
            <w:right w:val="none" w:sz="0" w:space="0" w:color="auto"/>
          </w:divBdr>
          <w:divsChild>
            <w:div w:id="1690640552">
              <w:marLeft w:val="0"/>
              <w:marRight w:val="0"/>
              <w:marTop w:val="0"/>
              <w:marBottom w:val="0"/>
              <w:divBdr>
                <w:top w:val="none" w:sz="0" w:space="0" w:color="auto"/>
                <w:left w:val="none" w:sz="0" w:space="0" w:color="auto"/>
                <w:bottom w:val="none" w:sz="0" w:space="0" w:color="auto"/>
                <w:right w:val="none" w:sz="0" w:space="0" w:color="auto"/>
              </w:divBdr>
            </w:div>
          </w:divsChild>
        </w:div>
        <w:div w:id="2115055777">
          <w:marLeft w:val="0"/>
          <w:marRight w:val="0"/>
          <w:marTop w:val="0"/>
          <w:marBottom w:val="0"/>
          <w:divBdr>
            <w:top w:val="none" w:sz="0" w:space="0" w:color="auto"/>
            <w:left w:val="none" w:sz="0" w:space="0" w:color="auto"/>
            <w:bottom w:val="none" w:sz="0" w:space="0" w:color="auto"/>
            <w:right w:val="none" w:sz="0" w:space="0" w:color="auto"/>
          </w:divBdr>
          <w:divsChild>
            <w:div w:id="1937206960">
              <w:marLeft w:val="0"/>
              <w:marRight w:val="0"/>
              <w:marTop w:val="0"/>
              <w:marBottom w:val="0"/>
              <w:divBdr>
                <w:top w:val="none" w:sz="0" w:space="0" w:color="auto"/>
                <w:left w:val="none" w:sz="0" w:space="0" w:color="auto"/>
                <w:bottom w:val="none" w:sz="0" w:space="0" w:color="auto"/>
                <w:right w:val="none" w:sz="0" w:space="0" w:color="auto"/>
              </w:divBdr>
            </w:div>
          </w:divsChild>
        </w:div>
        <w:div w:id="1558853079">
          <w:marLeft w:val="0"/>
          <w:marRight w:val="0"/>
          <w:marTop w:val="0"/>
          <w:marBottom w:val="0"/>
          <w:divBdr>
            <w:top w:val="none" w:sz="0" w:space="0" w:color="auto"/>
            <w:left w:val="none" w:sz="0" w:space="0" w:color="auto"/>
            <w:bottom w:val="none" w:sz="0" w:space="0" w:color="auto"/>
            <w:right w:val="none" w:sz="0" w:space="0" w:color="auto"/>
          </w:divBdr>
          <w:divsChild>
            <w:div w:id="536351995">
              <w:marLeft w:val="0"/>
              <w:marRight w:val="0"/>
              <w:marTop w:val="0"/>
              <w:marBottom w:val="0"/>
              <w:divBdr>
                <w:top w:val="none" w:sz="0" w:space="0" w:color="auto"/>
                <w:left w:val="none" w:sz="0" w:space="0" w:color="auto"/>
                <w:bottom w:val="none" w:sz="0" w:space="0" w:color="auto"/>
                <w:right w:val="none" w:sz="0" w:space="0" w:color="auto"/>
              </w:divBdr>
            </w:div>
          </w:divsChild>
        </w:div>
        <w:div w:id="1317153223">
          <w:marLeft w:val="0"/>
          <w:marRight w:val="0"/>
          <w:marTop w:val="0"/>
          <w:marBottom w:val="0"/>
          <w:divBdr>
            <w:top w:val="none" w:sz="0" w:space="0" w:color="auto"/>
            <w:left w:val="none" w:sz="0" w:space="0" w:color="auto"/>
            <w:bottom w:val="none" w:sz="0" w:space="0" w:color="auto"/>
            <w:right w:val="none" w:sz="0" w:space="0" w:color="auto"/>
          </w:divBdr>
          <w:divsChild>
            <w:div w:id="211625947">
              <w:marLeft w:val="0"/>
              <w:marRight w:val="0"/>
              <w:marTop w:val="0"/>
              <w:marBottom w:val="0"/>
              <w:divBdr>
                <w:top w:val="none" w:sz="0" w:space="0" w:color="auto"/>
                <w:left w:val="none" w:sz="0" w:space="0" w:color="auto"/>
                <w:bottom w:val="none" w:sz="0" w:space="0" w:color="auto"/>
                <w:right w:val="none" w:sz="0" w:space="0" w:color="auto"/>
              </w:divBdr>
            </w:div>
            <w:div w:id="319235740">
              <w:marLeft w:val="0"/>
              <w:marRight w:val="0"/>
              <w:marTop w:val="0"/>
              <w:marBottom w:val="0"/>
              <w:divBdr>
                <w:top w:val="none" w:sz="0" w:space="0" w:color="auto"/>
                <w:left w:val="none" w:sz="0" w:space="0" w:color="auto"/>
                <w:bottom w:val="none" w:sz="0" w:space="0" w:color="auto"/>
                <w:right w:val="none" w:sz="0" w:space="0" w:color="auto"/>
              </w:divBdr>
            </w:div>
          </w:divsChild>
        </w:div>
        <w:div w:id="542402413">
          <w:marLeft w:val="0"/>
          <w:marRight w:val="0"/>
          <w:marTop w:val="0"/>
          <w:marBottom w:val="0"/>
          <w:divBdr>
            <w:top w:val="none" w:sz="0" w:space="0" w:color="auto"/>
            <w:left w:val="none" w:sz="0" w:space="0" w:color="auto"/>
            <w:bottom w:val="none" w:sz="0" w:space="0" w:color="auto"/>
            <w:right w:val="none" w:sz="0" w:space="0" w:color="auto"/>
          </w:divBdr>
          <w:divsChild>
            <w:div w:id="1543402298">
              <w:marLeft w:val="0"/>
              <w:marRight w:val="0"/>
              <w:marTop w:val="0"/>
              <w:marBottom w:val="0"/>
              <w:divBdr>
                <w:top w:val="none" w:sz="0" w:space="0" w:color="auto"/>
                <w:left w:val="none" w:sz="0" w:space="0" w:color="auto"/>
                <w:bottom w:val="none" w:sz="0" w:space="0" w:color="auto"/>
                <w:right w:val="none" w:sz="0" w:space="0" w:color="auto"/>
              </w:divBdr>
            </w:div>
          </w:divsChild>
        </w:div>
        <w:div w:id="873889267">
          <w:marLeft w:val="0"/>
          <w:marRight w:val="0"/>
          <w:marTop w:val="0"/>
          <w:marBottom w:val="0"/>
          <w:divBdr>
            <w:top w:val="none" w:sz="0" w:space="0" w:color="auto"/>
            <w:left w:val="none" w:sz="0" w:space="0" w:color="auto"/>
            <w:bottom w:val="none" w:sz="0" w:space="0" w:color="auto"/>
            <w:right w:val="none" w:sz="0" w:space="0" w:color="auto"/>
          </w:divBdr>
          <w:divsChild>
            <w:div w:id="1723866262">
              <w:marLeft w:val="0"/>
              <w:marRight w:val="0"/>
              <w:marTop w:val="0"/>
              <w:marBottom w:val="0"/>
              <w:divBdr>
                <w:top w:val="none" w:sz="0" w:space="0" w:color="auto"/>
                <w:left w:val="none" w:sz="0" w:space="0" w:color="auto"/>
                <w:bottom w:val="none" w:sz="0" w:space="0" w:color="auto"/>
                <w:right w:val="none" w:sz="0" w:space="0" w:color="auto"/>
              </w:divBdr>
            </w:div>
          </w:divsChild>
        </w:div>
        <w:div w:id="832797666">
          <w:marLeft w:val="0"/>
          <w:marRight w:val="0"/>
          <w:marTop w:val="0"/>
          <w:marBottom w:val="0"/>
          <w:divBdr>
            <w:top w:val="none" w:sz="0" w:space="0" w:color="auto"/>
            <w:left w:val="none" w:sz="0" w:space="0" w:color="auto"/>
            <w:bottom w:val="none" w:sz="0" w:space="0" w:color="auto"/>
            <w:right w:val="none" w:sz="0" w:space="0" w:color="auto"/>
          </w:divBdr>
          <w:divsChild>
            <w:div w:id="26150326">
              <w:marLeft w:val="0"/>
              <w:marRight w:val="0"/>
              <w:marTop w:val="0"/>
              <w:marBottom w:val="0"/>
              <w:divBdr>
                <w:top w:val="none" w:sz="0" w:space="0" w:color="auto"/>
                <w:left w:val="none" w:sz="0" w:space="0" w:color="auto"/>
                <w:bottom w:val="none" w:sz="0" w:space="0" w:color="auto"/>
                <w:right w:val="none" w:sz="0" w:space="0" w:color="auto"/>
              </w:divBdr>
            </w:div>
          </w:divsChild>
        </w:div>
        <w:div w:id="1334995865">
          <w:marLeft w:val="0"/>
          <w:marRight w:val="0"/>
          <w:marTop w:val="0"/>
          <w:marBottom w:val="0"/>
          <w:divBdr>
            <w:top w:val="none" w:sz="0" w:space="0" w:color="auto"/>
            <w:left w:val="none" w:sz="0" w:space="0" w:color="auto"/>
            <w:bottom w:val="none" w:sz="0" w:space="0" w:color="auto"/>
            <w:right w:val="none" w:sz="0" w:space="0" w:color="auto"/>
          </w:divBdr>
          <w:divsChild>
            <w:div w:id="854268912">
              <w:marLeft w:val="0"/>
              <w:marRight w:val="0"/>
              <w:marTop w:val="0"/>
              <w:marBottom w:val="0"/>
              <w:divBdr>
                <w:top w:val="none" w:sz="0" w:space="0" w:color="auto"/>
                <w:left w:val="none" w:sz="0" w:space="0" w:color="auto"/>
                <w:bottom w:val="none" w:sz="0" w:space="0" w:color="auto"/>
                <w:right w:val="none" w:sz="0" w:space="0" w:color="auto"/>
              </w:divBdr>
            </w:div>
          </w:divsChild>
        </w:div>
        <w:div w:id="320886255">
          <w:marLeft w:val="0"/>
          <w:marRight w:val="0"/>
          <w:marTop w:val="0"/>
          <w:marBottom w:val="0"/>
          <w:divBdr>
            <w:top w:val="none" w:sz="0" w:space="0" w:color="auto"/>
            <w:left w:val="none" w:sz="0" w:space="0" w:color="auto"/>
            <w:bottom w:val="none" w:sz="0" w:space="0" w:color="auto"/>
            <w:right w:val="none" w:sz="0" w:space="0" w:color="auto"/>
          </w:divBdr>
          <w:divsChild>
            <w:div w:id="36711648">
              <w:marLeft w:val="0"/>
              <w:marRight w:val="0"/>
              <w:marTop w:val="0"/>
              <w:marBottom w:val="0"/>
              <w:divBdr>
                <w:top w:val="none" w:sz="0" w:space="0" w:color="auto"/>
                <w:left w:val="none" w:sz="0" w:space="0" w:color="auto"/>
                <w:bottom w:val="none" w:sz="0" w:space="0" w:color="auto"/>
                <w:right w:val="none" w:sz="0" w:space="0" w:color="auto"/>
              </w:divBdr>
            </w:div>
          </w:divsChild>
        </w:div>
        <w:div w:id="220022487">
          <w:marLeft w:val="0"/>
          <w:marRight w:val="0"/>
          <w:marTop w:val="0"/>
          <w:marBottom w:val="0"/>
          <w:divBdr>
            <w:top w:val="none" w:sz="0" w:space="0" w:color="auto"/>
            <w:left w:val="none" w:sz="0" w:space="0" w:color="auto"/>
            <w:bottom w:val="none" w:sz="0" w:space="0" w:color="auto"/>
            <w:right w:val="none" w:sz="0" w:space="0" w:color="auto"/>
          </w:divBdr>
          <w:divsChild>
            <w:div w:id="1166625140">
              <w:marLeft w:val="0"/>
              <w:marRight w:val="0"/>
              <w:marTop w:val="0"/>
              <w:marBottom w:val="0"/>
              <w:divBdr>
                <w:top w:val="none" w:sz="0" w:space="0" w:color="auto"/>
                <w:left w:val="none" w:sz="0" w:space="0" w:color="auto"/>
                <w:bottom w:val="none" w:sz="0" w:space="0" w:color="auto"/>
                <w:right w:val="none" w:sz="0" w:space="0" w:color="auto"/>
              </w:divBdr>
            </w:div>
          </w:divsChild>
        </w:div>
        <w:div w:id="1336567845">
          <w:marLeft w:val="0"/>
          <w:marRight w:val="0"/>
          <w:marTop w:val="0"/>
          <w:marBottom w:val="0"/>
          <w:divBdr>
            <w:top w:val="none" w:sz="0" w:space="0" w:color="auto"/>
            <w:left w:val="none" w:sz="0" w:space="0" w:color="auto"/>
            <w:bottom w:val="none" w:sz="0" w:space="0" w:color="auto"/>
            <w:right w:val="none" w:sz="0" w:space="0" w:color="auto"/>
          </w:divBdr>
          <w:divsChild>
            <w:div w:id="963586272">
              <w:marLeft w:val="0"/>
              <w:marRight w:val="0"/>
              <w:marTop w:val="0"/>
              <w:marBottom w:val="0"/>
              <w:divBdr>
                <w:top w:val="none" w:sz="0" w:space="0" w:color="auto"/>
                <w:left w:val="none" w:sz="0" w:space="0" w:color="auto"/>
                <w:bottom w:val="none" w:sz="0" w:space="0" w:color="auto"/>
                <w:right w:val="none" w:sz="0" w:space="0" w:color="auto"/>
              </w:divBdr>
            </w:div>
            <w:div w:id="527916353">
              <w:marLeft w:val="0"/>
              <w:marRight w:val="0"/>
              <w:marTop w:val="0"/>
              <w:marBottom w:val="0"/>
              <w:divBdr>
                <w:top w:val="none" w:sz="0" w:space="0" w:color="auto"/>
                <w:left w:val="none" w:sz="0" w:space="0" w:color="auto"/>
                <w:bottom w:val="none" w:sz="0" w:space="0" w:color="auto"/>
                <w:right w:val="none" w:sz="0" w:space="0" w:color="auto"/>
              </w:divBdr>
            </w:div>
            <w:div w:id="671181640">
              <w:marLeft w:val="0"/>
              <w:marRight w:val="0"/>
              <w:marTop w:val="0"/>
              <w:marBottom w:val="0"/>
              <w:divBdr>
                <w:top w:val="none" w:sz="0" w:space="0" w:color="auto"/>
                <w:left w:val="none" w:sz="0" w:space="0" w:color="auto"/>
                <w:bottom w:val="none" w:sz="0" w:space="0" w:color="auto"/>
                <w:right w:val="none" w:sz="0" w:space="0" w:color="auto"/>
              </w:divBdr>
            </w:div>
          </w:divsChild>
        </w:div>
        <w:div w:id="1829202483">
          <w:marLeft w:val="0"/>
          <w:marRight w:val="0"/>
          <w:marTop w:val="0"/>
          <w:marBottom w:val="0"/>
          <w:divBdr>
            <w:top w:val="none" w:sz="0" w:space="0" w:color="auto"/>
            <w:left w:val="none" w:sz="0" w:space="0" w:color="auto"/>
            <w:bottom w:val="none" w:sz="0" w:space="0" w:color="auto"/>
            <w:right w:val="none" w:sz="0" w:space="0" w:color="auto"/>
          </w:divBdr>
          <w:divsChild>
            <w:div w:id="1894926103">
              <w:marLeft w:val="0"/>
              <w:marRight w:val="0"/>
              <w:marTop w:val="0"/>
              <w:marBottom w:val="0"/>
              <w:divBdr>
                <w:top w:val="none" w:sz="0" w:space="0" w:color="auto"/>
                <w:left w:val="none" w:sz="0" w:space="0" w:color="auto"/>
                <w:bottom w:val="none" w:sz="0" w:space="0" w:color="auto"/>
                <w:right w:val="none" w:sz="0" w:space="0" w:color="auto"/>
              </w:divBdr>
            </w:div>
          </w:divsChild>
        </w:div>
        <w:div w:id="1582371643">
          <w:marLeft w:val="0"/>
          <w:marRight w:val="0"/>
          <w:marTop w:val="0"/>
          <w:marBottom w:val="0"/>
          <w:divBdr>
            <w:top w:val="none" w:sz="0" w:space="0" w:color="auto"/>
            <w:left w:val="none" w:sz="0" w:space="0" w:color="auto"/>
            <w:bottom w:val="none" w:sz="0" w:space="0" w:color="auto"/>
            <w:right w:val="none" w:sz="0" w:space="0" w:color="auto"/>
          </w:divBdr>
          <w:divsChild>
            <w:div w:id="1236434552">
              <w:marLeft w:val="0"/>
              <w:marRight w:val="0"/>
              <w:marTop w:val="0"/>
              <w:marBottom w:val="0"/>
              <w:divBdr>
                <w:top w:val="none" w:sz="0" w:space="0" w:color="auto"/>
                <w:left w:val="none" w:sz="0" w:space="0" w:color="auto"/>
                <w:bottom w:val="none" w:sz="0" w:space="0" w:color="auto"/>
                <w:right w:val="none" w:sz="0" w:space="0" w:color="auto"/>
              </w:divBdr>
            </w:div>
            <w:div w:id="1719087080">
              <w:marLeft w:val="0"/>
              <w:marRight w:val="0"/>
              <w:marTop w:val="0"/>
              <w:marBottom w:val="0"/>
              <w:divBdr>
                <w:top w:val="none" w:sz="0" w:space="0" w:color="auto"/>
                <w:left w:val="none" w:sz="0" w:space="0" w:color="auto"/>
                <w:bottom w:val="none" w:sz="0" w:space="0" w:color="auto"/>
                <w:right w:val="none" w:sz="0" w:space="0" w:color="auto"/>
              </w:divBdr>
            </w:div>
          </w:divsChild>
        </w:div>
        <w:div w:id="1971126554">
          <w:marLeft w:val="0"/>
          <w:marRight w:val="0"/>
          <w:marTop w:val="0"/>
          <w:marBottom w:val="0"/>
          <w:divBdr>
            <w:top w:val="none" w:sz="0" w:space="0" w:color="auto"/>
            <w:left w:val="none" w:sz="0" w:space="0" w:color="auto"/>
            <w:bottom w:val="none" w:sz="0" w:space="0" w:color="auto"/>
            <w:right w:val="none" w:sz="0" w:space="0" w:color="auto"/>
          </w:divBdr>
          <w:divsChild>
            <w:div w:id="1426876917">
              <w:marLeft w:val="0"/>
              <w:marRight w:val="0"/>
              <w:marTop w:val="0"/>
              <w:marBottom w:val="0"/>
              <w:divBdr>
                <w:top w:val="none" w:sz="0" w:space="0" w:color="auto"/>
                <w:left w:val="none" w:sz="0" w:space="0" w:color="auto"/>
                <w:bottom w:val="none" w:sz="0" w:space="0" w:color="auto"/>
                <w:right w:val="none" w:sz="0" w:space="0" w:color="auto"/>
              </w:divBdr>
            </w:div>
          </w:divsChild>
        </w:div>
        <w:div w:id="772438382">
          <w:marLeft w:val="0"/>
          <w:marRight w:val="0"/>
          <w:marTop w:val="0"/>
          <w:marBottom w:val="0"/>
          <w:divBdr>
            <w:top w:val="none" w:sz="0" w:space="0" w:color="auto"/>
            <w:left w:val="none" w:sz="0" w:space="0" w:color="auto"/>
            <w:bottom w:val="none" w:sz="0" w:space="0" w:color="auto"/>
            <w:right w:val="none" w:sz="0" w:space="0" w:color="auto"/>
          </w:divBdr>
          <w:divsChild>
            <w:div w:id="1400323044">
              <w:marLeft w:val="0"/>
              <w:marRight w:val="0"/>
              <w:marTop w:val="0"/>
              <w:marBottom w:val="0"/>
              <w:divBdr>
                <w:top w:val="none" w:sz="0" w:space="0" w:color="auto"/>
                <w:left w:val="none" w:sz="0" w:space="0" w:color="auto"/>
                <w:bottom w:val="none" w:sz="0" w:space="0" w:color="auto"/>
                <w:right w:val="none" w:sz="0" w:space="0" w:color="auto"/>
              </w:divBdr>
            </w:div>
          </w:divsChild>
        </w:div>
        <w:div w:id="904073940">
          <w:marLeft w:val="0"/>
          <w:marRight w:val="0"/>
          <w:marTop w:val="0"/>
          <w:marBottom w:val="0"/>
          <w:divBdr>
            <w:top w:val="none" w:sz="0" w:space="0" w:color="auto"/>
            <w:left w:val="none" w:sz="0" w:space="0" w:color="auto"/>
            <w:bottom w:val="none" w:sz="0" w:space="0" w:color="auto"/>
            <w:right w:val="none" w:sz="0" w:space="0" w:color="auto"/>
          </w:divBdr>
          <w:divsChild>
            <w:div w:id="280308040">
              <w:marLeft w:val="0"/>
              <w:marRight w:val="0"/>
              <w:marTop w:val="0"/>
              <w:marBottom w:val="0"/>
              <w:divBdr>
                <w:top w:val="none" w:sz="0" w:space="0" w:color="auto"/>
                <w:left w:val="none" w:sz="0" w:space="0" w:color="auto"/>
                <w:bottom w:val="none" w:sz="0" w:space="0" w:color="auto"/>
                <w:right w:val="none" w:sz="0" w:space="0" w:color="auto"/>
              </w:divBdr>
            </w:div>
          </w:divsChild>
        </w:div>
        <w:div w:id="56783983">
          <w:marLeft w:val="0"/>
          <w:marRight w:val="0"/>
          <w:marTop w:val="0"/>
          <w:marBottom w:val="0"/>
          <w:divBdr>
            <w:top w:val="none" w:sz="0" w:space="0" w:color="auto"/>
            <w:left w:val="none" w:sz="0" w:space="0" w:color="auto"/>
            <w:bottom w:val="none" w:sz="0" w:space="0" w:color="auto"/>
            <w:right w:val="none" w:sz="0" w:space="0" w:color="auto"/>
          </w:divBdr>
          <w:divsChild>
            <w:div w:id="1523279869">
              <w:marLeft w:val="0"/>
              <w:marRight w:val="0"/>
              <w:marTop w:val="0"/>
              <w:marBottom w:val="0"/>
              <w:divBdr>
                <w:top w:val="none" w:sz="0" w:space="0" w:color="auto"/>
                <w:left w:val="none" w:sz="0" w:space="0" w:color="auto"/>
                <w:bottom w:val="none" w:sz="0" w:space="0" w:color="auto"/>
                <w:right w:val="none" w:sz="0" w:space="0" w:color="auto"/>
              </w:divBdr>
            </w:div>
          </w:divsChild>
        </w:div>
        <w:div w:id="76946775">
          <w:marLeft w:val="0"/>
          <w:marRight w:val="0"/>
          <w:marTop w:val="0"/>
          <w:marBottom w:val="0"/>
          <w:divBdr>
            <w:top w:val="none" w:sz="0" w:space="0" w:color="auto"/>
            <w:left w:val="none" w:sz="0" w:space="0" w:color="auto"/>
            <w:bottom w:val="none" w:sz="0" w:space="0" w:color="auto"/>
            <w:right w:val="none" w:sz="0" w:space="0" w:color="auto"/>
          </w:divBdr>
          <w:divsChild>
            <w:div w:id="1790775437">
              <w:marLeft w:val="0"/>
              <w:marRight w:val="0"/>
              <w:marTop w:val="0"/>
              <w:marBottom w:val="0"/>
              <w:divBdr>
                <w:top w:val="none" w:sz="0" w:space="0" w:color="auto"/>
                <w:left w:val="none" w:sz="0" w:space="0" w:color="auto"/>
                <w:bottom w:val="none" w:sz="0" w:space="0" w:color="auto"/>
                <w:right w:val="none" w:sz="0" w:space="0" w:color="auto"/>
              </w:divBdr>
            </w:div>
          </w:divsChild>
        </w:div>
        <w:div w:id="826556077">
          <w:marLeft w:val="0"/>
          <w:marRight w:val="0"/>
          <w:marTop w:val="0"/>
          <w:marBottom w:val="0"/>
          <w:divBdr>
            <w:top w:val="none" w:sz="0" w:space="0" w:color="auto"/>
            <w:left w:val="none" w:sz="0" w:space="0" w:color="auto"/>
            <w:bottom w:val="none" w:sz="0" w:space="0" w:color="auto"/>
            <w:right w:val="none" w:sz="0" w:space="0" w:color="auto"/>
          </w:divBdr>
          <w:divsChild>
            <w:div w:id="834149109">
              <w:marLeft w:val="0"/>
              <w:marRight w:val="0"/>
              <w:marTop w:val="0"/>
              <w:marBottom w:val="0"/>
              <w:divBdr>
                <w:top w:val="none" w:sz="0" w:space="0" w:color="auto"/>
                <w:left w:val="none" w:sz="0" w:space="0" w:color="auto"/>
                <w:bottom w:val="none" w:sz="0" w:space="0" w:color="auto"/>
                <w:right w:val="none" w:sz="0" w:space="0" w:color="auto"/>
              </w:divBdr>
            </w:div>
          </w:divsChild>
        </w:div>
        <w:div w:id="1002314541">
          <w:marLeft w:val="0"/>
          <w:marRight w:val="0"/>
          <w:marTop w:val="0"/>
          <w:marBottom w:val="0"/>
          <w:divBdr>
            <w:top w:val="none" w:sz="0" w:space="0" w:color="auto"/>
            <w:left w:val="none" w:sz="0" w:space="0" w:color="auto"/>
            <w:bottom w:val="none" w:sz="0" w:space="0" w:color="auto"/>
            <w:right w:val="none" w:sz="0" w:space="0" w:color="auto"/>
          </w:divBdr>
          <w:divsChild>
            <w:div w:id="277686843">
              <w:marLeft w:val="0"/>
              <w:marRight w:val="0"/>
              <w:marTop w:val="0"/>
              <w:marBottom w:val="0"/>
              <w:divBdr>
                <w:top w:val="none" w:sz="0" w:space="0" w:color="auto"/>
                <w:left w:val="none" w:sz="0" w:space="0" w:color="auto"/>
                <w:bottom w:val="none" w:sz="0" w:space="0" w:color="auto"/>
                <w:right w:val="none" w:sz="0" w:space="0" w:color="auto"/>
              </w:divBdr>
            </w:div>
          </w:divsChild>
        </w:div>
        <w:div w:id="1198665539">
          <w:marLeft w:val="0"/>
          <w:marRight w:val="0"/>
          <w:marTop w:val="0"/>
          <w:marBottom w:val="0"/>
          <w:divBdr>
            <w:top w:val="none" w:sz="0" w:space="0" w:color="auto"/>
            <w:left w:val="none" w:sz="0" w:space="0" w:color="auto"/>
            <w:bottom w:val="none" w:sz="0" w:space="0" w:color="auto"/>
            <w:right w:val="none" w:sz="0" w:space="0" w:color="auto"/>
          </w:divBdr>
          <w:divsChild>
            <w:div w:id="197857209">
              <w:marLeft w:val="0"/>
              <w:marRight w:val="0"/>
              <w:marTop w:val="0"/>
              <w:marBottom w:val="0"/>
              <w:divBdr>
                <w:top w:val="none" w:sz="0" w:space="0" w:color="auto"/>
                <w:left w:val="none" w:sz="0" w:space="0" w:color="auto"/>
                <w:bottom w:val="none" w:sz="0" w:space="0" w:color="auto"/>
                <w:right w:val="none" w:sz="0" w:space="0" w:color="auto"/>
              </w:divBdr>
            </w:div>
          </w:divsChild>
        </w:div>
        <w:div w:id="339503006">
          <w:marLeft w:val="0"/>
          <w:marRight w:val="0"/>
          <w:marTop w:val="0"/>
          <w:marBottom w:val="0"/>
          <w:divBdr>
            <w:top w:val="none" w:sz="0" w:space="0" w:color="auto"/>
            <w:left w:val="none" w:sz="0" w:space="0" w:color="auto"/>
            <w:bottom w:val="none" w:sz="0" w:space="0" w:color="auto"/>
            <w:right w:val="none" w:sz="0" w:space="0" w:color="auto"/>
          </w:divBdr>
          <w:divsChild>
            <w:div w:id="662706183">
              <w:marLeft w:val="0"/>
              <w:marRight w:val="0"/>
              <w:marTop w:val="0"/>
              <w:marBottom w:val="0"/>
              <w:divBdr>
                <w:top w:val="none" w:sz="0" w:space="0" w:color="auto"/>
                <w:left w:val="none" w:sz="0" w:space="0" w:color="auto"/>
                <w:bottom w:val="none" w:sz="0" w:space="0" w:color="auto"/>
                <w:right w:val="none" w:sz="0" w:space="0" w:color="auto"/>
              </w:divBdr>
            </w:div>
            <w:div w:id="1665234032">
              <w:marLeft w:val="0"/>
              <w:marRight w:val="0"/>
              <w:marTop w:val="0"/>
              <w:marBottom w:val="0"/>
              <w:divBdr>
                <w:top w:val="none" w:sz="0" w:space="0" w:color="auto"/>
                <w:left w:val="none" w:sz="0" w:space="0" w:color="auto"/>
                <w:bottom w:val="none" w:sz="0" w:space="0" w:color="auto"/>
                <w:right w:val="none" w:sz="0" w:space="0" w:color="auto"/>
              </w:divBdr>
            </w:div>
          </w:divsChild>
        </w:div>
        <w:div w:id="1534073678">
          <w:marLeft w:val="0"/>
          <w:marRight w:val="0"/>
          <w:marTop w:val="0"/>
          <w:marBottom w:val="0"/>
          <w:divBdr>
            <w:top w:val="none" w:sz="0" w:space="0" w:color="auto"/>
            <w:left w:val="none" w:sz="0" w:space="0" w:color="auto"/>
            <w:bottom w:val="none" w:sz="0" w:space="0" w:color="auto"/>
            <w:right w:val="none" w:sz="0" w:space="0" w:color="auto"/>
          </w:divBdr>
          <w:divsChild>
            <w:div w:id="891690952">
              <w:marLeft w:val="0"/>
              <w:marRight w:val="0"/>
              <w:marTop w:val="0"/>
              <w:marBottom w:val="0"/>
              <w:divBdr>
                <w:top w:val="none" w:sz="0" w:space="0" w:color="auto"/>
                <w:left w:val="none" w:sz="0" w:space="0" w:color="auto"/>
                <w:bottom w:val="none" w:sz="0" w:space="0" w:color="auto"/>
                <w:right w:val="none" w:sz="0" w:space="0" w:color="auto"/>
              </w:divBdr>
            </w:div>
          </w:divsChild>
        </w:div>
        <w:div w:id="1612589271">
          <w:marLeft w:val="0"/>
          <w:marRight w:val="0"/>
          <w:marTop w:val="0"/>
          <w:marBottom w:val="0"/>
          <w:divBdr>
            <w:top w:val="none" w:sz="0" w:space="0" w:color="auto"/>
            <w:left w:val="none" w:sz="0" w:space="0" w:color="auto"/>
            <w:bottom w:val="none" w:sz="0" w:space="0" w:color="auto"/>
            <w:right w:val="none" w:sz="0" w:space="0" w:color="auto"/>
          </w:divBdr>
          <w:divsChild>
            <w:div w:id="109597321">
              <w:marLeft w:val="0"/>
              <w:marRight w:val="0"/>
              <w:marTop w:val="0"/>
              <w:marBottom w:val="0"/>
              <w:divBdr>
                <w:top w:val="none" w:sz="0" w:space="0" w:color="auto"/>
                <w:left w:val="none" w:sz="0" w:space="0" w:color="auto"/>
                <w:bottom w:val="none" w:sz="0" w:space="0" w:color="auto"/>
                <w:right w:val="none" w:sz="0" w:space="0" w:color="auto"/>
              </w:divBdr>
            </w:div>
          </w:divsChild>
        </w:div>
        <w:div w:id="1898397205">
          <w:marLeft w:val="0"/>
          <w:marRight w:val="0"/>
          <w:marTop w:val="0"/>
          <w:marBottom w:val="0"/>
          <w:divBdr>
            <w:top w:val="none" w:sz="0" w:space="0" w:color="auto"/>
            <w:left w:val="none" w:sz="0" w:space="0" w:color="auto"/>
            <w:bottom w:val="none" w:sz="0" w:space="0" w:color="auto"/>
            <w:right w:val="none" w:sz="0" w:space="0" w:color="auto"/>
          </w:divBdr>
          <w:divsChild>
            <w:div w:id="1410233578">
              <w:marLeft w:val="0"/>
              <w:marRight w:val="0"/>
              <w:marTop w:val="0"/>
              <w:marBottom w:val="0"/>
              <w:divBdr>
                <w:top w:val="none" w:sz="0" w:space="0" w:color="auto"/>
                <w:left w:val="none" w:sz="0" w:space="0" w:color="auto"/>
                <w:bottom w:val="none" w:sz="0" w:space="0" w:color="auto"/>
                <w:right w:val="none" w:sz="0" w:space="0" w:color="auto"/>
              </w:divBdr>
            </w:div>
          </w:divsChild>
        </w:div>
        <w:div w:id="1672297608">
          <w:marLeft w:val="0"/>
          <w:marRight w:val="0"/>
          <w:marTop w:val="0"/>
          <w:marBottom w:val="0"/>
          <w:divBdr>
            <w:top w:val="none" w:sz="0" w:space="0" w:color="auto"/>
            <w:left w:val="none" w:sz="0" w:space="0" w:color="auto"/>
            <w:bottom w:val="none" w:sz="0" w:space="0" w:color="auto"/>
            <w:right w:val="none" w:sz="0" w:space="0" w:color="auto"/>
          </w:divBdr>
          <w:divsChild>
            <w:div w:id="1232305760">
              <w:marLeft w:val="0"/>
              <w:marRight w:val="0"/>
              <w:marTop w:val="0"/>
              <w:marBottom w:val="0"/>
              <w:divBdr>
                <w:top w:val="none" w:sz="0" w:space="0" w:color="auto"/>
                <w:left w:val="none" w:sz="0" w:space="0" w:color="auto"/>
                <w:bottom w:val="none" w:sz="0" w:space="0" w:color="auto"/>
                <w:right w:val="none" w:sz="0" w:space="0" w:color="auto"/>
              </w:divBdr>
            </w:div>
          </w:divsChild>
        </w:div>
        <w:div w:id="77413512">
          <w:marLeft w:val="0"/>
          <w:marRight w:val="0"/>
          <w:marTop w:val="0"/>
          <w:marBottom w:val="0"/>
          <w:divBdr>
            <w:top w:val="none" w:sz="0" w:space="0" w:color="auto"/>
            <w:left w:val="none" w:sz="0" w:space="0" w:color="auto"/>
            <w:bottom w:val="none" w:sz="0" w:space="0" w:color="auto"/>
            <w:right w:val="none" w:sz="0" w:space="0" w:color="auto"/>
          </w:divBdr>
          <w:divsChild>
            <w:div w:id="1344477753">
              <w:marLeft w:val="0"/>
              <w:marRight w:val="0"/>
              <w:marTop w:val="0"/>
              <w:marBottom w:val="0"/>
              <w:divBdr>
                <w:top w:val="none" w:sz="0" w:space="0" w:color="auto"/>
                <w:left w:val="none" w:sz="0" w:space="0" w:color="auto"/>
                <w:bottom w:val="none" w:sz="0" w:space="0" w:color="auto"/>
                <w:right w:val="none" w:sz="0" w:space="0" w:color="auto"/>
              </w:divBdr>
            </w:div>
          </w:divsChild>
        </w:div>
        <w:div w:id="773666707">
          <w:marLeft w:val="0"/>
          <w:marRight w:val="0"/>
          <w:marTop w:val="0"/>
          <w:marBottom w:val="0"/>
          <w:divBdr>
            <w:top w:val="none" w:sz="0" w:space="0" w:color="auto"/>
            <w:left w:val="none" w:sz="0" w:space="0" w:color="auto"/>
            <w:bottom w:val="none" w:sz="0" w:space="0" w:color="auto"/>
            <w:right w:val="none" w:sz="0" w:space="0" w:color="auto"/>
          </w:divBdr>
          <w:divsChild>
            <w:div w:id="1287127184">
              <w:marLeft w:val="0"/>
              <w:marRight w:val="0"/>
              <w:marTop w:val="0"/>
              <w:marBottom w:val="0"/>
              <w:divBdr>
                <w:top w:val="none" w:sz="0" w:space="0" w:color="auto"/>
                <w:left w:val="none" w:sz="0" w:space="0" w:color="auto"/>
                <w:bottom w:val="none" w:sz="0" w:space="0" w:color="auto"/>
                <w:right w:val="none" w:sz="0" w:space="0" w:color="auto"/>
              </w:divBdr>
            </w:div>
          </w:divsChild>
        </w:div>
        <w:div w:id="1142384876">
          <w:marLeft w:val="0"/>
          <w:marRight w:val="0"/>
          <w:marTop w:val="0"/>
          <w:marBottom w:val="0"/>
          <w:divBdr>
            <w:top w:val="none" w:sz="0" w:space="0" w:color="auto"/>
            <w:left w:val="none" w:sz="0" w:space="0" w:color="auto"/>
            <w:bottom w:val="none" w:sz="0" w:space="0" w:color="auto"/>
            <w:right w:val="none" w:sz="0" w:space="0" w:color="auto"/>
          </w:divBdr>
          <w:divsChild>
            <w:div w:id="447164488">
              <w:marLeft w:val="0"/>
              <w:marRight w:val="0"/>
              <w:marTop w:val="0"/>
              <w:marBottom w:val="0"/>
              <w:divBdr>
                <w:top w:val="none" w:sz="0" w:space="0" w:color="auto"/>
                <w:left w:val="none" w:sz="0" w:space="0" w:color="auto"/>
                <w:bottom w:val="none" w:sz="0" w:space="0" w:color="auto"/>
                <w:right w:val="none" w:sz="0" w:space="0" w:color="auto"/>
              </w:divBdr>
            </w:div>
          </w:divsChild>
        </w:div>
        <w:div w:id="989090568">
          <w:marLeft w:val="0"/>
          <w:marRight w:val="0"/>
          <w:marTop w:val="0"/>
          <w:marBottom w:val="0"/>
          <w:divBdr>
            <w:top w:val="none" w:sz="0" w:space="0" w:color="auto"/>
            <w:left w:val="none" w:sz="0" w:space="0" w:color="auto"/>
            <w:bottom w:val="none" w:sz="0" w:space="0" w:color="auto"/>
            <w:right w:val="none" w:sz="0" w:space="0" w:color="auto"/>
          </w:divBdr>
          <w:divsChild>
            <w:div w:id="1342076591">
              <w:marLeft w:val="0"/>
              <w:marRight w:val="0"/>
              <w:marTop w:val="0"/>
              <w:marBottom w:val="0"/>
              <w:divBdr>
                <w:top w:val="none" w:sz="0" w:space="0" w:color="auto"/>
                <w:left w:val="none" w:sz="0" w:space="0" w:color="auto"/>
                <w:bottom w:val="none" w:sz="0" w:space="0" w:color="auto"/>
                <w:right w:val="none" w:sz="0" w:space="0" w:color="auto"/>
              </w:divBdr>
            </w:div>
          </w:divsChild>
        </w:div>
        <w:div w:id="1797522315">
          <w:marLeft w:val="0"/>
          <w:marRight w:val="0"/>
          <w:marTop w:val="0"/>
          <w:marBottom w:val="0"/>
          <w:divBdr>
            <w:top w:val="none" w:sz="0" w:space="0" w:color="auto"/>
            <w:left w:val="none" w:sz="0" w:space="0" w:color="auto"/>
            <w:bottom w:val="none" w:sz="0" w:space="0" w:color="auto"/>
            <w:right w:val="none" w:sz="0" w:space="0" w:color="auto"/>
          </w:divBdr>
          <w:divsChild>
            <w:div w:id="188612931">
              <w:marLeft w:val="0"/>
              <w:marRight w:val="0"/>
              <w:marTop w:val="0"/>
              <w:marBottom w:val="0"/>
              <w:divBdr>
                <w:top w:val="none" w:sz="0" w:space="0" w:color="auto"/>
                <w:left w:val="none" w:sz="0" w:space="0" w:color="auto"/>
                <w:bottom w:val="none" w:sz="0" w:space="0" w:color="auto"/>
                <w:right w:val="none" w:sz="0" w:space="0" w:color="auto"/>
              </w:divBdr>
            </w:div>
          </w:divsChild>
        </w:div>
        <w:div w:id="896164976">
          <w:marLeft w:val="0"/>
          <w:marRight w:val="0"/>
          <w:marTop w:val="0"/>
          <w:marBottom w:val="0"/>
          <w:divBdr>
            <w:top w:val="none" w:sz="0" w:space="0" w:color="auto"/>
            <w:left w:val="none" w:sz="0" w:space="0" w:color="auto"/>
            <w:bottom w:val="none" w:sz="0" w:space="0" w:color="auto"/>
            <w:right w:val="none" w:sz="0" w:space="0" w:color="auto"/>
          </w:divBdr>
          <w:divsChild>
            <w:div w:id="2079472215">
              <w:marLeft w:val="0"/>
              <w:marRight w:val="0"/>
              <w:marTop w:val="0"/>
              <w:marBottom w:val="0"/>
              <w:divBdr>
                <w:top w:val="none" w:sz="0" w:space="0" w:color="auto"/>
                <w:left w:val="none" w:sz="0" w:space="0" w:color="auto"/>
                <w:bottom w:val="none" w:sz="0" w:space="0" w:color="auto"/>
                <w:right w:val="none" w:sz="0" w:space="0" w:color="auto"/>
              </w:divBdr>
            </w:div>
          </w:divsChild>
        </w:div>
        <w:div w:id="1244560840">
          <w:marLeft w:val="0"/>
          <w:marRight w:val="0"/>
          <w:marTop w:val="0"/>
          <w:marBottom w:val="0"/>
          <w:divBdr>
            <w:top w:val="none" w:sz="0" w:space="0" w:color="auto"/>
            <w:left w:val="none" w:sz="0" w:space="0" w:color="auto"/>
            <w:bottom w:val="none" w:sz="0" w:space="0" w:color="auto"/>
            <w:right w:val="none" w:sz="0" w:space="0" w:color="auto"/>
          </w:divBdr>
          <w:divsChild>
            <w:div w:id="1112169801">
              <w:marLeft w:val="0"/>
              <w:marRight w:val="0"/>
              <w:marTop w:val="0"/>
              <w:marBottom w:val="0"/>
              <w:divBdr>
                <w:top w:val="none" w:sz="0" w:space="0" w:color="auto"/>
                <w:left w:val="none" w:sz="0" w:space="0" w:color="auto"/>
                <w:bottom w:val="none" w:sz="0" w:space="0" w:color="auto"/>
                <w:right w:val="none" w:sz="0" w:space="0" w:color="auto"/>
              </w:divBdr>
            </w:div>
          </w:divsChild>
        </w:div>
        <w:div w:id="1009452387">
          <w:marLeft w:val="0"/>
          <w:marRight w:val="0"/>
          <w:marTop w:val="0"/>
          <w:marBottom w:val="0"/>
          <w:divBdr>
            <w:top w:val="none" w:sz="0" w:space="0" w:color="auto"/>
            <w:left w:val="none" w:sz="0" w:space="0" w:color="auto"/>
            <w:bottom w:val="none" w:sz="0" w:space="0" w:color="auto"/>
            <w:right w:val="none" w:sz="0" w:space="0" w:color="auto"/>
          </w:divBdr>
          <w:divsChild>
            <w:div w:id="266354314">
              <w:marLeft w:val="0"/>
              <w:marRight w:val="0"/>
              <w:marTop w:val="0"/>
              <w:marBottom w:val="0"/>
              <w:divBdr>
                <w:top w:val="none" w:sz="0" w:space="0" w:color="auto"/>
                <w:left w:val="none" w:sz="0" w:space="0" w:color="auto"/>
                <w:bottom w:val="none" w:sz="0" w:space="0" w:color="auto"/>
                <w:right w:val="none" w:sz="0" w:space="0" w:color="auto"/>
              </w:divBdr>
            </w:div>
          </w:divsChild>
        </w:div>
        <w:div w:id="2041852037">
          <w:marLeft w:val="0"/>
          <w:marRight w:val="0"/>
          <w:marTop w:val="0"/>
          <w:marBottom w:val="0"/>
          <w:divBdr>
            <w:top w:val="none" w:sz="0" w:space="0" w:color="auto"/>
            <w:left w:val="none" w:sz="0" w:space="0" w:color="auto"/>
            <w:bottom w:val="none" w:sz="0" w:space="0" w:color="auto"/>
            <w:right w:val="none" w:sz="0" w:space="0" w:color="auto"/>
          </w:divBdr>
          <w:divsChild>
            <w:div w:id="863861778">
              <w:marLeft w:val="0"/>
              <w:marRight w:val="0"/>
              <w:marTop w:val="0"/>
              <w:marBottom w:val="0"/>
              <w:divBdr>
                <w:top w:val="none" w:sz="0" w:space="0" w:color="auto"/>
                <w:left w:val="none" w:sz="0" w:space="0" w:color="auto"/>
                <w:bottom w:val="none" w:sz="0" w:space="0" w:color="auto"/>
                <w:right w:val="none" w:sz="0" w:space="0" w:color="auto"/>
              </w:divBdr>
            </w:div>
          </w:divsChild>
        </w:div>
        <w:div w:id="1935164060">
          <w:marLeft w:val="0"/>
          <w:marRight w:val="0"/>
          <w:marTop w:val="0"/>
          <w:marBottom w:val="0"/>
          <w:divBdr>
            <w:top w:val="none" w:sz="0" w:space="0" w:color="auto"/>
            <w:left w:val="none" w:sz="0" w:space="0" w:color="auto"/>
            <w:bottom w:val="none" w:sz="0" w:space="0" w:color="auto"/>
            <w:right w:val="none" w:sz="0" w:space="0" w:color="auto"/>
          </w:divBdr>
          <w:divsChild>
            <w:div w:id="1921717633">
              <w:marLeft w:val="0"/>
              <w:marRight w:val="0"/>
              <w:marTop w:val="0"/>
              <w:marBottom w:val="0"/>
              <w:divBdr>
                <w:top w:val="none" w:sz="0" w:space="0" w:color="auto"/>
                <w:left w:val="none" w:sz="0" w:space="0" w:color="auto"/>
                <w:bottom w:val="none" w:sz="0" w:space="0" w:color="auto"/>
                <w:right w:val="none" w:sz="0" w:space="0" w:color="auto"/>
              </w:divBdr>
            </w:div>
          </w:divsChild>
        </w:div>
        <w:div w:id="238639413">
          <w:marLeft w:val="0"/>
          <w:marRight w:val="0"/>
          <w:marTop w:val="0"/>
          <w:marBottom w:val="0"/>
          <w:divBdr>
            <w:top w:val="none" w:sz="0" w:space="0" w:color="auto"/>
            <w:left w:val="none" w:sz="0" w:space="0" w:color="auto"/>
            <w:bottom w:val="none" w:sz="0" w:space="0" w:color="auto"/>
            <w:right w:val="none" w:sz="0" w:space="0" w:color="auto"/>
          </w:divBdr>
          <w:divsChild>
            <w:div w:id="1789203364">
              <w:marLeft w:val="0"/>
              <w:marRight w:val="0"/>
              <w:marTop w:val="0"/>
              <w:marBottom w:val="0"/>
              <w:divBdr>
                <w:top w:val="none" w:sz="0" w:space="0" w:color="auto"/>
                <w:left w:val="none" w:sz="0" w:space="0" w:color="auto"/>
                <w:bottom w:val="none" w:sz="0" w:space="0" w:color="auto"/>
                <w:right w:val="none" w:sz="0" w:space="0" w:color="auto"/>
              </w:divBdr>
            </w:div>
          </w:divsChild>
        </w:div>
        <w:div w:id="1932158016">
          <w:marLeft w:val="0"/>
          <w:marRight w:val="0"/>
          <w:marTop w:val="0"/>
          <w:marBottom w:val="0"/>
          <w:divBdr>
            <w:top w:val="none" w:sz="0" w:space="0" w:color="auto"/>
            <w:left w:val="none" w:sz="0" w:space="0" w:color="auto"/>
            <w:bottom w:val="none" w:sz="0" w:space="0" w:color="auto"/>
            <w:right w:val="none" w:sz="0" w:space="0" w:color="auto"/>
          </w:divBdr>
          <w:divsChild>
            <w:div w:id="1970285033">
              <w:marLeft w:val="0"/>
              <w:marRight w:val="0"/>
              <w:marTop w:val="0"/>
              <w:marBottom w:val="0"/>
              <w:divBdr>
                <w:top w:val="none" w:sz="0" w:space="0" w:color="auto"/>
                <w:left w:val="none" w:sz="0" w:space="0" w:color="auto"/>
                <w:bottom w:val="none" w:sz="0" w:space="0" w:color="auto"/>
                <w:right w:val="none" w:sz="0" w:space="0" w:color="auto"/>
              </w:divBdr>
            </w:div>
          </w:divsChild>
        </w:div>
        <w:div w:id="1658874864">
          <w:marLeft w:val="0"/>
          <w:marRight w:val="0"/>
          <w:marTop w:val="0"/>
          <w:marBottom w:val="0"/>
          <w:divBdr>
            <w:top w:val="none" w:sz="0" w:space="0" w:color="auto"/>
            <w:left w:val="none" w:sz="0" w:space="0" w:color="auto"/>
            <w:bottom w:val="none" w:sz="0" w:space="0" w:color="auto"/>
            <w:right w:val="none" w:sz="0" w:space="0" w:color="auto"/>
          </w:divBdr>
          <w:divsChild>
            <w:div w:id="223568595">
              <w:marLeft w:val="0"/>
              <w:marRight w:val="0"/>
              <w:marTop w:val="0"/>
              <w:marBottom w:val="0"/>
              <w:divBdr>
                <w:top w:val="none" w:sz="0" w:space="0" w:color="auto"/>
                <w:left w:val="none" w:sz="0" w:space="0" w:color="auto"/>
                <w:bottom w:val="none" w:sz="0" w:space="0" w:color="auto"/>
                <w:right w:val="none" w:sz="0" w:space="0" w:color="auto"/>
              </w:divBdr>
            </w:div>
          </w:divsChild>
        </w:div>
        <w:div w:id="916791715">
          <w:marLeft w:val="0"/>
          <w:marRight w:val="0"/>
          <w:marTop w:val="0"/>
          <w:marBottom w:val="0"/>
          <w:divBdr>
            <w:top w:val="none" w:sz="0" w:space="0" w:color="auto"/>
            <w:left w:val="none" w:sz="0" w:space="0" w:color="auto"/>
            <w:bottom w:val="none" w:sz="0" w:space="0" w:color="auto"/>
            <w:right w:val="none" w:sz="0" w:space="0" w:color="auto"/>
          </w:divBdr>
          <w:divsChild>
            <w:div w:id="15809141">
              <w:marLeft w:val="0"/>
              <w:marRight w:val="0"/>
              <w:marTop w:val="0"/>
              <w:marBottom w:val="0"/>
              <w:divBdr>
                <w:top w:val="none" w:sz="0" w:space="0" w:color="auto"/>
                <w:left w:val="none" w:sz="0" w:space="0" w:color="auto"/>
                <w:bottom w:val="none" w:sz="0" w:space="0" w:color="auto"/>
                <w:right w:val="none" w:sz="0" w:space="0" w:color="auto"/>
              </w:divBdr>
            </w:div>
          </w:divsChild>
        </w:div>
        <w:div w:id="1158308386">
          <w:marLeft w:val="0"/>
          <w:marRight w:val="0"/>
          <w:marTop w:val="0"/>
          <w:marBottom w:val="0"/>
          <w:divBdr>
            <w:top w:val="none" w:sz="0" w:space="0" w:color="auto"/>
            <w:left w:val="none" w:sz="0" w:space="0" w:color="auto"/>
            <w:bottom w:val="none" w:sz="0" w:space="0" w:color="auto"/>
            <w:right w:val="none" w:sz="0" w:space="0" w:color="auto"/>
          </w:divBdr>
          <w:divsChild>
            <w:div w:id="172915909">
              <w:marLeft w:val="0"/>
              <w:marRight w:val="0"/>
              <w:marTop w:val="0"/>
              <w:marBottom w:val="0"/>
              <w:divBdr>
                <w:top w:val="none" w:sz="0" w:space="0" w:color="auto"/>
                <w:left w:val="none" w:sz="0" w:space="0" w:color="auto"/>
                <w:bottom w:val="none" w:sz="0" w:space="0" w:color="auto"/>
                <w:right w:val="none" w:sz="0" w:space="0" w:color="auto"/>
              </w:divBdr>
            </w:div>
          </w:divsChild>
        </w:div>
        <w:div w:id="1791433543">
          <w:marLeft w:val="0"/>
          <w:marRight w:val="0"/>
          <w:marTop w:val="0"/>
          <w:marBottom w:val="0"/>
          <w:divBdr>
            <w:top w:val="none" w:sz="0" w:space="0" w:color="auto"/>
            <w:left w:val="none" w:sz="0" w:space="0" w:color="auto"/>
            <w:bottom w:val="none" w:sz="0" w:space="0" w:color="auto"/>
            <w:right w:val="none" w:sz="0" w:space="0" w:color="auto"/>
          </w:divBdr>
          <w:divsChild>
            <w:div w:id="1453475874">
              <w:marLeft w:val="0"/>
              <w:marRight w:val="0"/>
              <w:marTop w:val="0"/>
              <w:marBottom w:val="0"/>
              <w:divBdr>
                <w:top w:val="none" w:sz="0" w:space="0" w:color="auto"/>
                <w:left w:val="none" w:sz="0" w:space="0" w:color="auto"/>
                <w:bottom w:val="none" w:sz="0" w:space="0" w:color="auto"/>
                <w:right w:val="none" w:sz="0" w:space="0" w:color="auto"/>
              </w:divBdr>
            </w:div>
          </w:divsChild>
        </w:div>
        <w:div w:id="1134952665">
          <w:marLeft w:val="0"/>
          <w:marRight w:val="0"/>
          <w:marTop w:val="0"/>
          <w:marBottom w:val="0"/>
          <w:divBdr>
            <w:top w:val="none" w:sz="0" w:space="0" w:color="auto"/>
            <w:left w:val="none" w:sz="0" w:space="0" w:color="auto"/>
            <w:bottom w:val="none" w:sz="0" w:space="0" w:color="auto"/>
            <w:right w:val="none" w:sz="0" w:space="0" w:color="auto"/>
          </w:divBdr>
          <w:divsChild>
            <w:div w:id="228226458">
              <w:marLeft w:val="0"/>
              <w:marRight w:val="0"/>
              <w:marTop w:val="0"/>
              <w:marBottom w:val="0"/>
              <w:divBdr>
                <w:top w:val="none" w:sz="0" w:space="0" w:color="auto"/>
                <w:left w:val="none" w:sz="0" w:space="0" w:color="auto"/>
                <w:bottom w:val="none" w:sz="0" w:space="0" w:color="auto"/>
                <w:right w:val="none" w:sz="0" w:space="0" w:color="auto"/>
              </w:divBdr>
            </w:div>
          </w:divsChild>
        </w:div>
        <w:div w:id="271132241">
          <w:marLeft w:val="0"/>
          <w:marRight w:val="0"/>
          <w:marTop w:val="0"/>
          <w:marBottom w:val="0"/>
          <w:divBdr>
            <w:top w:val="none" w:sz="0" w:space="0" w:color="auto"/>
            <w:left w:val="none" w:sz="0" w:space="0" w:color="auto"/>
            <w:bottom w:val="none" w:sz="0" w:space="0" w:color="auto"/>
            <w:right w:val="none" w:sz="0" w:space="0" w:color="auto"/>
          </w:divBdr>
          <w:divsChild>
            <w:div w:id="77336107">
              <w:marLeft w:val="0"/>
              <w:marRight w:val="0"/>
              <w:marTop w:val="0"/>
              <w:marBottom w:val="0"/>
              <w:divBdr>
                <w:top w:val="none" w:sz="0" w:space="0" w:color="auto"/>
                <w:left w:val="none" w:sz="0" w:space="0" w:color="auto"/>
                <w:bottom w:val="none" w:sz="0" w:space="0" w:color="auto"/>
                <w:right w:val="none" w:sz="0" w:space="0" w:color="auto"/>
              </w:divBdr>
            </w:div>
          </w:divsChild>
        </w:div>
        <w:div w:id="806894000">
          <w:marLeft w:val="0"/>
          <w:marRight w:val="0"/>
          <w:marTop w:val="0"/>
          <w:marBottom w:val="0"/>
          <w:divBdr>
            <w:top w:val="none" w:sz="0" w:space="0" w:color="auto"/>
            <w:left w:val="none" w:sz="0" w:space="0" w:color="auto"/>
            <w:bottom w:val="none" w:sz="0" w:space="0" w:color="auto"/>
            <w:right w:val="none" w:sz="0" w:space="0" w:color="auto"/>
          </w:divBdr>
          <w:divsChild>
            <w:div w:id="1942301183">
              <w:marLeft w:val="0"/>
              <w:marRight w:val="0"/>
              <w:marTop w:val="0"/>
              <w:marBottom w:val="0"/>
              <w:divBdr>
                <w:top w:val="none" w:sz="0" w:space="0" w:color="auto"/>
                <w:left w:val="none" w:sz="0" w:space="0" w:color="auto"/>
                <w:bottom w:val="none" w:sz="0" w:space="0" w:color="auto"/>
                <w:right w:val="none" w:sz="0" w:space="0" w:color="auto"/>
              </w:divBdr>
            </w:div>
          </w:divsChild>
        </w:div>
        <w:div w:id="626740069">
          <w:marLeft w:val="0"/>
          <w:marRight w:val="0"/>
          <w:marTop w:val="0"/>
          <w:marBottom w:val="0"/>
          <w:divBdr>
            <w:top w:val="none" w:sz="0" w:space="0" w:color="auto"/>
            <w:left w:val="none" w:sz="0" w:space="0" w:color="auto"/>
            <w:bottom w:val="none" w:sz="0" w:space="0" w:color="auto"/>
            <w:right w:val="none" w:sz="0" w:space="0" w:color="auto"/>
          </w:divBdr>
          <w:divsChild>
            <w:div w:id="873881084">
              <w:marLeft w:val="0"/>
              <w:marRight w:val="0"/>
              <w:marTop w:val="0"/>
              <w:marBottom w:val="0"/>
              <w:divBdr>
                <w:top w:val="none" w:sz="0" w:space="0" w:color="auto"/>
                <w:left w:val="none" w:sz="0" w:space="0" w:color="auto"/>
                <w:bottom w:val="none" w:sz="0" w:space="0" w:color="auto"/>
                <w:right w:val="none" w:sz="0" w:space="0" w:color="auto"/>
              </w:divBdr>
            </w:div>
          </w:divsChild>
        </w:div>
        <w:div w:id="583690613">
          <w:marLeft w:val="0"/>
          <w:marRight w:val="0"/>
          <w:marTop w:val="0"/>
          <w:marBottom w:val="0"/>
          <w:divBdr>
            <w:top w:val="none" w:sz="0" w:space="0" w:color="auto"/>
            <w:left w:val="none" w:sz="0" w:space="0" w:color="auto"/>
            <w:bottom w:val="none" w:sz="0" w:space="0" w:color="auto"/>
            <w:right w:val="none" w:sz="0" w:space="0" w:color="auto"/>
          </w:divBdr>
          <w:divsChild>
            <w:div w:id="306712398">
              <w:marLeft w:val="0"/>
              <w:marRight w:val="0"/>
              <w:marTop w:val="0"/>
              <w:marBottom w:val="0"/>
              <w:divBdr>
                <w:top w:val="none" w:sz="0" w:space="0" w:color="auto"/>
                <w:left w:val="none" w:sz="0" w:space="0" w:color="auto"/>
                <w:bottom w:val="none" w:sz="0" w:space="0" w:color="auto"/>
                <w:right w:val="none" w:sz="0" w:space="0" w:color="auto"/>
              </w:divBdr>
            </w:div>
          </w:divsChild>
        </w:div>
        <w:div w:id="328413916">
          <w:marLeft w:val="0"/>
          <w:marRight w:val="0"/>
          <w:marTop w:val="0"/>
          <w:marBottom w:val="0"/>
          <w:divBdr>
            <w:top w:val="none" w:sz="0" w:space="0" w:color="auto"/>
            <w:left w:val="none" w:sz="0" w:space="0" w:color="auto"/>
            <w:bottom w:val="none" w:sz="0" w:space="0" w:color="auto"/>
            <w:right w:val="none" w:sz="0" w:space="0" w:color="auto"/>
          </w:divBdr>
          <w:divsChild>
            <w:div w:id="1638148132">
              <w:marLeft w:val="0"/>
              <w:marRight w:val="0"/>
              <w:marTop w:val="0"/>
              <w:marBottom w:val="0"/>
              <w:divBdr>
                <w:top w:val="none" w:sz="0" w:space="0" w:color="auto"/>
                <w:left w:val="none" w:sz="0" w:space="0" w:color="auto"/>
                <w:bottom w:val="none" w:sz="0" w:space="0" w:color="auto"/>
                <w:right w:val="none" w:sz="0" w:space="0" w:color="auto"/>
              </w:divBdr>
            </w:div>
          </w:divsChild>
        </w:div>
        <w:div w:id="1495222620">
          <w:marLeft w:val="0"/>
          <w:marRight w:val="0"/>
          <w:marTop w:val="0"/>
          <w:marBottom w:val="0"/>
          <w:divBdr>
            <w:top w:val="none" w:sz="0" w:space="0" w:color="auto"/>
            <w:left w:val="none" w:sz="0" w:space="0" w:color="auto"/>
            <w:bottom w:val="none" w:sz="0" w:space="0" w:color="auto"/>
            <w:right w:val="none" w:sz="0" w:space="0" w:color="auto"/>
          </w:divBdr>
          <w:divsChild>
            <w:div w:id="1076783047">
              <w:marLeft w:val="0"/>
              <w:marRight w:val="0"/>
              <w:marTop w:val="0"/>
              <w:marBottom w:val="0"/>
              <w:divBdr>
                <w:top w:val="none" w:sz="0" w:space="0" w:color="auto"/>
                <w:left w:val="none" w:sz="0" w:space="0" w:color="auto"/>
                <w:bottom w:val="none" w:sz="0" w:space="0" w:color="auto"/>
                <w:right w:val="none" w:sz="0" w:space="0" w:color="auto"/>
              </w:divBdr>
            </w:div>
          </w:divsChild>
        </w:div>
        <w:div w:id="2102526461">
          <w:marLeft w:val="0"/>
          <w:marRight w:val="0"/>
          <w:marTop w:val="0"/>
          <w:marBottom w:val="0"/>
          <w:divBdr>
            <w:top w:val="none" w:sz="0" w:space="0" w:color="auto"/>
            <w:left w:val="none" w:sz="0" w:space="0" w:color="auto"/>
            <w:bottom w:val="none" w:sz="0" w:space="0" w:color="auto"/>
            <w:right w:val="none" w:sz="0" w:space="0" w:color="auto"/>
          </w:divBdr>
          <w:divsChild>
            <w:div w:id="1639607877">
              <w:marLeft w:val="0"/>
              <w:marRight w:val="0"/>
              <w:marTop w:val="0"/>
              <w:marBottom w:val="0"/>
              <w:divBdr>
                <w:top w:val="none" w:sz="0" w:space="0" w:color="auto"/>
                <w:left w:val="none" w:sz="0" w:space="0" w:color="auto"/>
                <w:bottom w:val="none" w:sz="0" w:space="0" w:color="auto"/>
                <w:right w:val="none" w:sz="0" w:space="0" w:color="auto"/>
              </w:divBdr>
            </w:div>
          </w:divsChild>
        </w:div>
        <w:div w:id="580721346">
          <w:marLeft w:val="0"/>
          <w:marRight w:val="0"/>
          <w:marTop w:val="0"/>
          <w:marBottom w:val="0"/>
          <w:divBdr>
            <w:top w:val="none" w:sz="0" w:space="0" w:color="auto"/>
            <w:left w:val="none" w:sz="0" w:space="0" w:color="auto"/>
            <w:bottom w:val="none" w:sz="0" w:space="0" w:color="auto"/>
            <w:right w:val="none" w:sz="0" w:space="0" w:color="auto"/>
          </w:divBdr>
          <w:divsChild>
            <w:div w:id="1041367361">
              <w:marLeft w:val="0"/>
              <w:marRight w:val="0"/>
              <w:marTop w:val="0"/>
              <w:marBottom w:val="0"/>
              <w:divBdr>
                <w:top w:val="none" w:sz="0" w:space="0" w:color="auto"/>
                <w:left w:val="none" w:sz="0" w:space="0" w:color="auto"/>
                <w:bottom w:val="none" w:sz="0" w:space="0" w:color="auto"/>
                <w:right w:val="none" w:sz="0" w:space="0" w:color="auto"/>
              </w:divBdr>
            </w:div>
          </w:divsChild>
        </w:div>
        <w:div w:id="925773819">
          <w:marLeft w:val="0"/>
          <w:marRight w:val="0"/>
          <w:marTop w:val="0"/>
          <w:marBottom w:val="0"/>
          <w:divBdr>
            <w:top w:val="none" w:sz="0" w:space="0" w:color="auto"/>
            <w:left w:val="none" w:sz="0" w:space="0" w:color="auto"/>
            <w:bottom w:val="none" w:sz="0" w:space="0" w:color="auto"/>
            <w:right w:val="none" w:sz="0" w:space="0" w:color="auto"/>
          </w:divBdr>
          <w:divsChild>
            <w:div w:id="391926538">
              <w:marLeft w:val="0"/>
              <w:marRight w:val="0"/>
              <w:marTop w:val="0"/>
              <w:marBottom w:val="0"/>
              <w:divBdr>
                <w:top w:val="none" w:sz="0" w:space="0" w:color="auto"/>
                <w:left w:val="none" w:sz="0" w:space="0" w:color="auto"/>
                <w:bottom w:val="none" w:sz="0" w:space="0" w:color="auto"/>
                <w:right w:val="none" w:sz="0" w:space="0" w:color="auto"/>
              </w:divBdr>
            </w:div>
          </w:divsChild>
        </w:div>
        <w:div w:id="1870871831">
          <w:marLeft w:val="0"/>
          <w:marRight w:val="0"/>
          <w:marTop w:val="0"/>
          <w:marBottom w:val="0"/>
          <w:divBdr>
            <w:top w:val="none" w:sz="0" w:space="0" w:color="auto"/>
            <w:left w:val="none" w:sz="0" w:space="0" w:color="auto"/>
            <w:bottom w:val="none" w:sz="0" w:space="0" w:color="auto"/>
            <w:right w:val="none" w:sz="0" w:space="0" w:color="auto"/>
          </w:divBdr>
          <w:divsChild>
            <w:div w:id="1009483090">
              <w:marLeft w:val="0"/>
              <w:marRight w:val="0"/>
              <w:marTop w:val="0"/>
              <w:marBottom w:val="0"/>
              <w:divBdr>
                <w:top w:val="none" w:sz="0" w:space="0" w:color="auto"/>
                <w:left w:val="none" w:sz="0" w:space="0" w:color="auto"/>
                <w:bottom w:val="none" w:sz="0" w:space="0" w:color="auto"/>
                <w:right w:val="none" w:sz="0" w:space="0" w:color="auto"/>
              </w:divBdr>
            </w:div>
          </w:divsChild>
        </w:div>
        <w:div w:id="202254912">
          <w:marLeft w:val="0"/>
          <w:marRight w:val="0"/>
          <w:marTop w:val="0"/>
          <w:marBottom w:val="0"/>
          <w:divBdr>
            <w:top w:val="none" w:sz="0" w:space="0" w:color="auto"/>
            <w:left w:val="none" w:sz="0" w:space="0" w:color="auto"/>
            <w:bottom w:val="none" w:sz="0" w:space="0" w:color="auto"/>
            <w:right w:val="none" w:sz="0" w:space="0" w:color="auto"/>
          </w:divBdr>
          <w:divsChild>
            <w:div w:id="905528955">
              <w:marLeft w:val="0"/>
              <w:marRight w:val="0"/>
              <w:marTop w:val="0"/>
              <w:marBottom w:val="0"/>
              <w:divBdr>
                <w:top w:val="none" w:sz="0" w:space="0" w:color="auto"/>
                <w:left w:val="none" w:sz="0" w:space="0" w:color="auto"/>
                <w:bottom w:val="none" w:sz="0" w:space="0" w:color="auto"/>
                <w:right w:val="none" w:sz="0" w:space="0" w:color="auto"/>
              </w:divBdr>
            </w:div>
          </w:divsChild>
        </w:div>
        <w:div w:id="573202975">
          <w:marLeft w:val="0"/>
          <w:marRight w:val="0"/>
          <w:marTop w:val="0"/>
          <w:marBottom w:val="0"/>
          <w:divBdr>
            <w:top w:val="none" w:sz="0" w:space="0" w:color="auto"/>
            <w:left w:val="none" w:sz="0" w:space="0" w:color="auto"/>
            <w:bottom w:val="none" w:sz="0" w:space="0" w:color="auto"/>
            <w:right w:val="none" w:sz="0" w:space="0" w:color="auto"/>
          </w:divBdr>
          <w:divsChild>
            <w:div w:id="1990011514">
              <w:marLeft w:val="0"/>
              <w:marRight w:val="0"/>
              <w:marTop w:val="0"/>
              <w:marBottom w:val="0"/>
              <w:divBdr>
                <w:top w:val="none" w:sz="0" w:space="0" w:color="auto"/>
                <w:left w:val="none" w:sz="0" w:space="0" w:color="auto"/>
                <w:bottom w:val="none" w:sz="0" w:space="0" w:color="auto"/>
                <w:right w:val="none" w:sz="0" w:space="0" w:color="auto"/>
              </w:divBdr>
            </w:div>
          </w:divsChild>
        </w:div>
        <w:div w:id="767965016">
          <w:marLeft w:val="0"/>
          <w:marRight w:val="0"/>
          <w:marTop w:val="0"/>
          <w:marBottom w:val="0"/>
          <w:divBdr>
            <w:top w:val="none" w:sz="0" w:space="0" w:color="auto"/>
            <w:left w:val="none" w:sz="0" w:space="0" w:color="auto"/>
            <w:bottom w:val="none" w:sz="0" w:space="0" w:color="auto"/>
            <w:right w:val="none" w:sz="0" w:space="0" w:color="auto"/>
          </w:divBdr>
          <w:divsChild>
            <w:div w:id="1922984258">
              <w:marLeft w:val="0"/>
              <w:marRight w:val="0"/>
              <w:marTop w:val="0"/>
              <w:marBottom w:val="0"/>
              <w:divBdr>
                <w:top w:val="none" w:sz="0" w:space="0" w:color="auto"/>
                <w:left w:val="none" w:sz="0" w:space="0" w:color="auto"/>
                <w:bottom w:val="none" w:sz="0" w:space="0" w:color="auto"/>
                <w:right w:val="none" w:sz="0" w:space="0" w:color="auto"/>
              </w:divBdr>
            </w:div>
          </w:divsChild>
        </w:div>
        <w:div w:id="872304609">
          <w:marLeft w:val="0"/>
          <w:marRight w:val="0"/>
          <w:marTop w:val="0"/>
          <w:marBottom w:val="0"/>
          <w:divBdr>
            <w:top w:val="none" w:sz="0" w:space="0" w:color="auto"/>
            <w:left w:val="none" w:sz="0" w:space="0" w:color="auto"/>
            <w:bottom w:val="none" w:sz="0" w:space="0" w:color="auto"/>
            <w:right w:val="none" w:sz="0" w:space="0" w:color="auto"/>
          </w:divBdr>
          <w:divsChild>
            <w:div w:id="1305618313">
              <w:marLeft w:val="0"/>
              <w:marRight w:val="0"/>
              <w:marTop w:val="0"/>
              <w:marBottom w:val="0"/>
              <w:divBdr>
                <w:top w:val="none" w:sz="0" w:space="0" w:color="auto"/>
                <w:left w:val="none" w:sz="0" w:space="0" w:color="auto"/>
                <w:bottom w:val="none" w:sz="0" w:space="0" w:color="auto"/>
                <w:right w:val="none" w:sz="0" w:space="0" w:color="auto"/>
              </w:divBdr>
            </w:div>
          </w:divsChild>
        </w:div>
        <w:div w:id="936328406">
          <w:marLeft w:val="0"/>
          <w:marRight w:val="0"/>
          <w:marTop w:val="0"/>
          <w:marBottom w:val="0"/>
          <w:divBdr>
            <w:top w:val="none" w:sz="0" w:space="0" w:color="auto"/>
            <w:left w:val="none" w:sz="0" w:space="0" w:color="auto"/>
            <w:bottom w:val="none" w:sz="0" w:space="0" w:color="auto"/>
            <w:right w:val="none" w:sz="0" w:space="0" w:color="auto"/>
          </w:divBdr>
          <w:divsChild>
            <w:div w:id="138426096">
              <w:marLeft w:val="0"/>
              <w:marRight w:val="0"/>
              <w:marTop w:val="0"/>
              <w:marBottom w:val="0"/>
              <w:divBdr>
                <w:top w:val="none" w:sz="0" w:space="0" w:color="auto"/>
                <w:left w:val="none" w:sz="0" w:space="0" w:color="auto"/>
                <w:bottom w:val="none" w:sz="0" w:space="0" w:color="auto"/>
                <w:right w:val="none" w:sz="0" w:space="0" w:color="auto"/>
              </w:divBdr>
            </w:div>
          </w:divsChild>
        </w:div>
        <w:div w:id="1210414501">
          <w:marLeft w:val="0"/>
          <w:marRight w:val="0"/>
          <w:marTop w:val="0"/>
          <w:marBottom w:val="0"/>
          <w:divBdr>
            <w:top w:val="none" w:sz="0" w:space="0" w:color="auto"/>
            <w:left w:val="none" w:sz="0" w:space="0" w:color="auto"/>
            <w:bottom w:val="none" w:sz="0" w:space="0" w:color="auto"/>
            <w:right w:val="none" w:sz="0" w:space="0" w:color="auto"/>
          </w:divBdr>
          <w:divsChild>
            <w:div w:id="2105572386">
              <w:marLeft w:val="0"/>
              <w:marRight w:val="0"/>
              <w:marTop w:val="0"/>
              <w:marBottom w:val="0"/>
              <w:divBdr>
                <w:top w:val="none" w:sz="0" w:space="0" w:color="auto"/>
                <w:left w:val="none" w:sz="0" w:space="0" w:color="auto"/>
                <w:bottom w:val="none" w:sz="0" w:space="0" w:color="auto"/>
                <w:right w:val="none" w:sz="0" w:space="0" w:color="auto"/>
              </w:divBdr>
            </w:div>
          </w:divsChild>
        </w:div>
        <w:div w:id="1866366395">
          <w:marLeft w:val="0"/>
          <w:marRight w:val="0"/>
          <w:marTop w:val="0"/>
          <w:marBottom w:val="0"/>
          <w:divBdr>
            <w:top w:val="none" w:sz="0" w:space="0" w:color="auto"/>
            <w:left w:val="none" w:sz="0" w:space="0" w:color="auto"/>
            <w:bottom w:val="none" w:sz="0" w:space="0" w:color="auto"/>
            <w:right w:val="none" w:sz="0" w:space="0" w:color="auto"/>
          </w:divBdr>
          <w:divsChild>
            <w:div w:id="1812164452">
              <w:marLeft w:val="0"/>
              <w:marRight w:val="0"/>
              <w:marTop w:val="0"/>
              <w:marBottom w:val="0"/>
              <w:divBdr>
                <w:top w:val="none" w:sz="0" w:space="0" w:color="auto"/>
                <w:left w:val="none" w:sz="0" w:space="0" w:color="auto"/>
                <w:bottom w:val="none" w:sz="0" w:space="0" w:color="auto"/>
                <w:right w:val="none" w:sz="0" w:space="0" w:color="auto"/>
              </w:divBdr>
            </w:div>
          </w:divsChild>
        </w:div>
        <w:div w:id="933124962">
          <w:marLeft w:val="0"/>
          <w:marRight w:val="0"/>
          <w:marTop w:val="0"/>
          <w:marBottom w:val="0"/>
          <w:divBdr>
            <w:top w:val="none" w:sz="0" w:space="0" w:color="auto"/>
            <w:left w:val="none" w:sz="0" w:space="0" w:color="auto"/>
            <w:bottom w:val="none" w:sz="0" w:space="0" w:color="auto"/>
            <w:right w:val="none" w:sz="0" w:space="0" w:color="auto"/>
          </w:divBdr>
          <w:divsChild>
            <w:div w:id="577790921">
              <w:marLeft w:val="0"/>
              <w:marRight w:val="0"/>
              <w:marTop w:val="0"/>
              <w:marBottom w:val="0"/>
              <w:divBdr>
                <w:top w:val="none" w:sz="0" w:space="0" w:color="auto"/>
                <w:left w:val="none" w:sz="0" w:space="0" w:color="auto"/>
                <w:bottom w:val="none" w:sz="0" w:space="0" w:color="auto"/>
                <w:right w:val="none" w:sz="0" w:space="0" w:color="auto"/>
              </w:divBdr>
            </w:div>
          </w:divsChild>
        </w:div>
        <w:div w:id="1826816130">
          <w:marLeft w:val="0"/>
          <w:marRight w:val="0"/>
          <w:marTop w:val="0"/>
          <w:marBottom w:val="0"/>
          <w:divBdr>
            <w:top w:val="none" w:sz="0" w:space="0" w:color="auto"/>
            <w:left w:val="none" w:sz="0" w:space="0" w:color="auto"/>
            <w:bottom w:val="none" w:sz="0" w:space="0" w:color="auto"/>
            <w:right w:val="none" w:sz="0" w:space="0" w:color="auto"/>
          </w:divBdr>
          <w:divsChild>
            <w:div w:id="1435202070">
              <w:marLeft w:val="0"/>
              <w:marRight w:val="0"/>
              <w:marTop w:val="0"/>
              <w:marBottom w:val="0"/>
              <w:divBdr>
                <w:top w:val="none" w:sz="0" w:space="0" w:color="auto"/>
                <w:left w:val="none" w:sz="0" w:space="0" w:color="auto"/>
                <w:bottom w:val="none" w:sz="0" w:space="0" w:color="auto"/>
                <w:right w:val="none" w:sz="0" w:space="0" w:color="auto"/>
              </w:divBdr>
            </w:div>
          </w:divsChild>
        </w:div>
        <w:div w:id="767048329">
          <w:marLeft w:val="0"/>
          <w:marRight w:val="0"/>
          <w:marTop w:val="0"/>
          <w:marBottom w:val="0"/>
          <w:divBdr>
            <w:top w:val="none" w:sz="0" w:space="0" w:color="auto"/>
            <w:left w:val="none" w:sz="0" w:space="0" w:color="auto"/>
            <w:bottom w:val="none" w:sz="0" w:space="0" w:color="auto"/>
            <w:right w:val="none" w:sz="0" w:space="0" w:color="auto"/>
          </w:divBdr>
          <w:divsChild>
            <w:div w:id="167523947">
              <w:marLeft w:val="0"/>
              <w:marRight w:val="0"/>
              <w:marTop w:val="0"/>
              <w:marBottom w:val="0"/>
              <w:divBdr>
                <w:top w:val="none" w:sz="0" w:space="0" w:color="auto"/>
                <w:left w:val="none" w:sz="0" w:space="0" w:color="auto"/>
                <w:bottom w:val="none" w:sz="0" w:space="0" w:color="auto"/>
                <w:right w:val="none" w:sz="0" w:space="0" w:color="auto"/>
              </w:divBdr>
            </w:div>
          </w:divsChild>
        </w:div>
        <w:div w:id="234435377">
          <w:marLeft w:val="0"/>
          <w:marRight w:val="0"/>
          <w:marTop w:val="0"/>
          <w:marBottom w:val="0"/>
          <w:divBdr>
            <w:top w:val="none" w:sz="0" w:space="0" w:color="auto"/>
            <w:left w:val="none" w:sz="0" w:space="0" w:color="auto"/>
            <w:bottom w:val="none" w:sz="0" w:space="0" w:color="auto"/>
            <w:right w:val="none" w:sz="0" w:space="0" w:color="auto"/>
          </w:divBdr>
          <w:divsChild>
            <w:div w:id="1014838543">
              <w:marLeft w:val="0"/>
              <w:marRight w:val="0"/>
              <w:marTop w:val="0"/>
              <w:marBottom w:val="0"/>
              <w:divBdr>
                <w:top w:val="none" w:sz="0" w:space="0" w:color="auto"/>
                <w:left w:val="none" w:sz="0" w:space="0" w:color="auto"/>
                <w:bottom w:val="none" w:sz="0" w:space="0" w:color="auto"/>
                <w:right w:val="none" w:sz="0" w:space="0" w:color="auto"/>
              </w:divBdr>
            </w:div>
          </w:divsChild>
        </w:div>
        <w:div w:id="1574193351">
          <w:marLeft w:val="0"/>
          <w:marRight w:val="0"/>
          <w:marTop w:val="0"/>
          <w:marBottom w:val="0"/>
          <w:divBdr>
            <w:top w:val="none" w:sz="0" w:space="0" w:color="auto"/>
            <w:left w:val="none" w:sz="0" w:space="0" w:color="auto"/>
            <w:bottom w:val="none" w:sz="0" w:space="0" w:color="auto"/>
            <w:right w:val="none" w:sz="0" w:space="0" w:color="auto"/>
          </w:divBdr>
          <w:divsChild>
            <w:div w:id="1931039245">
              <w:marLeft w:val="0"/>
              <w:marRight w:val="0"/>
              <w:marTop w:val="0"/>
              <w:marBottom w:val="0"/>
              <w:divBdr>
                <w:top w:val="none" w:sz="0" w:space="0" w:color="auto"/>
                <w:left w:val="none" w:sz="0" w:space="0" w:color="auto"/>
                <w:bottom w:val="none" w:sz="0" w:space="0" w:color="auto"/>
                <w:right w:val="none" w:sz="0" w:space="0" w:color="auto"/>
              </w:divBdr>
            </w:div>
          </w:divsChild>
        </w:div>
        <w:div w:id="856188498">
          <w:marLeft w:val="0"/>
          <w:marRight w:val="0"/>
          <w:marTop w:val="0"/>
          <w:marBottom w:val="0"/>
          <w:divBdr>
            <w:top w:val="none" w:sz="0" w:space="0" w:color="auto"/>
            <w:left w:val="none" w:sz="0" w:space="0" w:color="auto"/>
            <w:bottom w:val="none" w:sz="0" w:space="0" w:color="auto"/>
            <w:right w:val="none" w:sz="0" w:space="0" w:color="auto"/>
          </w:divBdr>
          <w:divsChild>
            <w:div w:id="289481738">
              <w:marLeft w:val="0"/>
              <w:marRight w:val="0"/>
              <w:marTop w:val="0"/>
              <w:marBottom w:val="0"/>
              <w:divBdr>
                <w:top w:val="none" w:sz="0" w:space="0" w:color="auto"/>
                <w:left w:val="none" w:sz="0" w:space="0" w:color="auto"/>
                <w:bottom w:val="none" w:sz="0" w:space="0" w:color="auto"/>
                <w:right w:val="none" w:sz="0" w:space="0" w:color="auto"/>
              </w:divBdr>
            </w:div>
          </w:divsChild>
        </w:div>
        <w:div w:id="167402635">
          <w:marLeft w:val="0"/>
          <w:marRight w:val="0"/>
          <w:marTop w:val="0"/>
          <w:marBottom w:val="0"/>
          <w:divBdr>
            <w:top w:val="none" w:sz="0" w:space="0" w:color="auto"/>
            <w:left w:val="none" w:sz="0" w:space="0" w:color="auto"/>
            <w:bottom w:val="none" w:sz="0" w:space="0" w:color="auto"/>
            <w:right w:val="none" w:sz="0" w:space="0" w:color="auto"/>
          </w:divBdr>
          <w:divsChild>
            <w:div w:id="2118981637">
              <w:marLeft w:val="0"/>
              <w:marRight w:val="0"/>
              <w:marTop w:val="0"/>
              <w:marBottom w:val="0"/>
              <w:divBdr>
                <w:top w:val="none" w:sz="0" w:space="0" w:color="auto"/>
                <w:left w:val="none" w:sz="0" w:space="0" w:color="auto"/>
                <w:bottom w:val="none" w:sz="0" w:space="0" w:color="auto"/>
                <w:right w:val="none" w:sz="0" w:space="0" w:color="auto"/>
              </w:divBdr>
            </w:div>
          </w:divsChild>
        </w:div>
        <w:div w:id="1898588057">
          <w:marLeft w:val="0"/>
          <w:marRight w:val="0"/>
          <w:marTop w:val="0"/>
          <w:marBottom w:val="0"/>
          <w:divBdr>
            <w:top w:val="none" w:sz="0" w:space="0" w:color="auto"/>
            <w:left w:val="none" w:sz="0" w:space="0" w:color="auto"/>
            <w:bottom w:val="none" w:sz="0" w:space="0" w:color="auto"/>
            <w:right w:val="none" w:sz="0" w:space="0" w:color="auto"/>
          </w:divBdr>
          <w:divsChild>
            <w:div w:id="1357586093">
              <w:marLeft w:val="0"/>
              <w:marRight w:val="0"/>
              <w:marTop w:val="0"/>
              <w:marBottom w:val="0"/>
              <w:divBdr>
                <w:top w:val="none" w:sz="0" w:space="0" w:color="auto"/>
                <w:left w:val="none" w:sz="0" w:space="0" w:color="auto"/>
                <w:bottom w:val="none" w:sz="0" w:space="0" w:color="auto"/>
                <w:right w:val="none" w:sz="0" w:space="0" w:color="auto"/>
              </w:divBdr>
            </w:div>
          </w:divsChild>
        </w:div>
        <w:div w:id="1149708475">
          <w:marLeft w:val="0"/>
          <w:marRight w:val="0"/>
          <w:marTop w:val="0"/>
          <w:marBottom w:val="0"/>
          <w:divBdr>
            <w:top w:val="none" w:sz="0" w:space="0" w:color="auto"/>
            <w:left w:val="none" w:sz="0" w:space="0" w:color="auto"/>
            <w:bottom w:val="none" w:sz="0" w:space="0" w:color="auto"/>
            <w:right w:val="none" w:sz="0" w:space="0" w:color="auto"/>
          </w:divBdr>
          <w:divsChild>
            <w:div w:id="755710745">
              <w:marLeft w:val="0"/>
              <w:marRight w:val="0"/>
              <w:marTop w:val="0"/>
              <w:marBottom w:val="0"/>
              <w:divBdr>
                <w:top w:val="none" w:sz="0" w:space="0" w:color="auto"/>
                <w:left w:val="none" w:sz="0" w:space="0" w:color="auto"/>
                <w:bottom w:val="none" w:sz="0" w:space="0" w:color="auto"/>
                <w:right w:val="none" w:sz="0" w:space="0" w:color="auto"/>
              </w:divBdr>
            </w:div>
          </w:divsChild>
        </w:div>
        <w:div w:id="859271952">
          <w:marLeft w:val="0"/>
          <w:marRight w:val="0"/>
          <w:marTop w:val="0"/>
          <w:marBottom w:val="0"/>
          <w:divBdr>
            <w:top w:val="none" w:sz="0" w:space="0" w:color="auto"/>
            <w:left w:val="none" w:sz="0" w:space="0" w:color="auto"/>
            <w:bottom w:val="none" w:sz="0" w:space="0" w:color="auto"/>
            <w:right w:val="none" w:sz="0" w:space="0" w:color="auto"/>
          </w:divBdr>
          <w:divsChild>
            <w:div w:id="644436031">
              <w:marLeft w:val="0"/>
              <w:marRight w:val="0"/>
              <w:marTop w:val="0"/>
              <w:marBottom w:val="0"/>
              <w:divBdr>
                <w:top w:val="none" w:sz="0" w:space="0" w:color="auto"/>
                <w:left w:val="none" w:sz="0" w:space="0" w:color="auto"/>
                <w:bottom w:val="none" w:sz="0" w:space="0" w:color="auto"/>
                <w:right w:val="none" w:sz="0" w:space="0" w:color="auto"/>
              </w:divBdr>
            </w:div>
          </w:divsChild>
        </w:div>
        <w:div w:id="1393427075">
          <w:marLeft w:val="0"/>
          <w:marRight w:val="0"/>
          <w:marTop w:val="0"/>
          <w:marBottom w:val="0"/>
          <w:divBdr>
            <w:top w:val="none" w:sz="0" w:space="0" w:color="auto"/>
            <w:left w:val="none" w:sz="0" w:space="0" w:color="auto"/>
            <w:bottom w:val="none" w:sz="0" w:space="0" w:color="auto"/>
            <w:right w:val="none" w:sz="0" w:space="0" w:color="auto"/>
          </w:divBdr>
          <w:divsChild>
            <w:div w:id="1720781897">
              <w:marLeft w:val="0"/>
              <w:marRight w:val="0"/>
              <w:marTop w:val="0"/>
              <w:marBottom w:val="0"/>
              <w:divBdr>
                <w:top w:val="none" w:sz="0" w:space="0" w:color="auto"/>
                <w:left w:val="none" w:sz="0" w:space="0" w:color="auto"/>
                <w:bottom w:val="none" w:sz="0" w:space="0" w:color="auto"/>
                <w:right w:val="none" w:sz="0" w:space="0" w:color="auto"/>
              </w:divBdr>
            </w:div>
          </w:divsChild>
        </w:div>
        <w:div w:id="423067245">
          <w:marLeft w:val="0"/>
          <w:marRight w:val="0"/>
          <w:marTop w:val="0"/>
          <w:marBottom w:val="0"/>
          <w:divBdr>
            <w:top w:val="none" w:sz="0" w:space="0" w:color="auto"/>
            <w:left w:val="none" w:sz="0" w:space="0" w:color="auto"/>
            <w:bottom w:val="none" w:sz="0" w:space="0" w:color="auto"/>
            <w:right w:val="none" w:sz="0" w:space="0" w:color="auto"/>
          </w:divBdr>
          <w:divsChild>
            <w:div w:id="1922056254">
              <w:marLeft w:val="0"/>
              <w:marRight w:val="0"/>
              <w:marTop w:val="0"/>
              <w:marBottom w:val="0"/>
              <w:divBdr>
                <w:top w:val="none" w:sz="0" w:space="0" w:color="auto"/>
                <w:left w:val="none" w:sz="0" w:space="0" w:color="auto"/>
                <w:bottom w:val="none" w:sz="0" w:space="0" w:color="auto"/>
                <w:right w:val="none" w:sz="0" w:space="0" w:color="auto"/>
              </w:divBdr>
            </w:div>
          </w:divsChild>
        </w:div>
        <w:div w:id="1048339371">
          <w:marLeft w:val="0"/>
          <w:marRight w:val="0"/>
          <w:marTop w:val="0"/>
          <w:marBottom w:val="0"/>
          <w:divBdr>
            <w:top w:val="none" w:sz="0" w:space="0" w:color="auto"/>
            <w:left w:val="none" w:sz="0" w:space="0" w:color="auto"/>
            <w:bottom w:val="none" w:sz="0" w:space="0" w:color="auto"/>
            <w:right w:val="none" w:sz="0" w:space="0" w:color="auto"/>
          </w:divBdr>
          <w:divsChild>
            <w:div w:id="1029067964">
              <w:marLeft w:val="0"/>
              <w:marRight w:val="0"/>
              <w:marTop w:val="0"/>
              <w:marBottom w:val="0"/>
              <w:divBdr>
                <w:top w:val="none" w:sz="0" w:space="0" w:color="auto"/>
                <w:left w:val="none" w:sz="0" w:space="0" w:color="auto"/>
                <w:bottom w:val="none" w:sz="0" w:space="0" w:color="auto"/>
                <w:right w:val="none" w:sz="0" w:space="0" w:color="auto"/>
              </w:divBdr>
            </w:div>
          </w:divsChild>
        </w:div>
        <w:div w:id="1977905610">
          <w:marLeft w:val="0"/>
          <w:marRight w:val="0"/>
          <w:marTop w:val="0"/>
          <w:marBottom w:val="0"/>
          <w:divBdr>
            <w:top w:val="none" w:sz="0" w:space="0" w:color="auto"/>
            <w:left w:val="none" w:sz="0" w:space="0" w:color="auto"/>
            <w:bottom w:val="none" w:sz="0" w:space="0" w:color="auto"/>
            <w:right w:val="none" w:sz="0" w:space="0" w:color="auto"/>
          </w:divBdr>
          <w:divsChild>
            <w:div w:id="1092817587">
              <w:marLeft w:val="0"/>
              <w:marRight w:val="0"/>
              <w:marTop w:val="0"/>
              <w:marBottom w:val="0"/>
              <w:divBdr>
                <w:top w:val="none" w:sz="0" w:space="0" w:color="auto"/>
                <w:left w:val="none" w:sz="0" w:space="0" w:color="auto"/>
                <w:bottom w:val="none" w:sz="0" w:space="0" w:color="auto"/>
                <w:right w:val="none" w:sz="0" w:space="0" w:color="auto"/>
              </w:divBdr>
            </w:div>
          </w:divsChild>
        </w:div>
        <w:div w:id="1935086667">
          <w:marLeft w:val="0"/>
          <w:marRight w:val="0"/>
          <w:marTop w:val="0"/>
          <w:marBottom w:val="0"/>
          <w:divBdr>
            <w:top w:val="none" w:sz="0" w:space="0" w:color="auto"/>
            <w:left w:val="none" w:sz="0" w:space="0" w:color="auto"/>
            <w:bottom w:val="none" w:sz="0" w:space="0" w:color="auto"/>
            <w:right w:val="none" w:sz="0" w:space="0" w:color="auto"/>
          </w:divBdr>
          <w:divsChild>
            <w:div w:id="244923853">
              <w:marLeft w:val="0"/>
              <w:marRight w:val="0"/>
              <w:marTop w:val="0"/>
              <w:marBottom w:val="0"/>
              <w:divBdr>
                <w:top w:val="none" w:sz="0" w:space="0" w:color="auto"/>
                <w:left w:val="none" w:sz="0" w:space="0" w:color="auto"/>
                <w:bottom w:val="none" w:sz="0" w:space="0" w:color="auto"/>
                <w:right w:val="none" w:sz="0" w:space="0" w:color="auto"/>
              </w:divBdr>
            </w:div>
          </w:divsChild>
        </w:div>
        <w:div w:id="954026014">
          <w:marLeft w:val="0"/>
          <w:marRight w:val="0"/>
          <w:marTop w:val="0"/>
          <w:marBottom w:val="0"/>
          <w:divBdr>
            <w:top w:val="none" w:sz="0" w:space="0" w:color="auto"/>
            <w:left w:val="none" w:sz="0" w:space="0" w:color="auto"/>
            <w:bottom w:val="none" w:sz="0" w:space="0" w:color="auto"/>
            <w:right w:val="none" w:sz="0" w:space="0" w:color="auto"/>
          </w:divBdr>
          <w:divsChild>
            <w:div w:id="458378220">
              <w:marLeft w:val="0"/>
              <w:marRight w:val="0"/>
              <w:marTop w:val="0"/>
              <w:marBottom w:val="0"/>
              <w:divBdr>
                <w:top w:val="none" w:sz="0" w:space="0" w:color="auto"/>
                <w:left w:val="none" w:sz="0" w:space="0" w:color="auto"/>
                <w:bottom w:val="none" w:sz="0" w:space="0" w:color="auto"/>
                <w:right w:val="none" w:sz="0" w:space="0" w:color="auto"/>
              </w:divBdr>
            </w:div>
          </w:divsChild>
        </w:div>
        <w:div w:id="1026296778">
          <w:marLeft w:val="0"/>
          <w:marRight w:val="0"/>
          <w:marTop w:val="0"/>
          <w:marBottom w:val="0"/>
          <w:divBdr>
            <w:top w:val="none" w:sz="0" w:space="0" w:color="auto"/>
            <w:left w:val="none" w:sz="0" w:space="0" w:color="auto"/>
            <w:bottom w:val="none" w:sz="0" w:space="0" w:color="auto"/>
            <w:right w:val="none" w:sz="0" w:space="0" w:color="auto"/>
          </w:divBdr>
          <w:divsChild>
            <w:div w:id="1443299700">
              <w:marLeft w:val="0"/>
              <w:marRight w:val="0"/>
              <w:marTop w:val="0"/>
              <w:marBottom w:val="0"/>
              <w:divBdr>
                <w:top w:val="none" w:sz="0" w:space="0" w:color="auto"/>
                <w:left w:val="none" w:sz="0" w:space="0" w:color="auto"/>
                <w:bottom w:val="none" w:sz="0" w:space="0" w:color="auto"/>
                <w:right w:val="none" w:sz="0" w:space="0" w:color="auto"/>
              </w:divBdr>
            </w:div>
          </w:divsChild>
        </w:div>
        <w:div w:id="702245756">
          <w:marLeft w:val="0"/>
          <w:marRight w:val="0"/>
          <w:marTop w:val="0"/>
          <w:marBottom w:val="0"/>
          <w:divBdr>
            <w:top w:val="none" w:sz="0" w:space="0" w:color="auto"/>
            <w:left w:val="none" w:sz="0" w:space="0" w:color="auto"/>
            <w:bottom w:val="none" w:sz="0" w:space="0" w:color="auto"/>
            <w:right w:val="none" w:sz="0" w:space="0" w:color="auto"/>
          </w:divBdr>
          <w:divsChild>
            <w:div w:id="1043554759">
              <w:marLeft w:val="0"/>
              <w:marRight w:val="0"/>
              <w:marTop w:val="0"/>
              <w:marBottom w:val="0"/>
              <w:divBdr>
                <w:top w:val="none" w:sz="0" w:space="0" w:color="auto"/>
                <w:left w:val="none" w:sz="0" w:space="0" w:color="auto"/>
                <w:bottom w:val="none" w:sz="0" w:space="0" w:color="auto"/>
                <w:right w:val="none" w:sz="0" w:space="0" w:color="auto"/>
              </w:divBdr>
            </w:div>
          </w:divsChild>
        </w:div>
        <w:div w:id="2109034796">
          <w:marLeft w:val="0"/>
          <w:marRight w:val="0"/>
          <w:marTop w:val="0"/>
          <w:marBottom w:val="0"/>
          <w:divBdr>
            <w:top w:val="none" w:sz="0" w:space="0" w:color="auto"/>
            <w:left w:val="none" w:sz="0" w:space="0" w:color="auto"/>
            <w:bottom w:val="none" w:sz="0" w:space="0" w:color="auto"/>
            <w:right w:val="none" w:sz="0" w:space="0" w:color="auto"/>
          </w:divBdr>
          <w:divsChild>
            <w:div w:id="782964120">
              <w:marLeft w:val="0"/>
              <w:marRight w:val="0"/>
              <w:marTop w:val="0"/>
              <w:marBottom w:val="0"/>
              <w:divBdr>
                <w:top w:val="none" w:sz="0" w:space="0" w:color="auto"/>
                <w:left w:val="none" w:sz="0" w:space="0" w:color="auto"/>
                <w:bottom w:val="none" w:sz="0" w:space="0" w:color="auto"/>
                <w:right w:val="none" w:sz="0" w:space="0" w:color="auto"/>
              </w:divBdr>
            </w:div>
          </w:divsChild>
        </w:div>
        <w:div w:id="95177575">
          <w:marLeft w:val="0"/>
          <w:marRight w:val="0"/>
          <w:marTop w:val="0"/>
          <w:marBottom w:val="0"/>
          <w:divBdr>
            <w:top w:val="none" w:sz="0" w:space="0" w:color="auto"/>
            <w:left w:val="none" w:sz="0" w:space="0" w:color="auto"/>
            <w:bottom w:val="none" w:sz="0" w:space="0" w:color="auto"/>
            <w:right w:val="none" w:sz="0" w:space="0" w:color="auto"/>
          </w:divBdr>
          <w:divsChild>
            <w:div w:id="868227170">
              <w:marLeft w:val="0"/>
              <w:marRight w:val="0"/>
              <w:marTop w:val="0"/>
              <w:marBottom w:val="0"/>
              <w:divBdr>
                <w:top w:val="none" w:sz="0" w:space="0" w:color="auto"/>
                <w:left w:val="none" w:sz="0" w:space="0" w:color="auto"/>
                <w:bottom w:val="none" w:sz="0" w:space="0" w:color="auto"/>
                <w:right w:val="none" w:sz="0" w:space="0" w:color="auto"/>
              </w:divBdr>
            </w:div>
          </w:divsChild>
        </w:div>
        <w:div w:id="774449026">
          <w:marLeft w:val="0"/>
          <w:marRight w:val="0"/>
          <w:marTop w:val="0"/>
          <w:marBottom w:val="0"/>
          <w:divBdr>
            <w:top w:val="none" w:sz="0" w:space="0" w:color="auto"/>
            <w:left w:val="none" w:sz="0" w:space="0" w:color="auto"/>
            <w:bottom w:val="none" w:sz="0" w:space="0" w:color="auto"/>
            <w:right w:val="none" w:sz="0" w:space="0" w:color="auto"/>
          </w:divBdr>
          <w:divsChild>
            <w:div w:id="1103652432">
              <w:marLeft w:val="0"/>
              <w:marRight w:val="0"/>
              <w:marTop w:val="0"/>
              <w:marBottom w:val="0"/>
              <w:divBdr>
                <w:top w:val="none" w:sz="0" w:space="0" w:color="auto"/>
                <w:left w:val="none" w:sz="0" w:space="0" w:color="auto"/>
                <w:bottom w:val="none" w:sz="0" w:space="0" w:color="auto"/>
                <w:right w:val="none" w:sz="0" w:space="0" w:color="auto"/>
              </w:divBdr>
            </w:div>
          </w:divsChild>
        </w:div>
        <w:div w:id="1333753524">
          <w:marLeft w:val="0"/>
          <w:marRight w:val="0"/>
          <w:marTop w:val="0"/>
          <w:marBottom w:val="0"/>
          <w:divBdr>
            <w:top w:val="none" w:sz="0" w:space="0" w:color="auto"/>
            <w:left w:val="none" w:sz="0" w:space="0" w:color="auto"/>
            <w:bottom w:val="none" w:sz="0" w:space="0" w:color="auto"/>
            <w:right w:val="none" w:sz="0" w:space="0" w:color="auto"/>
          </w:divBdr>
          <w:divsChild>
            <w:div w:id="987441340">
              <w:marLeft w:val="0"/>
              <w:marRight w:val="0"/>
              <w:marTop w:val="0"/>
              <w:marBottom w:val="0"/>
              <w:divBdr>
                <w:top w:val="none" w:sz="0" w:space="0" w:color="auto"/>
                <w:left w:val="none" w:sz="0" w:space="0" w:color="auto"/>
                <w:bottom w:val="none" w:sz="0" w:space="0" w:color="auto"/>
                <w:right w:val="none" w:sz="0" w:space="0" w:color="auto"/>
              </w:divBdr>
            </w:div>
          </w:divsChild>
        </w:div>
        <w:div w:id="742338113">
          <w:marLeft w:val="0"/>
          <w:marRight w:val="0"/>
          <w:marTop w:val="0"/>
          <w:marBottom w:val="0"/>
          <w:divBdr>
            <w:top w:val="none" w:sz="0" w:space="0" w:color="auto"/>
            <w:left w:val="none" w:sz="0" w:space="0" w:color="auto"/>
            <w:bottom w:val="none" w:sz="0" w:space="0" w:color="auto"/>
            <w:right w:val="none" w:sz="0" w:space="0" w:color="auto"/>
          </w:divBdr>
          <w:divsChild>
            <w:div w:id="1959947980">
              <w:marLeft w:val="0"/>
              <w:marRight w:val="0"/>
              <w:marTop w:val="0"/>
              <w:marBottom w:val="0"/>
              <w:divBdr>
                <w:top w:val="none" w:sz="0" w:space="0" w:color="auto"/>
                <w:left w:val="none" w:sz="0" w:space="0" w:color="auto"/>
                <w:bottom w:val="none" w:sz="0" w:space="0" w:color="auto"/>
                <w:right w:val="none" w:sz="0" w:space="0" w:color="auto"/>
              </w:divBdr>
            </w:div>
          </w:divsChild>
        </w:div>
        <w:div w:id="548031332">
          <w:marLeft w:val="0"/>
          <w:marRight w:val="0"/>
          <w:marTop w:val="0"/>
          <w:marBottom w:val="0"/>
          <w:divBdr>
            <w:top w:val="none" w:sz="0" w:space="0" w:color="auto"/>
            <w:left w:val="none" w:sz="0" w:space="0" w:color="auto"/>
            <w:bottom w:val="none" w:sz="0" w:space="0" w:color="auto"/>
            <w:right w:val="none" w:sz="0" w:space="0" w:color="auto"/>
          </w:divBdr>
          <w:divsChild>
            <w:div w:id="2055107713">
              <w:marLeft w:val="0"/>
              <w:marRight w:val="0"/>
              <w:marTop w:val="0"/>
              <w:marBottom w:val="0"/>
              <w:divBdr>
                <w:top w:val="none" w:sz="0" w:space="0" w:color="auto"/>
                <w:left w:val="none" w:sz="0" w:space="0" w:color="auto"/>
                <w:bottom w:val="none" w:sz="0" w:space="0" w:color="auto"/>
                <w:right w:val="none" w:sz="0" w:space="0" w:color="auto"/>
              </w:divBdr>
            </w:div>
          </w:divsChild>
        </w:div>
        <w:div w:id="715011877">
          <w:marLeft w:val="0"/>
          <w:marRight w:val="0"/>
          <w:marTop w:val="0"/>
          <w:marBottom w:val="0"/>
          <w:divBdr>
            <w:top w:val="none" w:sz="0" w:space="0" w:color="auto"/>
            <w:left w:val="none" w:sz="0" w:space="0" w:color="auto"/>
            <w:bottom w:val="none" w:sz="0" w:space="0" w:color="auto"/>
            <w:right w:val="none" w:sz="0" w:space="0" w:color="auto"/>
          </w:divBdr>
          <w:divsChild>
            <w:div w:id="1415976709">
              <w:marLeft w:val="0"/>
              <w:marRight w:val="0"/>
              <w:marTop w:val="0"/>
              <w:marBottom w:val="0"/>
              <w:divBdr>
                <w:top w:val="none" w:sz="0" w:space="0" w:color="auto"/>
                <w:left w:val="none" w:sz="0" w:space="0" w:color="auto"/>
                <w:bottom w:val="none" w:sz="0" w:space="0" w:color="auto"/>
                <w:right w:val="none" w:sz="0" w:space="0" w:color="auto"/>
              </w:divBdr>
            </w:div>
          </w:divsChild>
        </w:div>
        <w:div w:id="496268787">
          <w:marLeft w:val="0"/>
          <w:marRight w:val="0"/>
          <w:marTop w:val="0"/>
          <w:marBottom w:val="0"/>
          <w:divBdr>
            <w:top w:val="none" w:sz="0" w:space="0" w:color="auto"/>
            <w:left w:val="none" w:sz="0" w:space="0" w:color="auto"/>
            <w:bottom w:val="none" w:sz="0" w:space="0" w:color="auto"/>
            <w:right w:val="none" w:sz="0" w:space="0" w:color="auto"/>
          </w:divBdr>
          <w:divsChild>
            <w:div w:id="782923812">
              <w:marLeft w:val="0"/>
              <w:marRight w:val="0"/>
              <w:marTop w:val="0"/>
              <w:marBottom w:val="0"/>
              <w:divBdr>
                <w:top w:val="none" w:sz="0" w:space="0" w:color="auto"/>
                <w:left w:val="none" w:sz="0" w:space="0" w:color="auto"/>
                <w:bottom w:val="none" w:sz="0" w:space="0" w:color="auto"/>
                <w:right w:val="none" w:sz="0" w:space="0" w:color="auto"/>
              </w:divBdr>
            </w:div>
          </w:divsChild>
        </w:div>
        <w:div w:id="2087803421">
          <w:marLeft w:val="0"/>
          <w:marRight w:val="0"/>
          <w:marTop w:val="0"/>
          <w:marBottom w:val="0"/>
          <w:divBdr>
            <w:top w:val="none" w:sz="0" w:space="0" w:color="auto"/>
            <w:left w:val="none" w:sz="0" w:space="0" w:color="auto"/>
            <w:bottom w:val="none" w:sz="0" w:space="0" w:color="auto"/>
            <w:right w:val="none" w:sz="0" w:space="0" w:color="auto"/>
          </w:divBdr>
          <w:divsChild>
            <w:div w:id="491485489">
              <w:marLeft w:val="0"/>
              <w:marRight w:val="0"/>
              <w:marTop w:val="0"/>
              <w:marBottom w:val="0"/>
              <w:divBdr>
                <w:top w:val="none" w:sz="0" w:space="0" w:color="auto"/>
                <w:left w:val="none" w:sz="0" w:space="0" w:color="auto"/>
                <w:bottom w:val="none" w:sz="0" w:space="0" w:color="auto"/>
                <w:right w:val="none" w:sz="0" w:space="0" w:color="auto"/>
              </w:divBdr>
            </w:div>
          </w:divsChild>
        </w:div>
        <w:div w:id="732191624">
          <w:marLeft w:val="0"/>
          <w:marRight w:val="0"/>
          <w:marTop w:val="0"/>
          <w:marBottom w:val="0"/>
          <w:divBdr>
            <w:top w:val="none" w:sz="0" w:space="0" w:color="auto"/>
            <w:left w:val="none" w:sz="0" w:space="0" w:color="auto"/>
            <w:bottom w:val="none" w:sz="0" w:space="0" w:color="auto"/>
            <w:right w:val="none" w:sz="0" w:space="0" w:color="auto"/>
          </w:divBdr>
          <w:divsChild>
            <w:div w:id="924803694">
              <w:marLeft w:val="0"/>
              <w:marRight w:val="0"/>
              <w:marTop w:val="0"/>
              <w:marBottom w:val="0"/>
              <w:divBdr>
                <w:top w:val="none" w:sz="0" w:space="0" w:color="auto"/>
                <w:left w:val="none" w:sz="0" w:space="0" w:color="auto"/>
                <w:bottom w:val="none" w:sz="0" w:space="0" w:color="auto"/>
                <w:right w:val="none" w:sz="0" w:space="0" w:color="auto"/>
              </w:divBdr>
            </w:div>
          </w:divsChild>
        </w:div>
        <w:div w:id="1918393408">
          <w:marLeft w:val="0"/>
          <w:marRight w:val="0"/>
          <w:marTop w:val="0"/>
          <w:marBottom w:val="0"/>
          <w:divBdr>
            <w:top w:val="none" w:sz="0" w:space="0" w:color="auto"/>
            <w:left w:val="none" w:sz="0" w:space="0" w:color="auto"/>
            <w:bottom w:val="none" w:sz="0" w:space="0" w:color="auto"/>
            <w:right w:val="none" w:sz="0" w:space="0" w:color="auto"/>
          </w:divBdr>
          <w:divsChild>
            <w:div w:id="179971181">
              <w:marLeft w:val="0"/>
              <w:marRight w:val="0"/>
              <w:marTop w:val="0"/>
              <w:marBottom w:val="0"/>
              <w:divBdr>
                <w:top w:val="none" w:sz="0" w:space="0" w:color="auto"/>
                <w:left w:val="none" w:sz="0" w:space="0" w:color="auto"/>
                <w:bottom w:val="none" w:sz="0" w:space="0" w:color="auto"/>
                <w:right w:val="none" w:sz="0" w:space="0" w:color="auto"/>
              </w:divBdr>
            </w:div>
          </w:divsChild>
        </w:div>
        <w:div w:id="1708720226">
          <w:marLeft w:val="0"/>
          <w:marRight w:val="0"/>
          <w:marTop w:val="0"/>
          <w:marBottom w:val="0"/>
          <w:divBdr>
            <w:top w:val="none" w:sz="0" w:space="0" w:color="auto"/>
            <w:left w:val="none" w:sz="0" w:space="0" w:color="auto"/>
            <w:bottom w:val="none" w:sz="0" w:space="0" w:color="auto"/>
            <w:right w:val="none" w:sz="0" w:space="0" w:color="auto"/>
          </w:divBdr>
          <w:divsChild>
            <w:div w:id="580337925">
              <w:marLeft w:val="0"/>
              <w:marRight w:val="0"/>
              <w:marTop w:val="0"/>
              <w:marBottom w:val="0"/>
              <w:divBdr>
                <w:top w:val="none" w:sz="0" w:space="0" w:color="auto"/>
                <w:left w:val="none" w:sz="0" w:space="0" w:color="auto"/>
                <w:bottom w:val="none" w:sz="0" w:space="0" w:color="auto"/>
                <w:right w:val="none" w:sz="0" w:space="0" w:color="auto"/>
              </w:divBdr>
            </w:div>
          </w:divsChild>
        </w:div>
        <w:div w:id="1126121754">
          <w:marLeft w:val="0"/>
          <w:marRight w:val="0"/>
          <w:marTop w:val="0"/>
          <w:marBottom w:val="0"/>
          <w:divBdr>
            <w:top w:val="none" w:sz="0" w:space="0" w:color="auto"/>
            <w:left w:val="none" w:sz="0" w:space="0" w:color="auto"/>
            <w:bottom w:val="none" w:sz="0" w:space="0" w:color="auto"/>
            <w:right w:val="none" w:sz="0" w:space="0" w:color="auto"/>
          </w:divBdr>
          <w:divsChild>
            <w:div w:id="764769773">
              <w:marLeft w:val="0"/>
              <w:marRight w:val="0"/>
              <w:marTop w:val="0"/>
              <w:marBottom w:val="0"/>
              <w:divBdr>
                <w:top w:val="none" w:sz="0" w:space="0" w:color="auto"/>
                <w:left w:val="none" w:sz="0" w:space="0" w:color="auto"/>
                <w:bottom w:val="none" w:sz="0" w:space="0" w:color="auto"/>
                <w:right w:val="none" w:sz="0" w:space="0" w:color="auto"/>
              </w:divBdr>
            </w:div>
          </w:divsChild>
        </w:div>
        <w:div w:id="1800763106">
          <w:marLeft w:val="0"/>
          <w:marRight w:val="0"/>
          <w:marTop w:val="0"/>
          <w:marBottom w:val="0"/>
          <w:divBdr>
            <w:top w:val="none" w:sz="0" w:space="0" w:color="auto"/>
            <w:left w:val="none" w:sz="0" w:space="0" w:color="auto"/>
            <w:bottom w:val="none" w:sz="0" w:space="0" w:color="auto"/>
            <w:right w:val="none" w:sz="0" w:space="0" w:color="auto"/>
          </w:divBdr>
          <w:divsChild>
            <w:div w:id="589462062">
              <w:marLeft w:val="0"/>
              <w:marRight w:val="0"/>
              <w:marTop w:val="0"/>
              <w:marBottom w:val="0"/>
              <w:divBdr>
                <w:top w:val="none" w:sz="0" w:space="0" w:color="auto"/>
                <w:left w:val="none" w:sz="0" w:space="0" w:color="auto"/>
                <w:bottom w:val="none" w:sz="0" w:space="0" w:color="auto"/>
                <w:right w:val="none" w:sz="0" w:space="0" w:color="auto"/>
              </w:divBdr>
            </w:div>
          </w:divsChild>
        </w:div>
        <w:div w:id="1035472143">
          <w:marLeft w:val="0"/>
          <w:marRight w:val="0"/>
          <w:marTop w:val="0"/>
          <w:marBottom w:val="0"/>
          <w:divBdr>
            <w:top w:val="none" w:sz="0" w:space="0" w:color="auto"/>
            <w:left w:val="none" w:sz="0" w:space="0" w:color="auto"/>
            <w:bottom w:val="none" w:sz="0" w:space="0" w:color="auto"/>
            <w:right w:val="none" w:sz="0" w:space="0" w:color="auto"/>
          </w:divBdr>
          <w:divsChild>
            <w:div w:id="1781148650">
              <w:marLeft w:val="0"/>
              <w:marRight w:val="0"/>
              <w:marTop w:val="0"/>
              <w:marBottom w:val="0"/>
              <w:divBdr>
                <w:top w:val="none" w:sz="0" w:space="0" w:color="auto"/>
                <w:left w:val="none" w:sz="0" w:space="0" w:color="auto"/>
                <w:bottom w:val="none" w:sz="0" w:space="0" w:color="auto"/>
                <w:right w:val="none" w:sz="0" w:space="0" w:color="auto"/>
              </w:divBdr>
            </w:div>
          </w:divsChild>
        </w:div>
        <w:div w:id="1857109662">
          <w:marLeft w:val="0"/>
          <w:marRight w:val="0"/>
          <w:marTop w:val="0"/>
          <w:marBottom w:val="0"/>
          <w:divBdr>
            <w:top w:val="none" w:sz="0" w:space="0" w:color="auto"/>
            <w:left w:val="none" w:sz="0" w:space="0" w:color="auto"/>
            <w:bottom w:val="none" w:sz="0" w:space="0" w:color="auto"/>
            <w:right w:val="none" w:sz="0" w:space="0" w:color="auto"/>
          </w:divBdr>
          <w:divsChild>
            <w:div w:id="375394885">
              <w:marLeft w:val="0"/>
              <w:marRight w:val="0"/>
              <w:marTop w:val="0"/>
              <w:marBottom w:val="0"/>
              <w:divBdr>
                <w:top w:val="none" w:sz="0" w:space="0" w:color="auto"/>
                <w:left w:val="none" w:sz="0" w:space="0" w:color="auto"/>
                <w:bottom w:val="none" w:sz="0" w:space="0" w:color="auto"/>
                <w:right w:val="none" w:sz="0" w:space="0" w:color="auto"/>
              </w:divBdr>
            </w:div>
          </w:divsChild>
        </w:div>
        <w:div w:id="1884714350">
          <w:marLeft w:val="0"/>
          <w:marRight w:val="0"/>
          <w:marTop w:val="0"/>
          <w:marBottom w:val="0"/>
          <w:divBdr>
            <w:top w:val="none" w:sz="0" w:space="0" w:color="auto"/>
            <w:left w:val="none" w:sz="0" w:space="0" w:color="auto"/>
            <w:bottom w:val="none" w:sz="0" w:space="0" w:color="auto"/>
            <w:right w:val="none" w:sz="0" w:space="0" w:color="auto"/>
          </w:divBdr>
          <w:divsChild>
            <w:div w:id="1455901030">
              <w:marLeft w:val="0"/>
              <w:marRight w:val="0"/>
              <w:marTop w:val="0"/>
              <w:marBottom w:val="0"/>
              <w:divBdr>
                <w:top w:val="none" w:sz="0" w:space="0" w:color="auto"/>
                <w:left w:val="none" w:sz="0" w:space="0" w:color="auto"/>
                <w:bottom w:val="none" w:sz="0" w:space="0" w:color="auto"/>
                <w:right w:val="none" w:sz="0" w:space="0" w:color="auto"/>
              </w:divBdr>
            </w:div>
          </w:divsChild>
        </w:div>
        <w:div w:id="1318919991">
          <w:marLeft w:val="0"/>
          <w:marRight w:val="0"/>
          <w:marTop w:val="0"/>
          <w:marBottom w:val="0"/>
          <w:divBdr>
            <w:top w:val="none" w:sz="0" w:space="0" w:color="auto"/>
            <w:left w:val="none" w:sz="0" w:space="0" w:color="auto"/>
            <w:bottom w:val="none" w:sz="0" w:space="0" w:color="auto"/>
            <w:right w:val="none" w:sz="0" w:space="0" w:color="auto"/>
          </w:divBdr>
          <w:divsChild>
            <w:div w:id="464005442">
              <w:marLeft w:val="0"/>
              <w:marRight w:val="0"/>
              <w:marTop w:val="0"/>
              <w:marBottom w:val="0"/>
              <w:divBdr>
                <w:top w:val="none" w:sz="0" w:space="0" w:color="auto"/>
                <w:left w:val="none" w:sz="0" w:space="0" w:color="auto"/>
                <w:bottom w:val="none" w:sz="0" w:space="0" w:color="auto"/>
                <w:right w:val="none" w:sz="0" w:space="0" w:color="auto"/>
              </w:divBdr>
            </w:div>
          </w:divsChild>
        </w:div>
        <w:div w:id="54552806">
          <w:marLeft w:val="0"/>
          <w:marRight w:val="0"/>
          <w:marTop w:val="0"/>
          <w:marBottom w:val="0"/>
          <w:divBdr>
            <w:top w:val="none" w:sz="0" w:space="0" w:color="auto"/>
            <w:left w:val="none" w:sz="0" w:space="0" w:color="auto"/>
            <w:bottom w:val="none" w:sz="0" w:space="0" w:color="auto"/>
            <w:right w:val="none" w:sz="0" w:space="0" w:color="auto"/>
          </w:divBdr>
          <w:divsChild>
            <w:div w:id="395474065">
              <w:marLeft w:val="0"/>
              <w:marRight w:val="0"/>
              <w:marTop w:val="0"/>
              <w:marBottom w:val="0"/>
              <w:divBdr>
                <w:top w:val="none" w:sz="0" w:space="0" w:color="auto"/>
                <w:left w:val="none" w:sz="0" w:space="0" w:color="auto"/>
                <w:bottom w:val="none" w:sz="0" w:space="0" w:color="auto"/>
                <w:right w:val="none" w:sz="0" w:space="0" w:color="auto"/>
              </w:divBdr>
            </w:div>
          </w:divsChild>
        </w:div>
        <w:div w:id="1685520939">
          <w:marLeft w:val="0"/>
          <w:marRight w:val="0"/>
          <w:marTop w:val="0"/>
          <w:marBottom w:val="0"/>
          <w:divBdr>
            <w:top w:val="none" w:sz="0" w:space="0" w:color="auto"/>
            <w:left w:val="none" w:sz="0" w:space="0" w:color="auto"/>
            <w:bottom w:val="none" w:sz="0" w:space="0" w:color="auto"/>
            <w:right w:val="none" w:sz="0" w:space="0" w:color="auto"/>
          </w:divBdr>
          <w:divsChild>
            <w:div w:id="1417283210">
              <w:marLeft w:val="0"/>
              <w:marRight w:val="0"/>
              <w:marTop w:val="0"/>
              <w:marBottom w:val="0"/>
              <w:divBdr>
                <w:top w:val="none" w:sz="0" w:space="0" w:color="auto"/>
                <w:left w:val="none" w:sz="0" w:space="0" w:color="auto"/>
                <w:bottom w:val="none" w:sz="0" w:space="0" w:color="auto"/>
                <w:right w:val="none" w:sz="0" w:space="0" w:color="auto"/>
              </w:divBdr>
            </w:div>
          </w:divsChild>
        </w:div>
        <w:div w:id="1382826728">
          <w:marLeft w:val="0"/>
          <w:marRight w:val="0"/>
          <w:marTop w:val="0"/>
          <w:marBottom w:val="0"/>
          <w:divBdr>
            <w:top w:val="none" w:sz="0" w:space="0" w:color="auto"/>
            <w:left w:val="none" w:sz="0" w:space="0" w:color="auto"/>
            <w:bottom w:val="none" w:sz="0" w:space="0" w:color="auto"/>
            <w:right w:val="none" w:sz="0" w:space="0" w:color="auto"/>
          </w:divBdr>
          <w:divsChild>
            <w:div w:id="1055735244">
              <w:marLeft w:val="0"/>
              <w:marRight w:val="0"/>
              <w:marTop w:val="0"/>
              <w:marBottom w:val="0"/>
              <w:divBdr>
                <w:top w:val="none" w:sz="0" w:space="0" w:color="auto"/>
                <w:left w:val="none" w:sz="0" w:space="0" w:color="auto"/>
                <w:bottom w:val="none" w:sz="0" w:space="0" w:color="auto"/>
                <w:right w:val="none" w:sz="0" w:space="0" w:color="auto"/>
              </w:divBdr>
            </w:div>
          </w:divsChild>
        </w:div>
        <w:div w:id="89280150">
          <w:marLeft w:val="0"/>
          <w:marRight w:val="0"/>
          <w:marTop w:val="0"/>
          <w:marBottom w:val="0"/>
          <w:divBdr>
            <w:top w:val="none" w:sz="0" w:space="0" w:color="auto"/>
            <w:left w:val="none" w:sz="0" w:space="0" w:color="auto"/>
            <w:bottom w:val="none" w:sz="0" w:space="0" w:color="auto"/>
            <w:right w:val="none" w:sz="0" w:space="0" w:color="auto"/>
          </w:divBdr>
          <w:divsChild>
            <w:div w:id="1767577688">
              <w:marLeft w:val="0"/>
              <w:marRight w:val="0"/>
              <w:marTop w:val="0"/>
              <w:marBottom w:val="0"/>
              <w:divBdr>
                <w:top w:val="none" w:sz="0" w:space="0" w:color="auto"/>
                <w:left w:val="none" w:sz="0" w:space="0" w:color="auto"/>
                <w:bottom w:val="none" w:sz="0" w:space="0" w:color="auto"/>
                <w:right w:val="none" w:sz="0" w:space="0" w:color="auto"/>
              </w:divBdr>
            </w:div>
          </w:divsChild>
        </w:div>
        <w:div w:id="290523397">
          <w:marLeft w:val="0"/>
          <w:marRight w:val="0"/>
          <w:marTop w:val="0"/>
          <w:marBottom w:val="0"/>
          <w:divBdr>
            <w:top w:val="none" w:sz="0" w:space="0" w:color="auto"/>
            <w:left w:val="none" w:sz="0" w:space="0" w:color="auto"/>
            <w:bottom w:val="none" w:sz="0" w:space="0" w:color="auto"/>
            <w:right w:val="none" w:sz="0" w:space="0" w:color="auto"/>
          </w:divBdr>
          <w:divsChild>
            <w:div w:id="2134515935">
              <w:marLeft w:val="0"/>
              <w:marRight w:val="0"/>
              <w:marTop w:val="0"/>
              <w:marBottom w:val="0"/>
              <w:divBdr>
                <w:top w:val="none" w:sz="0" w:space="0" w:color="auto"/>
                <w:left w:val="none" w:sz="0" w:space="0" w:color="auto"/>
                <w:bottom w:val="none" w:sz="0" w:space="0" w:color="auto"/>
                <w:right w:val="none" w:sz="0" w:space="0" w:color="auto"/>
              </w:divBdr>
            </w:div>
          </w:divsChild>
        </w:div>
        <w:div w:id="1717730630">
          <w:marLeft w:val="0"/>
          <w:marRight w:val="0"/>
          <w:marTop w:val="0"/>
          <w:marBottom w:val="0"/>
          <w:divBdr>
            <w:top w:val="none" w:sz="0" w:space="0" w:color="auto"/>
            <w:left w:val="none" w:sz="0" w:space="0" w:color="auto"/>
            <w:bottom w:val="none" w:sz="0" w:space="0" w:color="auto"/>
            <w:right w:val="none" w:sz="0" w:space="0" w:color="auto"/>
          </w:divBdr>
          <w:divsChild>
            <w:div w:id="563487772">
              <w:marLeft w:val="0"/>
              <w:marRight w:val="0"/>
              <w:marTop w:val="0"/>
              <w:marBottom w:val="0"/>
              <w:divBdr>
                <w:top w:val="none" w:sz="0" w:space="0" w:color="auto"/>
                <w:left w:val="none" w:sz="0" w:space="0" w:color="auto"/>
                <w:bottom w:val="none" w:sz="0" w:space="0" w:color="auto"/>
                <w:right w:val="none" w:sz="0" w:space="0" w:color="auto"/>
              </w:divBdr>
            </w:div>
          </w:divsChild>
        </w:div>
        <w:div w:id="1169128950">
          <w:marLeft w:val="0"/>
          <w:marRight w:val="0"/>
          <w:marTop w:val="0"/>
          <w:marBottom w:val="0"/>
          <w:divBdr>
            <w:top w:val="none" w:sz="0" w:space="0" w:color="auto"/>
            <w:left w:val="none" w:sz="0" w:space="0" w:color="auto"/>
            <w:bottom w:val="none" w:sz="0" w:space="0" w:color="auto"/>
            <w:right w:val="none" w:sz="0" w:space="0" w:color="auto"/>
          </w:divBdr>
          <w:divsChild>
            <w:div w:id="298612930">
              <w:marLeft w:val="0"/>
              <w:marRight w:val="0"/>
              <w:marTop w:val="0"/>
              <w:marBottom w:val="0"/>
              <w:divBdr>
                <w:top w:val="none" w:sz="0" w:space="0" w:color="auto"/>
                <w:left w:val="none" w:sz="0" w:space="0" w:color="auto"/>
                <w:bottom w:val="none" w:sz="0" w:space="0" w:color="auto"/>
                <w:right w:val="none" w:sz="0" w:space="0" w:color="auto"/>
              </w:divBdr>
            </w:div>
          </w:divsChild>
        </w:div>
        <w:div w:id="998267851">
          <w:marLeft w:val="0"/>
          <w:marRight w:val="0"/>
          <w:marTop w:val="0"/>
          <w:marBottom w:val="0"/>
          <w:divBdr>
            <w:top w:val="none" w:sz="0" w:space="0" w:color="auto"/>
            <w:left w:val="none" w:sz="0" w:space="0" w:color="auto"/>
            <w:bottom w:val="none" w:sz="0" w:space="0" w:color="auto"/>
            <w:right w:val="none" w:sz="0" w:space="0" w:color="auto"/>
          </w:divBdr>
          <w:divsChild>
            <w:div w:id="35935383">
              <w:marLeft w:val="0"/>
              <w:marRight w:val="0"/>
              <w:marTop w:val="0"/>
              <w:marBottom w:val="0"/>
              <w:divBdr>
                <w:top w:val="none" w:sz="0" w:space="0" w:color="auto"/>
                <w:left w:val="none" w:sz="0" w:space="0" w:color="auto"/>
                <w:bottom w:val="none" w:sz="0" w:space="0" w:color="auto"/>
                <w:right w:val="none" w:sz="0" w:space="0" w:color="auto"/>
              </w:divBdr>
            </w:div>
          </w:divsChild>
        </w:div>
        <w:div w:id="1979257719">
          <w:marLeft w:val="0"/>
          <w:marRight w:val="0"/>
          <w:marTop w:val="0"/>
          <w:marBottom w:val="0"/>
          <w:divBdr>
            <w:top w:val="none" w:sz="0" w:space="0" w:color="auto"/>
            <w:left w:val="none" w:sz="0" w:space="0" w:color="auto"/>
            <w:bottom w:val="none" w:sz="0" w:space="0" w:color="auto"/>
            <w:right w:val="none" w:sz="0" w:space="0" w:color="auto"/>
          </w:divBdr>
          <w:divsChild>
            <w:div w:id="793523353">
              <w:marLeft w:val="0"/>
              <w:marRight w:val="0"/>
              <w:marTop w:val="0"/>
              <w:marBottom w:val="0"/>
              <w:divBdr>
                <w:top w:val="none" w:sz="0" w:space="0" w:color="auto"/>
                <w:left w:val="none" w:sz="0" w:space="0" w:color="auto"/>
                <w:bottom w:val="none" w:sz="0" w:space="0" w:color="auto"/>
                <w:right w:val="none" w:sz="0" w:space="0" w:color="auto"/>
              </w:divBdr>
            </w:div>
          </w:divsChild>
        </w:div>
        <w:div w:id="1160119262">
          <w:marLeft w:val="0"/>
          <w:marRight w:val="0"/>
          <w:marTop w:val="0"/>
          <w:marBottom w:val="0"/>
          <w:divBdr>
            <w:top w:val="none" w:sz="0" w:space="0" w:color="auto"/>
            <w:left w:val="none" w:sz="0" w:space="0" w:color="auto"/>
            <w:bottom w:val="none" w:sz="0" w:space="0" w:color="auto"/>
            <w:right w:val="none" w:sz="0" w:space="0" w:color="auto"/>
          </w:divBdr>
          <w:divsChild>
            <w:div w:id="985092113">
              <w:marLeft w:val="0"/>
              <w:marRight w:val="0"/>
              <w:marTop w:val="0"/>
              <w:marBottom w:val="0"/>
              <w:divBdr>
                <w:top w:val="none" w:sz="0" w:space="0" w:color="auto"/>
                <w:left w:val="none" w:sz="0" w:space="0" w:color="auto"/>
                <w:bottom w:val="none" w:sz="0" w:space="0" w:color="auto"/>
                <w:right w:val="none" w:sz="0" w:space="0" w:color="auto"/>
              </w:divBdr>
            </w:div>
          </w:divsChild>
        </w:div>
        <w:div w:id="1136800594">
          <w:marLeft w:val="0"/>
          <w:marRight w:val="0"/>
          <w:marTop w:val="0"/>
          <w:marBottom w:val="0"/>
          <w:divBdr>
            <w:top w:val="none" w:sz="0" w:space="0" w:color="auto"/>
            <w:left w:val="none" w:sz="0" w:space="0" w:color="auto"/>
            <w:bottom w:val="none" w:sz="0" w:space="0" w:color="auto"/>
            <w:right w:val="none" w:sz="0" w:space="0" w:color="auto"/>
          </w:divBdr>
          <w:divsChild>
            <w:div w:id="1480069683">
              <w:marLeft w:val="0"/>
              <w:marRight w:val="0"/>
              <w:marTop w:val="0"/>
              <w:marBottom w:val="0"/>
              <w:divBdr>
                <w:top w:val="none" w:sz="0" w:space="0" w:color="auto"/>
                <w:left w:val="none" w:sz="0" w:space="0" w:color="auto"/>
                <w:bottom w:val="none" w:sz="0" w:space="0" w:color="auto"/>
                <w:right w:val="none" w:sz="0" w:space="0" w:color="auto"/>
              </w:divBdr>
            </w:div>
          </w:divsChild>
        </w:div>
        <w:div w:id="346370483">
          <w:marLeft w:val="0"/>
          <w:marRight w:val="0"/>
          <w:marTop w:val="0"/>
          <w:marBottom w:val="0"/>
          <w:divBdr>
            <w:top w:val="none" w:sz="0" w:space="0" w:color="auto"/>
            <w:left w:val="none" w:sz="0" w:space="0" w:color="auto"/>
            <w:bottom w:val="none" w:sz="0" w:space="0" w:color="auto"/>
            <w:right w:val="none" w:sz="0" w:space="0" w:color="auto"/>
          </w:divBdr>
          <w:divsChild>
            <w:div w:id="1481389744">
              <w:marLeft w:val="0"/>
              <w:marRight w:val="0"/>
              <w:marTop w:val="0"/>
              <w:marBottom w:val="0"/>
              <w:divBdr>
                <w:top w:val="none" w:sz="0" w:space="0" w:color="auto"/>
                <w:left w:val="none" w:sz="0" w:space="0" w:color="auto"/>
                <w:bottom w:val="none" w:sz="0" w:space="0" w:color="auto"/>
                <w:right w:val="none" w:sz="0" w:space="0" w:color="auto"/>
              </w:divBdr>
            </w:div>
          </w:divsChild>
        </w:div>
        <w:div w:id="1149899449">
          <w:marLeft w:val="0"/>
          <w:marRight w:val="0"/>
          <w:marTop w:val="0"/>
          <w:marBottom w:val="0"/>
          <w:divBdr>
            <w:top w:val="none" w:sz="0" w:space="0" w:color="auto"/>
            <w:left w:val="none" w:sz="0" w:space="0" w:color="auto"/>
            <w:bottom w:val="none" w:sz="0" w:space="0" w:color="auto"/>
            <w:right w:val="none" w:sz="0" w:space="0" w:color="auto"/>
          </w:divBdr>
          <w:divsChild>
            <w:div w:id="706758789">
              <w:marLeft w:val="0"/>
              <w:marRight w:val="0"/>
              <w:marTop w:val="0"/>
              <w:marBottom w:val="0"/>
              <w:divBdr>
                <w:top w:val="none" w:sz="0" w:space="0" w:color="auto"/>
                <w:left w:val="none" w:sz="0" w:space="0" w:color="auto"/>
                <w:bottom w:val="none" w:sz="0" w:space="0" w:color="auto"/>
                <w:right w:val="none" w:sz="0" w:space="0" w:color="auto"/>
              </w:divBdr>
            </w:div>
          </w:divsChild>
        </w:div>
        <w:div w:id="269971997">
          <w:marLeft w:val="0"/>
          <w:marRight w:val="0"/>
          <w:marTop w:val="0"/>
          <w:marBottom w:val="0"/>
          <w:divBdr>
            <w:top w:val="none" w:sz="0" w:space="0" w:color="auto"/>
            <w:left w:val="none" w:sz="0" w:space="0" w:color="auto"/>
            <w:bottom w:val="none" w:sz="0" w:space="0" w:color="auto"/>
            <w:right w:val="none" w:sz="0" w:space="0" w:color="auto"/>
          </w:divBdr>
          <w:divsChild>
            <w:div w:id="1393962685">
              <w:marLeft w:val="0"/>
              <w:marRight w:val="0"/>
              <w:marTop w:val="0"/>
              <w:marBottom w:val="0"/>
              <w:divBdr>
                <w:top w:val="none" w:sz="0" w:space="0" w:color="auto"/>
                <w:left w:val="none" w:sz="0" w:space="0" w:color="auto"/>
                <w:bottom w:val="none" w:sz="0" w:space="0" w:color="auto"/>
                <w:right w:val="none" w:sz="0" w:space="0" w:color="auto"/>
              </w:divBdr>
            </w:div>
          </w:divsChild>
        </w:div>
        <w:div w:id="1614094168">
          <w:marLeft w:val="0"/>
          <w:marRight w:val="0"/>
          <w:marTop w:val="0"/>
          <w:marBottom w:val="0"/>
          <w:divBdr>
            <w:top w:val="none" w:sz="0" w:space="0" w:color="auto"/>
            <w:left w:val="none" w:sz="0" w:space="0" w:color="auto"/>
            <w:bottom w:val="none" w:sz="0" w:space="0" w:color="auto"/>
            <w:right w:val="none" w:sz="0" w:space="0" w:color="auto"/>
          </w:divBdr>
          <w:divsChild>
            <w:div w:id="1638102861">
              <w:marLeft w:val="0"/>
              <w:marRight w:val="0"/>
              <w:marTop w:val="0"/>
              <w:marBottom w:val="0"/>
              <w:divBdr>
                <w:top w:val="none" w:sz="0" w:space="0" w:color="auto"/>
                <w:left w:val="none" w:sz="0" w:space="0" w:color="auto"/>
                <w:bottom w:val="none" w:sz="0" w:space="0" w:color="auto"/>
                <w:right w:val="none" w:sz="0" w:space="0" w:color="auto"/>
              </w:divBdr>
            </w:div>
          </w:divsChild>
        </w:div>
        <w:div w:id="1223298928">
          <w:marLeft w:val="0"/>
          <w:marRight w:val="0"/>
          <w:marTop w:val="0"/>
          <w:marBottom w:val="0"/>
          <w:divBdr>
            <w:top w:val="none" w:sz="0" w:space="0" w:color="auto"/>
            <w:left w:val="none" w:sz="0" w:space="0" w:color="auto"/>
            <w:bottom w:val="none" w:sz="0" w:space="0" w:color="auto"/>
            <w:right w:val="none" w:sz="0" w:space="0" w:color="auto"/>
          </w:divBdr>
          <w:divsChild>
            <w:div w:id="119614933">
              <w:marLeft w:val="0"/>
              <w:marRight w:val="0"/>
              <w:marTop w:val="0"/>
              <w:marBottom w:val="0"/>
              <w:divBdr>
                <w:top w:val="none" w:sz="0" w:space="0" w:color="auto"/>
                <w:left w:val="none" w:sz="0" w:space="0" w:color="auto"/>
                <w:bottom w:val="none" w:sz="0" w:space="0" w:color="auto"/>
                <w:right w:val="none" w:sz="0" w:space="0" w:color="auto"/>
              </w:divBdr>
            </w:div>
          </w:divsChild>
        </w:div>
        <w:div w:id="776094947">
          <w:marLeft w:val="0"/>
          <w:marRight w:val="0"/>
          <w:marTop w:val="0"/>
          <w:marBottom w:val="0"/>
          <w:divBdr>
            <w:top w:val="none" w:sz="0" w:space="0" w:color="auto"/>
            <w:left w:val="none" w:sz="0" w:space="0" w:color="auto"/>
            <w:bottom w:val="none" w:sz="0" w:space="0" w:color="auto"/>
            <w:right w:val="none" w:sz="0" w:space="0" w:color="auto"/>
          </w:divBdr>
          <w:divsChild>
            <w:div w:id="1103452294">
              <w:marLeft w:val="0"/>
              <w:marRight w:val="0"/>
              <w:marTop w:val="0"/>
              <w:marBottom w:val="0"/>
              <w:divBdr>
                <w:top w:val="none" w:sz="0" w:space="0" w:color="auto"/>
                <w:left w:val="none" w:sz="0" w:space="0" w:color="auto"/>
                <w:bottom w:val="none" w:sz="0" w:space="0" w:color="auto"/>
                <w:right w:val="none" w:sz="0" w:space="0" w:color="auto"/>
              </w:divBdr>
            </w:div>
          </w:divsChild>
        </w:div>
        <w:div w:id="1595629518">
          <w:marLeft w:val="0"/>
          <w:marRight w:val="0"/>
          <w:marTop w:val="0"/>
          <w:marBottom w:val="0"/>
          <w:divBdr>
            <w:top w:val="none" w:sz="0" w:space="0" w:color="auto"/>
            <w:left w:val="none" w:sz="0" w:space="0" w:color="auto"/>
            <w:bottom w:val="none" w:sz="0" w:space="0" w:color="auto"/>
            <w:right w:val="none" w:sz="0" w:space="0" w:color="auto"/>
          </w:divBdr>
          <w:divsChild>
            <w:div w:id="1488745122">
              <w:marLeft w:val="0"/>
              <w:marRight w:val="0"/>
              <w:marTop w:val="0"/>
              <w:marBottom w:val="0"/>
              <w:divBdr>
                <w:top w:val="none" w:sz="0" w:space="0" w:color="auto"/>
                <w:left w:val="none" w:sz="0" w:space="0" w:color="auto"/>
                <w:bottom w:val="none" w:sz="0" w:space="0" w:color="auto"/>
                <w:right w:val="none" w:sz="0" w:space="0" w:color="auto"/>
              </w:divBdr>
            </w:div>
          </w:divsChild>
        </w:div>
        <w:div w:id="1159618097">
          <w:marLeft w:val="0"/>
          <w:marRight w:val="0"/>
          <w:marTop w:val="0"/>
          <w:marBottom w:val="0"/>
          <w:divBdr>
            <w:top w:val="none" w:sz="0" w:space="0" w:color="auto"/>
            <w:left w:val="none" w:sz="0" w:space="0" w:color="auto"/>
            <w:bottom w:val="none" w:sz="0" w:space="0" w:color="auto"/>
            <w:right w:val="none" w:sz="0" w:space="0" w:color="auto"/>
          </w:divBdr>
          <w:divsChild>
            <w:div w:id="2138836137">
              <w:marLeft w:val="0"/>
              <w:marRight w:val="0"/>
              <w:marTop w:val="0"/>
              <w:marBottom w:val="0"/>
              <w:divBdr>
                <w:top w:val="none" w:sz="0" w:space="0" w:color="auto"/>
                <w:left w:val="none" w:sz="0" w:space="0" w:color="auto"/>
                <w:bottom w:val="none" w:sz="0" w:space="0" w:color="auto"/>
                <w:right w:val="none" w:sz="0" w:space="0" w:color="auto"/>
              </w:divBdr>
            </w:div>
          </w:divsChild>
        </w:div>
        <w:div w:id="216473871">
          <w:marLeft w:val="0"/>
          <w:marRight w:val="0"/>
          <w:marTop w:val="0"/>
          <w:marBottom w:val="0"/>
          <w:divBdr>
            <w:top w:val="none" w:sz="0" w:space="0" w:color="auto"/>
            <w:left w:val="none" w:sz="0" w:space="0" w:color="auto"/>
            <w:bottom w:val="none" w:sz="0" w:space="0" w:color="auto"/>
            <w:right w:val="none" w:sz="0" w:space="0" w:color="auto"/>
          </w:divBdr>
          <w:divsChild>
            <w:div w:id="297951799">
              <w:marLeft w:val="0"/>
              <w:marRight w:val="0"/>
              <w:marTop w:val="0"/>
              <w:marBottom w:val="0"/>
              <w:divBdr>
                <w:top w:val="none" w:sz="0" w:space="0" w:color="auto"/>
                <w:left w:val="none" w:sz="0" w:space="0" w:color="auto"/>
                <w:bottom w:val="none" w:sz="0" w:space="0" w:color="auto"/>
                <w:right w:val="none" w:sz="0" w:space="0" w:color="auto"/>
              </w:divBdr>
            </w:div>
          </w:divsChild>
        </w:div>
        <w:div w:id="694774458">
          <w:marLeft w:val="0"/>
          <w:marRight w:val="0"/>
          <w:marTop w:val="0"/>
          <w:marBottom w:val="0"/>
          <w:divBdr>
            <w:top w:val="none" w:sz="0" w:space="0" w:color="auto"/>
            <w:left w:val="none" w:sz="0" w:space="0" w:color="auto"/>
            <w:bottom w:val="none" w:sz="0" w:space="0" w:color="auto"/>
            <w:right w:val="none" w:sz="0" w:space="0" w:color="auto"/>
          </w:divBdr>
          <w:divsChild>
            <w:div w:id="1179657476">
              <w:marLeft w:val="0"/>
              <w:marRight w:val="0"/>
              <w:marTop w:val="0"/>
              <w:marBottom w:val="0"/>
              <w:divBdr>
                <w:top w:val="none" w:sz="0" w:space="0" w:color="auto"/>
                <w:left w:val="none" w:sz="0" w:space="0" w:color="auto"/>
                <w:bottom w:val="none" w:sz="0" w:space="0" w:color="auto"/>
                <w:right w:val="none" w:sz="0" w:space="0" w:color="auto"/>
              </w:divBdr>
            </w:div>
          </w:divsChild>
        </w:div>
        <w:div w:id="527762802">
          <w:marLeft w:val="0"/>
          <w:marRight w:val="0"/>
          <w:marTop w:val="0"/>
          <w:marBottom w:val="0"/>
          <w:divBdr>
            <w:top w:val="none" w:sz="0" w:space="0" w:color="auto"/>
            <w:left w:val="none" w:sz="0" w:space="0" w:color="auto"/>
            <w:bottom w:val="none" w:sz="0" w:space="0" w:color="auto"/>
            <w:right w:val="none" w:sz="0" w:space="0" w:color="auto"/>
          </w:divBdr>
          <w:divsChild>
            <w:div w:id="441388491">
              <w:marLeft w:val="0"/>
              <w:marRight w:val="0"/>
              <w:marTop w:val="0"/>
              <w:marBottom w:val="0"/>
              <w:divBdr>
                <w:top w:val="none" w:sz="0" w:space="0" w:color="auto"/>
                <w:left w:val="none" w:sz="0" w:space="0" w:color="auto"/>
                <w:bottom w:val="none" w:sz="0" w:space="0" w:color="auto"/>
                <w:right w:val="none" w:sz="0" w:space="0" w:color="auto"/>
              </w:divBdr>
            </w:div>
          </w:divsChild>
        </w:div>
        <w:div w:id="909121599">
          <w:marLeft w:val="0"/>
          <w:marRight w:val="0"/>
          <w:marTop w:val="0"/>
          <w:marBottom w:val="0"/>
          <w:divBdr>
            <w:top w:val="none" w:sz="0" w:space="0" w:color="auto"/>
            <w:left w:val="none" w:sz="0" w:space="0" w:color="auto"/>
            <w:bottom w:val="none" w:sz="0" w:space="0" w:color="auto"/>
            <w:right w:val="none" w:sz="0" w:space="0" w:color="auto"/>
          </w:divBdr>
          <w:divsChild>
            <w:div w:id="1842700453">
              <w:marLeft w:val="0"/>
              <w:marRight w:val="0"/>
              <w:marTop w:val="0"/>
              <w:marBottom w:val="0"/>
              <w:divBdr>
                <w:top w:val="none" w:sz="0" w:space="0" w:color="auto"/>
                <w:left w:val="none" w:sz="0" w:space="0" w:color="auto"/>
                <w:bottom w:val="none" w:sz="0" w:space="0" w:color="auto"/>
                <w:right w:val="none" w:sz="0" w:space="0" w:color="auto"/>
              </w:divBdr>
            </w:div>
          </w:divsChild>
        </w:div>
        <w:div w:id="1365442657">
          <w:marLeft w:val="0"/>
          <w:marRight w:val="0"/>
          <w:marTop w:val="0"/>
          <w:marBottom w:val="0"/>
          <w:divBdr>
            <w:top w:val="none" w:sz="0" w:space="0" w:color="auto"/>
            <w:left w:val="none" w:sz="0" w:space="0" w:color="auto"/>
            <w:bottom w:val="none" w:sz="0" w:space="0" w:color="auto"/>
            <w:right w:val="none" w:sz="0" w:space="0" w:color="auto"/>
          </w:divBdr>
          <w:divsChild>
            <w:div w:id="753401945">
              <w:marLeft w:val="0"/>
              <w:marRight w:val="0"/>
              <w:marTop w:val="0"/>
              <w:marBottom w:val="0"/>
              <w:divBdr>
                <w:top w:val="none" w:sz="0" w:space="0" w:color="auto"/>
                <w:left w:val="none" w:sz="0" w:space="0" w:color="auto"/>
                <w:bottom w:val="none" w:sz="0" w:space="0" w:color="auto"/>
                <w:right w:val="none" w:sz="0" w:space="0" w:color="auto"/>
              </w:divBdr>
            </w:div>
          </w:divsChild>
        </w:div>
        <w:div w:id="1673991290">
          <w:marLeft w:val="0"/>
          <w:marRight w:val="0"/>
          <w:marTop w:val="0"/>
          <w:marBottom w:val="0"/>
          <w:divBdr>
            <w:top w:val="none" w:sz="0" w:space="0" w:color="auto"/>
            <w:left w:val="none" w:sz="0" w:space="0" w:color="auto"/>
            <w:bottom w:val="none" w:sz="0" w:space="0" w:color="auto"/>
            <w:right w:val="none" w:sz="0" w:space="0" w:color="auto"/>
          </w:divBdr>
          <w:divsChild>
            <w:div w:id="90472326">
              <w:marLeft w:val="0"/>
              <w:marRight w:val="0"/>
              <w:marTop w:val="0"/>
              <w:marBottom w:val="0"/>
              <w:divBdr>
                <w:top w:val="none" w:sz="0" w:space="0" w:color="auto"/>
                <w:left w:val="none" w:sz="0" w:space="0" w:color="auto"/>
                <w:bottom w:val="none" w:sz="0" w:space="0" w:color="auto"/>
                <w:right w:val="none" w:sz="0" w:space="0" w:color="auto"/>
              </w:divBdr>
            </w:div>
          </w:divsChild>
        </w:div>
        <w:div w:id="608783121">
          <w:marLeft w:val="0"/>
          <w:marRight w:val="0"/>
          <w:marTop w:val="0"/>
          <w:marBottom w:val="0"/>
          <w:divBdr>
            <w:top w:val="none" w:sz="0" w:space="0" w:color="auto"/>
            <w:left w:val="none" w:sz="0" w:space="0" w:color="auto"/>
            <w:bottom w:val="none" w:sz="0" w:space="0" w:color="auto"/>
            <w:right w:val="none" w:sz="0" w:space="0" w:color="auto"/>
          </w:divBdr>
          <w:divsChild>
            <w:div w:id="444882358">
              <w:marLeft w:val="0"/>
              <w:marRight w:val="0"/>
              <w:marTop w:val="0"/>
              <w:marBottom w:val="0"/>
              <w:divBdr>
                <w:top w:val="none" w:sz="0" w:space="0" w:color="auto"/>
                <w:left w:val="none" w:sz="0" w:space="0" w:color="auto"/>
                <w:bottom w:val="none" w:sz="0" w:space="0" w:color="auto"/>
                <w:right w:val="none" w:sz="0" w:space="0" w:color="auto"/>
              </w:divBdr>
            </w:div>
          </w:divsChild>
        </w:div>
        <w:div w:id="888145835">
          <w:marLeft w:val="0"/>
          <w:marRight w:val="0"/>
          <w:marTop w:val="0"/>
          <w:marBottom w:val="0"/>
          <w:divBdr>
            <w:top w:val="none" w:sz="0" w:space="0" w:color="auto"/>
            <w:left w:val="none" w:sz="0" w:space="0" w:color="auto"/>
            <w:bottom w:val="none" w:sz="0" w:space="0" w:color="auto"/>
            <w:right w:val="none" w:sz="0" w:space="0" w:color="auto"/>
          </w:divBdr>
          <w:divsChild>
            <w:div w:id="1798571373">
              <w:marLeft w:val="0"/>
              <w:marRight w:val="0"/>
              <w:marTop w:val="0"/>
              <w:marBottom w:val="0"/>
              <w:divBdr>
                <w:top w:val="none" w:sz="0" w:space="0" w:color="auto"/>
                <w:left w:val="none" w:sz="0" w:space="0" w:color="auto"/>
                <w:bottom w:val="none" w:sz="0" w:space="0" w:color="auto"/>
                <w:right w:val="none" w:sz="0" w:space="0" w:color="auto"/>
              </w:divBdr>
            </w:div>
          </w:divsChild>
        </w:div>
        <w:div w:id="579366059">
          <w:marLeft w:val="0"/>
          <w:marRight w:val="0"/>
          <w:marTop w:val="0"/>
          <w:marBottom w:val="0"/>
          <w:divBdr>
            <w:top w:val="none" w:sz="0" w:space="0" w:color="auto"/>
            <w:left w:val="none" w:sz="0" w:space="0" w:color="auto"/>
            <w:bottom w:val="none" w:sz="0" w:space="0" w:color="auto"/>
            <w:right w:val="none" w:sz="0" w:space="0" w:color="auto"/>
          </w:divBdr>
          <w:divsChild>
            <w:div w:id="995452656">
              <w:marLeft w:val="0"/>
              <w:marRight w:val="0"/>
              <w:marTop w:val="0"/>
              <w:marBottom w:val="0"/>
              <w:divBdr>
                <w:top w:val="none" w:sz="0" w:space="0" w:color="auto"/>
                <w:left w:val="none" w:sz="0" w:space="0" w:color="auto"/>
                <w:bottom w:val="none" w:sz="0" w:space="0" w:color="auto"/>
                <w:right w:val="none" w:sz="0" w:space="0" w:color="auto"/>
              </w:divBdr>
            </w:div>
          </w:divsChild>
        </w:div>
        <w:div w:id="788088922">
          <w:marLeft w:val="0"/>
          <w:marRight w:val="0"/>
          <w:marTop w:val="0"/>
          <w:marBottom w:val="0"/>
          <w:divBdr>
            <w:top w:val="none" w:sz="0" w:space="0" w:color="auto"/>
            <w:left w:val="none" w:sz="0" w:space="0" w:color="auto"/>
            <w:bottom w:val="none" w:sz="0" w:space="0" w:color="auto"/>
            <w:right w:val="none" w:sz="0" w:space="0" w:color="auto"/>
          </w:divBdr>
          <w:divsChild>
            <w:div w:id="144245167">
              <w:marLeft w:val="0"/>
              <w:marRight w:val="0"/>
              <w:marTop w:val="0"/>
              <w:marBottom w:val="0"/>
              <w:divBdr>
                <w:top w:val="none" w:sz="0" w:space="0" w:color="auto"/>
                <w:left w:val="none" w:sz="0" w:space="0" w:color="auto"/>
                <w:bottom w:val="none" w:sz="0" w:space="0" w:color="auto"/>
                <w:right w:val="none" w:sz="0" w:space="0" w:color="auto"/>
              </w:divBdr>
            </w:div>
          </w:divsChild>
        </w:div>
        <w:div w:id="1027367690">
          <w:marLeft w:val="0"/>
          <w:marRight w:val="0"/>
          <w:marTop w:val="0"/>
          <w:marBottom w:val="0"/>
          <w:divBdr>
            <w:top w:val="none" w:sz="0" w:space="0" w:color="auto"/>
            <w:left w:val="none" w:sz="0" w:space="0" w:color="auto"/>
            <w:bottom w:val="none" w:sz="0" w:space="0" w:color="auto"/>
            <w:right w:val="none" w:sz="0" w:space="0" w:color="auto"/>
          </w:divBdr>
          <w:divsChild>
            <w:div w:id="870651710">
              <w:marLeft w:val="0"/>
              <w:marRight w:val="0"/>
              <w:marTop w:val="0"/>
              <w:marBottom w:val="0"/>
              <w:divBdr>
                <w:top w:val="none" w:sz="0" w:space="0" w:color="auto"/>
                <w:left w:val="none" w:sz="0" w:space="0" w:color="auto"/>
                <w:bottom w:val="none" w:sz="0" w:space="0" w:color="auto"/>
                <w:right w:val="none" w:sz="0" w:space="0" w:color="auto"/>
              </w:divBdr>
            </w:div>
          </w:divsChild>
        </w:div>
        <w:div w:id="734813549">
          <w:marLeft w:val="0"/>
          <w:marRight w:val="0"/>
          <w:marTop w:val="0"/>
          <w:marBottom w:val="0"/>
          <w:divBdr>
            <w:top w:val="none" w:sz="0" w:space="0" w:color="auto"/>
            <w:left w:val="none" w:sz="0" w:space="0" w:color="auto"/>
            <w:bottom w:val="none" w:sz="0" w:space="0" w:color="auto"/>
            <w:right w:val="none" w:sz="0" w:space="0" w:color="auto"/>
          </w:divBdr>
          <w:divsChild>
            <w:div w:id="197281851">
              <w:marLeft w:val="0"/>
              <w:marRight w:val="0"/>
              <w:marTop w:val="0"/>
              <w:marBottom w:val="0"/>
              <w:divBdr>
                <w:top w:val="none" w:sz="0" w:space="0" w:color="auto"/>
                <w:left w:val="none" w:sz="0" w:space="0" w:color="auto"/>
                <w:bottom w:val="none" w:sz="0" w:space="0" w:color="auto"/>
                <w:right w:val="none" w:sz="0" w:space="0" w:color="auto"/>
              </w:divBdr>
            </w:div>
          </w:divsChild>
        </w:div>
        <w:div w:id="1369258772">
          <w:marLeft w:val="0"/>
          <w:marRight w:val="0"/>
          <w:marTop w:val="0"/>
          <w:marBottom w:val="0"/>
          <w:divBdr>
            <w:top w:val="none" w:sz="0" w:space="0" w:color="auto"/>
            <w:left w:val="none" w:sz="0" w:space="0" w:color="auto"/>
            <w:bottom w:val="none" w:sz="0" w:space="0" w:color="auto"/>
            <w:right w:val="none" w:sz="0" w:space="0" w:color="auto"/>
          </w:divBdr>
          <w:divsChild>
            <w:div w:id="1433554528">
              <w:marLeft w:val="0"/>
              <w:marRight w:val="0"/>
              <w:marTop w:val="0"/>
              <w:marBottom w:val="0"/>
              <w:divBdr>
                <w:top w:val="none" w:sz="0" w:space="0" w:color="auto"/>
                <w:left w:val="none" w:sz="0" w:space="0" w:color="auto"/>
                <w:bottom w:val="none" w:sz="0" w:space="0" w:color="auto"/>
                <w:right w:val="none" w:sz="0" w:space="0" w:color="auto"/>
              </w:divBdr>
            </w:div>
          </w:divsChild>
        </w:div>
        <w:div w:id="123550662">
          <w:marLeft w:val="0"/>
          <w:marRight w:val="0"/>
          <w:marTop w:val="0"/>
          <w:marBottom w:val="0"/>
          <w:divBdr>
            <w:top w:val="none" w:sz="0" w:space="0" w:color="auto"/>
            <w:left w:val="none" w:sz="0" w:space="0" w:color="auto"/>
            <w:bottom w:val="none" w:sz="0" w:space="0" w:color="auto"/>
            <w:right w:val="none" w:sz="0" w:space="0" w:color="auto"/>
          </w:divBdr>
          <w:divsChild>
            <w:div w:id="428426548">
              <w:marLeft w:val="0"/>
              <w:marRight w:val="0"/>
              <w:marTop w:val="0"/>
              <w:marBottom w:val="0"/>
              <w:divBdr>
                <w:top w:val="none" w:sz="0" w:space="0" w:color="auto"/>
                <w:left w:val="none" w:sz="0" w:space="0" w:color="auto"/>
                <w:bottom w:val="none" w:sz="0" w:space="0" w:color="auto"/>
                <w:right w:val="none" w:sz="0" w:space="0" w:color="auto"/>
              </w:divBdr>
            </w:div>
          </w:divsChild>
        </w:div>
        <w:div w:id="1127897776">
          <w:marLeft w:val="0"/>
          <w:marRight w:val="0"/>
          <w:marTop w:val="0"/>
          <w:marBottom w:val="0"/>
          <w:divBdr>
            <w:top w:val="none" w:sz="0" w:space="0" w:color="auto"/>
            <w:left w:val="none" w:sz="0" w:space="0" w:color="auto"/>
            <w:bottom w:val="none" w:sz="0" w:space="0" w:color="auto"/>
            <w:right w:val="none" w:sz="0" w:space="0" w:color="auto"/>
          </w:divBdr>
          <w:divsChild>
            <w:div w:id="1112632056">
              <w:marLeft w:val="0"/>
              <w:marRight w:val="0"/>
              <w:marTop w:val="0"/>
              <w:marBottom w:val="0"/>
              <w:divBdr>
                <w:top w:val="none" w:sz="0" w:space="0" w:color="auto"/>
                <w:left w:val="none" w:sz="0" w:space="0" w:color="auto"/>
                <w:bottom w:val="none" w:sz="0" w:space="0" w:color="auto"/>
                <w:right w:val="none" w:sz="0" w:space="0" w:color="auto"/>
              </w:divBdr>
            </w:div>
          </w:divsChild>
        </w:div>
        <w:div w:id="220022886">
          <w:marLeft w:val="0"/>
          <w:marRight w:val="0"/>
          <w:marTop w:val="0"/>
          <w:marBottom w:val="0"/>
          <w:divBdr>
            <w:top w:val="none" w:sz="0" w:space="0" w:color="auto"/>
            <w:left w:val="none" w:sz="0" w:space="0" w:color="auto"/>
            <w:bottom w:val="none" w:sz="0" w:space="0" w:color="auto"/>
            <w:right w:val="none" w:sz="0" w:space="0" w:color="auto"/>
          </w:divBdr>
          <w:divsChild>
            <w:div w:id="939071930">
              <w:marLeft w:val="0"/>
              <w:marRight w:val="0"/>
              <w:marTop w:val="0"/>
              <w:marBottom w:val="0"/>
              <w:divBdr>
                <w:top w:val="none" w:sz="0" w:space="0" w:color="auto"/>
                <w:left w:val="none" w:sz="0" w:space="0" w:color="auto"/>
                <w:bottom w:val="none" w:sz="0" w:space="0" w:color="auto"/>
                <w:right w:val="none" w:sz="0" w:space="0" w:color="auto"/>
              </w:divBdr>
            </w:div>
          </w:divsChild>
        </w:div>
        <w:div w:id="2083336311">
          <w:marLeft w:val="0"/>
          <w:marRight w:val="0"/>
          <w:marTop w:val="0"/>
          <w:marBottom w:val="0"/>
          <w:divBdr>
            <w:top w:val="none" w:sz="0" w:space="0" w:color="auto"/>
            <w:left w:val="none" w:sz="0" w:space="0" w:color="auto"/>
            <w:bottom w:val="none" w:sz="0" w:space="0" w:color="auto"/>
            <w:right w:val="none" w:sz="0" w:space="0" w:color="auto"/>
          </w:divBdr>
          <w:divsChild>
            <w:div w:id="412555496">
              <w:marLeft w:val="0"/>
              <w:marRight w:val="0"/>
              <w:marTop w:val="0"/>
              <w:marBottom w:val="0"/>
              <w:divBdr>
                <w:top w:val="none" w:sz="0" w:space="0" w:color="auto"/>
                <w:left w:val="none" w:sz="0" w:space="0" w:color="auto"/>
                <w:bottom w:val="none" w:sz="0" w:space="0" w:color="auto"/>
                <w:right w:val="none" w:sz="0" w:space="0" w:color="auto"/>
              </w:divBdr>
            </w:div>
          </w:divsChild>
        </w:div>
        <w:div w:id="1384136947">
          <w:marLeft w:val="0"/>
          <w:marRight w:val="0"/>
          <w:marTop w:val="0"/>
          <w:marBottom w:val="0"/>
          <w:divBdr>
            <w:top w:val="none" w:sz="0" w:space="0" w:color="auto"/>
            <w:left w:val="none" w:sz="0" w:space="0" w:color="auto"/>
            <w:bottom w:val="none" w:sz="0" w:space="0" w:color="auto"/>
            <w:right w:val="none" w:sz="0" w:space="0" w:color="auto"/>
          </w:divBdr>
          <w:divsChild>
            <w:div w:id="1441531142">
              <w:marLeft w:val="0"/>
              <w:marRight w:val="0"/>
              <w:marTop w:val="0"/>
              <w:marBottom w:val="0"/>
              <w:divBdr>
                <w:top w:val="none" w:sz="0" w:space="0" w:color="auto"/>
                <w:left w:val="none" w:sz="0" w:space="0" w:color="auto"/>
                <w:bottom w:val="none" w:sz="0" w:space="0" w:color="auto"/>
                <w:right w:val="none" w:sz="0" w:space="0" w:color="auto"/>
              </w:divBdr>
            </w:div>
          </w:divsChild>
        </w:div>
        <w:div w:id="2052268546">
          <w:marLeft w:val="0"/>
          <w:marRight w:val="0"/>
          <w:marTop w:val="0"/>
          <w:marBottom w:val="0"/>
          <w:divBdr>
            <w:top w:val="none" w:sz="0" w:space="0" w:color="auto"/>
            <w:left w:val="none" w:sz="0" w:space="0" w:color="auto"/>
            <w:bottom w:val="none" w:sz="0" w:space="0" w:color="auto"/>
            <w:right w:val="none" w:sz="0" w:space="0" w:color="auto"/>
          </w:divBdr>
          <w:divsChild>
            <w:div w:id="1308973636">
              <w:marLeft w:val="0"/>
              <w:marRight w:val="0"/>
              <w:marTop w:val="0"/>
              <w:marBottom w:val="0"/>
              <w:divBdr>
                <w:top w:val="none" w:sz="0" w:space="0" w:color="auto"/>
                <w:left w:val="none" w:sz="0" w:space="0" w:color="auto"/>
                <w:bottom w:val="none" w:sz="0" w:space="0" w:color="auto"/>
                <w:right w:val="none" w:sz="0" w:space="0" w:color="auto"/>
              </w:divBdr>
            </w:div>
          </w:divsChild>
        </w:div>
        <w:div w:id="558370267">
          <w:marLeft w:val="0"/>
          <w:marRight w:val="0"/>
          <w:marTop w:val="0"/>
          <w:marBottom w:val="0"/>
          <w:divBdr>
            <w:top w:val="none" w:sz="0" w:space="0" w:color="auto"/>
            <w:left w:val="none" w:sz="0" w:space="0" w:color="auto"/>
            <w:bottom w:val="none" w:sz="0" w:space="0" w:color="auto"/>
            <w:right w:val="none" w:sz="0" w:space="0" w:color="auto"/>
          </w:divBdr>
          <w:divsChild>
            <w:div w:id="1226531968">
              <w:marLeft w:val="0"/>
              <w:marRight w:val="0"/>
              <w:marTop w:val="0"/>
              <w:marBottom w:val="0"/>
              <w:divBdr>
                <w:top w:val="none" w:sz="0" w:space="0" w:color="auto"/>
                <w:left w:val="none" w:sz="0" w:space="0" w:color="auto"/>
                <w:bottom w:val="none" w:sz="0" w:space="0" w:color="auto"/>
                <w:right w:val="none" w:sz="0" w:space="0" w:color="auto"/>
              </w:divBdr>
            </w:div>
          </w:divsChild>
        </w:div>
        <w:div w:id="111675996">
          <w:marLeft w:val="0"/>
          <w:marRight w:val="0"/>
          <w:marTop w:val="0"/>
          <w:marBottom w:val="0"/>
          <w:divBdr>
            <w:top w:val="none" w:sz="0" w:space="0" w:color="auto"/>
            <w:left w:val="none" w:sz="0" w:space="0" w:color="auto"/>
            <w:bottom w:val="none" w:sz="0" w:space="0" w:color="auto"/>
            <w:right w:val="none" w:sz="0" w:space="0" w:color="auto"/>
          </w:divBdr>
          <w:divsChild>
            <w:div w:id="678311326">
              <w:marLeft w:val="0"/>
              <w:marRight w:val="0"/>
              <w:marTop w:val="0"/>
              <w:marBottom w:val="0"/>
              <w:divBdr>
                <w:top w:val="none" w:sz="0" w:space="0" w:color="auto"/>
                <w:left w:val="none" w:sz="0" w:space="0" w:color="auto"/>
                <w:bottom w:val="none" w:sz="0" w:space="0" w:color="auto"/>
                <w:right w:val="none" w:sz="0" w:space="0" w:color="auto"/>
              </w:divBdr>
            </w:div>
          </w:divsChild>
        </w:div>
        <w:div w:id="680204281">
          <w:marLeft w:val="0"/>
          <w:marRight w:val="0"/>
          <w:marTop w:val="0"/>
          <w:marBottom w:val="0"/>
          <w:divBdr>
            <w:top w:val="none" w:sz="0" w:space="0" w:color="auto"/>
            <w:left w:val="none" w:sz="0" w:space="0" w:color="auto"/>
            <w:bottom w:val="none" w:sz="0" w:space="0" w:color="auto"/>
            <w:right w:val="none" w:sz="0" w:space="0" w:color="auto"/>
          </w:divBdr>
          <w:divsChild>
            <w:div w:id="132529050">
              <w:marLeft w:val="0"/>
              <w:marRight w:val="0"/>
              <w:marTop w:val="0"/>
              <w:marBottom w:val="0"/>
              <w:divBdr>
                <w:top w:val="none" w:sz="0" w:space="0" w:color="auto"/>
                <w:left w:val="none" w:sz="0" w:space="0" w:color="auto"/>
                <w:bottom w:val="none" w:sz="0" w:space="0" w:color="auto"/>
                <w:right w:val="none" w:sz="0" w:space="0" w:color="auto"/>
              </w:divBdr>
            </w:div>
          </w:divsChild>
        </w:div>
        <w:div w:id="471093940">
          <w:marLeft w:val="0"/>
          <w:marRight w:val="0"/>
          <w:marTop w:val="0"/>
          <w:marBottom w:val="0"/>
          <w:divBdr>
            <w:top w:val="none" w:sz="0" w:space="0" w:color="auto"/>
            <w:left w:val="none" w:sz="0" w:space="0" w:color="auto"/>
            <w:bottom w:val="none" w:sz="0" w:space="0" w:color="auto"/>
            <w:right w:val="none" w:sz="0" w:space="0" w:color="auto"/>
          </w:divBdr>
          <w:divsChild>
            <w:div w:id="1000545596">
              <w:marLeft w:val="0"/>
              <w:marRight w:val="0"/>
              <w:marTop w:val="0"/>
              <w:marBottom w:val="0"/>
              <w:divBdr>
                <w:top w:val="none" w:sz="0" w:space="0" w:color="auto"/>
                <w:left w:val="none" w:sz="0" w:space="0" w:color="auto"/>
                <w:bottom w:val="none" w:sz="0" w:space="0" w:color="auto"/>
                <w:right w:val="none" w:sz="0" w:space="0" w:color="auto"/>
              </w:divBdr>
            </w:div>
          </w:divsChild>
        </w:div>
        <w:div w:id="350182401">
          <w:marLeft w:val="0"/>
          <w:marRight w:val="0"/>
          <w:marTop w:val="0"/>
          <w:marBottom w:val="0"/>
          <w:divBdr>
            <w:top w:val="none" w:sz="0" w:space="0" w:color="auto"/>
            <w:left w:val="none" w:sz="0" w:space="0" w:color="auto"/>
            <w:bottom w:val="none" w:sz="0" w:space="0" w:color="auto"/>
            <w:right w:val="none" w:sz="0" w:space="0" w:color="auto"/>
          </w:divBdr>
          <w:divsChild>
            <w:div w:id="1970935556">
              <w:marLeft w:val="0"/>
              <w:marRight w:val="0"/>
              <w:marTop w:val="0"/>
              <w:marBottom w:val="0"/>
              <w:divBdr>
                <w:top w:val="none" w:sz="0" w:space="0" w:color="auto"/>
                <w:left w:val="none" w:sz="0" w:space="0" w:color="auto"/>
                <w:bottom w:val="none" w:sz="0" w:space="0" w:color="auto"/>
                <w:right w:val="none" w:sz="0" w:space="0" w:color="auto"/>
              </w:divBdr>
            </w:div>
          </w:divsChild>
        </w:div>
        <w:div w:id="1796177299">
          <w:marLeft w:val="0"/>
          <w:marRight w:val="0"/>
          <w:marTop w:val="0"/>
          <w:marBottom w:val="0"/>
          <w:divBdr>
            <w:top w:val="none" w:sz="0" w:space="0" w:color="auto"/>
            <w:left w:val="none" w:sz="0" w:space="0" w:color="auto"/>
            <w:bottom w:val="none" w:sz="0" w:space="0" w:color="auto"/>
            <w:right w:val="none" w:sz="0" w:space="0" w:color="auto"/>
          </w:divBdr>
          <w:divsChild>
            <w:div w:id="625546204">
              <w:marLeft w:val="0"/>
              <w:marRight w:val="0"/>
              <w:marTop w:val="0"/>
              <w:marBottom w:val="0"/>
              <w:divBdr>
                <w:top w:val="none" w:sz="0" w:space="0" w:color="auto"/>
                <w:left w:val="none" w:sz="0" w:space="0" w:color="auto"/>
                <w:bottom w:val="none" w:sz="0" w:space="0" w:color="auto"/>
                <w:right w:val="none" w:sz="0" w:space="0" w:color="auto"/>
              </w:divBdr>
            </w:div>
          </w:divsChild>
        </w:div>
        <w:div w:id="1034426051">
          <w:marLeft w:val="0"/>
          <w:marRight w:val="0"/>
          <w:marTop w:val="0"/>
          <w:marBottom w:val="0"/>
          <w:divBdr>
            <w:top w:val="none" w:sz="0" w:space="0" w:color="auto"/>
            <w:left w:val="none" w:sz="0" w:space="0" w:color="auto"/>
            <w:bottom w:val="none" w:sz="0" w:space="0" w:color="auto"/>
            <w:right w:val="none" w:sz="0" w:space="0" w:color="auto"/>
          </w:divBdr>
          <w:divsChild>
            <w:div w:id="449709044">
              <w:marLeft w:val="0"/>
              <w:marRight w:val="0"/>
              <w:marTop w:val="0"/>
              <w:marBottom w:val="0"/>
              <w:divBdr>
                <w:top w:val="none" w:sz="0" w:space="0" w:color="auto"/>
                <w:left w:val="none" w:sz="0" w:space="0" w:color="auto"/>
                <w:bottom w:val="none" w:sz="0" w:space="0" w:color="auto"/>
                <w:right w:val="none" w:sz="0" w:space="0" w:color="auto"/>
              </w:divBdr>
            </w:div>
          </w:divsChild>
        </w:div>
        <w:div w:id="1804882958">
          <w:marLeft w:val="0"/>
          <w:marRight w:val="0"/>
          <w:marTop w:val="0"/>
          <w:marBottom w:val="0"/>
          <w:divBdr>
            <w:top w:val="none" w:sz="0" w:space="0" w:color="auto"/>
            <w:left w:val="none" w:sz="0" w:space="0" w:color="auto"/>
            <w:bottom w:val="none" w:sz="0" w:space="0" w:color="auto"/>
            <w:right w:val="none" w:sz="0" w:space="0" w:color="auto"/>
          </w:divBdr>
          <w:divsChild>
            <w:div w:id="955983020">
              <w:marLeft w:val="0"/>
              <w:marRight w:val="0"/>
              <w:marTop w:val="0"/>
              <w:marBottom w:val="0"/>
              <w:divBdr>
                <w:top w:val="none" w:sz="0" w:space="0" w:color="auto"/>
                <w:left w:val="none" w:sz="0" w:space="0" w:color="auto"/>
                <w:bottom w:val="none" w:sz="0" w:space="0" w:color="auto"/>
                <w:right w:val="none" w:sz="0" w:space="0" w:color="auto"/>
              </w:divBdr>
            </w:div>
          </w:divsChild>
        </w:div>
        <w:div w:id="461389747">
          <w:marLeft w:val="0"/>
          <w:marRight w:val="0"/>
          <w:marTop w:val="0"/>
          <w:marBottom w:val="0"/>
          <w:divBdr>
            <w:top w:val="none" w:sz="0" w:space="0" w:color="auto"/>
            <w:left w:val="none" w:sz="0" w:space="0" w:color="auto"/>
            <w:bottom w:val="none" w:sz="0" w:space="0" w:color="auto"/>
            <w:right w:val="none" w:sz="0" w:space="0" w:color="auto"/>
          </w:divBdr>
          <w:divsChild>
            <w:div w:id="1141002933">
              <w:marLeft w:val="0"/>
              <w:marRight w:val="0"/>
              <w:marTop w:val="0"/>
              <w:marBottom w:val="0"/>
              <w:divBdr>
                <w:top w:val="none" w:sz="0" w:space="0" w:color="auto"/>
                <w:left w:val="none" w:sz="0" w:space="0" w:color="auto"/>
                <w:bottom w:val="none" w:sz="0" w:space="0" w:color="auto"/>
                <w:right w:val="none" w:sz="0" w:space="0" w:color="auto"/>
              </w:divBdr>
            </w:div>
          </w:divsChild>
        </w:div>
        <w:div w:id="1475875763">
          <w:marLeft w:val="0"/>
          <w:marRight w:val="0"/>
          <w:marTop w:val="0"/>
          <w:marBottom w:val="0"/>
          <w:divBdr>
            <w:top w:val="none" w:sz="0" w:space="0" w:color="auto"/>
            <w:left w:val="none" w:sz="0" w:space="0" w:color="auto"/>
            <w:bottom w:val="none" w:sz="0" w:space="0" w:color="auto"/>
            <w:right w:val="none" w:sz="0" w:space="0" w:color="auto"/>
          </w:divBdr>
          <w:divsChild>
            <w:div w:id="156533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875042">
      <w:bodyDiv w:val="1"/>
      <w:marLeft w:val="0"/>
      <w:marRight w:val="0"/>
      <w:marTop w:val="0"/>
      <w:marBottom w:val="0"/>
      <w:divBdr>
        <w:top w:val="none" w:sz="0" w:space="0" w:color="auto"/>
        <w:left w:val="none" w:sz="0" w:space="0" w:color="auto"/>
        <w:bottom w:val="none" w:sz="0" w:space="0" w:color="auto"/>
        <w:right w:val="none" w:sz="0" w:space="0" w:color="auto"/>
      </w:divBdr>
    </w:div>
    <w:div w:id="1222903524">
      <w:bodyDiv w:val="1"/>
      <w:marLeft w:val="0"/>
      <w:marRight w:val="0"/>
      <w:marTop w:val="0"/>
      <w:marBottom w:val="0"/>
      <w:divBdr>
        <w:top w:val="none" w:sz="0" w:space="0" w:color="auto"/>
        <w:left w:val="none" w:sz="0" w:space="0" w:color="auto"/>
        <w:bottom w:val="none" w:sz="0" w:space="0" w:color="auto"/>
        <w:right w:val="none" w:sz="0" w:space="0" w:color="auto"/>
      </w:divBdr>
    </w:div>
    <w:div w:id="1226529027">
      <w:bodyDiv w:val="1"/>
      <w:marLeft w:val="0"/>
      <w:marRight w:val="0"/>
      <w:marTop w:val="0"/>
      <w:marBottom w:val="0"/>
      <w:divBdr>
        <w:top w:val="none" w:sz="0" w:space="0" w:color="auto"/>
        <w:left w:val="none" w:sz="0" w:space="0" w:color="auto"/>
        <w:bottom w:val="none" w:sz="0" w:space="0" w:color="auto"/>
        <w:right w:val="none" w:sz="0" w:space="0" w:color="auto"/>
      </w:divBdr>
      <w:divsChild>
        <w:div w:id="1449665171">
          <w:marLeft w:val="0"/>
          <w:marRight w:val="0"/>
          <w:marTop w:val="0"/>
          <w:marBottom w:val="0"/>
          <w:divBdr>
            <w:top w:val="none" w:sz="0" w:space="0" w:color="auto"/>
            <w:left w:val="none" w:sz="0" w:space="0" w:color="auto"/>
            <w:bottom w:val="none" w:sz="0" w:space="0" w:color="auto"/>
            <w:right w:val="none" w:sz="0" w:space="0" w:color="auto"/>
          </w:divBdr>
        </w:div>
        <w:div w:id="2083865117">
          <w:marLeft w:val="0"/>
          <w:marRight w:val="0"/>
          <w:marTop w:val="0"/>
          <w:marBottom w:val="0"/>
          <w:divBdr>
            <w:top w:val="none" w:sz="0" w:space="0" w:color="auto"/>
            <w:left w:val="none" w:sz="0" w:space="0" w:color="auto"/>
            <w:bottom w:val="none" w:sz="0" w:space="0" w:color="auto"/>
            <w:right w:val="none" w:sz="0" w:space="0" w:color="auto"/>
          </w:divBdr>
        </w:div>
        <w:div w:id="1899323679">
          <w:marLeft w:val="0"/>
          <w:marRight w:val="0"/>
          <w:marTop w:val="0"/>
          <w:marBottom w:val="0"/>
          <w:divBdr>
            <w:top w:val="none" w:sz="0" w:space="0" w:color="auto"/>
            <w:left w:val="none" w:sz="0" w:space="0" w:color="auto"/>
            <w:bottom w:val="none" w:sz="0" w:space="0" w:color="auto"/>
            <w:right w:val="none" w:sz="0" w:space="0" w:color="auto"/>
          </w:divBdr>
        </w:div>
        <w:div w:id="362948634">
          <w:marLeft w:val="0"/>
          <w:marRight w:val="0"/>
          <w:marTop w:val="0"/>
          <w:marBottom w:val="0"/>
          <w:divBdr>
            <w:top w:val="none" w:sz="0" w:space="0" w:color="auto"/>
            <w:left w:val="none" w:sz="0" w:space="0" w:color="auto"/>
            <w:bottom w:val="none" w:sz="0" w:space="0" w:color="auto"/>
            <w:right w:val="none" w:sz="0" w:space="0" w:color="auto"/>
          </w:divBdr>
        </w:div>
        <w:div w:id="73286334">
          <w:marLeft w:val="0"/>
          <w:marRight w:val="0"/>
          <w:marTop w:val="0"/>
          <w:marBottom w:val="0"/>
          <w:divBdr>
            <w:top w:val="none" w:sz="0" w:space="0" w:color="auto"/>
            <w:left w:val="none" w:sz="0" w:space="0" w:color="auto"/>
            <w:bottom w:val="none" w:sz="0" w:space="0" w:color="auto"/>
            <w:right w:val="none" w:sz="0" w:space="0" w:color="auto"/>
          </w:divBdr>
        </w:div>
        <w:div w:id="500465454">
          <w:marLeft w:val="0"/>
          <w:marRight w:val="0"/>
          <w:marTop w:val="0"/>
          <w:marBottom w:val="0"/>
          <w:divBdr>
            <w:top w:val="none" w:sz="0" w:space="0" w:color="auto"/>
            <w:left w:val="none" w:sz="0" w:space="0" w:color="auto"/>
            <w:bottom w:val="none" w:sz="0" w:space="0" w:color="auto"/>
            <w:right w:val="none" w:sz="0" w:space="0" w:color="auto"/>
          </w:divBdr>
        </w:div>
        <w:div w:id="698313131">
          <w:marLeft w:val="0"/>
          <w:marRight w:val="0"/>
          <w:marTop w:val="0"/>
          <w:marBottom w:val="0"/>
          <w:divBdr>
            <w:top w:val="none" w:sz="0" w:space="0" w:color="auto"/>
            <w:left w:val="none" w:sz="0" w:space="0" w:color="auto"/>
            <w:bottom w:val="none" w:sz="0" w:space="0" w:color="auto"/>
            <w:right w:val="none" w:sz="0" w:space="0" w:color="auto"/>
          </w:divBdr>
        </w:div>
        <w:div w:id="1634096492">
          <w:marLeft w:val="0"/>
          <w:marRight w:val="0"/>
          <w:marTop w:val="0"/>
          <w:marBottom w:val="0"/>
          <w:divBdr>
            <w:top w:val="none" w:sz="0" w:space="0" w:color="auto"/>
            <w:left w:val="none" w:sz="0" w:space="0" w:color="auto"/>
            <w:bottom w:val="none" w:sz="0" w:space="0" w:color="auto"/>
            <w:right w:val="none" w:sz="0" w:space="0" w:color="auto"/>
          </w:divBdr>
        </w:div>
        <w:div w:id="514879812">
          <w:marLeft w:val="0"/>
          <w:marRight w:val="0"/>
          <w:marTop w:val="0"/>
          <w:marBottom w:val="0"/>
          <w:divBdr>
            <w:top w:val="none" w:sz="0" w:space="0" w:color="auto"/>
            <w:left w:val="none" w:sz="0" w:space="0" w:color="auto"/>
            <w:bottom w:val="none" w:sz="0" w:space="0" w:color="auto"/>
            <w:right w:val="none" w:sz="0" w:space="0" w:color="auto"/>
          </w:divBdr>
        </w:div>
        <w:div w:id="1708095908">
          <w:marLeft w:val="0"/>
          <w:marRight w:val="0"/>
          <w:marTop w:val="0"/>
          <w:marBottom w:val="0"/>
          <w:divBdr>
            <w:top w:val="none" w:sz="0" w:space="0" w:color="auto"/>
            <w:left w:val="none" w:sz="0" w:space="0" w:color="auto"/>
            <w:bottom w:val="none" w:sz="0" w:space="0" w:color="auto"/>
            <w:right w:val="none" w:sz="0" w:space="0" w:color="auto"/>
          </w:divBdr>
        </w:div>
        <w:div w:id="851457681">
          <w:marLeft w:val="0"/>
          <w:marRight w:val="0"/>
          <w:marTop w:val="0"/>
          <w:marBottom w:val="0"/>
          <w:divBdr>
            <w:top w:val="none" w:sz="0" w:space="0" w:color="auto"/>
            <w:left w:val="none" w:sz="0" w:space="0" w:color="auto"/>
            <w:bottom w:val="none" w:sz="0" w:space="0" w:color="auto"/>
            <w:right w:val="none" w:sz="0" w:space="0" w:color="auto"/>
          </w:divBdr>
        </w:div>
        <w:div w:id="1903903570">
          <w:marLeft w:val="0"/>
          <w:marRight w:val="0"/>
          <w:marTop w:val="0"/>
          <w:marBottom w:val="0"/>
          <w:divBdr>
            <w:top w:val="none" w:sz="0" w:space="0" w:color="auto"/>
            <w:left w:val="none" w:sz="0" w:space="0" w:color="auto"/>
            <w:bottom w:val="none" w:sz="0" w:space="0" w:color="auto"/>
            <w:right w:val="none" w:sz="0" w:space="0" w:color="auto"/>
          </w:divBdr>
        </w:div>
        <w:div w:id="1119224626">
          <w:marLeft w:val="0"/>
          <w:marRight w:val="0"/>
          <w:marTop w:val="0"/>
          <w:marBottom w:val="0"/>
          <w:divBdr>
            <w:top w:val="none" w:sz="0" w:space="0" w:color="auto"/>
            <w:left w:val="none" w:sz="0" w:space="0" w:color="auto"/>
            <w:bottom w:val="none" w:sz="0" w:space="0" w:color="auto"/>
            <w:right w:val="none" w:sz="0" w:space="0" w:color="auto"/>
          </w:divBdr>
        </w:div>
        <w:div w:id="510487135">
          <w:marLeft w:val="0"/>
          <w:marRight w:val="0"/>
          <w:marTop w:val="0"/>
          <w:marBottom w:val="0"/>
          <w:divBdr>
            <w:top w:val="none" w:sz="0" w:space="0" w:color="auto"/>
            <w:left w:val="none" w:sz="0" w:space="0" w:color="auto"/>
            <w:bottom w:val="none" w:sz="0" w:space="0" w:color="auto"/>
            <w:right w:val="none" w:sz="0" w:space="0" w:color="auto"/>
          </w:divBdr>
        </w:div>
        <w:div w:id="1765227104">
          <w:marLeft w:val="0"/>
          <w:marRight w:val="0"/>
          <w:marTop w:val="0"/>
          <w:marBottom w:val="0"/>
          <w:divBdr>
            <w:top w:val="none" w:sz="0" w:space="0" w:color="auto"/>
            <w:left w:val="none" w:sz="0" w:space="0" w:color="auto"/>
            <w:bottom w:val="none" w:sz="0" w:space="0" w:color="auto"/>
            <w:right w:val="none" w:sz="0" w:space="0" w:color="auto"/>
          </w:divBdr>
        </w:div>
        <w:div w:id="80377964">
          <w:marLeft w:val="0"/>
          <w:marRight w:val="0"/>
          <w:marTop w:val="0"/>
          <w:marBottom w:val="0"/>
          <w:divBdr>
            <w:top w:val="none" w:sz="0" w:space="0" w:color="auto"/>
            <w:left w:val="none" w:sz="0" w:space="0" w:color="auto"/>
            <w:bottom w:val="none" w:sz="0" w:space="0" w:color="auto"/>
            <w:right w:val="none" w:sz="0" w:space="0" w:color="auto"/>
          </w:divBdr>
        </w:div>
        <w:div w:id="1926525269">
          <w:marLeft w:val="0"/>
          <w:marRight w:val="0"/>
          <w:marTop w:val="0"/>
          <w:marBottom w:val="0"/>
          <w:divBdr>
            <w:top w:val="none" w:sz="0" w:space="0" w:color="auto"/>
            <w:left w:val="none" w:sz="0" w:space="0" w:color="auto"/>
            <w:bottom w:val="none" w:sz="0" w:space="0" w:color="auto"/>
            <w:right w:val="none" w:sz="0" w:space="0" w:color="auto"/>
          </w:divBdr>
        </w:div>
        <w:div w:id="2099400450">
          <w:marLeft w:val="0"/>
          <w:marRight w:val="0"/>
          <w:marTop w:val="0"/>
          <w:marBottom w:val="0"/>
          <w:divBdr>
            <w:top w:val="none" w:sz="0" w:space="0" w:color="auto"/>
            <w:left w:val="none" w:sz="0" w:space="0" w:color="auto"/>
            <w:bottom w:val="none" w:sz="0" w:space="0" w:color="auto"/>
            <w:right w:val="none" w:sz="0" w:space="0" w:color="auto"/>
          </w:divBdr>
        </w:div>
        <w:div w:id="493881476">
          <w:marLeft w:val="0"/>
          <w:marRight w:val="0"/>
          <w:marTop w:val="0"/>
          <w:marBottom w:val="0"/>
          <w:divBdr>
            <w:top w:val="none" w:sz="0" w:space="0" w:color="auto"/>
            <w:left w:val="none" w:sz="0" w:space="0" w:color="auto"/>
            <w:bottom w:val="none" w:sz="0" w:space="0" w:color="auto"/>
            <w:right w:val="none" w:sz="0" w:space="0" w:color="auto"/>
          </w:divBdr>
        </w:div>
        <w:div w:id="1232808869">
          <w:marLeft w:val="0"/>
          <w:marRight w:val="0"/>
          <w:marTop w:val="0"/>
          <w:marBottom w:val="0"/>
          <w:divBdr>
            <w:top w:val="none" w:sz="0" w:space="0" w:color="auto"/>
            <w:left w:val="none" w:sz="0" w:space="0" w:color="auto"/>
            <w:bottom w:val="none" w:sz="0" w:space="0" w:color="auto"/>
            <w:right w:val="none" w:sz="0" w:space="0" w:color="auto"/>
          </w:divBdr>
        </w:div>
        <w:div w:id="2074889223">
          <w:marLeft w:val="0"/>
          <w:marRight w:val="0"/>
          <w:marTop w:val="0"/>
          <w:marBottom w:val="0"/>
          <w:divBdr>
            <w:top w:val="none" w:sz="0" w:space="0" w:color="auto"/>
            <w:left w:val="none" w:sz="0" w:space="0" w:color="auto"/>
            <w:bottom w:val="none" w:sz="0" w:space="0" w:color="auto"/>
            <w:right w:val="none" w:sz="0" w:space="0" w:color="auto"/>
          </w:divBdr>
        </w:div>
        <w:div w:id="1217349699">
          <w:marLeft w:val="0"/>
          <w:marRight w:val="0"/>
          <w:marTop w:val="0"/>
          <w:marBottom w:val="0"/>
          <w:divBdr>
            <w:top w:val="none" w:sz="0" w:space="0" w:color="auto"/>
            <w:left w:val="none" w:sz="0" w:space="0" w:color="auto"/>
            <w:bottom w:val="none" w:sz="0" w:space="0" w:color="auto"/>
            <w:right w:val="none" w:sz="0" w:space="0" w:color="auto"/>
          </w:divBdr>
        </w:div>
        <w:div w:id="1186558376">
          <w:marLeft w:val="0"/>
          <w:marRight w:val="0"/>
          <w:marTop w:val="0"/>
          <w:marBottom w:val="0"/>
          <w:divBdr>
            <w:top w:val="none" w:sz="0" w:space="0" w:color="auto"/>
            <w:left w:val="none" w:sz="0" w:space="0" w:color="auto"/>
            <w:bottom w:val="none" w:sz="0" w:space="0" w:color="auto"/>
            <w:right w:val="none" w:sz="0" w:space="0" w:color="auto"/>
          </w:divBdr>
        </w:div>
        <w:div w:id="1751997133">
          <w:marLeft w:val="0"/>
          <w:marRight w:val="0"/>
          <w:marTop w:val="0"/>
          <w:marBottom w:val="0"/>
          <w:divBdr>
            <w:top w:val="none" w:sz="0" w:space="0" w:color="auto"/>
            <w:left w:val="none" w:sz="0" w:space="0" w:color="auto"/>
            <w:bottom w:val="none" w:sz="0" w:space="0" w:color="auto"/>
            <w:right w:val="none" w:sz="0" w:space="0" w:color="auto"/>
          </w:divBdr>
        </w:div>
        <w:div w:id="380861911">
          <w:marLeft w:val="0"/>
          <w:marRight w:val="0"/>
          <w:marTop w:val="0"/>
          <w:marBottom w:val="0"/>
          <w:divBdr>
            <w:top w:val="none" w:sz="0" w:space="0" w:color="auto"/>
            <w:left w:val="none" w:sz="0" w:space="0" w:color="auto"/>
            <w:bottom w:val="none" w:sz="0" w:space="0" w:color="auto"/>
            <w:right w:val="none" w:sz="0" w:space="0" w:color="auto"/>
          </w:divBdr>
        </w:div>
        <w:div w:id="1161965756">
          <w:marLeft w:val="0"/>
          <w:marRight w:val="0"/>
          <w:marTop w:val="0"/>
          <w:marBottom w:val="0"/>
          <w:divBdr>
            <w:top w:val="none" w:sz="0" w:space="0" w:color="auto"/>
            <w:left w:val="none" w:sz="0" w:space="0" w:color="auto"/>
            <w:bottom w:val="none" w:sz="0" w:space="0" w:color="auto"/>
            <w:right w:val="none" w:sz="0" w:space="0" w:color="auto"/>
          </w:divBdr>
        </w:div>
        <w:div w:id="894655815">
          <w:marLeft w:val="0"/>
          <w:marRight w:val="0"/>
          <w:marTop w:val="0"/>
          <w:marBottom w:val="0"/>
          <w:divBdr>
            <w:top w:val="none" w:sz="0" w:space="0" w:color="auto"/>
            <w:left w:val="none" w:sz="0" w:space="0" w:color="auto"/>
            <w:bottom w:val="none" w:sz="0" w:space="0" w:color="auto"/>
            <w:right w:val="none" w:sz="0" w:space="0" w:color="auto"/>
          </w:divBdr>
        </w:div>
        <w:div w:id="154300542">
          <w:marLeft w:val="0"/>
          <w:marRight w:val="0"/>
          <w:marTop w:val="0"/>
          <w:marBottom w:val="0"/>
          <w:divBdr>
            <w:top w:val="none" w:sz="0" w:space="0" w:color="auto"/>
            <w:left w:val="none" w:sz="0" w:space="0" w:color="auto"/>
            <w:bottom w:val="none" w:sz="0" w:space="0" w:color="auto"/>
            <w:right w:val="none" w:sz="0" w:space="0" w:color="auto"/>
          </w:divBdr>
        </w:div>
        <w:div w:id="1055200136">
          <w:marLeft w:val="0"/>
          <w:marRight w:val="0"/>
          <w:marTop w:val="0"/>
          <w:marBottom w:val="0"/>
          <w:divBdr>
            <w:top w:val="none" w:sz="0" w:space="0" w:color="auto"/>
            <w:left w:val="none" w:sz="0" w:space="0" w:color="auto"/>
            <w:bottom w:val="none" w:sz="0" w:space="0" w:color="auto"/>
            <w:right w:val="none" w:sz="0" w:space="0" w:color="auto"/>
          </w:divBdr>
        </w:div>
        <w:div w:id="1209343707">
          <w:marLeft w:val="0"/>
          <w:marRight w:val="0"/>
          <w:marTop w:val="0"/>
          <w:marBottom w:val="0"/>
          <w:divBdr>
            <w:top w:val="none" w:sz="0" w:space="0" w:color="auto"/>
            <w:left w:val="none" w:sz="0" w:space="0" w:color="auto"/>
            <w:bottom w:val="none" w:sz="0" w:space="0" w:color="auto"/>
            <w:right w:val="none" w:sz="0" w:space="0" w:color="auto"/>
          </w:divBdr>
        </w:div>
        <w:div w:id="1434589679">
          <w:marLeft w:val="0"/>
          <w:marRight w:val="0"/>
          <w:marTop w:val="0"/>
          <w:marBottom w:val="0"/>
          <w:divBdr>
            <w:top w:val="none" w:sz="0" w:space="0" w:color="auto"/>
            <w:left w:val="none" w:sz="0" w:space="0" w:color="auto"/>
            <w:bottom w:val="none" w:sz="0" w:space="0" w:color="auto"/>
            <w:right w:val="none" w:sz="0" w:space="0" w:color="auto"/>
          </w:divBdr>
        </w:div>
      </w:divsChild>
    </w:div>
    <w:div w:id="1251624547">
      <w:bodyDiv w:val="1"/>
      <w:marLeft w:val="0"/>
      <w:marRight w:val="0"/>
      <w:marTop w:val="0"/>
      <w:marBottom w:val="0"/>
      <w:divBdr>
        <w:top w:val="none" w:sz="0" w:space="0" w:color="auto"/>
        <w:left w:val="none" w:sz="0" w:space="0" w:color="auto"/>
        <w:bottom w:val="none" w:sz="0" w:space="0" w:color="auto"/>
        <w:right w:val="none" w:sz="0" w:space="0" w:color="auto"/>
      </w:divBdr>
      <w:divsChild>
        <w:div w:id="252708804">
          <w:marLeft w:val="0"/>
          <w:marRight w:val="0"/>
          <w:marTop w:val="0"/>
          <w:marBottom w:val="0"/>
          <w:divBdr>
            <w:top w:val="none" w:sz="0" w:space="0" w:color="auto"/>
            <w:left w:val="none" w:sz="0" w:space="0" w:color="auto"/>
            <w:bottom w:val="none" w:sz="0" w:space="0" w:color="auto"/>
            <w:right w:val="none" w:sz="0" w:space="0" w:color="auto"/>
          </w:divBdr>
        </w:div>
        <w:div w:id="2145465704">
          <w:marLeft w:val="0"/>
          <w:marRight w:val="0"/>
          <w:marTop w:val="0"/>
          <w:marBottom w:val="0"/>
          <w:divBdr>
            <w:top w:val="none" w:sz="0" w:space="0" w:color="auto"/>
            <w:left w:val="none" w:sz="0" w:space="0" w:color="auto"/>
            <w:bottom w:val="none" w:sz="0" w:space="0" w:color="auto"/>
            <w:right w:val="none" w:sz="0" w:space="0" w:color="auto"/>
          </w:divBdr>
        </w:div>
        <w:div w:id="1971011590">
          <w:marLeft w:val="0"/>
          <w:marRight w:val="0"/>
          <w:marTop w:val="0"/>
          <w:marBottom w:val="0"/>
          <w:divBdr>
            <w:top w:val="none" w:sz="0" w:space="0" w:color="auto"/>
            <w:left w:val="none" w:sz="0" w:space="0" w:color="auto"/>
            <w:bottom w:val="none" w:sz="0" w:space="0" w:color="auto"/>
            <w:right w:val="none" w:sz="0" w:space="0" w:color="auto"/>
          </w:divBdr>
        </w:div>
        <w:div w:id="1181700306">
          <w:marLeft w:val="0"/>
          <w:marRight w:val="0"/>
          <w:marTop w:val="0"/>
          <w:marBottom w:val="0"/>
          <w:divBdr>
            <w:top w:val="none" w:sz="0" w:space="0" w:color="auto"/>
            <w:left w:val="none" w:sz="0" w:space="0" w:color="auto"/>
            <w:bottom w:val="none" w:sz="0" w:space="0" w:color="auto"/>
            <w:right w:val="none" w:sz="0" w:space="0" w:color="auto"/>
          </w:divBdr>
        </w:div>
        <w:div w:id="851839490">
          <w:marLeft w:val="0"/>
          <w:marRight w:val="0"/>
          <w:marTop w:val="0"/>
          <w:marBottom w:val="0"/>
          <w:divBdr>
            <w:top w:val="none" w:sz="0" w:space="0" w:color="auto"/>
            <w:left w:val="none" w:sz="0" w:space="0" w:color="auto"/>
            <w:bottom w:val="none" w:sz="0" w:space="0" w:color="auto"/>
            <w:right w:val="none" w:sz="0" w:space="0" w:color="auto"/>
          </w:divBdr>
        </w:div>
        <w:div w:id="1879927692">
          <w:marLeft w:val="0"/>
          <w:marRight w:val="0"/>
          <w:marTop w:val="0"/>
          <w:marBottom w:val="0"/>
          <w:divBdr>
            <w:top w:val="none" w:sz="0" w:space="0" w:color="auto"/>
            <w:left w:val="none" w:sz="0" w:space="0" w:color="auto"/>
            <w:bottom w:val="none" w:sz="0" w:space="0" w:color="auto"/>
            <w:right w:val="none" w:sz="0" w:space="0" w:color="auto"/>
          </w:divBdr>
        </w:div>
        <w:div w:id="1934775786">
          <w:marLeft w:val="0"/>
          <w:marRight w:val="0"/>
          <w:marTop w:val="0"/>
          <w:marBottom w:val="0"/>
          <w:divBdr>
            <w:top w:val="none" w:sz="0" w:space="0" w:color="auto"/>
            <w:left w:val="none" w:sz="0" w:space="0" w:color="auto"/>
            <w:bottom w:val="none" w:sz="0" w:space="0" w:color="auto"/>
            <w:right w:val="none" w:sz="0" w:space="0" w:color="auto"/>
          </w:divBdr>
        </w:div>
        <w:div w:id="26221835">
          <w:marLeft w:val="0"/>
          <w:marRight w:val="0"/>
          <w:marTop w:val="0"/>
          <w:marBottom w:val="0"/>
          <w:divBdr>
            <w:top w:val="none" w:sz="0" w:space="0" w:color="auto"/>
            <w:left w:val="none" w:sz="0" w:space="0" w:color="auto"/>
            <w:bottom w:val="none" w:sz="0" w:space="0" w:color="auto"/>
            <w:right w:val="none" w:sz="0" w:space="0" w:color="auto"/>
          </w:divBdr>
        </w:div>
        <w:div w:id="1220821189">
          <w:marLeft w:val="0"/>
          <w:marRight w:val="0"/>
          <w:marTop w:val="0"/>
          <w:marBottom w:val="0"/>
          <w:divBdr>
            <w:top w:val="none" w:sz="0" w:space="0" w:color="auto"/>
            <w:left w:val="none" w:sz="0" w:space="0" w:color="auto"/>
            <w:bottom w:val="none" w:sz="0" w:space="0" w:color="auto"/>
            <w:right w:val="none" w:sz="0" w:space="0" w:color="auto"/>
          </w:divBdr>
        </w:div>
        <w:div w:id="1403019022">
          <w:marLeft w:val="0"/>
          <w:marRight w:val="0"/>
          <w:marTop w:val="0"/>
          <w:marBottom w:val="0"/>
          <w:divBdr>
            <w:top w:val="none" w:sz="0" w:space="0" w:color="auto"/>
            <w:left w:val="none" w:sz="0" w:space="0" w:color="auto"/>
            <w:bottom w:val="none" w:sz="0" w:space="0" w:color="auto"/>
            <w:right w:val="none" w:sz="0" w:space="0" w:color="auto"/>
          </w:divBdr>
        </w:div>
        <w:div w:id="1136726839">
          <w:marLeft w:val="0"/>
          <w:marRight w:val="0"/>
          <w:marTop w:val="0"/>
          <w:marBottom w:val="0"/>
          <w:divBdr>
            <w:top w:val="none" w:sz="0" w:space="0" w:color="auto"/>
            <w:left w:val="none" w:sz="0" w:space="0" w:color="auto"/>
            <w:bottom w:val="none" w:sz="0" w:space="0" w:color="auto"/>
            <w:right w:val="none" w:sz="0" w:space="0" w:color="auto"/>
          </w:divBdr>
        </w:div>
        <w:div w:id="840123456">
          <w:marLeft w:val="0"/>
          <w:marRight w:val="0"/>
          <w:marTop w:val="0"/>
          <w:marBottom w:val="0"/>
          <w:divBdr>
            <w:top w:val="none" w:sz="0" w:space="0" w:color="auto"/>
            <w:left w:val="none" w:sz="0" w:space="0" w:color="auto"/>
            <w:bottom w:val="none" w:sz="0" w:space="0" w:color="auto"/>
            <w:right w:val="none" w:sz="0" w:space="0" w:color="auto"/>
          </w:divBdr>
        </w:div>
        <w:div w:id="1713768789">
          <w:marLeft w:val="0"/>
          <w:marRight w:val="0"/>
          <w:marTop w:val="0"/>
          <w:marBottom w:val="0"/>
          <w:divBdr>
            <w:top w:val="none" w:sz="0" w:space="0" w:color="auto"/>
            <w:left w:val="none" w:sz="0" w:space="0" w:color="auto"/>
            <w:bottom w:val="none" w:sz="0" w:space="0" w:color="auto"/>
            <w:right w:val="none" w:sz="0" w:space="0" w:color="auto"/>
          </w:divBdr>
        </w:div>
        <w:div w:id="299187165">
          <w:marLeft w:val="0"/>
          <w:marRight w:val="0"/>
          <w:marTop w:val="0"/>
          <w:marBottom w:val="0"/>
          <w:divBdr>
            <w:top w:val="none" w:sz="0" w:space="0" w:color="auto"/>
            <w:left w:val="none" w:sz="0" w:space="0" w:color="auto"/>
            <w:bottom w:val="none" w:sz="0" w:space="0" w:color="auto"/>
            <w:right w:val="none" w:sz="0" w:space="0" w:color="auto"/>
          </w:divBdr>
        </w:div>
        <w:div w:id="941229994">
          <w:marLeft w:val="0"/>
          <w:marRight w:val="0"/>
          <w:marTop w:val="0"/>
          <w:marBottom w:val="0"/>
          <w:divBdr>
            <w:top w:val="none" w:sz="0" w:space="0" w:color="auto"/>
            <w:left w:val="none" w:sz="0" w:space="0" w:color="auto"/>
            <w:bottom w:val="none" w:sz="0" w:space="0" w:color="auto"/>
            <w:right w:val="none" w:sz="0" w:space="0" w:color="auto"/>
          </w:divBdr>
        </w:div>
        <w:div w:id="371855501">
          <w:marLeft w:val="0"/>
          <w:marRight w:val="0"/>
          <w:marTop w:val="0"/>
          <w:marBottom w:val="0"/>
          <w:divBdr>
            <w:top w:val="none" w:sz="0" w:space="0" w:color="auto"/>
            <w:left w:val="none" w:sz="0" w:space="0" w:color="auto"/>
            <w:bottom w:val="none" w:sz="0" w:space="0" w:color="auto"/>
            <w:right w:val="none" w:sz="0" w:space="0" w:color="auto"/>
          </w:divBdr>
        </w:div>
        <w:div w:id="1857694928">
          <w:marLeft w:val="0"/>
          <w:marRight w:val="0"/>
          <w:marTop w:val="0"/>
          <w:marBottom w:val="0"/>
          <w:divBdr>
            <w:top w:val="none" w:sz="0" w:space="0" w:color="auto"/>
            <w:left w:val="none" w:sz="0" w:space="0" w:color="auto"/>
            <w:bottom w:val="none" w:sz="0" w:space="0" w:color="auto"/>
            <w:right w:val="none" w:sz="0" w:space="0" w:color="auto"/>
          </w:divBdr>
        </w:div>
      </w:divsChild>
    </w:div>
    <w:div w:id="1261403059">
      <w:bodyDiv w:val="1"/>
      <w:marLeft w:val="0"/>
      <w:marRight w:val="0"/>
      <w:marTop w:val="0"/>
      <w:marBottom w:val="0"/>
      <w:divBdr>
        <w:top w:val="none" w:sz="0" w:space="0" w:color="auto"/>
        <w:left w:val="none" w:sz="0" w:space="0" w:color="auto"/>
        <w:bottom w:val="none" w:sz="0" w:space="0" w:color="auto"/>
        <w:right w:val="none" w:sz="0" w:space="0" w:color="auto"/>
      </w:divBdr>
      <w:divsChild>
        <w:div w:id="636032410">
          <w:marLeft w:val="0"/>
          <w:marRight w:val="0"/>
          <w:marTop w:val="0"/>
          <w:marBottom w:val="0"/>
          <w:divBdr>
            <w:top w:val="none" w:sz="0" w:space="0" w:color="auto"/>
            <w:left w:val="none" w:sz="0" w:space="0" w:color="auto"/>
            <w:bottom w:val="none" w:sz="0" w:space="0" w:color="auto"/>
            <w:right w:val="none" w:sz="0" w:space="0" w:color="auto"/>
          </w:divBdr>
          <w:divsChild>
            <w:div w:id="1138184053">
              <w:marLeft w:val="0"/>
              <w:marRight w:val="0"/>
              <w:marTop w:val="0"/>
              <w:marBottom w:val="0"/>
              <w:divBdr>
                <w:top w:val="none" w:sz="0" w:space="0" w:color="auto"/>
                <w:left w:val="none" w:sz="0" w:space="0" w:color="auto"/>
                <w:bottom w:val="none" w:sz="0" w:space="0" w:color="auto"/>
                <w:right w:val="none" w:sz="0" w:space="0" w:color="auto"/>
              </w:divBdr>
            </w:div>
            <w:div w:id="1746142621">
              <w:marLeft w:val="0"/>
              <w:marRight w:val="0"/>
              <w:marTop w:val="0"/>
              <w:marBottom w:val="0"/>
              <w:divBdr>
                <w:top w:val="none" w:sz="0" w:space="0" w:color="auto"/>
                <w:left w:val="none" w:sz="0" w:space="0" w:color="auto"/>
                <w:bottom w:val="none" w:sz="0" w:space="0" w:color="auto"/>
                <w:right w:val="none" w:sz="0" w:space="0" w:color="auto"/>
              </w:divBdr>
            </w:div>
            <w:div w:id="1904943490">
              <w:marLeft w:val="0"/>
              <w:marRight w:val="0"/>
              <w:marTop w:val="0"/>
              <w:marBottom w:val="0"/>
              <w:divBdr>
                <w:top w:val="none" w:sz="0" w:space="0" w:color="auto"/>
                <w:left w:val="none" w:sz="0" w:space="0" w:color="auto"/>
                <w:bottom w:val="none" w:sz="0" w:space="0" w:color="auto"/>
                <w:right w:val="none" w:sz="0" w:space="0" w:color="auto"/>
              </w:divBdr>
            </w:div>
            <w:div w:id="463741895">
              <w:marLeft w:val="0"/>
              <w:marRight w:val="0"/>
              <w:marTop w:val="0"/>
              <w:marBottom w:val="0"/>
              <w:divBdr>
                <w:top w:val="none" w:sz="0" w:space="0" w:color="auto"/>
                <w:left w:val="none" w:sz="0" w:space="0" w:color="auto"/>
                <w:bottom w:val="none" w:sz="0" w:space="0" w:color="auto"/>
                <w:right w:val="none" w:sz="0" w:space="0" w:color="auto"/>
              </w:divBdr>
            </w:div>
            <w:div w:id="314072253">
              <w:marLeft w:val="0"/>
              <w:marRight w:val="0"/>
              <w:marTop w:val="0"/>
              <w:marBottom w:val="0"/>
              <w:divBdr>
                <w:top w:val="none" w:sz="0" w:space="0" w:color="auto"/>
                <w:left w:val="none" w:sz="0" w:space="0" w:color="auto"/>
                <w:bottom w:val="none" w:sz="0" w:space="0" w:color="auto"/>
                <w:right w:val="none" w:sz="0" w:space="0" w:color="auto"/>
              </w:divBdr>
            </w:div>
            <w:div w:id="634331610">
              <w:marLeft w:val="0"/>
              <w:marRight w:val="0"/>
              <w:marTop w:val="0"/>
              <w:marBottom w:val="0"/>
              <w:divBdr>
                <w:top w:val="none" w:sz="0" w:space="0" w:color="auto"/>
                <w:left w:val="none" w:sz="0" w:space="0" w:color="auto"/>
                <w:bottom w:val="none" w:sz="0" w:space="0" w:color="auto"/>
                <w:right w:val="none" w:sz="0" w:space="0" w:color="auto"/>
              </w:divBdr>
            </w:div>
            <w:div w:id="1491675151">
              <w:marLeft w:val="0"/>
              <w:marRight w:val="0"/>
              <w:marTop w:val="0"/>
              <w:marBottom w:val="0"/>
              <w:divBdr>
                <w:top w:val="none" w:sz="0" w:space="0" w:color="auto"/>
                <w:left w:val="none" w:sz="0" w:space="0" w:color="auto"/>
                <w:bottom w:val="none" w:sz="0" w:space="0" w:color="auto"/>
                <w:right w:val="none" w:sz="0" w:space="0" w:color="auto"/>
              </w:divBdr>
            </w:div>
            <w:div w:id="1056201895">
              <w:marLeft w:val="0"/>
              <w:marRight w:val="0"/>
              <w:marTop w:val="0"/>
              <w:marBottom w:val="0"/>
              <w:divBdr>
                <w:top w:val="none" w:sz="0" w:space="0" w:color="auto"/>
                <w:left w:val="none" w:sz="0" w:space="0" w:color="auto"/>
                <w:bottom w:val="none" w:sz="0" w:space="0" w:color="auto"/>
                <w:right w:val="none" w:sz="0" w:space="0" w:color="auto"/>
              </w:divBdr>
            </w:div>
            <w:div w:id="996568653">
              <w:marLeft w:val="0"/>
              <w:marRight w:val="0"/>
              <w:marTop w:val="0"/>
              <w:marBottom w:val="0"/>
              <w:divBdr>
                <w:top w:val="none" w:sz="0" w:space="0" w:color="auto"/>
                <w:left w:val="none" w:sz="0" w:space="0" w:color="auto"/>
                <w:bottom w:val="none" w:sz="0" w:space="0" w:color="auto"/>
                <w:right w:val="none" w:sz="0" w:space="0" w:color="auto"/>
              </w:divBdr>
            </w:div>
            <w:div w:id="780801200">
              <w:marLeft w:val="0"/>
              <w:marRight w:val="0"/>
              <w:marTop w:val="0"/>
              <w:marBottom w:val="0"/>
              <w:divBdr>
                <w:top w:val="none" w:sz="0" w:space="0" w:color="auto"/>
                <w:left w:val="none" w:sz="0" w:space="0" w:color="auto"/>
                <w:bottom w:val="none" w:sz="0" w:space="0" w:color="auto"/>
                <w:right w:val="none" w:sz="0" w:space="0" w:color="auto"/>
              </w:divBdr>
            </w:div>
            <w:div w:id="539974158">
              <w:marLeft w:val="0"/>
              <w:marRight w:val="0"/>
              <w:marTop w:val="0"/>
              <w:marBottom w:val="0"/>
              <w:divBdr>
                <w:top w:val="none" w:sz="0" w:space="0" w:color="auto"/>
                <w:left w:val="none" w:sz="0" w:space="0" w:color="auto"/>
                <w:bottom w:val="none" w:sz="0" w:space="0" w:color="auto"/>
                <w:right w:val="none" w:sz="0" w:space="0" w:color="auto"/>
              </w:divBdr>
            </w:div>
            <w:div w:id="1819878929">
              <w:marLeft w:val="0"/>
              <w:marRight w:val="0"/>
              <w:marTop w:val="0"/>
              <w:marBottom w:val="0"/>
              <w:divBdr>
                <w:top w:val="none" w:sz="0" w:space="0" w:color="auto"/>
                <w:left w:val="none" w:sz="0" w:space="0" w:color="auto"/>
                <w:bottom w:val="none" w:sz="0" w:space="0" w:color="auto"/>
                <w:right w:val="none" w:sz="0" w:space="0" w:color="auto"/>
              </w:divBdr>
            </w:div>
            <w:div w:id="1980307746">
              <w:marLeft w:val="0"/>
              <w:marRight w:val="0"/>
              <w:marTop w:val="0"/>
              <w:marBottom w:val="0"/>
              <w:divBdr>
                <w:top w:val="none" w:sz="0" w:space="0" w:color="auto"/>
                <w:left w:val="none" w:sz="0" w:space="0" w:color="auto"/>
                <w:bottom w:val="none" w:sz="0" w:space="0" w:color="auto"/>
                <w:right w:val="none" w:sz="0" w:space="0" w:color="auto"/>
              </w:divBdr>
            </w:div>
            <w:div w:id="986855620">
              <w:marLeft w:val="0"/>
              <w:marRight w:val="0"/>
              <w:marTop w:val="0"/>
              <w:marBottom w:val="0"/>
              <w:divBdr>
                <w:top w:val="none" w:sz="0" w:space="0" w:color="auto"/>
                <w:left w:val="none" w:sz="0" w:space="0" w:color="auto"/>
                <w:bottom w:val="none" w:sz="0" w:space="0" w:color="auto"/>
                <w:right w:val="none" w:sz="0" w:space="0" w:color="auto"/>
              </w:divBdr>
            </w:div>
            <w:div w:id="1395810227">
              <w:marLeft w:val="0"/>
              <w:marRight w:val="0"/>
              <w:marTop w:val="0"/>
              <w:marBottom w:val="0"/>
              <w:divBdr>
                <w:top w:val="none" w:sz="0" w:space="0" w:color="auto"/>
                <w:left w:val="none" w:sz="0" w:space="0" w:color="auto"/>
                <w:bottom w:val="none" w:sz="0" w:space="0" w:color="auto"/>
                <w:right w:val="none" w:sz="0" w:space="0" w:color="auto"/>
              </w:divBdr>
            </w:div>
            <w:div w:id="1885172809">
              <w:marLeft w:val="0"/>
              <w:marRight w:val="0"/>
              <w:marTop w:val="0"/>
              <w:marBottom w:val="0"/>
              <w:divBdr>
                <w:top w:val="none" w:sz="0" w:space="0" w:color="auto"/>
                <w:left w:val="none" w:sz="0" w:space="0" w:color="auto"/>
                <w:bottom w:val="none" w:sz="0" w:space="0" w:color="auto"/>
                <w:right w:val="none" w:sz="0" w:space="0" w:color="auto"/>
              </w:divBdr>
            </w:div>
            <w:div w:id="1046026340">
              <w:marLeft w:val="0"/>
              <w:marRight w:val="0"/>
              <w:marTop w:val="0"/>
              <w:marBottom w:val="0"/>
              <w:divBdr>
                <w:top w:val="none" w:sz="0" w:space="0" w:color="auto"/>
                <w:left w:val="none" w:sz="0" w:space="0" w:color="auto"/>
                <w:bottom w:val="none" w:sz="0" w:space="0" w:color="auto"/>
                <w:right w:val="none" w:sz="0" w:space="0" w:color="auto"/>
              </w:divBdr>
            </w:div>
            <w:div w:id="1130825598">
              <w:marLeft w:val="0"/>
              <w:marRight w:val="0"/>
              <w:marTop w:val="0"/>
              <w:marBottom w:val="0"/>
              <w:divBdr>
                <w:top w:val="none" w:sz="0" w:space="0" w:color="auto"/>
                <w:left w:val="none" w:sz="0" w:space="0" w:color="auto"/>
                <w:bottom w:val="none" w:sz="0" w:space="0" w:color="auto"/>
                <w:right w:val="none" w:sz="0" w:space="0" w:color="auto"/>
              </w:divBdr>
            </w:div>
            <w:div w:id="85461612">
              <w:marLeft w:val="0"/>
              <w:marRight w:val="0"/>
              <w:marTop w:val="0"/>
              <w:marBottom w:val="0"/>
              <w:divBdr>
                <w:top w:val="none" w:sz="0" w:space="0" w:color="auto"/>
                <w:left w:val="none" w:sz="0" w:space="0" w:color="auto"/>
                <w:bottom w:val="none" w:sz="0" w:space="0" w:color="auto"/>
                <w:right w:val="none" w:sz="0" w:space="0" w:color="auto"/>
              </w:divBdr>
            </w:div>
            <w:div w:id="1626353645">
              <w:marLeft w:val="0"/>
              <w:marRight w:val="0"/>
              <w:marTop w:val="0"/>
              <w:marBottom w:val="0"/>
              <w:divBdr>
                <w:top w:val="none" w:sz="0" w:space="0" w:color="auto"/>
                <w:left w:val="none" w:sz="0" w:space="0" w:color="auto"/>
                <w:bottom w:val="none" w:sz="0" w:space="0" w:color="auto"/>
                <w:right w:val="none" w:sz="0" w:space="0" w:color="auto"/>
              </w:divBdr>
            </w:div>
            <w:div w:id="1060976767">
              <w:marLeft w:val="0"/>
              <w:marRight w:val="0"/>
              <w:marTop w:val="0"/>
              <w:marBottom w:val="0"/>
              <w:divBdr>
                <w:top w:val="none" w:sz="0" w:space="0" w:color="auto"/>
                <w:left w:val="none" w:sz="0" w:space="0" w:color="auto"/>
                <w:bottom w:val="none" w:sz="0" w:space="0" w:color="auto"/>
                <w:right w:val="none" w:sz="0" w:space="0" w:color="auto"/>
              </w:divBdr>
            </w:div>
            <w:div w:id="431048285">
              <w:marLeft w:val="0"/>
              <w:marRight w:val="0"/>
              <w:marTop w:val="0"/>
              <w:marBottom w:val="0"/>
              <w:divBdr>
                <w:top w:val="none" w:sz="0" w:space="0" w:color="auto"/>
                <w:left w:val="none" w:sz="0" w:space="0" w:color="auto"/>
                <w:bottom w:val="none" w:sz="0" w:space="0" w:color="auto"/>
                <w:right w:val="none" w:sz="0" w:space="0" w:color="auto"/>
              </w:divBdr>
            </w:div>
            <w:div w:id="1176728825">
              <w:marLeft w:val="0"/>
              <w:marRight w:val="0"/>
              <w:marTop w:val="0"/>
              <w:marBottom w:val="0"/>
              <w:divBdr>
                <w:top w:val="none" w:sz="0" w:space="0" w:color="auto"/>
                <w:left w:val="none" w:sz="0" w:space="0" w:color="auto"/>
                <w:bottom w:val="none" w:sz="0" w:space="0" w:color="auto"/>
                <w:right w:val="none" w:sz="0" w:space="0" w:color="auto"/>
              </w:divBdr>
            </w:div>
            <w:div w:id="1615677198">
              <w:marLeft w:val="0"/>
              <w:marRight w:val="0"/>
              <w:marTop w:val="0"/>
              <w:marBottom w:val="0"/>
              <w:divBdr>
                <w:top w:val="none" w:sz="0" w:space="0" w:color="auto"/>
                <w:left w:val="none" w:sz="0" w:space="0" w:color="auto"/>
                <w:bottom w:val="none" w:sz="0" w:space="0" w:color="auto"/>
                <w:right w:val="none" w:sz="0" w:space="0" w:color="auto"/>
              </w:divBdr>
            </w:div>
            <w:div w:id="1069570562">
              <w:marLeft w:val="0"/>
              <w:marRight w:val="0"/>
              <w:marTop w:val="0"/>
              <w:marBottom w:val="0"/>
              <w:divBdr>
                <w:top w:val="none" w:sz="0" w:space="0" w:color="auto"/>
                <w:left w:val="none" w:sz="0" w:space="0" w:color="auto"/>
                <w:bottom w:val="none" w:sz="0" w:space="0" w:color="auto"/>
                <w:right w:val="none" w:sz="0" w:space="0" w:color="auto"/>
              </w:divBdr>
            </w:div>
            <w:div w:id="796334705">
              <w:marLeft w:val="0"/>
              <w:marRight w:val="0"/>
              <w:marTop w:val="0"/>
              <w:marBottom w:val="0"/>
              <w:divBdr>
                <w:top w:val="none" w:sz="0" w:space="0" w:color="auto"/>
                <w:left w:val="none" w:sz="0" w:space="0" w:color="auto"/>
                <w:bottom w:val="none" w:sz="0" w:space="0" w:color="auto"/>
                <w:right w:val="none" w:sz="0" w:space="0" w:color="auto"/>
              </w:divBdr>
            </w:div>
            <w:div w:id="1901749456">
              <w:marLeft w:val="0"/>
              <w:marRight w:val="0"/>
              <w:marTop w:val="0"/>
              <w:marBottom w:val="0"/>
              <w:divBdr>
                <w:top w:val="none" w:sz="0" w:space="0" w:color="auto"/>
                <w:left w:val="none" w:sz="0" w:space="0" w:color="auto"/>
                <w:bottom w:val="none" w:sz="0" w:space="0" w:color="auto"/>
                <w:right w:val="none" w:sz="0" w:space="0" w:color="auto"/>
              </w:divBdr>
            </w:div>
          </w:divsChild>
        </w:div>
        <w:div w:id="1273853187">
          <w:marLeft w:val="0"/>
          <w:marRight w:val="0"/>
          <w:marTop w:val="0"/>
          <w:marBottom w:val="0"/>
          <w:divBdr>
            <w:top w:val="none" w:sz="0" w:space="0" w:color="auto"/>
            <w:left w:val="none" w:sz="0" w:space="0" w:color="auto"/>
            <w:bottom w:val="none" w:sz="0" w:space="0" w:color="auto"/>
            <w:right w:val="none" w:sz="0" w:space="0" w:color="auto"/>
          </w:divBdr>
        </w:div>
        <w:div w:id="299924115">
          <w:marLeft w:val="0"/>
          <w:marRight w:val="0"/>
          <w:marTop w:val="0"/>
          <w:marBottom w:val="0"/>
          <w:divBdr>
            <w:top w:val="none" w:sz="0" w:space="0" w:color="auto"/>
            <w:left w:val="none" w:sz="0" w:space="0" w:color="auto"/>
            <w:bottom w:val="none" w:sz="0" w:space="0" w:color="auto"/>
            <w:right w:val="none" w:sz="0" w:space="0" w:color="auto"/>
          </w:divBdr>
        </w:div>
        <w:div w:id="240649117">
          <w:marLeft w:val="0"/>
          <w:marRight w:val="0"/>
          <w:marTop w:val="0"/>
          <w:marBottom w:val="0"/>
          <w:divBdr>
            <w:top w:val="none" w:sz="0" w:space="0" w:color="auto"/>
            <w:left w:val="none" w:sz="0" w:space="0" w:color="auto"/>
            <w:bottom w:val="none" w:sz="0" w:space="0" w:color="auto"/>
            <w:right w:val="none" w:sz="0" w:space="0" w:color="auto"/>
          </w:divBdr>
        </w:div>
        <w:div w:id="336425712">
          <w:marLeft w:val="0"/>
          <w:marRight w:val="0"/>
          <w:marTop w:val="0"/>
          <w:marBottom w:val="0"/>
          <w:divBdr>
            <w:top w:val="none" w:sz="0" w:space="0" w:color="auto"/>
            <w:left w:val="none" w:sz="0" w:space="0" w:color="auto"/>
            <w:bottom w:val="none" w:sz="0" w:space="0" w:color="auto"/>
            <w:right w:val="none" w:sz="0" w:space="0" w:color="auto"/>
          </w:divBdr>
        </w:div>
        <w:div w:id="2024672302">
          <w:marLeft w:val="0"/>
          <w:marRight w:val="0"/>
          <w:marTop w:val="0"/>
          <w:marBottom w:val="0"/>
          <w:divBdr>
            <w:top w:val="none" w:sz="0" w:space="0" w:color="auto"/>
            <w:left w:val="none" w:sz="0" w:space="0" w:color="auto"/>
            <w:bottom w:val="none" w:sz="0" w:space="0" w:color="auto"/>
            <w:right w:val="none" w:sz="0" w:space="0" w:color="auto"/>
          </w:divBdr>
        </w:div>
        <w:div w:id="1040086375">
          <w:marLeft w:val="0"/>
          <w:marRight w:val="0"/>
          <w:marTop w:val="0"/>
          <w:marBottom w:val="0"/>
          <w:divBdr>
            <w:top w:val="none" w:sz="0" w:space="0" w:color="auto"/>
            <w:left w:val="none" w:sz="0" w:space="0" w:color="auto"/>
            <w:bottom w:val="none" w:sz="0" w:space="0" w:color="auto"/>
            <w:right w:val="none" w:sz="0" w:space="0" w:color="auto"/>
          </w:divBdr>
        </w:div>
        <w:div w:id="150563676">
          <w:marLeft w:val="0"/>
          <w:marRight w:val="0"/>
          <w:marTop w:val="0"/>
          <w:marBottom w:val="0"/>
          <w:divBdr>
            <w:top w:val="none" w:sz="0" w:space="0" w:color="auto"/>
            <w:left w:val="none" w:sz="0" w:space="0" w:color="auto"/>
            <w:bottom w:val="none" w:sz="0" w:space="0" w:color="auto"/>
            <w:right w:val="none" w:sz="0" w:space="0" w:color="auto"/>
          </w:divBdr>
        </w:div>
      </w:divsChild>
    </w:div>
    <w:div w:id="1351830380">
      <w:bodyDiv w:val="1"/>
      <w:marLeft w:val="0"/>
      <w:marRight w:val="0"/>
      <w:marTop w:val="0"/>
      <w:marBottom w:val="0"/>
      <w:divBdr>
        <w:top w:val="none" w:sz="0" w:space="0" w:color="auto"/>
        <w:left w:val="none" w:sz="0" w:space="0" w:color="auto"/>
        <w:bottom w:val="none" w:sz="0" w:space="0" w:color="auto"/>
        <w:right w:val="none" w:sz="0" w:space="0" w:color="auto"/>
      </w:divBdr>
      <w:divsChild>
        <w:div w:id="491066828">
          <w:marLeft w:val="0"/>
          <w:marRight w:val="0"/>
          <w:marTop w:val="0"/>
          <w:marBottom w:val="0"/>
          <w:divBdr>
            <w:top w:val="none" w:sz="0" w:space="0" w:color="auto"/>
            <w:left w:val="none" w:sz="0" w:space="0" w:color="auto"/>
            <w:bottom w:val="none" w:sz="0" w:space="0" w:color="auto"/>
            <w:right w:val="none" w:sz="0" w:space="0" w:color="auto"/>
          </w:divBdr>
        </w:div>
        <w:div w:id="1181702135">
          <w:marLeft w:val="0"/>
          <w:marRight w:val="0"/>
          <w:marTop w:val="0"/>
          <w:marBottom w:val="0"/>
          <w:divBdr>
            <w:top w:val="none" w:sz="0" w:space="0" w:color="auto"/>
            <w:left w:val="none" w:sz="0" w:space="0" w:color="auto"/>
            <w:bottom w:val="none" w:sz="0" w:space="0" w:color="auto"/>
            <w:right w:val="none" w:sz="0" w:space="0" w:color="auto"/>
          </w:divBdr>
        </w:div>
        <w:div w:id="969671616">
          <w:marLeft w:val="0"/>
          <w:marRight w:val="0"/>
          <w:marTop w:val="0"/>
          <w:marBottom w:val="0"/>
          <w:divBdr>
            <w:top w:val="none" w:sz="0" w:space="0" w:color="auto"/>
            <w:left w:val="none" w:sz="0" w:space="0" w:color="auto"/>
            <w:bottom w:val="none" w:sz="0" w:space="0" w:color="auto"/>
            <w:right w:val="none" w:sz="0" w:space="0" w:color="auto"/>
          </w:divBdr>
        </w:div>
        <w:div w:id="1574003695">
          <w:marLeft w:val="0"/>
          <w:marRight w:val="0"/>
          <w:marTop w:val="0"/>
          <w:marBottom w:val="0"/>
          <w:divBdr>
            <w:top w:val="none" w:sz="0" w:space="0" w:color="auto"/>
            <w:left w:val="none" w:sz="0" w:space="0" w:color="auto"/>
            <w:bottom w:val="none" w:sz="0" w:space="0" w:color="auto"/>
            <w:right w:val="none" w:sz="0" w:space="0" w:color="auto"/>
          </w:divBdr>
        </w:div>
        <w:div w:id="2135705597">
          <w:marLeft w:val="0"/>
          <w:marRight w:val="0"/>
          <w:marTop w:val="0"/>
          <w:marBottom w:val="0"/>
          <w:divBdr>
            <w:top w:val="none" w:sz="0" w:space="0" w:color="auto"/>
            <w:left w:val="none" w:sz="0" w:space="0" w:color="auto"/>
            <w:bottom w:val="none" w:sz="0" w:space="0" w:color="auto"/>
            <w:right w:val="none" w:sz="0" w:space="0" w:color="auto"/>
          </w:divBdr>
        </w:div>
        <w:div w:id="1451826751">
          <w:marLeft w:val="0"/>
          <w:marRight w:val="0"/>
          <w:marTop w:val="0"/>
          <w:marBottom w:val="0"/>
          <w:divBdr>
            <w:top w:val="none" w:sz="0" w:space="0" w:color="auto"/>
            <w:left w:val="none" w:sz="0" w:space="0" w:color="auto"/>
            <w:bottom w:val="none" w:sz="0" w:space="0" w:color="auto"/>
            <w:right w:val="none" w:sz="0" w:space="0" w:color="auto"/>
          </w:divBdr>
        </w:div>
        <w:div w:id="1428311609">
          <w:marLeft w:val="0"/>
          <w:marRight w:val="0"/>
          <w:marTop w:val="0"/>
          <w:marBottom w:val="0"/>
          <w:divBdr>
            <w:top w:val="none" w:sz="0" w:space="0" w:color="auto"/>
            <w:left w:val="none" w:sz="0" w:space="0" w:color="auto"/>
            <w:bottom w:val="none" w:sz="0" w:space="0" w:color="auto"/>
            <w:right w:val="none" w:sz="0" w:space="0" w:color="auto"/>
          </w:divBdr>
        </w:div>
        <w:div w:id="251201747">
          <w:marLeft w:val="0"/>
          <w:marRight w:val="0"/>
          <w:marTop w:val="0"/>
          <w:marBottom w:val="0"/>
          <w:divBdr>
            <w:top w:val="none" w:sz="0" w:space="0" w:color="auto"/>
            <w:left w:val="none" w:sz="0" w:space="0" w:color="auto"/>
            <w:bottom w:val="none" w:sz="0" w:space="0" w:color="auto"/>
            <w:right w:val="none" w:sz="0" w:space="0" w:color="auto"/>
          </w:divBdr>
        </w:div>
        <w:div w:id="477110386">
          <w:marLeft w:val="0"/>
          <w:marRight w:val="0"/>
          <w:marTop w:val="0"/>
          <w:marBottom w:val="0"/>
          <w:divBdr>
            <w:top w:val="none" w:sz="0" w:space="0" w:color="auto"/>
            <w:left w:val="none" w:sz="0" w:space="0" w:color="auto"/>
            <w:bottom w:val="none" w:sz="0" w:space="0" w:color="auto"/>
            <w:right w:val="none" w:sz="0" w:space="0" w:color="auto"/>
          </w:divBdr>
        </w:div>
      </w:divsChild>
    </w:div>
    <w:div w:id="1367605720">
      <w:bodyDiv w:val="1"/>
      <w:marLeft w:val="0"/>
      <w:marRight w:val="0"/>
      <w:marTop w:val="0"/>
      <w:marBottom w:val="0"/>
      <w:divBdr>
        <w:top w:val="none" w:sz="0" w:space="0" w:color="auto"/>
        <w:left w:val="none" w:sz="0" w:space="0" w:color="auto"/>
        <w:bottom w:val="none" w:sz="0" w:space="0" w:color="auto"/>
        <w:right w:val="none" w:sz="0" w:space="0" w:color="auto"/>
      </w:divBdr>
      <w:divsChild>
        <w:div w:id="524288869">
          <w:marLeft w:val="0"/>
          <w:marRight w:val="0"/>
          <w:marTop w:val="0"/>
          <w:marBottom w:val="0"/>
          <w:divBdr>
            <w:top w:val="none" w:sz="0" w:space="0" w:color="auto"/>
            <w:left w:val="none" w:sz="0" w:space="0" w:color="auto"/>
            <w:bottom w:val="none" w:sz="0" w:space="0" w:color="auto"/>
            <w:right w:val="none" w:sz="0" w:space="0" w:color="auto"/>
          </w:divBdr>
        </w:div>
        <w:div w:id="1214195458">
          <w:marLeft w:val="0"/>
          <w:marRight w:val="0"/>
          <w:marTop w:val="0"/>
          <w:marBottom w:val="0"/>
          <w:divBdr>
            <w:top w:val="none" w:sz="0" w:space="0" w:color="auto"/>
            <w:left w:val="none" w:sz="0" w:space="0" w:color="auto"/>
            <w:bottom w:val="none" w:sz="0" w:space="0" w:color="auto"/>
            <w:right w:val="none" w:sz="0" w:space="0" w:color="auto"/>
          </w:divBdr>
        </w:div>
        <w:div w:id="276643343">
          <w:marLeft w:val="0"/>
          <w:marRight w:val="0"/>
          <w:marTop w:val="0"/>
          <w:marBottom w:val="0"/>
          <w:divBdr>
            <w:top w:val="none" w:sz="0" w:space="0" w:color="auto"/>
            <w:left w:val="none" w:sz="0" w:space="0" w:color="auto"/>
            <w:bottom w:val="none" w:sz="0" w:space="0" w:color="auto"/>
            <w:right w:val="none" w:sz="0" w:space="0" w:color="auto"/>
          </w:divBdr>
        </w:div>
      </w:divsChild>
    </w:div>
    <w:div w:id="1699576883">
      <w:bodyDiv w:val="1"/>
      <w:marLeft w:val="0"/>
      <w:marRight w:val="0"/>
      <w:marTop w:val="0"/>
      <w:marBottom w:val="0"/>
      <w:divBdr>
        <w:top w:val="none" w:sz="0" w:space="0" w:color="auto"/>
        <w:left w:val="none" w:sz="0" w:space="0" w:color="auto"/>
        <w:bottom w:val="none" w:sz="0" w:space="0" w:color="auto"/>
        <w:right w:val="none" w:sz="0" w:space="0" w:color="auto"/>
      </w:divBdr>
      <w:divsChild>
        <w:div w:id="347997278">
          <w:marLeft w:val="0"/>
          <w:marRight w:val="0"/>
          <w:marTop w:val="0"/>
          <w:marBottom w:val="0"/>
          <w:divBdr>
            <w:top w:val="none" w:sz="0" w:space="0" w:color="auto"/>
            <w:left w:val="none" w:sz="0" w:space="0" w:color="auto"/>
            <w:bottom w:val="none" w:sz="0" w:space="0" w:color="auto"/>
            <w:right w:val="none" w:sz="0" w:space="0" w:color="auto"/>
          </w:divBdr>
        </w:div>
        <w:div w:id="603803246">
          <w:marLeft w:val="0"/>
          <w:marRight w:val="0"/>
          <w:marTop w:val="0"/>
          <w:marBottom w:val="0"/>
          <w:divBdr>
            <w:top w:val="none" w:sz="0" w:space="0" w:color="auto"/>
            <w:left w:val="none" w:sz="0" w:space="0" w:color="auto"/>
            <w:bottom w:val="none" w:sz="0" w:space="0" w:color="auto"/>
            <w:right w:val="none" w:sz="0" w:space="0" w:color="auto"/>
          </w:divBdr>
        </w:div>
        <w:div w:id="1726249605">
          <w:marLeft w:val="0"/>
          <w:marRight w:val="0"/>
          <w:marTop w:val="0"/>
          <w:marBottom w:val="0"/>
          <w:divBdr>
            <w:top w:val="none" w:sz="0" w:space="0" w:color="auto"/>
            <w:left w:val="none" w:sz="0" w:space="0" w:color="auto"/>
            <w:bottom w:val="none" w:sz="0" w:space="0" w:color="auto"/>
            <w:right w:val="none" w:sz="0" w:space="0" w:color="auto"/>
          </w:divBdr>
        </w:div>
      </w:divsChild>
    </w:div>
    <w:div w:id="1700467671">
      <w:bodyDiv w:val="1"/>
      <w:marLeft w:val="0"/>
      <w:marRight w:val="0"/>
      <w:marTop w:val="0"/>
      <w:marBottom w:val="0"/>
      <w:divBdr>
        <w:top w:val="none" w:sz="0" w:space="0" w:color="auto"/>
        <w:left w:val="none" w:sz="0" w:space="0" w:color="auto"/>
        <w:bottom w:val="none" w:sz="0" w:space="0" w:color="auto"/>
        <w:right w:val="none" w:sz="0" w:space="0" w:color="auto"/>
      </w:divBdr>
    </w:div>
    <w:div w:id="1753968461">
      <w:bodyDiv w:val="1"/>
      <w:marLeft w:val="0"/>
      <w:marRight w:val="0"/>
      <w:marTop w:val="0"/>
      <w:marBottom w:val="0"/>
      <w:divBdr>
        <w:top w:val="none" w:sz="0" w:space="0" w:color="auto"/>
        <w:left w:val="none" w:sz="0" w:space="0" w:color="auto"/>
        <w:bottom w:val="none" w:sz="0" w:space="0" w:color="auto"/>
        <w:right w:val="none" w:sz="0" w:space="0" w:color="auto"/>
      </w:divBdr>
    </w:div>
    <w:div w:id="1878929102">
      <w:bodyDiv w:val="1"/>
      <w:marLeft w:val="0"/>
      <w:marRight w:val="0"/>
      <w:marTop w:val="0"/>
      <w:marBottom w:val="0"/>
      <w:divBdr>
        <w:top w:val="none" w:sz="0" w:space="0" w:color="auto"/>
        <w:left w:val="none" w:sz="0" w:space="0" w:color="auto"/>
        <w:bottom w:val="none" w:sz="0" w:space="0" w:color="auto"/>
        <w:right w:val="none" w:sz="0" w:space="0" w:color="auto"/>
      </w:divBdr>
    </w:div>
    <w:div w:id="1915507013">
      <w:bodyDiv w:val="1"/>
      <w:marLeft w:val="0"/>
      <w:marRight w:val="0"/>
      <w:marTop w:val="0"/>
      <w:marBottom w:val="0"/>
      <w:divBdr>
        <w:top w:val="none" w:sz="0" w:space="0" w:color="auto"/>
        <w:left w:val="none" w:sz="0" w:space="0" w:color="auto"/>
        <w:bottom w:val="none" w:sz="0" w:space="0" w:color="auto"/>
        <w:right w:val="none" w:sz="0" w:space="0" w:color="auto"/>
      </w:divBdr>
    </w:div>
    <w:div w:id="1972319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image" Target="media/image7.png"/><Relationship Id="rId39" Type="http://schemas.openxmlformats.org/officeDocument/2006/relationships/image" Target="media/image18.png"/><Relationship Id="rId21" Type="http://schemas.microsoft.com/office/2016/09/relationships/commentsIds" Target="commentsIds.xml"/><Relationship Id="rId34" Type="http://schemas.openxmlformats.org/officeDocument/2006/relationships/image" Target="media/image15.png"/><Relationship Id="rId42" Type="http://schemas.openxmlformats.org/officeDocument/2006/relationships/image" Target="media/image21.png"/><Relationship Id="rId47" Type="http://schemas.openxmlformats.org/officeDocument/2006/relationships/image" Target="cid:46c982fa-0058-4bcf-abac-d24800ed5a8f" TargetMode="Externa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0.png"/><Relationship Id="rId29" Type="http://schemas.openxmlformats.org/officeDocument/2006/relationships/image" Target="media/image10.png"/><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image" Target="media/image13.png"/><Relationship Id="rId37" Type="http://schemas.openxmlformats.org/officeDocument/2006/relationships/chart" Target="charts/chart2.xml"/><Relationship Id="rId40" Type="http://schemas.openxmlformats.org/officeDocument/2006/relationships/image" Target="media/image19.png"/><Relationship Id="rId45" Type="http://schemas.openxmlformats.org/officeDocument/2006/relationships/image" Target="media/image24.png"/><Relationship Id="rId53" Type="http://schemas.microsoft.com/office/2020/10/relationships/intelligence" Target="intelligence2.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comments" Target="comments.xml"/><Relationship Id="rId31" Type="http://schemas.openxmlformats.org/officeDocument/2006/relationships/image" Target="media/image12.png"/><Relationship Id="rId44" Type="http://schemas.openxmlformats.org/officeDocument/2006/relationships/image" Target="media/image23.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microsoft.com/office/2018/08/relationships/commentsExtensible" Target="commentsExtensible.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2.png"/><Relationship Id="rId48" Type="http://schemas.openxmlformats.org/officeDocument/2006/relationships/image" Target="media/image26.png"/><Relationship Id="rId8" Type="http://schemas.openxmlformats.org/officeDocument/2006/relationships/webSettings" Target="webSettings.xml"/><Relationship Id="rId51" Type="http://schemas.microsoft.com/office/2011/relationships/people" Target="peop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0.png"/><Relationship Id="rId25" Type="http://schemas.openxmlformats.org/officeDocument/2006/relationships/hyperlink" Target="https://minpre.gob.do/sobre-nosotros/organigrama/" TargetMode="External"/><Relationship Id="rId33" Type="http://schemas.openxmlformats.org/officeDocument/2006/relationships/image" Target="media/image14.png"/><Relationship Id="rId38" Type="http://schemas.openxmlformats.org/officeDocument/2006/relationships/image" Target="media/image17.png"/><Relationship Id="rId46" Type="http://schemas.openxmlformats.org/officeDocument/2006/relationships/image" Target="media/image25.png"/><Relationship Id="rId20" Type="http://schemas.microsoft.com/office/2011/relationships/commentsExtended" Target="commentsExtended.xml"/><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footer" Target="footer2.xml"/><Relationship Id="rId28" Type="http://schemas.openxmlformats.org/officeDocument/2006/relationships/image" Target="media/image9.png"/><Relationship Id="rId36" Type="http://schemas.openxmlformats.org/officeDocument/2006/relationships/chart" Target="charts/chart1.xml"/><Relationship Id="rId49" Type="http://schemas.openxmlformats.org/officeDocument/2006/relationships/image" Target="media/image27.pn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Maria%20Benitez\AppData\Local\Microsoft\Windows\INetCache\Content.Outlook\L7SNZDDK\Memoria%20anual%20MINPRE%20Departamento%20de%20Compras%202025%20F.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aria%20Benitez\AppData\Local\Microsoft\Windows\INetCache\Content.Outlook\L7SNZDDK\Memoria%20anual%20MINPRE%20Departamento%20de%20Compras%202025%20F.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a:t>MONTOS ADJUDICADOS POR MODALIDAD DE COMPRAS DURANTES </a:t>
            </a:r>
          </a:p>
        </c:rich>
      </c:tx>
      <c:layout>
        <c:manualLayout>
          <c:xMode val="edge"/>
          <c:yMode val="edge"/>
          <c:x val="0.11853717845983684"/>
          <c:y val="0"/>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6.4151952596834497E-2"/>
          <c:y val="0.12120326705410119"/>
          <c:w val="0.9185758764660803"/>
          <c:h val="0.50516365821702836"/>
        </c:manualLayout>
      </c:layout>
      <c:barChart>
        <c:barDir val="col"/>
        <c:grouping val="clustered"/>
        <c:varyColors val="0"/>
        <c:ser>
          <c:idx val="0"/>
          <c:order val="0"/>
          <c:tx>
            <c:strRef>
              <c:f>'Final (3)'!$A$5</c:f>
              <c:strCache>
                <c:ptCount val="1"/>
                <c:pt idx="0">
                  <c:v>Compras por Debajo del Umbral (CDU)</c:v>
                </c:pt>
              </c:strCache>
            </c:strRef>
          </c:tx>
          <c:spPr>
            <a:solidFill>
              <a:schemeClr val="accent5">
                <a:shade val="45000"/>
              </a:schemeClr>
            </a:solidFill>
            <a:ln>
              <a:noFill/>
            </a:ln>
            <a:effectLst/>
          </c:spPr>
          <c:invertIfNegative val="0"/>
          <c:dLbls>
            <c:dLbl>
              <c:idx val="0"/>
              <c:layout>
                <c:manualLayout>
                  <c:x val="-5.8997041011924498E-3"/>
                  <c:y val="-1.2146165900833955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DFA-4981-976E-BF8FF6CBBF6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'Final (3)'!$E$4</c:f>
              <c:strCache>
                <c:ptCount val="1"/>
                <c:pt idx="0">
                  <c:v>%</c:v>
                </c:pt>
              </c:strCache>
            </c:strRef>
          </c:cat>
          <c:val>
            <c:numRef>
              <c:f>'Final (3)'!$E$5</c:f>
              <c:numCache>
                <c:formatCode>0%</c:formatCode>
                <c:ptCount val="1"/>
                <c:pt idx="0">
                  <c:v>2.5631329589110147E-2</c:v>
                </c:pt>
              </c:numCache>
            </c:numRef>
          </c:val>
          <c:extLst>
            <c:ext xmlns:c16="http://schemas.microsoft.com/office/drawing/2014/chart" uri="{C3380CC4-5D6E-409C-BE32-E72D297353CC}">
              <c16:uniqueId val="{00000001-BDFA-4981-976E-BF8FF6CBBF68}"/>
            </c:ext>
          </c:extLst>
        </c:ser>
        <c:ser>
          <c:idx val="1"/>
          <c:order val="1"/>
          <c:tx>
            <c:strRef>
              <c:f>'Final (3)'!$A$6</c:f>
              <c:strCache>
                <c:ptCount val="1"/>
                <c:pt idx="0">
                  <c:v>Compras Menores (CM)</c:v>
                </c:pt>
              </c:strCache>
            </c:strRef>
          </c:tx>
          <c:spPr>
            <a:solidFill>
              <a:schemeClr val="accent5">
                <a:shade val="61000"/>
              </a:schemeClr>
            </a:solidFill>
            <a:ln>
              <a:noFill/>
            </a:ln>
            <a:effectLst/>
          </c:spPr>
          <c:invertIfNegative val="0"/>
          <c:dLbls>
            <c:dLbl>
              <c:idx val="0"/>
              <c:layout>
                <c:manualLayout>
                  <c:x val="-3.933136067461645E-3"/>
                  <c:y val="-3.31262896755800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DFA-4981-976E-BF8FF6CBBF6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'Final (3)'!$E$4</c:f>
              <c:strCache>
                <c:ptCount val="1"/>
                <c:pt idx="0">
                  <c:v>%</c:v>
                </c:pt>
              </c:strCache>
            </c:strRef>
          </c:cat>
          <c:val>
            <c:numRef>
              <c:f>'Final (3)'!$E$6</c:f>
              <c:numCache>
                <c:formatCode>0%</c:formatCode>
                <c:ptCount val="1"/>
                <c:pt idx="0">
                  <c:v>0.15148626645540567</c:v>
                </c:pt>
              </c:numCache>
            </c:numRef>
          </c:val>
          <c:extLst>
            <c:ext xmlns:c16="http://schemas.microsoft.com/office/drawing/2014/chart" uri="{C3380CC4-5D6E-409C-BE32-E72D297353CC}">
              <c16:uniqueId val="{00000003-BDFA-4981-976E-BF8FF6CBBF68}"/>
            </c:ext>
          </c:extLst>
        </c:ser>
        <c:ser>
          <c:idx val="2"/>
          <c:order val="2"/>
          <c:tx>
            <c:strRef>
              <c:f>'Final (3)'!$A$7</c:f>
              <c:strCache>
                <c:ptCount val="1"/>
                <c:pt idx="0">
                  <c:v>Compras por Comparación de Precios (CP)</c:v>
                </c:pt>
              </c:strCache>
            </c:strRef>
          </c:tx>
          <c:spPr>
            <a:solidFill>
              <a:schemeClr val="accent5">
                <a:shade val="76000"/>
              </a:schemeClr>
            </a:solidFill>
            <a:ln>
              <a:noFill/>
            </a:ln>
            <a:effectLst/>
          </c:spPr>
          <c:invertIfNegative val="0"/>
          <c:dLbls>
            <c:dLbl>
              <c:idx val="0"/>
              <c:layout>
                <c:manualLayout>
                  <c:x val="1.9665680337307505E-3"/>
                  <c:y val="-3.312628967557885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DFA-4981-976E-BF8FF6CBBF6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'Final (3)'!$E$4</c:f>
              <c:strCache>
                <c:ptCount val="1"/>
                <c:pt idx="0">
                  <c:v>%</c:v>
                </c:pt>
              </c:strCache>
            </c:strRef>
          </c:cat>
          <c:val>
            <c:numRef>
              <c:f>'Final (3)'!$E$7</c:f>
              <c:numCache>
                <c:formatCode>0%</c:formatCode>
                <c:ptCount val="1"/>
                <c:pt idx="0">
                  <c:v>5.8437649779405521E-2</c:v>
                </c:pt>
              </c:numCache>
            </c:numRef>
          </c:val>
          <c:extLst>
            <c:ext xmlns:c16="http://schemas.microsoft.com/office/drawing/2014/chart" uri="{C3380CC4-5D6E-409C-BE32-E72D297353CC}">
              <c16:uniqueId val="{00000005-BDFA-4981-976E-BF8FF6CBBF68}"/>
            </c:ext>
          </c:extLst>
        </c:ser>
        <c:ser>
          <c:idx val="3"/>
          <c:order val="3"/>
          <c:tx>
            <c:strRef>
              <c:f>'Final (3)'!$A$8</c:f>
              <c:strCache>
                <c:ptCount val="1"/>
                <c:pt idx="0">
                  <c:v>Compras de Licitación Publica Nacional(LPN)</c:v>
                </c:pt>
              </c:strCache>
            </c:strRef>
          </c:tx>
          <c:spPr>
            <a:solidFill>
              <a:schemeClr val="accent5">
                <a:shade val="92000"/>
              </a:schemeClr>
            </a:solidFill>
            <a:ln>
              <a:noFill/>
            </a:ln>
            <a:effectLst/>
          </c:spPr>
          <c:invertIfNegative val="0"/>
          <c:dLbls>
            <c:dLbl>
              <c:idx val="0"/>
              <c:layout>
                <c:manualLayout>
                  <c:x val="1.9665680337307505E-3"/>
                  <c:y val="6.625257935115771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DFA-4981-976E-BF8FF6CBBF6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'Final (3)'!$E$4</c:f>
              <c:strCache>
                <c:ptCount val="1"/>
                <c:pt idx="0">
                  <c:v>%</c:v>
                </c:pt>
              </c:strCache>
            </c:strRef>
          </c:cat>
          <c:val>
            <c:numRef>
              <c:f>'Final (3)'!$E$8</c:f>
              <c:numCache>
                <c:formatCode>0%</c:formatCode>
                <c:ptCount val="1"/>
                <c:pt idx="0">
                  <c:v>0.42602139788734056</c:v>
                </c:pt>
              </c:numCache>
            </c:numRef>
          </c:val>
          <c:extLst>
            <c:ext xmlns:c16="http://schemas.microsoft.com/office/drawing/2014/chart" uri="{C3380CC4-5D6E-409C-BE32-E72D297353CC}">
              <c16:uniqueId val="{00000007-BDFA-4981-976E-BF8FF6CBBF68}"/>
            </c:ext>
          </c:extLst>
        </c:ser>
        <c:ser>
          <c:idx val="4"/>
          <c:order val="4"/>
          <c:tx>
            <c:strRef>
              <c:f>'Final (3)'!$A$9</c:f>
              <c:strCache>
                <c:ptCount val="1"/>
                <c:pt idx="0">
                  <c:v>Compras por Excepción por Publicidad ( PEPB)</c:v>
                </c:pt>
              </c:strCache>
            </c:strRef>
          </c:tx>
          <c:spPr>
            <a:solidFill>
              <a:schemeClr val="accent5">
                <a:tint val="93000"/>
              </a:schemeClr>
            </a:solidFill>
            <a:ln>
              <a:noFill/>
            </a:ln>
            <a:effectLst/>
          </c:spPr>
          <c:invertIfNegative val="0"/>
          <c:dLbls>
            <c:dLbl>
              <c:idx val="0"/>
              <c:layout>
                <c:manualLayout>
                  <c:x val="-7.866272134923363E-3"/>
                  <c:y val="-3.312628967557885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DFA-4981-976E-BF8FF6CBBF6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'Final (3)'!$E$4</c:f>
              <c:strCache>
                <c:ptCount val="1"/>
                <c:pt idx="0">
                  <c:v>%</c:v>
                </c:pt>
              </c:strCache>
            </c:strRef>
          </c:cat>
          <c:val>
            <c:numRef>
              <c:f>'Final (3)'!$E$9</c:f>
              <c:numCache>
                <c:formatCode>0%</c:formatCode>
                <c:ptCount val="1"/>
                <c:pt idx="0">
                  <c:v>5.4397216858598357E-3</c:v>
                </c:pt>
              </c:numCache>
            </c:numRef>
          </c:val>
          <c:extLst>
            <c:ext xmlns:c16="http://schemas.microsoft.com/office/drawing/2014/chart" uri="{C3380CC4-5D6E-409C-BE32-E72D297353CC}">
              <c16:uniqueId val="{00000009-BDFA-4981-976E-BF8FF6CBBF68}"/>
            </c:ext>
          </c:extLst>
        </c:ser>
        <c:ser>
          <c:idx val="5"/>
          <c:order val="5"/>
          <c:tx>
            <c:strRef>
              <c:f>'Final (3)'!$A$10</c:f>
              <c:strCache>
                <c:ptCount val="1"/>
                <c:pt idx="0">
                  <c:v>Compras por Excepción por Proveedor Único (PEPU)</c:v>
                </c:pt>
              </c:strCache>
            </c:strRef>
          </c:tx>
          <c:spPr>
            <a:solidFill>
              <a:schemeClr val="accent5">
                <a:tint val="77000"/>
              </a:schemeClr>
            </a:solidFill>
            <a:ln>
              <a:noFill/>
            </a:ln>
            <a:effectLst/>
          </c:spPr>
          <c:invertIfNegative val="0"/>
          <c:dLbls>
            <c:dLbl>
              <c:idx val="0"/>
              <c:layout>
                <c:manualLayout>
                  <c:x val="-1.1799408202384936E-2"/>
                  <c:y val="-9.937886902673656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DFA-4981-976E-BF8FF6CBBF6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'Final (3)'!$E$4</c:f>
              <c:strCache>
                <c:ptCount val="1"/>
                <c:pt idx="0">
                  <c:v>%</c:v>
                </c:pt>
              </c:strCache>
            </c:strRef>
          </c:cat>
          <c:val>
            <c:numRef>
              <c:f>'Final (3)'!$E$10</c:f>
              <c:numCache>
                <c:formatCode>0%</c:formatCode>
                <c:ptCount val="1"/>
                <c:pt idx="0">
                  <c:v>0.12775008348756556</c:v>
                </c:pt>
              </c:numCache>
            </c:numRef>
          </c:val>
          <c:extLst>
            <c:ext xmlns:c16="http://schemas.microsoft.com/office/drawing/2014/chart" uri="{C3380CC4-5D6E-409C-BE32-E72D297353CC}">
              <c16:uniqueId val="{0000000B-BDFA-4981-976E-BF8FF6CBBF68}"/>
            </c:ext>
          </c:extLst>
        </c:ser>
        <c:ser>
          <c:idx val="6"/>
          <c:order val="6"/>
          <c:tx>
            <c:strRef>
              <c:f>'Final (3)'!$A$11</c:f>
              <c:strCache>
                <c:ptCount val="1"/>
                <c:pt idx="0">
                  <c:v>Compras por Excepción por Exclusividad (PEEX)</c:v>
                </c:pt>
              </c:strCache>
            </c:strRef>
          </c:tx>
          <c:spPr>
            <a:solidFill>
              <a:schemeClr val="accent5">
                <a:tint val="62000"/>
              </a:schemeClr>
            </a:solidFill>
            <a:ln>
              <a:noFill/>
            </a:ln>
            <a:effectLst/>
          </c:spPr>
          <c:invertIfNegative val="0"/>
          <c:dLbls>
            <c:dLbl>
              <c:idx val="0"/>
              <c:layout>
                <c:manualLayout>
                  <c:x val="1.966568033730822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DFA-4981-976E-BF8FF6CBBF6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'Final (3)'!$E$4</c:f>
              <c:strCache>
                <c:ptCount val="1"/>
                <c:pt idx="0">
                  <c:v>%</c:v>
                </c:pt>
              </c:strCache>
            </c:strRef>
          </c:cat>
          <c:val>
            <c:numRef>
              <c:f>'Final (3)'!$E$11</c:f>
              <c:numCache>
                <c:formatCode>0%</c:formatCode>
                <c:ptCount val="1"/>
                <c:pt idx="0">
                  <c:v>0</c:v>
                </c:pt>
              </c:numCache>
            </c:numRef>
          </c:val>
          <c:extLst>
            <c:ext xmlns:c16="http://schemas.microsoft.com/office/drawing/2014/chart" uri="{C3380CC4-5D6E-409C-BE32-E72D297353CC}">
              <c16:uniqueId val="{0000000D-BDFA-4981-976E-BF8FF6CBBF68}"/>
            </c:ext>
          </c:extLst>
        </c:ser>
        <c:ser>
          <c:idx val="7"/>
          <c:order val="7"/>
          <c:tx>
            <c:strRef>
              <c:f>'Final (3)'!$A$12</c:f>
              <c:strCache>
                <c:ptCount val="1"/>
                <c:pt idx="0">
                  <c:v>Subasta Inversa (SI)</c:v>
                </c:pt>
              </c:strCache>
            </c:strRef>
          </c:tx>
          <c:spPr>
            <a:solidFill>
              <a:schemeClr val="accent5">
                <a:tint val="46000"/>
              </a:schemeClr>
            </a:solidFill>
            <a:ln>
              <a:noFill/>
            </a:ln>
            <a:effectLst/>
          </c:spPr>
          <c:invertIfNegative val="0"/>
          <c:dLbls>
            <c:dLbl>
              <c:idx val="0"/>
              <c:layout>
                <c:manualLayout>
                  <c:x val="1.966568033730822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BDFA-4981-976E-BF8FF6CBBF6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'Final (3)'!$E$4</c:f>
              <c:strCache>
                <c:ptCount val="1"/>
                <c:pt idx="0">
                  <c:v>%</c:v>
                </c:pt>
              </c:strCache>
            </c:strRef>
          </c:cat>
          <c:val>
            <c:numRef>
              <c:f>'Final (3)'!$E$12</c:f>
              <c:numCache>
                <c:formatCode>0%</c:formatCode>
                <c:ptCount val="1"/>
                <c:pt idx="0">
                  <c:v>0.20523355111531272</c:v>
                </c:pt>
              </c:numCache>
            </c:numRef>
          </c:val>
          <c:extLst>
            <c:ext xmlns:c16="http://schemas.microsoft.com/office/drawing/2014/chart" uri="{C3380CC4-5D6E-409C-BE32-E72D297353CC}">
              <c16:uniqueId val="{0000000F-BDFA-4981-976E-BF8FF6CBBF68}"/>
            </c:ext>
          </c:extLst>
        </c:ser>
        <c:dLbls>
          <c:showLegendKey val="0"/>
          <c:showVal val="1"/>
          <c:showCatName val="0"/>
          <c:showSerName val="0"/>
          <c:showPercent val="0"/>
          <c:showBubbleSize val="0"/>
        </c:dLbls>
        <c:gapWidth val="219"/>
        <c:overlap val="-27"/>
        <c:axId val="1023882000"/>
        <c:axId val="1023884720"/>
      </c:barChart>
      <c:catAx>
        <c:axId val="1023882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3884720"/>
        <c:crosses val="autoZero"/>
        <c:auto val="1"/>
        <c:lblAlgn val="ctr"/>
        <c:lblOffset val="100"/>
        <c:noMultiLvlLbl val="0"/>
      </c:catAx>
      <c:valAx>
        <c:axId val="10238847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3882000"/>
        <c:crosses val="autoZero"/>
        <c:crossBetween val="between"/>
      </c:valAx>
      <c:spPr>
        <a:noFill/>
        <a:ln>
          <a:noFill/>
        </a:ln>
        <a:effectLst/>
      </c:spPr>
    </c:plotArea>
    <c:legend>
      <c:legendPos val="b"/>
      <c:layout>
        <c:manualLayout>
          <c:xMode val="edge"/>
          <c:yMode val="edge"/>
          <c:x val="7.7471566054243227E-2"/>
          <c:y val="0.65154239758229404"/>
          <c:w val="0.88293545693151987"/>
          <c:h val="0.32117247281334038"/>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pieChart>
        <c:varyColors val="1"/>
        <c:ser>
          <c:idx val="1"/>
          <c:order val="0"/>
          <c:tx>
            <c:strRef>
              <c:f>'Final (3)'!$C$4</c:f>
              <c:strCache>
                <c:ptCount val="1"/>
                <c:pt idx="0">
                  <c:v>%</c:v>
                </c:pt>
              </c:strCache>
            </c:strRef>
          </c:tx>
          <c:dPt>
            <c:idx val="0"/>
            <c:bubble3D val="0"/>
            <c:spPr>
              <a:solidFill>
                <a:schemeClr val="accent5">
                  <a:shade val="45000"/>
                </a:schemeClr>
              </a:solidFill>
              <a:ln>
                <a:noFill/>
              </a:ln>
              <a:effectLst/>
            </c:spPr>
            <c:extLst>
              <c:ext xmlns:c16="http://schemas.microsoft.com/office/drawing/2014/chart" uri="{C3380CC4-5D6E-409C-BE32-E72D297353CC}">
                <c16:uniqueId val="{00000001-646D-4787-AA12-41745F088EE4}"/>
              </c:ext>
            </c:extLst>
          </c:dPt>
          <c:dPt>
            <c:idx val="1"/>
            <c:bubble3D val="0"/>
            <c:spPr>
              <a:solidFill>
                <a:schemeClr val="accent5">
                  <a:shade val="61000"/>
                </a:schemeClr>
              </a:solidFill>
              <a:ln>
                <a:noFill/>
              </a:ln>
              <a:effectLst/>
            </c:spPr>
            <c:extLst>
              <c:ext xmlns:c16="http://schemas.microsoft.com/office/drawing/2014/chart" uri="{C3380CC4-5D6E-409C-BE32-E72D297353CC}">
                <c16:uniqueId val="{00000003-646D-4787-AA12-41745F088EE4}"/>
              </c:ext>
            </c:extLst>
          </c:dPt>
          <c:dPt>
            <c:idx val="2"/>
            <c:bubble3D val="0"/>
            <c:spPr>
              <a:solidFill>
                <a:schemeClr val="accent5">
                  <a:shade val="76000"/>
                </a:schemeClr>
              </a:solidFill>
              <a:ln>
                <a:noFill/>
              </a:ln>
              <a:effectLst/>
            </c:spPr>
            <c:extLst>
              <c:ext xmlns:c16="http://schemas.microsoft.com/office/drawing/2014/chart" uri="{C3380CC4-5D6E-409C-BE32-E72D297353CC}">
                <c16:uniqueId val="{00000005-646D-4787-AA12-41745F088EE4}"/>
              </c:ext>
            </c:extLst>
          </c:dPt>
          <c:dPt>
            <c:idx val="3"/>
            <c:bubble3D val="0"/>
            <c:spPr>
              <a:solidFill>
                <a:schemeClr val="accent5">
                  <a:shade val="92000"/>
                </a:schemeClr>
              </a:solidFill>
              <a:ln>
                <a:noFill/>
              </a:ln>
              <a:effectLst/>
            </c:spPr>
            <c:extLst>
              <c:ext xmlns:c16="http://schemas.microsoft.com/office/drawing/2014/chart" uri="{C3380CC4-5D6E-409C-BE32-E72D297353CC}">
                <c16:uniqueId val="{00000007-646D-4787-AA12-41745F088EE4}"/>
              </c:ext>
            </c:extLst>
          </c:dPt>
          <c:dPt>
            <c:idx val="4"/>
            <c:bubble3D val="0"/>
            <c:spPr>
              <a:solidFill>
                <a:schemeClr val="accent5">
                  <a:tint val="93000"/>
                </a:schemeClr>
              </a:solidFill>
              <a:ln>
                <a:noFill/>
              </a:ln>
              <a:effectLst/>
            </c:spPr>
            <c:extLst>
              <c:ext xmlns:c16="http://schemas.microsoft.com/office/drawing/2014/chart" uri="{C3380CC4-5D6E-409C-BE32-E72D297353CC}">
                <c16:uniqueId val="{00000009-646D-4787-AA12-41745F088EE4}"/>
              </c:ext>
            </c:extLst>
          </c:dPt>
          <c:dPt>
            <c:idx val="5"/>
            <c:bubble3D val="0"/>
            <c:spPr>
              <a:solidFill>
                <a:schemeClr val="accent5">
                  <a:tint val="77000"/>
                </a:schemeClr>
              </a:solidFill>
              <a:ln>
                <a:noFill/>
              </a:ln>
              <a:effectLst/>
            </c:spPr>
            <c:extLst>
              <c:ext xmlns:c16="http://schemas.microsoft.com/office/drawing/2014/chart" uri="{C3380CC4-5D6E-409C-BE32-E72D297353CC}">
                <c16:uniqueId val="{0000000B-646D-4787-AA12-41745F088EE4}"/>
              </c:ext>
            </c:extLst>
          </c:dPt>
          <c:dPt>
            <c:idx val="6"/>
            <c:bubble3D val="0"/>
            <c:spPr>
              <a:solidFill>
                <a:schemeClr val="accent5">
                  <a:tint val="62000"/>
                </a:schemeClr>
              </a:solidFill>
              <a:ln>
                <a:noFill/>
              </a:ln>
              <a:effectLst/>
            </c:spPr>
            <c:extLst>
              <c:ext xmlns:c16="http://schemas.microsoft.com/office/drawing/2014/chart" uri="{C3380CC4-5D6E-409C-BE32-E72D297353CC}">
                <c16:uniqueId val="{0000000D-646D-4787-AA12-41745F088EE4}"/>
              </c:ext>
            </c:extLst>
          </c:dPt>
          <c:dPt>
            <c:idx val="7"/>
            <c:bubble3D val="0"/>
            <c:spPr>
              <a:solidFill>
                <a:schemeClr val="accent5">
                  <a:tint val="46000"/>
                </a:schemeClr>
              </a:solidFill>
              <a:ln>
                <a:noFill/>
              </a:ln>
              <a:effectLst/>
            </c:spPr>
            <c:extLst>
              <c:ext xmlns:c16="http://schemas.microsoft.com/office/drawing/2014/chart" uri="{C3380CC4-5D6E-409C-BE32-E72D297353CC}">
                <c16:uniqueId val="{0000000F-646D-4787-AA12-41745F088EE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'Final (3)'!$A$5:$A$12</c:f>
              <c:strCache>
                <c:ptCount val="8"/>
                <c:pt idx="0">
                  <c:v>Compras por Debajo del Umbral (CDU)</c:v>
                </c:pt>
                <c:pt idx="1">
                  <c:v>Compras Menores (CM)</c:v>
                </c:pt>
                <c:pt idx="2">
                  <c:v>Compras por Comparación de Precios (CP)</c:v>
                </c:pt>
                <c:pt idx="3">
                  <c:v>Compras de Licitación Publica Nacional(LPN)</c:v>
                </c:pt>
                <c:pt idx="4">
                  <c:v>Compras por Excepción por Publicidad ( PEPB)</c:v>
                </c:pt>
                <c:pt idx="5">
                  <c:v>Compras por Excepción por Proveedor Único (PEPU)</c:v>
                </c:pt>
                <c:pt idx="6">
                  <c:v>Compras por Excepción por Exclusividad (PEEX)</c:v>
                </c:pt>
                <c:pt idx="7">
                  <c:v>Subasta Inversa (SI)</c:v>
                </c:pt>
              </c:strCache>
            </c:strRef>
          </c:cat>
          <c:val>
            <c:numRef>
              <c:f>'Final (3)'!$C$5:$C$12</c:f>
              <c:numCache>
                <c:formatCode>0%</c:formatCode>
                <c:ptCount val="8"/>
                <c:pt idx="0">
                  <c:v>0.38571428571428573</c:v>
                </c:pt>
                <c:pt idx="1">
                  <c:v>0.47142857142857142</c:v>
                </c:pt>
                <c:pt idx="2">
                  <c:v>4.2857142857142858E-2</c:v>
                </c:pt>
                <c:pt idx="3">
                  <c:v>4.2857142857142858E-2</c:v>
                </c:pt>
                <c:pt idx="4">
                  <c:v>1.4285714285714285E-2</c:v>
                </c:pt>
                <c:pt idx="5">
                  <c:v>2.8571428571428571E-2</c:v>
                </c:pt>
                <c:pt idx="6">
                  <c:v>0</c:v>
                </c:pt>
                <c:pt idx="7">
                  <c:v>1.4285714285714285E-2</c:v>
                </c:pt>
              </c:numCache>
            </c:numRef>
          </c:val>
          <c:extLst>
            <c:ext xmlns:c16="http://schemas.microsoft.com/office/drawing/2014/chart" uri="{C3380CC4-5D6E-409C-BE32-E72D297353CC}">
              <c16:uniqueId val="{00000010-646D-4787-AA12-41745F088EE4}"/>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3.9592778175455354E-2"/>
          <c:y val="0.66495967201180139"/>
          <c:w val="0.92081424481030782"/>
          <c:h val="0.2910679732551679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8">
  <a:schemeClr val="accent5"/>
</cs:colorStyle>
</file>

<file path=word/charts/colors2.xml><?xml version="1.0" encoding="utf-8"?>
<cs:colorStyle xmlns:cs="http://schemas.microsoft.com/office/drawing/2012/chartStyle" xmlns:a="http://schemas.openxmlformats.org/drawingml/2006/main" meth="withinLinear" id="18">
  <a:schemeClr val="accent5"/>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8E0CC63B7D7084FAA3AFA32DBA21D51" ma:contentTypeVersion="20" ma:contentTypeDescription="Create a new document." ma:contentTypeScope="" ma:versionID="221cf9ef1ae8907f787844f2c9aa59ee">
  <xsd:schema xmlns:xsd="http://www.w3.org/2001/XMLSchema" xmlns:xs="http://www.w3.org/2001/XMLSchema" xmlns:p="http://schemas.microsoft.com/office/2006/metadata/properties" xmlns:ns2="9f429d5f-b70b-4e0f-a1cb-41e97edf418f" xmlns:ns3="a9c65ec3-d091-4cdb-9f64-3c29c8f3054a" targetNamespace="http://schemas.microsoft.com/office/2006/metadata/properties" ma:root="true" ma:fieldsID="13f2e9836adfafff5e72629e123eaf68" ns2:_="" ns3:_="">
    <xsd:import namespace="9f429d5f-b70b-4e0f-a1cb-41e97edf418f"/>
    <xsd:import namespace="a9c65ec3-d091-4cdb-9f64-3c29c8f3054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Documento"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429d5f-b70b-4e0f-a1cb-41e97edf41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6cea78a-2313-4db0-92e1-f968cfc2fd7c" ma:termSetId="09814cd3-568e-fe90-9814-8d621ff8fb84" ma:anchorId="fba54fb3-c3e1-fe81-a776-ca4b69148c4d" ma:open="true" ma:isKeyword="false">
      <xsd:complexType>
        <xsd:sequence>
          <xsd:element ref="pc:Terms" minOccurs="0" maxOccurs="1"/>
        </xsd:sequence>
      </xsd:complexType>
    </xsd:element>
    <xsd:element name="Documento" ma:index="23" nillable="true" ma:displayName="Documento" ma:description="Hipervínculo del documento" ma:format="Hyperlink" ma:internalName="Documento">
      <xsd:complexType>
        <xsd:complexContent>
          <xsd:extension base="dms:URL">
            <xsd:sequence>
              <xsd:element name="Url" type="dms:ValidUrl" minOccurs="0" nillable="true"/>
              <xsd:element name="Description" type="xsd:string" nillable="true"/>
            </xsd:sequence>
          </xsd:extension>
        </xsd:complexContent>
      </xsd:complexType>
    </xsd:element>
    <xsd:element name="MediaServiceLocation" ma:index="24" nillable="true" ma:displayName="Location" ma:indexed="true" ma:internalName="MediaServiceLocation" ma:readOnly="true">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9c65ec3-d091-4cdb-9f64-3c29c8f3054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3b9a326-3444-404e-b089-21853628610b}" ma:internalName="TaxCatchAll" ma:showField="CatchAllData" ma:web="a9c65ec3-d091-4cdb-9f64-3c29c8f305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a9c65ec3-d091-4cdb-9f64-3c29c8f3054a" xsi:nil="true"/>
    <lcf76f155ced4ddcb4097134ff3c332f xmlns="9f429d5f-b70b-4e0f-a1cb-41e97edf418f">
      <Terms xmlns="http://schemas.microsoft.com/office/infopath/2007/PartnerControls"/>
    </lcf76f155ced4ddcb4097134ff3c332f>
    <Documento xmlns="9f429d5f-b70b-4e0f-a1cb-41e97edf418f">
      <Url xsi:nil="true"/>
      <Description xsi:nil="true"/>
    </Documento>
  </documentManagement>
</p:properties>
</file>

<file path=customXml/itemProps1.xml><?xml version="1.0" encoding="utf-8"?>
<ds:datastoreItem xmlns:ds="http://schemas.openxmlformats.org/officeDocument/2006/customXml" ds:itemID="{CEDD23DE-A441-4D1F-A550-FC07FD9FD4C5}">
  <ds:schemaRefs>
    <ds:schemaRef ds:uri="http://schemas.microsoft.com/sharepoint/v3/contenttype/forms"/>
  </ds:schemaRefs>
</ds:datastoreItem>
</file>

<file path=customXml/itemProps2.xml><?xml version="1.0" encoding="utf-8"?>
<ds:datastoreItem xmlns:ds="http://schemas.openxmlformats.org/officeDocument/2006/customXml" ds:itemID="{97C0ECA0-36DE-4FB3-AA8D-115A96425E09}">
  <ds:schemaRefs>
    <ds:schemaRef ds:uri="http://schemas.openxmlformats.org/officeDocument/2006/bibliography"/>
  </ds:schemaRefs>
</ds:datastoreItem>
</file>

<file path=customXml/itemProps3.xml><?xml version="1.0" encoding="utf-8"?>
<ds:datastoreItem xmlns:ds="http://schemas.openxmlformats.org/officeDocument/2006/customXml" ds:itemID="{5C4D055B-F304-4FF5-A481-C1B17A1977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429d5f-b70b-4e0f-a1cb-41e97edf418f"/>
    <ds:schemaRef ds:uri="a9c65ec3-d091-4cdb-9f64-3c29c8f30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AEDBC6F-9C44-4BEA-A9DB-5E8FF845FBE8}">
  <ds:schemaRefs>
    <ds:schemaRef ds:uri="http://schemas.microsoft.com/office/2006/metadata/properties"/>
    <ds:schemaRef ds:uri="http://schemas.microsoft.com/office/infopath/2007/PartnerControls"/>
    <ds:schemaRef ds:uri="a9c65ec3-d091-4cdb-9f64-3c29c8f3054a"/>
    <ds:schemaRef ds:uri="9f429d5f-b70b-4e0f-a1cb-41e97edf418f"/>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194</Pages>
  <Words>41993</Words>
  <Characters>239361</Characters>
  <Application>Microsoft Office Word</Application>
  <DocSecurity>0</DocSecurity>
  <Lines>1994</Lines>
  <Paragraphs>561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Peña</dc:creator>
  <cp:keywords/>
  <dc:description/>
  <cp:lastModifiedBy>Maria Benitez</cp:lastModifiedBy>
  <cp:revision>11</cp:revision>
  <cp:lastPrinted>2021-11-04T17:14:00Z</cp:lastPrinted>
  <dcterms:created xsi:type="dcterms:W3CDTF">2024-12-23T21:17:00Z</dcterms:created>
  <dcterms:modified xsi:type="dcterms:W3CDTF">2024-12-23T21:46:00Z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0x010100D8E0CC63B7D7084FAA3AFA32DBA21D51</vt:lpwstr>
  </property>
  <property fmtid="{D5CDD505-2E9C-101B-9397-08002B2CF9AE}" pid="3" name="MediaServiceImageTags">
    <vt:lpwstr/>
  </property>
</Properties>
</file>