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C8219D" w:rsidRDefault="00DF0B54" w:rsidP="00CE1C48">
      <w:pPr>
        <w:spacing w:line="360" w:lineRule="auto"/>
      </w:pPr>
      <w:r w:rsidRPr="00C8219D">
        <w:rPr>
          <w:noProof/>
        </w:rPr>
        <w:drawing>
          <wp:anchor distT="0" distB="0" distL="114300" distR="114300" simplePos="0" relativeHeight="251650048" behindDoc="0" locked="0" layoutInCell="1" allowOverlap="1" wp14:anchorId="3F0A51DA" wp14:editId="47473C65">
            <wp:simplePos x="0" y="0"/>
            <wp:positionH relativeFrom="margin">
              <wp:align>center</wp:align>
            </wp:positionH>
            <wp:positionV relativeFrom="paragraph">
              <wp:posOffset>8255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8219D" w:rsidRDefault="008D7F4E" w:rsidP="00CE1C48">
      <w:pPr>
        <w:spacing w:line="360" w:lineRule="auto"/>
      </w:pPr>
    </w:p>
    <w:p w14:paraId="1AC5E2C3" w14:textId="77777777" w:rsidR="008D7F4E" w:rsidRPr="00C8219D" w:rsidRDefault="008D7F4E" w:rsidP="00CE1C48">
      <w:pPr>
        <w:spacing w:line="360" w:lineRule="auto"/>
      </w:pPr>
    </w:p>
    <w:p w14:paraId="34990FAF" w14:textId="52B5DA41" w:rsidR="008D7F4E" w:rsidRPr="00C8219D" w:rsidRDefault="008D7F4E" w:rsidP="00CE1C48">
      <w:pPr>
        <w:spacing w:line="360" w:lineRule="auto"/>
      </w:pPr>
      <w:bookmarkStart w:id="0" w:name="_Hlk86404256"/>
      <w:bookmarkEnd w:id="0"/>
    </w:p>
    <w:p w14:paraId="6EFB72EE" w14:textId="4B098AB4" w:rsidR="008D7F4E" w:rsidRPr="00C8219D" w:rsidRDefault="0013432C" w:rsidP="00CE1C48">
      <w:pPr>
        <w:spacing w:line="360" w:lineRule="auto"/>
      </w:pPr>
      <w:r w:rsidRPr="00C8219D">
        <w:rPr>
          <w:noProof/>
        </w:rPr>
        <mc:AlternateContent>
          <mc:Choice Requires="wps">
            <w:drawing>
              <wp:anchor distT="0" distB="0" distL="114300" distR="114300" simplePos="0" relativeHeight="251654144" behindDoc="0" locked="0" layoutInCell="1" allowOverlap="1" wp14:anchorId="49B1C421" wp14:editId="481B0903">
                <wp:simplePos x="0" y="0"/>
                <wp:positionH relativeFrom="margin">
                  <wp:align>center</wp:align>
                </wp:positionH>
                <wp:positionV relativeFrom="paragraph">
                  <wp:posOffset>92710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49B1C421" id="_x0000_t202" coordsize="21600,21600" o:spt="202" path="m,l,21600r21600,l21600,xe">
                <v:stroke joinstyle="miter"/>
                <v:path gradientshapeok="t" o:connecttype="rect"/>
              </v:shapetype>
              <v:shape id="object 6" o:spid="_x0000_s1026" type="#_x0000_t202" style="position:absolute;margin-left:0;margin-top:7.3pt;width:148.4pt;height:13.9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3F7503CE" w14:textId="39F71796" w:rsidR="008D7F4E" w:rsidRPr="00C8219D" w:rsidRDefault="008D7F4E" w:rsidP="00CE1C48">
      <w:pPr>
        <w:spacing w:line="360" w:lineRule="auto"/>
      </w:pPr>
    </w:p>
    <w:p w14:paraId="071FCCAE" w14:textId="468F81F1" w:rsidR="008D7F4E" w:rsidRPr="00C8219D" w:rsidRDefault="00FC1B16" w:rsidP="00CE1C48">
      <w:pPr>
        <w:spacing w:line="360" w:lineRule="auto"/>
      </w:pPr>
      <w:r w:rsidRPr="00C8219D">
        <w:rPr>
          <w:noProof/>
        </w:rPr>
        <mc:AlternateContent>
          <mc:Choice Requires="wps">
            <w:drawing>
              <wp:anchor distT="0" distB="0" distL="114300" distR="114300" simplePos="0" relativeHeight="251652096" behindDoc="0" locked="0" layoutInCell="1" allowOverlap="1" wp14:anchorId="0C109D41" wp14:editId="0A78DD76">
                <wp:simplePos x="0" y="0"/>
                <wp:positionH relativeFrom="margin">
                  <wp:align>center</wp:align>
                </wp:positionH>
                <wp:positionV relativeFrom="paragraph">
                  <wp:posOffset>376555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C109D41" id="object 4" o:spid="_x0000_s1027" type="#_x0000_t202" style="position:absolute;margin-left:0;margin-top:29.65pt;width:453.45pt;height:77.6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w10:wrap anchorx="margin"/>
              </v:shape>
            </w:pict>
          </mc:Fallback>
        </mc:AlternateContent>
      </w:r>
    </w:p>
    <w:p w14:paraId="69FBF6B1" w14:textId="33B1C997" w:rsidR="008D7F4E" w:rsidRPr="00C8219D" w:rsidRDefault="008D7F4E" w:rsidP="00CE1C48">
      <w:pPr>
        <w:spacing w:line="360" w:lineRule="auto"/>
      </w:pPr>
    </w:p>
    <w:p w14:paraId="0233C915" w14:textId="6AD38FBC" w:rsidR="008D7F4E" w:rsidRPr="00C8219D" w:rsidRDefault="008D7F4E" w:rsidP="00CE1C48">
      <w:pPr>
        <w:spacing w:line="360" w:lineRule="auto"/>
      </w:pPr>
    </w:p>
    <w:p w14:paraId="274DCED8" w14:textId="66DE641F" w:rsidR="004F2DD5" w:rsidRPr="00C8219D" w:rsidRDefault="0013432C" w:rsidP="00CE1C48">
      <w:pPr>
        <w:spacing w:line="360" w:lineRule="auto"/>
      </w:pPr>
      <w:r w:rsidRPr="00C8219D">
        <w:rPr>
          <w:noProof/>
        </w:rPr>
        <mc:AlternateContent>
          <mc:Choice Requires="wpg">
            <w:drawing>
              <wp:anchor distT="0" distB="0" distL="114300" distR="114300" simplePos="0" relativeHeight="251725824" behindDoc="0" locked="0" layoutInCell="1" allowOverlap="1" wp14:anchorId="71CFF5EC" wp14:editId="3984D20D">
                <wp:simplePos x="0" y="0"/>
                <wp:positionH relativeFrom="margin">
                  <wp:align>center</wp:align>
                </wp:positionH>
                <wp:positionV relativeFrom="paragraph">
                  <wp:posOffset>3109595</wp:posOffset>
                </wp:positionV>
                <wp:extent cx="2059940" cy="749935"/>
                <wp:effectExtent l="0" t="0" r="0" b="0"/>
                <wp:wrapThrough wrapText="bothSides">
                  <wp:wrapPolygon edited="0">
                    <wp:start x="10387" y="0"/>
                    <wp:lineTo x="7990" y="8779"/>
                    <wp:lineTo x="3396" y="17558"/>
                    <wp:lineTo x="0" y="17558"/>
                    <wp:lineTo x="0" y="20850"/>
                    <wp:lineTo x="21374" y="20850"/>
                    <wp:lineTo x="21374" y="17558"/>
                    <wp:lineTo x="16380" y="17009"/>
                    <wp:lineTo x="13583" y="8779"/>
                    <wp:lineTo x="11186" y="0"/>
                    <wp:lineTo x="10387" y="0"/>
                  </wp:wrapPolygon>
                </wp:wrapThrough>
                <wp:docPr id="1047160842"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anchor>
            </w:drawing>
          </mc:Choice>
          <mc:Fallback xmlns:oel="http://schemas.microsoft.com/office/2019/extlst" xmlns:w16du="http://schemas.microsoft.com/office/word/2023/wordml/word16du">
            <w:pict>
              <v:group w14:anchorId="0E2D1A05" id="Group 13" o:spid="_x0000_s1026" style="position:absolute;margin-left:0;margin-top:244.85pt;width:162.2pt;height:59.05pt;z-index:251725824;mso-position-horizontal:center;mso-position-horizontal-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w10:wrap type="through" anchorx="margin"/>
              </v:group>
            </w:pict>
          </mc:Fallback>
        </mc:AlternateContent>
      </w:r>
      <w:r w:rsidRPr="00C8219D">
        <w:rPr>
          <w:noProof/>
        </w:rPr>
        <mc:AlternateContent>
          <mc:Choice Requires="wpg">
            <w:drawing>
              <wp:anchor distT="0" distB="0" distL="114300" distR="114300" simplePos="0" relativeHeight="251717632" behindDoc="0" locked="0" layoutInCell="1" allowOverlap="1" wp14:anchorId="7424DA49" wp14:editId="2302E0EE">
                <wp:simplePos x="0" y="0"/>
                <wp:positionH relativeFrom="margin">
                  <wp:align>center</wp:align>
                </wp:positionH>
                <wp:positionV relativeFrom="paragraph">
                  <wp:posOffset>4106545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02EA0D95" w:rsidR="000D143C" w:rsidRPr="0013432C" w:rsidRDefault="0013432C" w:rsidP="000D143C">
                              <w:pPr>
                                <w:jc w:val="center"/>
                                <w:rPr>
                                  <w:color w:val="D8B888"/>
                                </w:rPr>
                              </w:pPr>
                              <w:r w:rsidRPr="0013432C">
                                <w:rPr>
                                  <w:color w:val="D8B888"/>
                                </w:rPr>
                                <w:t>Ministerio de la Presidencia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oel="http://schemas.microsoft.com/office/2019/extlst" xmlns:w16du="http://schemas.microsoft.com/office/word/2023/wordml/word16du">
            <w:pict>
              <v:group w14:anchorId="7424DA49" id="Group 25" o:spid="_x0000_s1028" style="position:absolute;margin-left:0;margin-top:323.35pt;width:213.75pt;height:30.05pt;z-index:251717632;mso-position-horizontal:center;mso-position-horizontal-relative:margin;mso-height-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">
                <v:shape id="object 10" o:spid="_x0000_s1029"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0"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02EA0D95" w:rsidR="000D143C" w:rsidRPr="0013432C" w:rsidRDefault="0013432C" w:rsidP="000D143C">
                        <w:pPr>
                          <w:jc w:val="center"/>
                          <w:rPr>
                            <w:color w:val="D8B888"/>
                          </w:rPr>
                        </w:pPr>
                        <w:r w:rsidRPr="0013432C">
                          <w:rPr>
                            <w:color w:val="D8B888"/>
                          </w:rPr>
                          <w:t>Ministerio de la Presidencia</w:t>
                        </w:r>
                      </w:p>
                    </w:txbxContent>
                  </v:textbox>
                </v:shape>
                <w10:wrap anchorx="margin"/>
              </v:group>
            </w:pict>
          </mc:Fallback>
        </mc:AlternateContent>
      </w:r>
      <w:r w:rsidRPr="00C8219D">
        <w:rPr>
          <w:noProof/>
        </w:rPr>
        <mc:AlternateContent>
          <mc:Choice Requires="wps">
            <w:drawing>
              <wp:anchor distT="0" distB="0" distL="114300" distR="114300" simplePos="0" relativeHeight="251653120" behindDoc="0" locked="0" layoutInCell="1" allowOverlap="1" wp14:anchorId="6B2EB822" wp14:editId="573470D9">
                <wp:simplePos x="0" y="0"/>
                <wp:positionH relativeFrom="margin">
                  <wp:align>center</wp:align>
                </wp:positionH>
                <wp:positionV relativeFrom="paragraph">
                  <wp:posOffset>859790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2EB822" id="object 5" o:spid="_x0000_s1031" type="#_x0000_t202" style="position:absolute;margin-left:0;margin-top:67.7pt;width:95.35pt;height:24.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&#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Pr="00C8219D">
        <w:rPr>
          <w:noProof/>
        </w:rPr>
        <mc:AlternateContent>
          <mc:Choice Requires="wps">
            <w:drawing>
              <wp:anchor distT="4294967295" distB="4294967295" distL="114300" distR="114300" simplePos="0" relativeHeight="251697152" behindDoc="0" locked="0" layoutInCell="1" allowOverlap="1" wp14:anchorId="209AF3DE" wp14:editId="2C2C9756">
                <wp:simplePos x="0" y="0"/>
                <wp:positionH relativeFrom="margin">
                  <wp:align>center</wp:align>
                </wp:positionH>
                <wp:positionV relativeFrom="paragraph">
                  <wp:posOffset>428625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EDBCB5B" id="Straight Connector 9" o:spid="_x0000_s1026" style="position:absolute;z-index:2516971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75pt" to="36.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" strokecolor="#c8b688" strokeweight="2.25pt">
                <v:stroke joinstyle="miter"/>
                <o:lock v:ext="edit" shapetype="f"/>
                <w10:wrap anchorx="margin"/>
              </v:line>
            </w:pict>
          </mc:Fallback>
        </mc:AlternateContent>
      </w:r>
      <w:r w:rsidR="006160B6" w:rsidRPr="00C8219D">
        <w:rPr>
          <w:noProof/>
        </w:rPr>
        <mc:AlternateContent>
          <mc:Choice Requires="wps">
            <w:drawing>
              <wp:anchor distT="0" distB="0" distL="114300" distR="114300" simplePos="0" relativeHeight="251679744" behindDoc="0" locked="0" layoutInCell="1" allowOverlap="1" wp14:anchorId="4B9C2ACC" wp14:editId="73FDB7C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14A28B4"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lastRenderedPageBreak/>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8D7F4E"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r w:rsidR="004F2DD5" w:rsidRPr="00C8219D">
        <w:tab/>
      </w:r>
    </w:p>
    <w:p w14:paraId="6F050B88" w14:textId="7CB3E288" w:rsidR="004F2DD5" w:rsidRPr="00C8219D" w:rsidRDefault="0066373A" w:rsidP="00CE1C48">
      <w:pPr>
        <w:spacing w:line="360" w:lineRule="auto"/>
      </w:pPr>
      <w:r w:rsidRPr="00C8219D">
        <w:rPr>
          <w:noProof/>
        </w:rPr>
        <mc:AlternateContent>
          <mc:Choice Requires="wps">
            <w:drawing>
              <wp:anchor distT="0" distB="0" distL="114300" distR="114300" simplePos="0" relativeHeight="251649536" behindDoc="0" locked="0" layoutInCell="1" allowOverlap="1" wp14:anchorId="611EEDAC" wp14:editId="7A82FFCA">
                <wp:simplePos x="0" y="0"/>
                <wp:positionH relativeFrom="margin">
                  <wp:posOffset>261620</wp:posOffset>
                </wp:positionH>
                <wp:positionV relativeFrom="paragraph">
                  <wp:posOffset>19050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1EEDAC" id="_x0000_t202" coordsize="21600,21600" o:spt="202" path="m,l,21600r21600,l21600,xe">
                <v:stroke joinstyle="miter"/>
                <v:path gradientshapeok="t" o:connecttype="rect"/>
              </v:shapetype>
              <v:shape id="_x0000_s1032" type="#_x0000_t202" style="position:absolute;margin-left:20.6pt;margin-top:1.5pt;width:453.45pt;height:77.6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w10:wrap anchorx="margin"/>
              </v:shape>
            </w:pict>
          </mc:Fallback>
        </mc:AlternateContent>
      </w:r>
    </w:p>
    <w:p w14:paraId="45BA7FA9" w14:textId="7F8892F8" w:rsidR="0087772C" w:rsidRPr="00C8219D" w:rsidRDefault="008D7F4E" w:rsidP="00CE1C48">
      <w:pPr>
        <w:spacing w:line="360" w:lineRule="auto"/>
      </w:pP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r w:rsidRPr="00C8219D">
        <w:tab/>
      </w:r>
    </w:p>
    <w:p w14:paraId="18C0D5CD" w14:textId="00AEB5BF" w:rsidR="008D7F4E" w:rsidRPr="00C8219D" w:rsidRDefault="0013432C" w:rsidP="00CE1C48">
      <w:pPr>
        <w:spacing w:line="360" w:lineRule="auto"/>
      </w:pPr>
      <w:r w:rsidRPr="00C8219D">
        <w:rPr>
          <w:noProof/>
        </w:rPr>
        <mc:AlternateContent>
          <mc:Choice Requires="wps">
            <w:drawing>
              <wp:anchor distT="4294967295" distB="4294967295" distL="114300" distR="114300" simplePos="0" relativeHeight="251699200" behindDoc="0" locked="0" layoutInCell="1" allowOverlap="1" wp14:anchorId="4E0C23B7" wp14:editId="701DDDB0">
                <wp:simplePos x="0" y="0"/>
                <wp:positionH relativeFrom="margin">
                  <wp:align>center</wp:align>
                </wp:positionH>
                <wp:positionV relativeFrom="paragraph">
                  <wp:posOffset>32385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C45FCCD" id="Straight Connector 22" o:spid="_x0000_s1026" style="position:absolute;z-index:2516992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WROdjaAAAAAwEAAA8AAABkcnMvZG93bnJl&#10;di54bWxMj0FLw0AQhe+C/2EZwYu0myrWGrMpKognwdZ68DbNjpvQ7GzIbtrUX+/oRY+PN3zvm2I5&#10;+lbtqY9NYAOzaQaKuAq2YWdg8/Y0WYCKCdliG5gMHCnCsjw9KTC34cAr2q+TUwLhmKOBOqUu1zpW&#10;NXmM09ARS/cZeo9JYu+07fEgcN/qyyyba48Ny0KNHT3WVO3WgxfKcX6xeH/pXh+GFbsPN+6ev24z&#10;Y87Pxvs7UInG9HcMP/qiDqU4bcPANqrWgDySDFzPQEl5cyV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CWROdjaAAAAAwEAAA8AAAAAAAAAAAAAAAAAEwQAAGRycy9k&#10;b3ducmV2LnhtbFBLBQYAAAAABAAEAPMAAAAaBQAAAAA=&#10;" strokecolor="#c8b688" strokeweight="2.25pt">
                <v:stroke joinstyle="miter"/>
                <o:lock v:ext="edit" shapetype="f"/>
                <w10:wrap anchorx="margin"/>
              </v:line>
            </w:pict>
          </mc:Fallback>
        </mc:AlternateContent>
      </w:r>
    </w:p>
    <w:p w14:paraId="38D6C8AE" w14:textId="4D05FF46" w:rsidR="008D7F4E" w:rsidRPr="00C8219D" w:rsidRDefault="0013432C" w:rsidP="00CE1C48">
      <w:pPr>
        <w:spacing w:line="360" w:lineRule="auto"/>
      </w:pPr>
      <w:r w:rsidRPr="00C8219D">
        <w:rPr>
          <w:noProof/>
        </w:rPr>
        <mc:AlternateContent>
          <mc:Choice Requires="wps">
            <w:drawing>
              <wp:anchor distT="0" distB="0" distL="114300" distR="114300" simplePos="0" relativeHeight="251664384" behindDoc="0" locked="0" layoutInCell="1" allowOverlap="1" wp14:anchorId="65361376" wp14:editId="7A1EECA1">
                <wp:simplePos x="0" y="0"/>
                <wp:positionH relativeFrom="margin">
                  <wp:align>center</wp:align>
                </wp:positionH>
                <wp:positionV relativeFrom="paragraph">
                  <wp:posOffset>5080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5361376" id="_x0000_s1033" type="#_x0000_t202" style="position:absolute;margin-left:0;margin-top:.4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" filled="f" stroked="f">
                <v:textbox inset="0,1pt,0,0">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22DD7F53" w14:textId="1C06837B" w:rsidR="008D7F4E" w:rsidRDefault="008D7F4E" w:rsidP="00CE1C48">
      <w:pPr>
        <w:spacing w:line="360" w:lineRule="auto"/>
      </w:pPr>
    </w:p>
    <w:p w14:paraId="40EEB3C4" w14:textId="77777777" w:rsidR="0066373A" w:rsidRPr="00C8219D" w:rsidRDefault="0066373A" w:rsidP="00CE1C48">
      <w:pPr>
        <w:spacing w:line="360" w:lineRule="auto"/>
      </w:pPr>
    </w:p>
    <w:p w14:paraId="75F2B32B" w14:textId="14C51341" w:rsidR="008D7F4E" w:rsidRPr="00C8219D" w:rsidRDefault="00C64CEF" w:rsidP="00CE1C48">
      <w:pPr>
        <w:spacing w:line="360" w:lineRule="auto"/>
        <w:rPr>
          <w:b/>
          <w:bCs/>
        </w:rPr>
      </w:pPr>
      <w:r w:rsidRPr="00C8219D">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D0BD95E" id="_x0000_s1034"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0EB32BF2" w:rsidR="008D7F4E" w:rsidRPr="00C8219D" w:rsidRDefault="008D7F4E" w:rsidP="00CE1C48">
      <w:pPr>
        <w:spacing w:line="360" w:lineRule="auto"/>
      </w:pPr>
    </w:p>
    <w:p w14:paraId="2ADA86D9" w14:textId="361F823A" w:rsidR="008D7F4E" w:rsidRPr="00C8219D" w:rsidRDefault="008D7F4E" w:rsidP="00CE1C48">
      <w:pPr>
        <w:spacing w:line="360" w:lineRule="auto"/>
        <w:rPr>
          <w:b/>
          <w:bCs/>
        </w:rPr>
      </w:pPr>
    </w:p>
    <w:p w14:paraId="163CEF29" w14:textId="3B5F08AA" w:rsidR="00E739F8" w:rsidRPr="00C8219D" w:rsidRDefault="00E739F8" w:rsidP="00CE1C48">
      <w:pPr>
        <w:spacing w:line="360" w:lineRule="auto"/>
        <w:rPr>
          <w:b/>
          <w:bCs/>
        </w:rPr>
      </w:pPr>
    </w:p>
    <w:p w14:paraId="3A86A8D9" w14:textId="6496C8BA" w:rsidR="00E739F8" w:rsidRPr="00C8219D" w:rsidRDefault="0013432C" w:rsidP="00CE1C48">
      <w:pPr>
        <w:spacing w:line="360" w:lineRule="auto"/>
        <w:rPr>
          <w:b/>
          <w:bCs/>
        </w:rPr>
      </w:pPr>
      <w:r w:rsidRPr="00C8219D">
        <w:rPr>
          <w:noProof/>
        </w:rPr>
        <mc:AlternateContent>
          <mc:Choice Requires="wpg">
            <w:drawing>
              <wp:anchor distT="0" distB="0" distL="114300" distR="114300" simplePos="0" relativeHeight="251719680" behindDoc="0" locked="0" layoutInCell="1" allowOverlap="1" wp14:anchorId="453B0AF2" wp14:editId="079F6D07">
                <wp:simplePos x="0" y="0"/>
                <wp:positionH relativeFrom="margin">
                  <wp:align>center</wp:align>
                </wp:positionH>
                <wp:positionV relativeFrom="paragraph">
                  <wp:posOffset>13335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oel="http://schemas.microsoft.com/office/2019/extlst" xmlns:w16du="http://schemas.microsoft.com/office/word/2023/wordml/word16du">
            <w:pict>
              <v:group w14:anchorId="0E4384A5" id="Group 26" o:spid="_x0000_s1026" style="position:absolute;margin-left:0;margin-top:1.05pt;width:162.2pt;height:59.05pt;z-index:25171968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gbEM13QAAAAYBAAAPAAAAZHJz&#10;L2Rvd25yZXYueG1sTI9BS8NAFITvgv9heYI3u8m2iqTZlFLUUxFsBentNfuahGbfhuw2Sf+968ke&#10;hxlmvslXk23FQL1vHGtIZwkI4tKZhisN3/v3p1cQPiAbbB2Thit5WBX3dzlmxo38RcMuVCKWsM9Q&#10;Qx1Cl0npy5os+pnriKN3cr3FEGVfSdPjGMttK1WSvEiLDceFGjva1FSedxer4WPEcT1P34bt+bS5&#10;HvbPnz/blLR+fJjWSxCBpvAfhj/8iA5FZDq6CxsvWg3xSNCgUhDRnKvFAsQxplSiQBa5vMUvfg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6"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7" o:title=""/>
                </v:shape>
                <w10:wrap anchorx="margin"/>
              </v:group>
            </w:pict>
          </mc:Fallback>
        </mc:AlternateContent>
      </w:r>
    </w:p>
    <w:p w14:paraId="1C74082E" w14:textId="45FF0CB1" w:rsidR="008D7F4E" w:rsidRPr="00C8219D" w:rsidRDefault="008D7F4E" w:rsidP="00CE1C48">
      <w:pPr>
        <w:tabs>
          <w:tab w:val="left" w:pos="5229"/>
        </w:tabs>
        <w:spacing w:line="360" w:lineRule="auto"/>
      </w:pPr>
      <w:r w:rsidRPr="00C8219D">
        <w:tab/>
      </w:r>
      <w:r w:rsidRPr="00C8219D">
        <w:tab/>
      </w:r>
      <w:r w:rsidRPr="00C8219D">
        <w:tab/>
      </w:r>
    </w:p>
    <w:p w14:paraId="2A6A7BEB" w14:textId="3A68D4D3" w:rsidR="008D7F4E" w:rsidRPr="00C8219D" w:rsidRDefault="0013432C" w:rsidP="00CE1C48">
      <w:pPr>
        <w:tabs>
          <w:tab w:val="left" w:pos="5229"/>
        </w:tabs>
        <w:spacing w:line="360" w:lineRule="auto"/>
      </w:pPr>
      <w:r w:rsidRPr="00C8219D">
        <w:rPr>
          <w:noProof/>
        </w:rPr>
        <mc:AlternateContent>
          <mc:Choice Requires="wpg">
            <w:drawing>
              <wp:anchor distT="0" distB="0" distL="114300" distR="114300" simplePos="0" relativeHeight="251720704" behindDoc="0" locked="0" layoutInCell="1" allowOverlap="1" wp14:anchorId="304B06EC" wp14:editId="29697667">
                <wp:simplePos x="0" y="0"/>
                <wp:positionH relativeFrom="margin">
                  <wp:align>center</wp:align>
                </wp:positionH>
                <wp:positionV relativeFrom="paragraph">
                  <wp:posOffset>196850</wp:posOffset>
                </wp:positionV>
                <wp:extent cx="2714625" cy="43878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438785"/>
                          <a:chOff x="-19050" y="0"/>
                          <a:chExt cx="2714625" cy="43878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9050" y="180975"/>
                            <a:ext cx="2714625" cy="257810"/>
                          </a:xfrm>
                          <a:prstGeom prst="rect">
                            <a:avLst/>
                          </a:prstGeom>
                          <a:solidFill>
                            <a:srgbClr val="FFFFFF"/>
                          </a:solidFill>
                          <a:ln w="9525">
                            <a:noFill/>
                            <a:miter lim="800000"/>
                            <a:headEnd/>
                            <a:tailEnd/>
                          </a:ln>
                        </wps:spPr>
                        <wps:txbx>
                          <w:txbxContent>
                            <w:p w14:paraId="2927CC02" w14:textId="2D7A6379" w:rsidR="000D143C" w:rsidRPr="0092544B" w:rsidRDefault="0013432C" w:rsidP="000D143C">
                              <w:pPr>
                                <w:jc w:val="center"/>
                                <w:rPr>
                                  <w:color w:val="D8B888"/>
                                </w:rPr>
                              </w:pPr>
                              <w:r>
                                <w:rPr>
                                  <w:color w:val="D8B888"/>
                                </w:rPr>
                                <w:t>Ministerio de la Presidencia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oel="http://schemas.microsoft.com/office/2019/extlst" xmlns:w16du="http://schemas.microsoft.com/office/word/2023/wordml/word16du">
            <w:pict>
              <v:group w14:anchorId="304B06EC" id="Group 33" o:spid="_x0000_s1035" style="position:absolute;margin-left:0;margin-top:15.5pt;width:213.75pt;height:34.55pt;z-index:251720704;mso-position-horizontal:center;mso-position-horizontal-relative:margin;mso-height-relative:margin" coordorigin="-190" coordsize="27146,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90;top:1809;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2D7A6379" w:rsidR="000D143C" w:rsidRPr="0092544B" w:rsidRDefault="0013432C" w:rsidP="000D143C">
                        <w:pPr>
                          <w:jc w:val="center"/>
                          <w:rPr>
                            <w:color w:val="D8B888"/>
                          </w:rPr>
                        </w:pPr>
                        <w:r>
                          <w:rPr>
                            <w:color w:val="D8B888"/>
                          </w:rPr>
                          <w:t>Ministerio de la Presidencia</w:t>
                        </w:r>
                      </w:p>
                    </w:txbxContent>
                  </v:textbox>
                </v:shape>
                <w10:wrap anchorx="margin"/>
              </v:group>
            </w:pict>
          </mc:Fallback>
        </mc:AlternateContent>
      </w:r>
    </w:p>
    <w:p w14:paraId="5220AA7B" w14:textId="1801A6CF" w:rsidR="008D7F4E" w:rsidRPr="00C8219D" w:rsidRDefault="008D7F4E" w:rsidP="00CE1C48">
      <w:pPr>
        <w:tabs>
          <w:tab w:val="left" w:pos="5229"/>
        </w:tabs>
        <w:spacing w:line="360" w:lineRule="auto"/>
      </w:pPr>
    </w:p>
    <w:p w14:paraId="4140A8AB" w14:textId="77777777" w:rsidR="00731CBD" w:rsidRPr="00C8219D" w:rsidRDefault="00731CBD" w:rsidP="00CE1C48">
      <w:pPr>
        <w:spacing w:line="360" w:lineRule="auto"/>
        <w:rPr>
          <w:b/>
          <w:bCs/>
          <w:color w:val="4C4747"/>
          <w:sz w:val="28"/>
        </w:rPr>
      </w:pPr>
      <w:r w:rsidRPr="00C8219D">
        <w:rPr>
          <w:b/>
          <w:bCs/>
          <w:color w:val="4C4747"/>
          <w:sz w:val="28"/>
        </w:rPr>
        <w:br w:type="page"/>
      </w:r>
    </w:p>
    <w:p w14:paraId="31E2FE32" w14:textId="03111433" w:rsidR="00545797" w:rsidRPr="00C8219D" w:rsidRDefault="00FC1B16" w:rsidP="00CE1C48">
      <w:pPr>
        <w:spacing w:line="360" w:lineRule="auto"/>
        <w:jc w:val="center"/>
        <w:rPr>
          <w:b/>
          <w:bCs/>
          <w:color w:val="4C4747"/>
          <w:sz w:val="28"/>
        </w:rPr>
      </w:pPr>
      <w:r w:rsidRPr="00C8219D">
        <w:rPr>
          <w:noProof/>
          <w:color w:val="4C4747"/>
        </w:rPr>
        <w:lastRenderedPageBreak/>
        <mc:AlternateContent>
          <mc:Choice Requires="wps">
            <w:drawing>
              <wp:anchor distT="0" distB="0" distL="114300" distR="114300" simplePos="0" relativeHeight="251669504" behindDoc="0" locked="0" layoutInCell="1" allowOverlap="1" wp14:anchorId="1E07F231" wp14:editId="59FF88C8">
                <wp:simplePos x="0" y="0"/>
                <wp:positionH relativeFrom="margin">
                  <wp:posOffset>2248535</wp:posOffset>
                </wp:positionH>
                <wp:positionV relativeFrom="paragraph">
                  <wp:posOffset>314325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379F74C"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05pt,24.75pt" to="21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" strokecolor="#ee2a24" strokeweight="2.25pt">
                <v:stroke joinstyle="miter"/>
                <w10:wrap anchorx="margin"/>
              </v:line>
            </w:pict>
          </mc:Fallback>
        </mc:AlternateContent>
      </w:r>
      <w:r w:rsidR="0013432C" w:rsidRPr="00C8219D">
        <w:rPr>
          <w:b/>
          <w:bCs/>
          <w:color w:val="4C4747"/>
          <w:sz w:val="28"/>
        </w:rPr>
        <w:t>TABLA DE CONTENIDOS</w:t>
      </w:r>
    </w:p>
    <w:p w14:paraId="35D0C59C" w14:textId="18D32921" w:rsidR="00545797" w:rsidRPr="00C8219D" w:rsidRDefault="00654164" w:rsidP="00CE1C48">
      <w:pPr>
        <w:spacing w:line="360" w:lineRule="auto"/>
        <w:jc w:val="center"/>
        <w:rPr>
          <w:color w:val="4C4747"/>
        </w:rPr>
      </w:pPr>
      <w:r w:rsidRPr="00C8219D">
        <w:rPr>
          <w:color w:val="4C4747"/>
        </w:rPr>
        <w:t xml:space="preserve">Memoria </w:t>
      </w:r>
      <w:r w:rsidR="00D837AC" w:rsidRPr="00C8219D">
        <w:rPr>
          <w:color w:val="4C4747"/>
        </w:rPr>
        <w:t>I</w:t>
      </w:r>
      <w:r w:rsidRPr="00C8219D">
        <w:rPr>
          <w:color w:val="4C4747"/>
        </w:rPr>
        <w:t>nstitucional</w:t>
      </w:r>
      <w:r w:rsidR="00545797" w:rsidRPr="00C8219D">
        <w:rPr>
          <w:color w:val="4C4747"/>
        </w:rPr>
        <w:t xml:space="preserve"> </w:t>
      </w:r>
      <w:r w:rsidR="000025D4" w:rsidRPr="00C8219D">
        <w:rPr>
          <w:color w:val="4C4747"/>
        </w:rPr>
        <w:t>2024</w:t>
      </w:r>
    </w:p>
    <w:sdt>
      <w:sdtPr>
        <w:rPr>
          <w:rFonts w:ascii="Times New Roman" w:eastAsiaTheme="minorEastAsia"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77777777" w:rsidR="00A630BC" w:rsidRPr="00C8219D" w:rsidRDefault="00A630BC" w:rsidP="00CE1C48">
          <w:pPr>
            <w:pStyle w:val="TOCHeading"/>
            <w:spacing w:line="276" w:lineRule="auto"/>
            <w:rPr>
              <w:rFonts w:ascii="Times New Roman" w:hAnsi="Times New Roman" w:cs="Times New Roman"/>
              <w:color w:val="4C4747"/>
            </w:rPr>
          </w:pPr>
        </w:p>
        <w:p w14:paraId="0074A8AB" w14:textId="78502DB5" w:rsidR="00DA1731" w:rsidRPr="00C8219D" w:rsidRDefault="00A630BC" w:rsidP="00CE1C48">
          <w:pPr>
            <w:pStyle w:val="TOC1"/>
            <w:spacing w:line="276" w:lineRule="auto"/>
            <w:rPr>
              <w:rFonts w:eastAsiaTheme="minorEastAsia"/>
              <w:noProof/>
              <w:color w:val="auto"/>
              <w:spacing w:val="0"/>
              <w:kern w:val="2"/>
              <w:lang w:eastAsia="es-DO"/>
              <w14:ligatures w14:val="standardContextual"/>
            </w:rPr>
          </w:pPr>
          <w:r w:rsidRPr="00C8219D">
            <w:rPr>
              <w:color w:val="4C4747"/>
            </w:rPr>
            <w:fldChar w:fldCharType="begin"/>
          </w:r>
          <w:r w:rsidRPr="00C8219D">
            <w:rPr>
              <w:color w:val="4C4747"/>
            </w:rPr>
            <w:instrText xml:space="preserve"> TOC \o "1-3" \h \z \u </w:instrText>
          </w:r>
          <w:r w:rsidRPr="00C8219D">
            <w:rPr>
              <w:color w:val="4C4747"/>
            </w:rPr>
            <w:fldChar w:fldCharType="separate"/>
          </w:r>
          <w:hyperlink w:anchor="_Toc185843607" w:history="1">
            <w:r w:rsidR="00DA1731" w:rsidRPr="00C8219D">
              <w:rPr>
                <w:rStyle w:val="Hyperlink"/>
                <w:noProof/>
              </w:rPr>
              <w:t>I.</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RESUMEN EJECUTIVO</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_Toc185843607 \h </w:instrText>
            </w:r>
            <w:r w:rsidR="00DA1731" w:rsidRPr="00C8219D">
              <w:rPr>
                <w:noProof/>
                <w:webHidden/>
              </w:rPr>
            </w:r>
            <w:r w:rsidR="00DA1731" w:rsidRPr="00C8219D">
              <w:rPr>
                <w:noProof/>
                <w:webHidden/>
              </w:rPr>
              <w:fldChar w:fldCharType="separate"/>
            </w:r>
            <w:r w:rsidR="00D2486F">
              <w:rPr>
                <w:noProof/>
                <w:webHidden/>
              </w:rPr>
              <w:t>1</w:t>
            </w:r>
            <w:r w:rsidR="00DA1731" w:rsidRPr="00C8219D">
              <w:rPr>
                <w:noProof/>
                <w:webHidden/>
              </w:rPr>
              <w:fldChar w:fldCharType="end"/>
            </w:r>
          </w:hyperlink>
        </w:p>
        <w:p w14:paraId="1677559B" w14:textId="2782ACA7"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08" w:history="1">
            <w:r w:rsidR="00DA1731" w:rsidRPr="00C8219D">
              <w:rPr>
                <w:rStyle w:val="Hyperlink"/>
                <w:noProof/>
              </w:rPr>
              <w:t>II.</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INFORMACIÓN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_Toc185843608 \h </w:instrText>
            </w:r>
            <w:r w:rsidR="00DA1731" w:rsidRPr="00C8219D">
              <w:rPr>
                <w:noProof/>
                <w:webHidden/>
              </w:rPr>
            </w:r>
            <w:r w:rsidR="00DA1731" w:rsidRPr="00C8219D">
              <w:rPr>
                <w:noProof/>
                <w:webHidden/>
              </w:rPr>
              <w:fldChar w:fldCharType="separate"/>
            </w:r>
            <w:r w:rsidR="00D2486F">
              <w:rPr>
                <w:noProof/>
                <w:webHidden/>
              </w:rPr>
              <w:t>6</w:t>
            </w:r>
            <w:r w:rsidR="00DA1731" w:rsidRPr="00C8219D">
              <w:rPr>
                <w:noProof/>
                <w:webHidden/>
              </w:rPr>
              <w:fldChar w:fldCharType="end"/>
            </w:r>
          </w:hyperlink>
        </w:p>
        <w:p w14:paraId="7B1BD899" w14:textId="6445979F"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09" w:history="1">
            <w:r w:rsidR="00DA1731" w:rsidRPr="00C8219D">
              <w:rPr>
                <w:rStyle w:val="Hyperlink"/>
                <w:b/>
                <w:bCs/>
                <w:noProof/>
              </w:rPr>
              <w:t>2.1</w:t>
            </w:r>
            <w:r w:rsidR="00DA1731" w:rsidRPr="00C8219D">
              <w:rPr>
                <w:rFonts w:eastAsiaTheme="minorEastAsia"/>
                <w:noProof/>
                <w:color w:val="auto"/>
                <w:spacing w:val="0"/>
                <w:kern w:val="2"/>
                <w:lang w:eastAsia="es-DO"/>
                <w14:ligatures w14:val="standardContextual"/>
              </w:rPr>
              <w:tab/>
            </w:r>
            <w:r w:rsidR="00DA1731" w:rsidRPr="00C8219D">
              <w:rPr>
                <w:rStyle w:val="Hyperlink"/>
                <w:b/>
                <w:bCs/>
                <w:noProof/>
              </w:rPr>
              <w:t>Marco Filosófico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_Toc185843609 \h </w:instrText>
            </w:r>
            <w:r w:rsidR="00DA1731" w:rsidRPr="00C8219D">
              <w:rPr>
                <w:noProof/>
                <w:webHidden/>
              </w:rPr>
            </w:r>
            <w:r w:rsidR="00DA1731" w:rsidRPr="00C8219D">
              <w:rPr>
                <w:noProof/>
                <w:webHidden/>
              </w:rPr>
              <w:fldChar w:fldCharType="separate"/>
            </w:r>
            <w:r w:rsidR="00D2486F">
              <w:rPr>
                <w:noProof/>
                <w:webHidden/>
              </w:rPr>
              <w:t>6</w:t>
            </w:r>
            <w:r w:rsidR="00DA1731" w:rsidRPr="00C8219D">
              <w:rPr>
                <w:noProof/>
                <w:webHidden/>
              </w:rPr>
              <w:fldChar w:fldCharType="end"/>
            </w:r>
          </w:hyperlink>
        </w:p>
        <w:p w14:paraId="76516140" w14:textId="2DC4A7CD"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10" w:history="1">
            <w:r w:rsidR="00DA1731" w:rsidRPr="00C8219D">
              <w:rPr>
                <w:rStyle w:val="Hyperlink"/>
                <w:rFonts w:eastAsiaTheme="minorEastAsia"/>
              </w:rPr>
              <w:t>a.</w:t>
            </w:r>
            <w:r w:rsidR="00DA1731" w:rsidRPr="00C8219D">
              <w:rPr>
                <w:rFonts w:eastAsiaTheme="minorEastAsia"/>
                <w:color w:val="auto"/>
                <w:spacing w:val="0"/>
                <w:kern w:val="2"/>
                <w:lang w:eastAsia="es-DO"/>
                <w14:ligatures w14:val="standardContextual"/>
              </w:rPr>
              <w:tab/>
            </w:r>
            <w:r w:rsidR="00DA1731" w:rsidRPr="00C8219D">
              <w:rPr>
                <w:rStyle w:val="Hyperlink"/>
                <w:rFonts w:eastAsiaTheme="minorEastAsia"/>
              </w:rPr>
              <w:t>Misión</w:t>
            </w:r>
            <w:r w:rsidR="00DA1731" w:rsidRPr="00C8219D">
              <w:rPr>
                <w:webHidden/>
              </w:rPr>
              <w:tab/>
            </w:r>
            <w:r w:rsidR="00DA1731" w:rsidRPr="00C8219D">
              <w:rPr>
                <w:webHidden/>
              </w:rPr>
              <w:fldChar w:fldCharType="begin"/>
            </w:r>
            <w:r w:rsidR="00DA1731" w:rsidRPr="00C8219D">
              <w:rPr>
                <w:webHidden/>
              </w:rPr>
              <w:instrText xml:space="preserve"> PAGEREF _Toc185843610 \h </w:instrText>
            </w:r>
            <w:r w:rsidR="00DA1731" w:rsidRPr="00C8219D">
              <w:rPr>
                <w:webHidden/>
              </w:rPr>
            </w:r>
            <w:r w:rsidR="00DA1731" w:rsidRPr="00C8219D">
              <w:rPr>
                <w:webHidden/>
              </w:rPr>
              <w:fldChar w:fldCharType="separate"/>
            </w:r>
            <w:r w:rsidR="00D2486F">
              <w:rPr>
                <w:webHidden/>
              </w:rPr>
              <w:t>6</w:t>
            </w:r>
            <w:r w:rsidR="00DA1731" w:rsidRPr="00C8219D">
              <w:rPr>
                <w:webHidden/>
              </w:rPr>
              <w:fldChar w:fldCharType="end"/>
            </w:r>
          </w:hyperlink>
        </w:p>
        <w:p w14:paraId="2B0CB9A1" w14:textId="246E4FBC"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11" w:history="1">
            <w:r w:rsidR="00DA1731" w:rsidRPr="00C8219D">
              <w:rPr>
                <w:rStyle w:val="Hyperlink"/>
                <w:rFonts w:eastAsiaTheme="minorEastAsia"/>
              </w:rPr>
              <w:t>b.</w:t>
            </w:r>
            <w:r w:rsidR="00DA1731" w:rsidRPr="00C8219D">
              <w:rPr>
                <w:rFonts w:eastAsiaTheme="minorEastAsia"/>
                <w:color w:val="auto"/>
                <w:spacing w:val="0"/>
                <w:kern w:val="2"/>
                <w:lang w:eastAsia="es-DO"/>
                <w14:ligatures w14:val="standardContextual"/>
              </w:rPr>
              <w:tab/>
            </w:r>
            <w:r w:rsidR="00DA1731" w:rsidRPr="00C8219D">
              <w:rPr>
                <w:rStyle w:val="Hyperlink"/>
                <w:rFonts w:eastAsiaTheme="minorEastAsia"/>
              </w:rPr>
              <w:t>Visión</w:t>
            </w:r>
            <w:r w:rsidR="00DA1731" w:rsidRPr="00C8219D">
              <w:rPr>
                <w:webHidden/>
              </w:rPr>
              <w:tab/>
            </w:r>
            <w:r w:rsidR="00DA1731" w:rsidRPr="00C8219D">
              <w:rPr>
                <w:webHidden/>
              </w:rPr>
              <w:fldChar w:fldCharType="begin"/>
            </w:r>
            <w:r w:rsidR="00DA1731" w:rsidRPr="00C8219D">
              <w:rPr>
                <w:webHidden/>
              </w:rPr>
              <w:instrText xml:space="preserve"> PAGEREF _Toc185843611 \h </w:instrText>
            </w:r>
            <w:r w:rsidR="00DA1731" w:rsidRPr="00C8219D">
              <w:rPr>
                <w:webHidden/>
              </w:rPr>
            </w:r>
            <w:r w:rsidR="00DA1731" w:rsidRPr="00C8219D">
              <w:rPr>
                <w:webHidden/>
              </w:rPr>
              <w:fldChar w:fldCharType="separate"/>
            </w:r>
            <w:r w:rsidR="00D2486F">
              <w:rPr>
                <w:webHidden/>
              </w:rPr>
              <w:t>6</w:t>
            </w:r>
            <w:r w:rsidR="00DA1731" w:rsidRPr="00C8219D">
              <w:rPr>
                <w:webHidden/>
              </w:rPr>
              <w:fldChar w:fldCharType="end"/>
            </w:r>
          </w:hyperlink>
        </w:p>
        <w:p w14:paraId="223A2630" w14:textId="08F2263D"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12" w:history="1">
            <w:r w:rsidR="00DA1731" w:rsidRPr="00C8219D">
              <w:rPr>
                <w:rStyle w:val="Hyperlink"/>
                <w:rFonts w:eastAsiaTheme="minorEastAsia"/>
              </w:rPr>
              <w:t>c.</w:t>
            </w:r>
            <w:r w:rsidR="00DA1731" w:rsidRPr="00C8219D">
              <w:rPr>
                <w:rFonts w:eastAsiaTheme="minorEastAsia"/>
                <w:color w:val="auto"/>
                <w:spacing w:val="0"/>
                <w:kern w:val="2"/>
                <w:lang w:eastAsia="es-DO"/>
                <w14:ligatures w14:val="standardContextual"/>
              </w:rPr>
              <w:tab/>
            </w:r>
            <w:r w:rsidR="00DA1731" w:rsidRPr="00C8219D">
              <w:rPr>
                <w:rStyle w:val="Hyperlink"/>
                <w:rFonts w:eastAsiaTheme="minorEastAsia"/>
              </w:rPr>
              <w:t>Valores</w:t>
            </w:r>
            <w:r w:rsidR="00DA1731" w:rsidRPr="00C8219D">
              <w:rPr>
                <w:webHidden/>
              </w:rPr>
              <w:tab/>
            </w:r>
            <w:r w:rsidR="00DA1731" w:rsidRPr="00C8219D">
              <w:rPr>
                <w:webHidden/>
              </w:rPr>
              <w:fldChar w:fldCharType="begin"/>
            </w:r>
            <w:r w:rsidR="00DA1731" w:rsidRPr="00C8219D">
              <w:rPr>
                <w:webHidden/>
              </w:rPr>
              <w:instrText xml:space="preserve"> PAGEREF _Toc185843612 \h </w:instrText>
            </w:r>
            <w:r w:rsidR="00DA1731" w:rsidRPr="00C8219D">
              <w:rPr>
                <w:webHidden/>
              </w:rPr>
            </w:r>
            <w:r w:rsidR="00DA1731" w:rsidRPr="00C8219D">
              <w:rPr>
                <w:webHidden/>
              </w:rPr>
              <w:fldChar w:fldCharType="separate"/>
            </w:r>
            <w:r w:rsidR="00D2486F">
              <w:rPr>
                <w:webHidden/>
              </w:rPr>
              <w:t>6</w:t>
            </w:r>
            <w:r w:rsidR="00DA1731" w:rsidRPr="00C8219D">
              <w:rPr>
                <w:webHidden/>
              </w:rPr>
              <w:fldChar w:fldCharType="end"/>
            </w:r>
          </w:hyperlink>
        </w:p>
        <w:p w14:paraId="2BD7CAF7" w14:textId="57BE9DC8"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13" w:history="1">
            <w:r w:rsidR="00DA1731" w:rsidRPr="00C8219D">
              <w:rPr>
                <w:rStyle w:val="Hyperlink"/>
                <w:b/>
                <w:bCs/>
                <w:noProof/>
              </w:rPr>
              <w:t>2.2</w:t>
            </w:r>
            <w:r w:rsidR="00DA1731" w:rsidRPr="00C8219D">
              <w:rPr>
                <w:rFonts w:eastAsiaTheme="minorEastAsia"/>
                <w:noProof/>
                <w:color w:val="auto"/>
                <w:spacing w:val="0"/>
                <w:kern w:val="2"/>
                <w:lang w:eastAsia="es-DO"/>
                <w14:ligatures w14:val="standardContextual"/>
              </w:rPr>
              <w:tab/>
            </w:r>
            <w:r w:rsidR="00DA1731" w:rsidRPr="00C8219D">
              <w:rPr>
                <w:rStyle w:val="Hyperlink"/>
                <w:b/>
                <w:bCs/>
                <w:noProof/>
              </w:rPr>
              <w:t>Base legal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_Toc185843613 \h </w:instrText>
            </w:r>
            <w:r w:rsidR="00DA1731" w:rsidRPr="00C8219D">
              <w:rPr>
                <w:noProof/>
                <w:webHidden/>
              </w:rPr>
            </w:r>
            <w:r w:rsidR="00DA1731" w:rsidRPr="00C8219D">
              <w:rPr>
                <w:noProof/>
                <w:webHidden/>
              </w:rPr>
              <w:fldChar w:fldCharType="separate"/>
            </w:r>
            <w:r w:rsidR="00D2486F">
              <w:rPr>
                <w:noProof/>
                <w:webHidden/>
              </w:rPr>
              <w:t>7</w:t>
            </w:r>
            <w:r w:rsidR="00DA1731" w:rsidRPr="00C8219D">
              <w:rPr>
                <w:noProof/>
                <w:webHidden/>
              </w:rPr>
              <w:fldChar w:fldCharType="end"/>
            </w:r>
          </w:hyperlink>
        </w:p>
        <w:p w14:paraId="1092432B" w14:textId="1621AC2D"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14" w:history="1">
            <w:r w:rsidR="00DA1731" w:rsidRPr="00C8219D">
              <w:rPr>
                <w:rStyle w:val="Hyperlink"/>
                <w:noProof/>
              </w:rPr>
              <w:t>2.3</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Estructura organizativa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_Toc185843614 \h </w:instrText>
            </w:r>
            <w:r w:rsidR="00DA1731" w:rsidRPr="00C8219D">
              <w:rPr>
                <w:noProof/>
                <w:webHidden/>
              </w:rPr>
            </w:r>
            <w:r w:rsidR="00DA1731" w:rsidRPr="00C8219D">
              <w:rPr>
                <w:noProof/>
                <w:webHidden/>
              </w:rPr>
              <w:fldChar w:fldCharType="separate"/>
            </w:r>
            <w:r w:rsidR="00D2486F">
              <w:rPr>
                <w:noProof/>
                <w:webHidden/>
              </w:rPr>
              <w:t>12</w:t>
            </w:r>
            <w:r w:rsidR="00DA1731" w:rsidRPr="00C8219D">
              <w:rPr>
                <w:noProof/>
                <w:webHidden/>
              </w:rPr>
              <w:fldChar w:fldCharType="end"/>
            </w:r>
          </w:hyperlink>
        </w:p>
        <w:p w14:paraId="56278F81" w14:textId="632C97CF"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15" w:history="1">
            <w:r w:rsidR="00DA1731" w:rsidRPr="00C8219D">
              <w:rPr>
                <w:rStyle w:val="Hyperlink"/>
                <w:noProof/>
              </w:rPr>
              <w:t>2.4</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Planificación Estratégica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_Toc185843615 \h </w:instrText>
            </w:r>
            <w:r w:rsidR="00DA1731" w:rsidRPr="00C8219D">
              <w:rPr>
                <w:noProof/>
                <w:webHidden/>
              </w:rPr>
            </w:r>
            <w:r w:rsidR="00DA1731" w:rsidRPr="00C8219D">
              <w:rPr>
                <w:noProof/>
                <w:webHidden/>
              </w:rPr>
              <w:fldChar w:fldCharType="separate"/>
            </w:r>
            <w:r w:rsidR="00D2486F">
              <w:rPr>
                <w:noProof/>
                <w:webHidden/>
              </w:rPr>
              <w:t>13</w:t>
            </w:r>
            <w:r w:rsidR="00DA1731" w:rsidRPr="00C8219D">
              <w:rPr>
                <w:noProof/>
                <w:webHidden/>
              </w:rPr>
              <w:fldChar w:fldCharType="end"/>
            </w:r>
          </w:hyperlink>
        </w:p>
        <w:p w14:paraId="46B91B42" w14:textId="6FB2A202"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16" w:history="1">
            <w:r w:rsidR="00DA1731" w:rsidRPr="00C8219D">
              <w:rPr>
                <w:rStyle w:val="Hyperlink"/>
                <w:noProof/>
              </w:rPr>
              <w:t>III.</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RESULTADOS MISIONALES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_Toc185843616 \h </w:instrText>
            </w:r>
            <w:r w:rsidR="00DA1731" w:rsidRPr="00C8219D">
              <w:rPr>
                <w:noProof/>
                <w:webHidden/>
              </w:rPr>
            </w:r>
            <w:r w:rsidR="00DA1731" w:rsidRPr="00C8219D">
              <w:rPr>
                <w:noProof/>
                <w:webHidden/>
              </w:rPr>
              <w:fldChar w:fldCharType="separate"/>
            </w:r>
            <w:r w:rsidR="00D2486F">
              <w:rPr>
                <w:noProof/>
                <w:webHidden/>
              </w:rPr>
              <w:t>15</w:t>
            </w:r>
            <w:r w:rsidR="00DA1731" w:rsidRPr="00C8219D">
              <w:rPr>
                <w:noProof/>
                <w:webHidden/>
              </w:rPr>
              <w:fldChar w:fldCharType="end"/>
            </w:r>
          </w:hyperlink>
        </w:p>
        <w:p w14:paraId="4657932F" w14:textId="5AA9CFE6"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17" w:history="1">
            <w:r w:rsidR="00DA1731" w:rsidRPr="00C8219D">
              <w:rPr>
                <w:rStyle w:val="Hyperlink"/>
                <w:noProof/>
              </w:rPr>
              <w:t>3.1</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Viceministerio de Monitoreo y Coordinación Gubernamental (Seguimiento y Coordinación Gubernamental)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_Toc185843617 \h </w:instrText>
            </w:r>
            <w:r w:rsidR="00DA1731" w:rsidRPr="00C8219D">
              <w:rPr>
                <w:noProof/>
                <w:webHidden/>
              </w:rPr>
            </w:r>
            <w:r w:rsidR="00DA1731" w:rsidRPr="00C8219D">
              <w:rPr>
                <w:noProof/>
                <w:webHidden/>
              </w:rPr>
              <w:fldChar w:fldCharType="separate"/>
            </w:r>
            <w:r w:rsidR="00D2486F">
              <w:rPr>
                <w:noProof/>
                <w:webHidden/>
              </w:rPr>
              <w:t>15</w:t>
            </w:r>
            <w:r w:rsidR="00DA1731" w:rsidRPr="00C8219D">
              <w:rPr>
                <w:noProof/>
                <w:webHidden/>
              </w:rPr>
              <w:fldChar w:fldCharType="end"/>
            </w:r>
          </w:hyperlink>
        </w:p>
        <w:p w14:paraId="28B6549B" w14:textId="7EE08F37"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18" w:history="1">
            <w:r w:rsidR="00DA1731" w:rsidRPr="00C8219D">
              <w:rPr>
                <w:rStyle w:val="Hyperlink"/>
              </w:rPr>
              <w:t>3.1.1</w:t>
            </w:r>
            <w:r w:rsidR="00DA1731" w:rsidRPr="00C8219D">
              <w:rPr>
                <w:rFonts w:eastAsiaTheme="minorEastAsia"/>
                <w:color w:val="auto"/>
                <w:spacing w:val="0"/>
                <w:kern w:val="2"/>
                <w:lang w:eastAsia="es-DO"/>
                <w14:ligatures w14:val="standardContextual"/>
              </w:rPr>
              <w:tab/>
            </w:r>
            <w:r w:rsidR="00DA1731" w:rsidRPr="00C8219D">
              <w:rPr>
                <w:rStyle w:val="Hyperlink"/>
              </w:rPr>
              <w:t>Dirección de Articulación Interinstitucional</w:t>
            </w:r>
            <w:r w:rsidR="00DA1731" w:rsidRPr="00C8219D">
              <w:rPr>
                <w:webHidden/>
              </w:rPr>
              <w:tab/>
            </w:r>
            <w:r w:rsidR="00DA1731" w:rsidRPr="00C8219D">
              <w:rPr>
                <w:webHidden/>
              </w:rPr>
              <w:fldChar w:fldCharType="begin"/>
            </w:r>
            <w:r w:rsidR="00DA1731" w:rsidRPr="00C8219D">
              <w:rPr>
                <w:webHidden/>
              </w:rPr>
              <w:instrText xml:space="preserve"> PAGEREF _Toc185843618 \h </w:instrText>
            </w:r>
            <w:r w:rsidR="00DA1731" w:rsidRPr="00C8219D">
              <w:rPr>
                <w:webHidden/>
              </w:rPr>
            </w:r>
            <w:r w:rsidR="00DA1731" w:rsidRPr="00C8219D">
              <w:rPr>
                <w:webHidden/>
              </w:rPr>
              <w:fldChar w:fldCharType="separate"/>
            </w:r>
            <w:r w:rsidR="00D2486F">
              <w:rPr>
                <w:webHidden/>
              </w:rPr>
              <w:t>15</w:t>
            </w:r>
            <w:r w:rsidR="00DA1731" w:rsidRPr="00C8219D">
              <w:rPr>
                <w:webHidden/>
              </w:rPr>
              <w:fldChar w:fldCharType="end"/>
            </w:r>
          </w:hyperlink>
        </w:p>
        <w:p w14:paraId="75D892AD" w14:textId="300E1ED4"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19" w:history="1">
            <w:r w:rsidR="00DA1731" w:rsidRPr="00C8219D">
              <w:rPr>
                <w:rStyle w:val="Hyperlink"/>
              </w:rPr>
              <w:t>3.1.2</w:t>
            </w:r>
            <w:r w:rsidR="00DA1731" w:rsidRPr="00C8219D">
              <w:rPr>
                <w:rFonts w:eastAsiaTheme="minorEastAsia"/>
                <w:color w:val="auto"/>
                <w:spacing w:val="0"/>
                <w:kern w:val="2"/>
                <w:lang w:eastAsia="es-DO"/>
                <w14:ligatures w14:val="standardContextual"/>
              </w:rPr>
              <w:tab/>
            </w:r>
            <w:r w:rsidR="00DA1731" w:rsidRPr="00C8219D">
              <w:rPr>
                <w:rStyle w:val="Hyperlink"/>
              </w:rPr>
              <w:t>Dirección de Institucionalidad para el Desarrollo Sostenible</w:t>
            </w:r>
            <w:r w:rsidR="00DA1731" w:rsidRPr="00C8219D">
              <w:rPr>
                <w:webHidden/>
              </w:rPr>
              <w:tab/>
            </w:r>
            <w:r w:rsidR="00DA1731" w:rsidRPr="00C8219D">
              <w:rPr>
                <w:webHidden/>
              </w:rPr>
              <w:fldChar w:fldCharType="begin"/>
            </w:r>
            <w:r w:rsidR="00DA1731" w:rsidRPr="00C8219D">
              <w:rPr>
                <w:webHidden/>
              </w:rPr>
              <w:instrText xml:space="preserve"> PAGEREF _Toc185843619 \h </w:instrText>
            </w:r>
            <w:r w:rsidR="00DA1731" w:rsidRPr="00C8219D">
              <w:rPr>
                <w:webHidden/>
              </w:rPr>
            </w:r>
            <w:r w:rsidR="00DA1731" w:rsidRPr="00C8219D">
              <w:rPr>
                <w:webHidden/>
              </w:rPr>
              <w:fldChar w:fldCharType="separate"/>
            </w:r>
            <w:r w:rsidR="00D2486F">
              <w:rPr>
                <w:webHidden/>
              </w:rPr>
              <w:t>21</w:t>
            </w:r>
            <w:r w:rsidR="00DA1731" w:rsidRPr="00C8219D">
              <w:rPr>
                <w:webHidden/>
              </w:rPr>
              <w:fldChar w:fldCharType="end"/>
            </w:r>
          </w:hyperlink>
        </w:p>
        <w:p w14:paraId="107FE4EC" w14:textId="202FD878"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0" w:history="1">
            <w:r w:rsidR="00DA1731" w:rsidRPr="00C8219D">
              <w:rPr>
                <w:rStyle w:val="Hyperlink"/>
              </w:rPr>
              <w:t>3.1.3</w:t>
            </w:r>
            <w:r w:rsidR="00DA1731" w:rsidRPr="00C8219D">
              <w:rPr>
                <w:rFonts w:eastAsiaTheme="minorEastAsia"/>
                <w:color w:val="auto"/>
                <w:spacing w:val="0"/>
                <w:kern w:val="2"/>
                <w:lang w:eastAsia="es-DO"/>
                <w14:ligatures w14:val="standardContextual"/>
              </w:rPr>
              <w:tab/>
            </w:r>
            <w:r w:rsidR="00DA1731" w:rsidRPr="00C8219D">
              <w:rPr>
                <w:rStyle w:val="Hyperlink"/>
              </w:rPr>
              <w:t>Dirección de Inteligencia de Datos</w:t>
            </w:r>
            <w:r w:rsidR="00DA1731" w:rsidRPr="00C8219D">
              <w:rPr>
                <w:webHidden/>
              </w:rPr>
              <w:tab/>
            </w:r>
            <w:r w:rsidR="00DA1731" w:rsidRPr="00C8219D">
              <w:rPr>
                <w:webHidden/>
              </w:rPr>
              <w:fldChar w:fldCharType="begin"/>
            </w:r>
            <w:r w:rsidR="00DA1731" w:rsidRPr="00C8219D">
              <w:rPr>
                <w:webHidden/>
              </w:rPr>
              <w:instrText xml:space="preserve"> PAGEREF _Toc185843620 \h </w:instrText>
            </w:r>
            <w:r w:rsidR="00DA1731" w:rsidRPr="00C8219D">
              <w:rPr>
                <w:webHidden/>
              </w:rPr>
            </w:r>
            <w:r w:rsidR="00DA1731" w:rsidRPr="00C8219D">
              <w:rPr>
                <w:webHidden/>
              </w:rPr>
              <w:fldChar w:fldCharType="separate"/>
            </w:r>
            <w:r w:rsidR="00D2486F">
              <w:rPr>
                <w:webHidden/>
              </w:rPr>
              <w:t>25</w:t>
            </w:r>
            <w:r w:rsidR="00DA1731" w:rsidRPr="00C8219D">
              <w:rPr>
                <w:webHidden/>
              </w:rPr>
              <w:fldChar w:fldCharType="end"/>
            </w:r>
          </w:hyperlink>
        </w:p>
        <w:p w14:paraId="157DDEC5" w14:textId="46A467C4"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1" w:history="1">
            <w:r w:rsidR="00DA1731" w:rsidRPr="00C8219D">
              <w:rPr>
                <w:rStyle w:val="Hyperlink"/>
              </w:rPr>
              <w:t>3.1.4</w:t>
            </w:r>
            <w:r w:rsidR="00DA1731" w:rsidRPr="00C8219D">
              <w:rPr>
                <w:rFonts w:eastAsiaTheme="minorEastAsia"/>
                <w:color w:val="auto"/>
                <w:spacing w:val="0"/>
                <w:kern w:val="2"/>
                <w:lang w:eastAsia="es-DO"/>
                <w14:ligatures w14:val="standardContextual"/>
              </w:rPr>
              <w:tab/>
            </w:r>
            <w:r w:rsidR="00DA1731" w:rsidRPr="00C8219D">
              <w:rPr>
                <w:rStyle w:val="Hyperlink"/>
              </w:rPr>
              <w:t>Dirección de Coordinación del Marco Nacional de Cualificaciones</w:t>
            </w:r>
            <w:r w:rsidR="00DA1731" w:rsidRPr="00C8219D">
              <w:rPr>
                <w:webHidden/>
              </w:rPr>
              <w:tab/>
            </w:r>
            <w:r w:rsidR="00DA1731" w:rsidRPr="00C8219D">
              <w:rPr>
                <w:webHidden/>
              </w:rPr>
              <w:fldChar w:fldCharType="begin"/>
            </w:r>
            <w:r w:rsidR="00DA1731" w:rsidRPr="00C8219D">
              <w:rPr>
                <w:webHidden/>
              </w:rPr>
              <w:instrText xml:space="preserve"> PAGEREF _Toc185843621 \h </w:instrText>
            </w:r>
            <w:r w:rsidR="00DA1731" w:rsidRPr="00C8219D">
              <w:rPr>
                <w:webHidden/>
              </w:rPr>
            </w:r>
            <w:r w:rsidR="00DA1731" w:rsidRPr="00C8219D">
              <w:rPr>
                <w:webHidden/>
              </w:rPr>
              <w:fldChar w:fldCharType="separate"/>
            </w:r>
            <w:r w:rsidR="00D2486F">
              <w:rPr>
                <w:webHidden/>
              </w:rPr>
              <w:t>27</w:t>
            </w:r>
            <w:r w:rsidR="00DA1731" w:rsidRPr="00C8219D">
              <w:rPr>
                <w:webHidden/>
              </w:rPr>
              <w:fldChar w:fldCharType="end"/>
            </w:r>
          </w:hyperlink>
        </w:p>
        <w:p w14:paraId="18D7E56A" w14:textId="6F459CCB"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2" w:history="1">
            <w:r w:rsidR="00DA1731" w:rsidRPr="00C8219D">
              <w:rPr>
                <w:rStyle w:val="Hyperlink"/>
              </w:rPr>
              <w:t>3.1.5</w:t>
            </w:r>
            <w:r w:rsidR="00DA1731" w:rsidRPr="00C8219D">
              <w:rPr>
                <w:rFonts w:eastAsiaTheme="minorEastAsia"/>
                <w:color w:val="auto"/>
                <w:spacing w:val="0"/>
                <w:kern w:val="2"/>
                <w:lang w:eastAsia="es-DO"/>
                <w14:ligatures w14:val="standardContextual"/>
              </w:rPr>
              <w:tab/>
            </w:r>
            <w:r w:rsidR="00DA1731" w:rsidRPr="00C8219D">
              <w:rPr>
                <w:rStyle w:val="Hyperlink"/>
              </w:rPr>
              <w:t>Dirección de Medición de la Gestión Pública</w:t>
            </w:r>
            <w:r w:rsidR="00DA1731" w:rsidRPr="00C8219D">
              <w:rPr>
                <w:webHidden/>
              </w:rPr>
              <w:tab/>
            </w:r>
            <w:r w:rsidR="00DA1731" w:rsidRPr="00C8219D">
              <w:rPr>
                <w:webHidden/>
              </w:rPr>
              <w:fldChar w:fldCharType="begin"/>
            </w:r>
            <w:r w:rsidR="00DA1731" w:rsidRPr="00C8219D">
              <w:rPr>
                <w:webHidden/>
              </w:rPr>
              <w:instrText xml:space="preserve"> PAGEREF _Toc185843622 \h </w:instrText>
            </w:r>
            <w:r w:rsidR="00DA1731" w:rsidRPr="00C8219D">
              <w:rPr>
                <w:webHidden/>
              </w:rPr>
            </w:r>
            <w:r w:rsidR="00DA1731" w:rsidRPr="00C8219D">
              <w:rPr>
                <w:webHidden/>
              </w:rPr>
              <w:fldChar w:fldCharType="separate"/>
            </w:r>
            <w:r w:rsidR="00D2486F">
              <w:rPr>
                <w:webHidden/>
              </w:rPr>
              <w:t>31</w:t>
            </w:r>
            <w:r w:rsidR="00DA1731" w:rsidRPr="00C8219D">
              <w:rPr>
                <w:webHidden/>
              </w:rPr>
              <w:fldChar w:fldCharType="end"/>
            </w:r>
          </w:hyperlink>
        </w:p>
        <w:p w14:paraId="2D88CFAD" w14:textId="0F930F23"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3" w:history="1">
            <w:r w:rsidR="00DA1731" w:rsidRPr="00C8219D">
              <w:rPr>
                <w:rStyle w:val="Hyperlink"/>
                <w:rFonts w:eastAsiaTheme="minorEastAsia"/>
                <w:b/>
                <w:bCs/>
              </w:rPr>
              <w:t>3.1.6</w:t>
            </w:r>
            <w:r w:rsidR="00DA1731" w:rsidRPr="00C8219D">
              <w:rPr>
                <w:rFonts w:eastAsiaTheme="minorEastAsia"/>
                <w:color w:val="auto"/>
                <w:spacing w:val="0"/>
                <w:kern w:val="2"/>
                <w:lang w:eastAsia="es-DO"/>
                <w14:ligatures w14:val="standardContextual"/>
              </w:rPr>
              <w:tab/>
            </w:r>
            <w:r w:rsidR="00DA1731" w:rsidRPr="00C8219D">
              <w:rPr>
                <w:rStyle w:val="Hyperlink"/>
                <w:rFonts w:eastAsiaTheme="minorEastAsia"/>
                <w:b/>
                <w:bCs/>
              </w:rPr>
              <w:t>Dirección de Coordinación de Politicas Sobre Riesgos y Desastres Naturales</w:t>
            </w:r>
            <w:r w:rsidR="00DA1731" w:rsidRPr="00C8219D">
              <w:rPr>
                <w:webHidden/>
              </w:rPr>
              <w:tab/>
            </w:r>
            <w:r w:rsidR="00DA1731" w:rsidRPr="00C8219D">
              <w:rPr>
                <w:webHidden/>
              </w:rPr>
              <w:fldChar w:fldCharType="begin"/>
            </w:r>
            <w:r w:rsidR="00DA1731" w:rsidRPr="00C8219D">
              <w:rPr>
                <w:webHidden/>
              </w:rPr>
              <w:instrText xml:space="preserve"> PAGEREF _Toc185843623 \h </w:instrText>
            </w:r>
            <w:r w:rsidR="00DA1731" w:rsidRPr="00C8219D">
              <w:rPr>
                <w:webHidden/>
              </w:rPr>
            </w:r>
            <w:r w:rsidR="00DA1731" w:rsidRPr="00C8219D">
              <w:rPr>
                <w:webHidden/>
              </w:rPr>
              <w:fldChar w:fldCharType="separate"/>
            </w:r>
            <w:r w:rsidR="00D2486F">
              <w:rPr>
                <w:webHidden/>
              </w:rPr>
              <w:t>48</w:t>
            </w:r>
            <w:r w:rsidR="00DA1731" w:rsidRPr="00C8219D">
              <w:rPr>
                <w:webHidden/>
              </w:rPr>
              <w:fldChar w:fldCharType="end"/>
            </w:r>
          </w:hyperlink>
        </w:p>
        <w:p w14:paraId="7493F437" w14:textId="187EF56F"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24" w:history="1">
            <w:r w:rsidR="00DA1731" w:rsidRPr="00C8219D">
              <w:rPr>
                <w:rStyle w:val="Hyperlink"/>
                <w:noProof/>
              </w:rPr>
              <w:t>3.2</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Viceministerio de Desarollo Social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_Toc185843624 \h </w:instrText>
            </w:r>
            <w:r w:rsidR="00DA1731" w:rsidRPr="00C8219D">
              <w:rPr>
                <w:noProof/>
                <w:webHidden/>
              </w:rPr>
            </w:r>
            <w:r w:rsidR="00DA1731" w:rsidRPr="00C8219D">
              <w:rPr>
                <w:noProof/>
                <w:webHidden/>
              </w:rPr>
              <w:fldChar w:fldCharType="separate"/>
            </w:r>
            <w:r w:rsidR="00D2486F">
              <w:rPr>
                <w:noProof/>
                <w:webHidden/>
              </w:rPr>
              <w:t>53</w:t>
            </w:r>
            <w:r w:rsidR="00DA1731" w:rsidRPr="00C8219D">
              <w:rPr>
                <w:noProof/>
                <w:webHidden/>
              </w:rPr>
              <w:fldChar w:fldCharType="end"/>
            </w:r>
          </w:hyperlink>
        </w:p>
        <w:p w14:paraId="6B0CD00C" w14:textId="0FD8B578"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5" w:history="1">
            <w:r w:rsidR="00DA1731" w:rsidRPr="00C8219D">
              <w:rPr>
                <w:rStyle w:val="Hyperlink"/>
              </w:rPr>
              <w:t>3.2.1</w:t>
            </w:r>
            <w:r w:rsidR="00DA1731" w:rsidRPr="00C8219D">
              <w:rPr>
                <w:rFonts w:eastAsiaTheme="minorEastAsia"/>
                <w:color w:val="auto"/>
                <w:spacing w:val="0"/>
                <w:kern w:val="2"/>
                <w:lang w:eastAsia="es-DO"/>
                <w14:ligatures w14:val="standardContextual"/>
              </w:rPr>
              <w:tab/>
            </w:r>
            <w:r w:rsidR="00DA1731" w:rsidRPr="00C8219D">
              <w:rPr>
                <w:rStyle w:val="Hyperlink"/>
              </w:rPr>
              <w:t>Secretaría Técnica para la Soberanía y Seguridad Alimentaria y Nutricional (SETESSAN)</w:t>
            </w:r>
            <w:r w:rsidR="00DA1731" w:rsidRPr="00C8219D">
              <w:rPr>
                <w:webHidden/>
              </w:rPr>
              <w:tab/>
            </w:r>
            <w:r w:rsidR="00DA1731" w:rsidRPr="00C8219D">
              <w:rPr>
                <w:webHidden/>
              </w:rPr>
              <w:fldChar w:fldCharType="begin"/>
            </w:r>
            <w:r w:rsidR="00DA1731" w:rsidRPr="00C8219D">
              <w:rPr>
                <w:webHidden/>
              </w:rPr>
              <w:instrText xml:space="preserve"> PAGEREF _Toc185843625 \h </w:instrText>
            </w:r>
            <w:r w:rsidR="00DA1731" w:rsidRPr="00C8219D">
              <w:rPr>
                <w:webHidden/>
              </w:rPr>
            </w:r>
            <w:r w:rsidR="00DA1731" w:rsidRPr="00C8219D">
              <w:rPr>
                <w:webHidden/>
              </w:rPr>
              <w:fldChar w:fldCharType="separate"/>
            </w:r>
            <w:r w:rsidR="00D2486F">
              <w:rPr>
                <w:webHidden/>
              </w:rPr>
              <w:t>53</w:t>
            </w:r>
            <w:r w:rsidR="00DA1731" w:rsidRPr="00C8219D">
              <w:rPr>
                <w:webHidden/>
              </w:rPr>
              <w:fldChar w:fldCharType="end"/>
            </w:r>
          </w:hyperlink>
        </w:p>
        <w:p w14:paraId="6596561E" w14:textId="7D43D0B7"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26" w:history="1">
            <w:r w:rsidR="00DA1731" w:rsidRPr="00C8219D">
              <w:rPr>
                <w:rStyle w:val="Hyperlink"/>
                <w:noProof/>
              </w:rPr>
              <w:t>3.3</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Viceministerio de Relaciones con la Sociedad Civil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_Toc185843626 \h </w:instrText>
            </w:r>
            <w:r w:rsidR="00DA1731" w:rsidRPr="00C8219D">
              <w:rPr>
                <w:noProof/>
                <w:webHidden/>
              </w:rPr>
            </w:r>
            <w:r w:rsidR="00DA1731" w:rsidRPr="00C8219D">
              <w:rPr>
                <w:noProof/>
                <w:webHidden/>
              </w:rPr>
              <w:fldChar w:fldCharType="separate"/>
            </w:r>
            <w:r w:rsidR="00D2486F">
              <w:rPr>
                <w:noProof/>
                <w:webHidden/>
              </w:rPr>
              <w:t>73</w:t>
            </w:r>
            <w:r w:rsidR="00DA1731" w:rsidRPr="00C8219D">
              <w:rPr>
                <w:noProof/>
                <w:webHidden/>
              </w:rPr>
              <w:fldChar w:fldCharType="end"/>
            </w:r>
          </w:hyperlink>
        </w:p>
        <w:p w14:paraId="53729D2E" w14:textId="142DF16E"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27" w:history="1">
            <w:r w:rsidR="00DA1731" w:rsidRPr="00C8219D">
              <w:rPr>
                <w:rStyle w:val="Hyperlink"/>
                <w:noProof/>
              </w:rPr>
              <w:t>3.4</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Viceministerio de Proyectos de Inversión</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_Toc185843627 \h </w:instrText>
            </w:r>
            <w:r w:rsidR="00DA1731" w:rsidRPr="00C8219D">
              <w:rPr>
                <w:noProof/>
                <w:webHidden/>
              </w:rPr>
            </w:r>
            <w:r w:rsidR="00DA1731" w:rsidRPr="00C8219D">
              <w:rPr>
                <w:noProof/>
                <w:webHidden/>
              </w:rPr>
              <w:fldChar w:fldCharType="separate"/>
            </w:r>
            <w:r w:rsidR="00D2486F">
              <w:rPr>
                <w:noProof/>
                <w:webHidden/>
              </w:rPr>
              <w:t>77</w:t>
            </w:r>
            <w:r w:rsidR="00DA1731" w:rsidRPr="00C8219D">
              <w:rPr>
                <w:noProof/>
                <w:webHidden/>
              </w:rPr>
              <w:fldChar w:fldCharType="end"/>
            </w:r>
          </w:hyperlink>
        </w:p>
        <w:p w14:paraId="6F04D735" w14:textId="5C93FC24"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8" w:history="1">
            <w:r w:rsidR="00DA1731" w:rsidRPr="00C8219D">
              <w:rPr>
                <w:rStyle w:val="Hyperlink"/>
              </w:rPr>
              <w:t>3.4.1</w:t>
            </w:r>
            <w:r w:rsidR="00DA1731" w:rsidRPr="00C8219D">
              <w:rPr>
                <w:rFonts w:eastAsiaTheme="minorEastAsia"/>
                <w:color w:val="auto"/>
                <w:spacing w:val="0"/>
                <w:kern w:val="2"/>
                <w:lang w:eastAsia="es-DO"/>
                <w14:ligatures w14:val="standardContextual"/>
              </w:rPr>
              <w:tab/>
            </w:r>
            <w:r w:rsidR="00DA1731" w:rsidRPr="00C8219D">
              <w:rPr>
                <w:rStyle w:val="Hyperlink"/>
              </w:rPr>
              <w:t>Fideicomiso VBC RD</w:t>
            </w:r>
            <w:r w:rsidR="00DA1731" w:rsidRPr="00C8219D">
              <w:rPr>
                <w:webHidden/>
              </w:rPr>
              <w:tab/>
            </w:r>
            <w:r w:rsidR="00DA1731" w:rsidRPr="00C8219D">
              <w:rPr>
                <w:webHidden/>
              </w:rPr>
              <w:fldChar w:fldCharType="begin"/>
            </w:r>
            <w:r w:rsidR="00DA1731" w:rsidRPr="00C8219D">
              <w:rPr>
                <w:webHidden/>
              </w:rPr>
              <w:instrText xml:space="preserve"> PAGEREF _Toc185843628 \h </w:instrText>
            </w:r>
            <w:r w:rsidR="00DA1731" w:rsidRPr="00C8219D">
              <w:rPr>
                <w:webHidden/>
              </w:rPr>
            </w:r>
            <w:r w:rsidR="00DA1731" w:rsidRPr="00C8219D">
              <w:rPr>
                <w:webHidden/>
              </w:rPr>
              <w:fldChar w:fldCharType="separate"/>
            </w:r>
            <w:r w:rsidR="00D2486F">
              <w:rPr>
                <w:webHidden/>
              </w:rPr>
              <w:t>79</w:t>
            </w:r>
            <w:r w:rsidR="00DA1731" w:rsidRPr="00C8219D">
              <w:rPr>
                <w:webHidden/>
              </w:rPr>
              <w:fldChar w:fldCharType="end"/>
            </w:r>
          </w:hyperlink>
        </w:p>
        <w:p w14:paraId="27C102DE" w14:textId="1E2429CF"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29" w:history="1">
            <w:r w:rsidR="00DA1731" w:rsidRPr="00C8219D">
              <w:rPr>
                <w:rStyle w:val="Hyperlink"/>
              </w:rPr>
              <w:t>3.4.2</w:t>
            </w:r>
            <w:r w:rsidR="00DA1731" w:rsidRPr="00C8219D">
              <w:rPr>
                <w:rFonts w:eastAsiaTheme="minorEastAsia"/>
                <w:color w:val="auto"/>
                <w:spacing w:val="0"/>
                <w:kern w:val="2"/>
                <w:lang w:eastAsia="es-DO"/>
                <w14:ligatures w14:val="standardContextual"/>
              </w:rPr>
              <w:tab/>
            </w:r>
            <w:r w:rsidR="00DA1731" w:rsidRPr="00C8219D">
              <w:rPr>
                <w:rStyle w:val="Hyperlink"/>
              </w:rPr>
              <w:t>Plan Nacional de Vivienda Familia Feliz</w:t>
            </w:r>
            <w:r w:rsidR="00DA1731" w:rsidRPr="00C8219D">
              <w:rPr>
                <w:webHidden/>
              </w:rPr>
              <w:tab/>
            </w:r>
            <w:r w:rsidR="00DA1731" w:rsidRPr="00C8219D">
              <w:rPr>
                <w:webHidden/>
              </w:rPr>
              <w:fldChar w:fldCharType="begin"/>
            </w:r>
            <w:r w:rsidR="00DA1731" w:rsidRPr="00C8219D">
              <w:rPr>
                <w:webHidden/>
              </w:rPr>
              <w:instrText xml:space="preserve"> PAGEREF _Toc185843629 \h </w:instrText>
            </w:r>
            <w:r w:rsidR="00DA1731" w:rsidRPr="00C8219D">
              <w:rPr>
                <w:webHidden/>
              </w:rPr>
            </w:r>
            <w:r w:rsidR="00DA1731" w:rsidRPr="00C8219D">
              <w:rPr>
                <w:webHidden/>
              </w:rPr>
              <w:fldChar w:fldCharType="separate"/>
            </w:r>
            <w:r w:rsidR="00D2486F">
              <w:rPr>
                <w:webHidden/>
              </w:rPr>
              <w:t>84</w:t>
            </w:r>
            <w:r w:rsidR="00DA1731" w:rsidRPr="00C8219D">
              <w:rPr>
                <w:webHidden/>
              </w:rPr>
              <w:fldChar w:fldCharType="end"/>
            </w:r>
          </w:hyperlink>
        </w:p>
        <w:p w14:paraId="3297C6CE" w14:textId="6D324E4C" w:rsidR="00DA1731" w:rsidRPr="00C8219D" w:rsidRDefault="00D244B4" w:rsidP="00CE1C48">
          <w:pPr>
            <w:pStyle w:val="TOC3"/>
            <w:spacing w:line="276" w:lineRule="auto"/>
            <w:rPr>
              <w:rFonts w:eastAsiaTheme="minorEastAsia"/>
              <w:color w:val="auto"/>
              <w:spacing w:val="0"/>
              <w:kern w:val="2"/>
              <w:lang w:eastAsia="es-DO"/>
              <w14:ligatures w14:val="standardContextual"/>
            </w:rPr>
          </w:pPr>
          <w:hyperlink w:anchor="_Toc185843630" w:history="1">
            <w:r w:rsidR="00DA1731" w:rsidRPr="00C8219D">
              <w:rPr>
                <w:rStyle w:val="Hyperlink"/>
              </w:rPr>
              <w:t>3.4.3</w:t>
            </w:r>
            <w:r w:rsidR="00DA1731" w:rsidRPr="00C8219D">
              <w:rPr>
                <w:rFonts w:eastAsiaTheme="minorEastAsia"/>
                <w:color w:val="auto"/>
                <w:spacing w:val="0"/>
                <w:kern w:val="2"/>
                <w:lang w:eastAsia="es-DO"/>
                <w14:ligatures w14:val="standardContextual"/>
              </w:rPr>
              <w:tab/>
            </w:r>
            <w:r w:rsidR="00DA1731" w:rsidRPr="00C8219D">
              <w:rPr>
                <w:rStyle w:val="Hyperlink"/>
              </w:rPr>
              <w:t>Puerto de Manzanillo</w:t>
            </w:r>
            <w:r w:rsidR="00DA1731" w:rsidRPr="00C8219D">
              <w:rPr>
                <w:webHidden/>
              </w:rPr>
              <w:tab/>
            </w:r>
            <w:r w:rsidR="00DA1731" w:rsidRPr="00C8219D">
              <w:rPr>
                <w:webHidden/>
              </w:rPr>
              <w:fldChar w:fldCharType="begin"/>
            </w:r>
            <w:r w:rsidR="00DA1731" w:rsidRPr="00C8219D">
              <w:rPr>
                <w:webHidden/>
              </w:rPr>
              <w:instrText xml:space="preserve"> PAGEREF _Toc185843630 \h </w:instrText>
            </w:r>
            <w:r w:rsidR="00DA1731" w:rsidRPr="00C8219D">
              <w:rPr>
                <w:webHidden/>
              </w:rPr>
            </w:r>
            <w:r w:rsidR="00DA1731" w:rsidRPr="00C8219D">
              <w:rPr>
                <w:webHidden/>
              </w:rPr>
              <w:fldChar w:fldCharType="separate"/>
            </w:r>
            <w:r w:rsidR="00D2486F">
              <w:rPr>
                <w:webHidden/>
              </w:rPr>
              <w:t>102</w:t>
            </w:r>
            <w:r w:rsidR="00DA1731" w:rsidRPr="00C8219D">
              <w:rPr>
                <w:webHidden/>
              </w:rPr>
              <w:fldChar w:fldCharType="end"/>
            </w:r>
          </w:hyperlink>
        </w:p>
        <w:p w14:paraId="03B2A39B" w14:textId="240E6F77"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1" w:history="1">
            <w:r w:rsidR="00DA1731" w:rsidRPr="00C8219D">
              <w:rPr>
                <w:rStyle w:val="Hyperlink"/>
                <w:noProof/>
              </w:rPr>
              <w:t>3.5</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Viceministerio de Agenda Digital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_Toc185843631 \h </w:instrText>
            </w:r>
            <w:r w:rsidR="00DA1731" w:rsidRPr="00C8219D">
              <w:rPr>
                <w:noProof/>
                <w:webHidden/>
              </w:rPr>
            </w:r>
            <w:r w:rsidR="00DA1731" w:rsidRPr="00C8219D">
              <w:rPr>
                <w:noProof/>
                <w:webHidden/>
              </w:rPr>
              <w:fldChar w:fldCharType="separate"/>
            </w:r>
            <w:r w:rsidR="00D2486F">
              <w:rPr>
                <w:noProof/>
                <w:webHidden/>
              </w:rPr>
              <w:t>107</w:t>
            </w:r>
            <w:r w:rsidR="00DA1731" w:rsidRPr="00C8219D">
              <w:rPr>
                <w:noProof/>
                <w:webHidden/>
              </w:rPr>
              <w:fldChar w:fldCharType="end"/>
            </w:r>
          </w:hyperlink>
        </w:p>
        <w:p w14:paraId="773B31D2" w14:textId="4A5AAB04"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32" w:history="1">
            <w:r w:rsidR="00DA1731" w:rsidRPr="00C8219D">
              <w:rPr>
                <w:rStyle w:val="Hyperlink"/>
                <w:noProof/>
              </w:rPr>
              <w:t>IV.</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RESULTADOS DE LAS ÁREAS TRANSVERSALES Y DE APOYO</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_Toc185843632 \h </w:instrText>
            </w:r>
            <w:r w:rsidR="00DA1731" w:rsidRPr="00C8219D">
              <w:rPr>
                <w:noProof/>
                <w:webHidden/>
              </w:rPr>
            </w:r>
            <w:r w:rsidR="00DA1731" w:rsidRPr="00C8219D">
              <w:rPr>
                <w:noProof/>
                <w:webHidden/>
              </w:rPr>
              <w:fldChar w:fldCharType="separate"/>
            </w:r>
            <w:r w:rsidR="00D2486F">
              <w:rPr>
                <w:noProof/>
                <w:webHidden/>
              </w:rPr>
              <w:t>120</w:t>
            </w:r>
            <w:r w:rsidR="00DA1731" w:rsidRPr="00C8219D">
              <w:rPr>
                <w:noProof/>
                <w:webHidden/>
              </w:rPr>
              <w:fldChar w:fldCharType="end"/>
            </w:r>
          </w:hyperlink>
        </w:p>
        <w:p w14:paraId="34F32E31" w14:textId="525151E1"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3" w:history="1">
            <w:r w:rsidR="00DA1731" w:rsidRPr="00C8219D">
              <w:rPr>
                <w:rStyle w:val="Hyperlink"/>
                <w:noProof/>
              </w:rPr>
              <w:t>4.1</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Área Administrativa y Financiera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_Toc185843633 \h </w:instrText>
            </w:r>
            <w:r w:rsidR="00DA1731" w:rsidRPr="00C8219D">
              <w:rPr>
                <w:noProof/>
                <w:webHidden/>
              </w:rPr>
            </w:r>
            <w:r w:rsidR="00DA1731" w:rsidRPr="00C8219D">
              <w:rPr>
                <w:noProof/>
                <w:webHidden/>
              </w:rPr>
              <w:fldChar w:fldCharType="separate"/>
            </w:r>
            <w:r w:rsidR="00D2486F">
              <w:rPr>
                <w:noProof/>
                <w:webHidden/>
              </w:rPr>
              <w:t>120</w:t>
            </w:r>
            <w:r w:rsidR="00DA1731" w:rsidRPr="00C8219D">
              <w:rPr>
                <w:noProof/>
                <w:webHidden/>
              </w:rPr>
              <w:fldChar w:fldCharType="end"/>
            </w:r>
          </w:hyperlink>
        </w:p>
        <w:p w14:paraId="703FCCAA" w14:textId="7C9E37ED"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4" w:history="1">
            <w:r w:rsidR="00DA1731" w:rsidRPr="00C8219D">
              <w:rPr>
                <w:rStyle w:val="Hyperlink"/>
                <w:rFonts w:eastAsia="Times New Roman"/>
                <w:noProof/>
              </w:rPr>
              <w:t>4.2</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 los Recursos Humanos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_Toc185843634 \h </w:instrText>
            </w:r>
            <w:r w:rsidR="00DA1731" w:rsidRPr="00C8219D">
              <w:rPr>
                <w:noProof/>
                <w:webHidden/>
              </w:rPr>
            </w:r>
            <w:r w:rsidR="00DA1731" w:rsidRPr="00C8219D">
              <w:rPr>
                <w:noProof/>
                <w:webHidden/>
              </w:rPr>
              <w:fldChar w:fldCharType="separate"/>
            </w:r>
            <w:r w:rsidR="00D2486F">
              <w:rPr>
                <w:noProof/>
                <w:webHidden/>
              </w:rPr>
              <w:t>130</w:t>
            </w:r>
            <w:r w:rsidR="00DA1731" w:rsidRPr="00C8219D">
              <w:rPr>
                <w:noProof/>
                <w:webHidden/>
              </w:rPr>
              <w:fldChar w:fldCharType="end"/>
            </w:r>
          </w:hyperlink>
        </w:p>
        <w:p w14:paraId="5A9B7ECE" w14:textId="612707A5"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5" w:history="1">
            <w:r w:rsidR="00DA1731" w:rsidRPr="00C8219D">
              <w:rPr>
                <w:rStyle w:val="Hyperlink"/>
                <w:noProof/>
              </w:rPr>
              <w:t>4.3</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 los Procesos Jurídicos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_Toc185843635 \h </w:instrText>
            </w:r>
            <w:r w:rsidR="00DA1731" w:rsidRPr="00C8219D">
              <w:rPr>
                <w:noProof/>
                <w:webHidden/>
              </w:rPr>
            </w:r>
            <w:r w:rsidR="00DA1731" w:rsidRPr="00C8219D">
              <w:rPr>
                <w:noProof/>
                <w:webHidden/>
              </w:rPr>
              <w:fldChar w:fldCharType="separate"/>
            </w:r>
            <w:r w:rsidR="00D2486F">
              <w:rPr>
                <w:noProof/>
                <w:webHidden/>
              </w:rPr>
              <w:t>140</w:t>
            </w:r>
            <w:r w:rsidR="00DA1731" w:rsidRPr="00C8219D">
              <w:rPr>
                <w:noProof/>
                <w:webHidden/>
              </w:rPr>
              <w:fldChar w:fldCharType="end"/>
            </w:r>
          </w:hyperlink>
        </w:p>
        <w:p w14:paraId="1A5C9827" w14:textId="5D27C82E"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6" w:history="1">
            <w:r w:rsidR="00DA1731" w:rsidRPr="00C8219D">
              <w:rPr>
                <w:rStyle w:val="Hyperlink"/>
                <w:rFonts w:eastAsia="Times New Roman"/>
                <w:noProof/>
              </w:rPr>
              <w:t>4.4</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 la tecnología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_Toc185843636 \h </w:instrText>
            </w:r>
            <w:r w:rsidR="00DA1731" w:rsidRPr="00C8219D">
              <w:rPr>
                <w:noProof/>
                <w:webHidden/>
              </w:rPr>
            </w:r>
            <w:r w:rsidR="00DA1731" w:rsidRPr="00C8219D">
              <w:rPr>
                <w:noProof/>
                <w:webHidden/>
              </w:rPr>
              <w:fldChar w:fldCharType="separate"/>
            </w:r>
            <w:r w:rsidR="00D2486F">
              <w:rPr>
                <w:noProof/>
                <w:webHidden/>
              </w:rPr>
              <w:t>144</w:t>
            </w:r>
            <w:r w:rsidR="00DA1731" w:rsidRPr="00C8219D">
              <w:rPr>
                <w:noProof/>
                <w:webHidden/>
              </w:rPr>
              <w:fldChar w:fldCharType="end"/>
            </w:r>
          </w:hyperlink>
        </w:p>
        <w:p w14:paraId="6D45D88C" w14:textId="1BAAD249"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7" w:history="1">
            <w:r w:rsidR="00DA1731" w:rsidRPr="00C8219D">
              <w:rPr>
                <w:rStyle w:val="Hyperlink"/>
                <w:rFonts w:eastAsia="Times New Roman"/>
                <w:noProof/>
                <w:lang w:val="es-ES"/>
              </w:rPr>
              <w:t>4.5</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del sistema de Planificación y Desarrollo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_Toc185843637 \h </w:instrText>
            </w:r>
            <w:r w:rsidR="00DA1731" w:rsidRPr="00C8219D">
              <w:rPr>
                <w:noProof/>
                <w:webHidden/>
              </w:rPr>
            </w:r>
            <w:r w:rsidR="00DA1731" w:rsidRPr="00C8219D">
              <w:rPr>
                <w:noProof/>
                <w:webHidden/>
              </w:rPr>
              <w:fldChar w:fldCharType="separate"/>
            </w:r>
            <w:r w:rsidR="00D2486F">
              <w:rPr>
                <w:noProof/>
                <w:webHidden/>
              </w:rPr>
              <w:t>147</w:t>
            </w:r>
            <w:r w:rsidR="00DA1731" w:rsidRPr="00C8219D">
              <w:rPr>
                <w:noProof/>
                <w:webHidden/>
              </w:rPr>
              <w:fldChar w:fldCharType="end"/>
            </w:r>
          </w:hyperlink>
        </w:p>
        <w:p w14:paraId="2B915E88" w14:textId="7846CB43"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8" w:history="1">
            <w:r w:rsidR="00DA1731" w:rsidRPr="00C8219D">
              <w:rPr>
                <w:rStyle w:val="Hyperlink"/>
                <w:noProof/>
              </w:rPr>
              <w:t>4.6</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del Área de Comunicaciones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_Toc185843638 \h </w:instrText>
            </w:r>
            <w:r w:rsidR="00DA1731" w:rsidRPr="00C8219D">
              <w:rPr>
                <w:noProof/>
                <w:webHidden/>
              </w:rPr>
            </w:r>
            <w:r w:rsidR="00DA1731" w:rsidRPr="00C8219D">
              <w:rPr>
                <w:noProof/>
                <w:webHidden/>
              </w:rPr>
              <w:fldChar w:fldCharType="separate"/>
            </w:r>
            <w:r w:rsidR="00D2486F">
              <w:rPr>
                <w:noProof/>
                <w:webHidden/>
              </w:rPr>
              <w:t>155</w:t>
            </w:r>
            <w:r w:rsidR="00DA1731" w:rsidRPr="00C8219D">
              <w:rPr>
                <w:noProof/>
                <w:webHidden/>
              </w:rPr>
              <w:fldChar w:fldCharType="end"/>
            </w:r>
          </w:hyperlink>
        </w:p>
        <w:p w14:paraId="02E46200" w14:textId="07EF110D"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39" w:history="1">
            <w:r w:rsidR="00DA1731" w:rsidRPr="00C8219D">
              <w:rPr>
                <w:rStyle w:val="Hyperlink"/>
                <w:noProof/>
              </w:rPr>
              <w:t>4.7</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Desempeño de Protocolo y Eventos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_Toc185843639 \h </w:instrText>
            </w:r>
            <w:r w:rsidR="00DA1731" w:rsidRPr="00C8219D">
              <w:rPr>
                <w:noProof/>
                <w:webHidden/>
              </w:rPr>
            </w:r>
            <w:r w:rsidR="00DA1731" w:rsidRPr="00C8219D">
              <w:rPr>
                <w:noProof/>
                <w:webHidden/>
              </w:rPr>
              <w:fldChar w:fldCharType="separate"/>
            </w:r>
            <w:r w:rsidR="00D2486F">
              <w:rPr>
                <w:noProof/>
                <w:webHidden/>
              </w:rPr>
              <w:t>160</w:t>
            </w:r>
            <w:r w:rsidR="00DA1731" w:rsidRPr="00C8219D">
              <w:rPr>
                <w:noProof/>
                <w:webHidden/>
              </w:rPr>
              <w:fldChar w:fldCharType="end"/>
            </w:r>
          </w:hyperlink>
        </w:p>
        <w:p w14:paraId="0E903E45" w14:textId="0343D49C"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40" w:history="1">
            <w:r w:rsidR="00DA1731" w:rsidRPr="00C8219D">
              <w:rPr>
                <w:rStyle w:val="Hyperlink"/>
                <w:noProof/>
              </w:rPr>
              <w:t>V.</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SERVICIO AL CIUDADANO Y TRANSPARENCIA INSTITUCIONAL</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_Toc185843640 \h </w:instrText>
            </w:r>
            <w:r w:rsidR="00DA1731" w:rsidRPr="00C8219D">
              <w:rPr>
                <w:noProof/>
                <w:webHidden/>
              </w:rPr>
            </w:r>
            <w:r w:rsidR="00DA1731" w:rsidRPr="00C8219D">
              <w:rPr>
                <w:noProof/>
                <w:webHidden/>
              </w:rPr>
              <w:fldChar w:fldCharType="separate"/>
            </w:r>
            <w:r w:rsidR="00D2486F">
              <w:rPr>
                <w:noProof/>
                <w:webHidden/>
              </w:rPr>
              <w:t>163</w:t>
            </w:r>
            <w:r w:rsidR="00DA1731" w:rsidRPr="00C8219D">
              <w:rPr>
                <w:noProof/>
                <w:webHidden/>
              </w:rPr>
              <w:fldChar w:fldCharType="end"/>
            </w:r>
          </w:hyperlink>
        </w:p>
        <w:p w14:paraId="4EB18D3F" w14:textId="24695EC5"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1" w:history="1">
            <w:r w:rsidR="00DA1731" w:rsidRPr="00C8219D">
              <w:rPr>
                <w:rStyle w:val="Hyperlink"/>
                <w:noProof/>
              </w:rPr>
              <w:t>5.1</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Nivel de la satisfacción con el servicio</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_Toc185843641 \h </w:instrText>
            </w:r>
            <w:r w:rsidR="00DA1731" w:rsidRPr="00C8219D">
              <w:rPr>
                <w:noProof/>
                <w:webHidden/>
              </w:rPr>
            </w:r>
            <w:r w:rsidR="00DA1731" w:rsidRPr="00C8219D">
              <w:rPr>
                <w:noProof/>
                <w:webHidden/>
              </w:rPr>
              <w:fldChar w:fldCharType="separate"/>
            </w:r>
            <w:r w:rsidR="00D2486F">
              <w:rPr>
                <w:noProof/>
                <w:webHidden/>
              </w:rPr>
              <w:t>163</w:t>
            </w:r>
            <w:r w:rsidR="00DA1731" w:rsidRPr="00C8219D">
              <w:rPr>
                <w:noProof/>
                <w:webHidden/>
              </w:rPr>
              <w:fldChar w:fldCharType="end"/>
            </w:r>
          </w:hyperlink>
        </w:p>
        <w:p w14:paraId="0C8492DD" w14:textId="453D69A7"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2" w:history="1">
            <w:r w:rsidR="00DA1731" w:rsidRPr="00C8219D">
              <w:rPr>
                <w:rStyle w:val="Hyperlink"/>
                <w:noProof/>
              </w:rPr>
              <w:t>5.2</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Nivel de cumplimiento acceso a la información</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_Toc185843642 \h </w:instrText>
            </w:r>
            <w:r w:rsidR="00DA1731" w:rsidRPr="00C8219D">
              <w:rPr>
                <w:noProof/>
                <w:webHidden/>
              </w:rPr>
            </w:r>
            <w:r w:rsidR="00DA1731" w:rsidRPr="00C8219D">
              <w:rPr>
                <w:noProof/>
                <w:webHidden/>
              </w:rPr>
              <w:fldChar w:fldCharType="separate"/>
            </w:r>
            <w:r w:rsidR="00D2486F">
              <w:rPr>
                <w:noProof/>
                <w:webHidden/>
              </w:rPr>
              <w:t>163</w:t>
            </w:r>
            <w:r w:rsidR="00DA1731" w:rsidRPr="00C8219D">
              <w:rPr>
                <w:noProof/>
                <w:webHidden/>
              </w:rPr>
              <w:fldChar w:fldCharType="end"/>
            </w:r>
          </w:hyperlink>
        </w:p>
        <w:p w14:paraId="5502EE1E" w14:textId="23774B89"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3" w:history="1">
            <w:r w:rsidR="00DA1731" w:rsidRPr="00C8219D">
              <w:rPr>
                <w:rStyle w:val="Hyperlink"/>
                <w:noProof/>
              </w:rPr>
              <w:t>5.3</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Resultados sistema de quejas, reclamos y sugerencias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_Toc185843643 \h </w:instrText>
            </w:r>
            <w:r w:rsidR="00DA1731" w:rsidRPr="00C8219D">
              <w:rPr>
                <w:noProof/>
                <w:webHidden/>
              </w:rPr>
            </w:r>
            <w:r w:rsidR="00DA1731" w:rsidRPr="00C8219D">
              <w:rPr>
                <w:noProof/>
                <w:webHidden/>
              </w:rPr>
              <w:fldChar w:fldCharType="separate"/>
            </w:r>
            <w:r w:rsidR="00D2486F">
              <w:rPr>
                <w:noProof/>
                <w:webHidden/>
              </w:rPr>
              <w:t>164</w:t>
            </w:r>
            <w:r w:rsidR="00DA1731" w:rsidRPr="00C8219D">
              <w:rPr>
                <w:noProof/>
                <w:webHidden/>
              </w:rPr>
              <w:fldChar w:fldCharType="end"/>
            </w:r>
          </w:hyperlink>
        </w:p>
        <w:p w14:paraId="6C75D9D3" w14:textId="492C63EF"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4" w:history="1">
            <w:r w:rsidR="00DA1731" w:rsidRPr="00C8219D">
              <w:rPr>
                <w:rStyle w:val="Hyperlink"/>
                <w:noProof/>
              </w:rPr>
              <w:t>5.4</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Resultados mediciones del portal de transparencia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_Toc185843644 \h </w:instrText>
            </w:r>
            <w:r w:rsidR="00DA1731" w:rsidRPr="00C8219D">
              <w:rPr>
                <w:noProof/>
                <w:webHidden/>
              </w:rPr>
            </w:r>
            <w:r w:rsidR="00DA1731" w:rsidRPr="00C8219D">
              <w:rPr>
                <w:noProof/>
                <w:webHidden/>
              </w:rPr>
              <w:fldChar w:fldCharType="separate"/>
            </w:r>
            <w:r w:rsidR="00D2486F">
              <w:rPr>
                <w:noProof/>
                <w:webHidden/>
              </w:rPr>
              <w:t>164</w:t>
            </w:r>
            <w:r w:rsidR="00DA1731" w:rsidRPr="00C8219D">
              <w:rPr>
                <w:noProof/>
                <w:webHidden/>
              </w:rPr>
              <w:fldChar w:fldCharType="end"/>
            </w:r>
          </w:hyperlink>
        </w:p>
        <w:p w14:paraId="00326732" w14:textId="48B0A312"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45" w:history="1">
            <w:r w:rsidR="00DA1731" w:rsidRPr="00C8219D">
              <w:rPr>
                <w:rStyle w:val="Hyperlink"/>
                <w:noProof/>
              </w:rPr>
              <w:t>VI.</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PROYECCIONES AL PRÓXIMO AÑO</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_Toc185843645 \h </w:instrText>
            </w:r>
            <w:r w:rsidR="00DA1731" w:rsidRPr="00C8219D">
              <w:rPr>
                <w:noProof/>
                <w:webHidden/>
              </w:rPr>
            </w:r>
            <w:r w:rsidR="00DA1731" w:rsidRPr="00C8219D">
              <w:rPr>
                <w:noProof/>
                <w:webHidden/>
              </w:rPr>
              <w:fldChar w:fldCharType="separate"/>
            </w:r>
            <w:r w:rsidR="00D2486F">
              <w:rPr>
                <w:noProof/>
                <w:webHidden/>
              </w:rPr>
              <w:t>165</w:t>
            </w:r>
            <w:r w:rsidR="00DA1731" w:rsidRPr="00C8219D">
              <w:rPr>
                <w:noProof/>
                <w:webHidden/>
              </w:rPr>
              <w:fldChar w:fldCharType="end"/>
            </w:r>
          </w:hyperlink>
        </w:p>
        <w:p w14:paraId="28ADA03D" w14:textId="573CAA26" w:rsidR="00DA1731" w:rsidRPr="00C8219D" w:rsidRDefault="00D244B4" w:rsidP="00CE1C48">
          <w:pPr>
            <w:pStyle w:val="TOC1"/>
            <w:spacing w:line="276" w:lineRule="auto"/>
            <w:rPr>
              <w:rFonts w:eastAsiaTheme="minorEastAsia"/>
              <w:noProof/>
              <w:color w:val="auto"/>
              <w:spacing w:val="0"/>
              <w:kern w:val="2"/>
              <w:lang w:eastAsia="es-DO"/>
              <w14:ligatures w14:val="standardContextual"/>
            </w:rPr>
          </w:pPr>
          <w:hyperlink w:anchor="_Toc185843646" w:history="1">
            <w:r w:rsidR="00DA1731" w:rsidRPr="00C8219D">
              <w:rPr>
                <w:rStyle w:val="Hyperlink"/>
                <w:noProof/>
              </w:rPr>
              <w:t>VII.</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ANEXOS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_Toc185843646 \h </w:instrText>
            </w:r>
            <w:r w:rsidR="00DA1731" w:rsidRPr="00C8219D">
              <w:rPr>
                <w:noProof/>
                <w:webHidden/>
              </w:rPr>
            </w:r>
            <w:r w:rsidR="00DA1731" w:rsidRPr="00C8219D">
              <w:rPr>
                <w:noProof/>
                <w:webHidden/>
              </w:rPr>
              <w:fldChar w:fldCharType="separate"/>
            </w:r>
            <w:r w:rsidR="00D2486F">
              <w:rPr>
                <w:noProof/>
                <w:webHidden/>
              </w:rPr>
              <w:t>171</w:t>
            </w:r>
            <w:r w:rsidR="00DA1731" w:rsidRPr="00C8219D">
              <w:rPr>
                <w:noProof/>
                <w:webHidden/>
              </w:rPr>
              <w:fldChar w:fldCharType="end"/>
            </w:r>
          </w:hyperlink>
        </w:p>
        <w:p w14:paraId="27E90B0C" w14:textId="52C6A0A9"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7" w:history="1">
            <w:r w:rsidR="00DA1731" w:rsidRPr="00C8219D">
              <w:rPr>
                <w:rStyle w:val="Hyperlink"/>
                <w:noProof/>
              </w:rPr>
              <w:t>7.1</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Matriz de Logros Relevantes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_Toc185843647 \h </w:instrText>
            </w:r>
            <w:r w:rsidR="00DA1731" w:rsidRPr="00C8219D">
              <w:rPr>
                <w:noProof/>
                <w:webHidden/>
              </w:rPr>
            </w:r>
            <w:r w:rsidR="00DA1731" w:rsidRPr="00C8219D">
              <w:rPr>
                <w:noProof/>
                <w:webHidden/>
              </w:rPr>
              <w:fldChar w:fldCharType="separate"/>
            </w:r>
            <w:r w:rsidR="00D2486F">
              <w:rPr>
                <w:noProof/>
                <w:webHidden/>
              </w:rPr>
              <w:t>171</w:t>
            </w:r>
            <w:r w:rsidR="00DA1731" w:rsidRPr="00C8219D">
              <w:rPr>
                <w:noProof/>
                <w:webHidden/>
              </w:rPr>
              <w:fldChar w:fldCharType="end"/>
            </w:r>
          </w:hyperlink>
        </w:p>
        <w:p w14:paraId="325986C7" w14:textId="256DC032"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8" w:history="1">
            <w:r w:rsidR="00DA1731" w:rsidRPr="00C8219D">
              <w:rPr>
                <w:rStyle w:val="Hyperlink"/>
                <w:noProof/>
              </w:rPr>
              <w:t>7.2</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Matriz de Ejecución Presupuestaria.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_Toc185843648 \h </w:instrText>
            </w:r>
            <w:r w:rsidR="00DA1731" w:rsidRPr="00C8219D">
              <w:rPr>
                <w:noProof/>
                <w:webHidden/>
              </w:rPr>
            </w:r>
            <w:r w:rsidR="00DA1731" w:rsidRPr="00C8219D">
              <w:rPr>
                <w:noProof/>
                <w:webHidden/>
              </w:rPr>
              <w:fldChar w:fldCharType="separate"/>
            </w:r>
            <w:r w:rsidR="00D2486F">
              <w:rPr>
                <w:noProof/>
                <w:webHidden/>
              </w:rPr>
              <w:t>178</w:t>
            </w:r>
            <w:r w:rsidR="00DA1731" w:rsidRPr="00C8219D">
              <w:rPr>
                <w:noProof/>
                <w:webHidden/>
              </w:rPr>
              <w:fldChar w:fldCharType="end"/>
            </w:r>
          </w:hyperlink>
        </w:p>
        <w:p w14:paraId="2F945BB5" w14:textId="1B53AAC0"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49" w:history="1">
            <w:r w:rsidR="00DA1731" w:rsidRPr="00C8219D">
              <w:rPr>
                <w:rStyle w:val="Hyperlink"/>
                <w:noProof/>
              </w:rPr>
              <w:t>7.3</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Matriz de Principales Indicadores del POA.</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_Toc185843649 \h </w:instrText>
            </w:r>
            <w:r w:rsidR="00DA1731" w:rsidRPr="00C8219D">
              <w:rPr>
                <w:noProof/>
                <w:webHidden/>
              </w:rPr>
            </w:r>
            <w:r w:rsidR="00DA1731" w:rsidRPr="00C8219D">
              <w:rPr>
                <w:noProof/>
                <w:webHidden/>
              </w:rPr>
              <w:fldChar w:fldCharType="separate"/>
            </w:r>
            <w:r w:rsidR="00D2486F">
              <w:rPr>
                <w:noProof/>
                <w:webHidden/>
              </w:rPr>
              <w:t>182</w:t>
            </w:r>
            <w:r w:rsidR="00DA1731" w:rsidRPr="00C8219D">
              <w:rPr>
                <w:noProof/>
                <w:webHidden/>
              </w:rPr>
              <w:fldChar w:fldCharType="end"/>
            </w:r>
          </w:hyperlink>
        </w:p>
        <w:p w14:paraId="698EF94E" w14:textId="34AA3F91" w:rsidR="00DA1731" w:rsidRPr="00C8219D" w:rsidRDefault="00D244B4" w:rsidP="00CE1C48">
          <w:pPr>
            <w:pStyle w:val="TOC2"/>
            <w:spacing w:line="276" w:lineRule="auto"/>
            <w:rPr>
              <w:rFonts w:eastAsiaTheme="minorEastAsia"/>
              <w:noProof/>
              <w:color w:val="auto"/>
              <w:spacing w:val="0"/>
              <w:kern w:val="2"/>
              <w:lang w:eastAsia="es-DO"/>
              <w14:ligatures w14:val="standardContextual"/>
            </w:rPr>
          </w:pPr>
          <w:hyperlink w:anchor="_Toc185843650" w:history="1">
            <w:r w:rsidR="00DA1731" w:rsidRPr="00C8219D">
              <w:rPr>
                <w:rStyle w:val="Hyperlink"/>
                <w:noProof/>
              </w:rPr>
              <w:t>7.4</w:t>
            </w:r>
            <w:r w:rsidR="00DA1731" w:rsidRPr="00C8219D">
              <w:rPr>
                <w:rFonts w:eastAsiaTheme="minorEastAsia"/>
                <w:noProof/>
                <w:color w:val="auto"/>
                <w:spacing w:val="0"/>
                <w:kern w:val="2"/>
                <w:lang w:eastAsia="es-DO"/>
                <w14:ligatures w14:val="standardContextual"/>
              </w:rPr>
              <w:tab/>
            </w:r>
            <w:r w:rsidR="00DA1731" w:rsidRPr="00C8219D">
              <w:rPr>
                <w:rStyle w:val="Hyperlink"/>
                <w:noProof/>
              </w:rPr>
              <w:t>Resumen del Plan de Compras</w:t>
            </w:r>
            <w:r w:rsidR="00DA1731" w:rsidRPr="00C8219D">
              <w:rPr>
                <w:noProof/>
                <w:webHidden/>
              </w:rPr>
              <w:tab/>
            </w:r>
            <w:r w:rsidR="00DA1731" w:rsidRPr="00C8219D">
              <w:rPr>
                <w:noProof/>
                <w:webHidden/>
              </w:rPr>
              <w:fldChar w:fldCharType="begin"/>
            </w:r>
            <w:r w:rsidR="00DA1731" w:rsidRPr="00C8219D">
              <w:rPr>
                <w:noProof/>
                <w:webHidden/>
              </w:rPr>
              <w:instrText xml:space="preserve"> PAGEREF _Toc185843650 \h </w:instrText>
            </w:r>
            <w:r w:rsidR="00DA1731" w:rsidRPr="00C8219D">
              <w:rPr>
                <w:noProof/>
                <w:webHidden/>
              </w:rPr>
            </w:r>
            <w:r w:rsidR="00DA1731" w:rsidRPr="00C8219D">
              <w:rPr>
                <w:noProof/>
                <w:webHidden/>
              </w:rPr>
              <w:fldChar w:fldCharType="separate"/>
            </w:r>
            <w:r w:rsidR="00D2486F">
              <w:rPr>
                <w:noProof/>
                <w:webHidden/>
              </w:rPr>
              <w:t>189</w:t>
            </w:r>
            <w:r w:rsidR="00DA1731" w:rsidRPr="00C8219D">
              <w:rPr>
                <w:noProof/>
                <w:webHidden/>
              </w:rPr>
              <w:fldChar w:fldCharType="end"/>
            </w:r>
          </w:hyperlink>
        </w:p>
        <w:p w14:paraId="710B507B" w14:textId="2CFF1B46" w:rsidR="007F3FCF" w:rsidRPr="00C8219D" w:rsidRDefault="00A630BC" w:rsidP="00CE1C48">
          <w:pPr>
            <w:spacing w:line="276" w:lineRule="auto"/>
            <w:rPr>
              <w:b/>
              <w:bCs/>
              <w:noProof/>
              <w:color w:val="4C4747"/>
            </w:rPr>
          </w:pPr>
          <w:r w:rsidRPr="00C8219D">
            <w:rPr>
              <w:b/>
              <w:bCs/>
              <w:noProof/>
              <w:color w:val="4C4747"/>
            </w:rPr>
            <w:fldChar w:fldCharType="end"/>
          </w:r>
        </w:p>
        <w:p w14:paraId="69A395DF" w14:textId="77777777" w:rsidR="007F3FCF" w:rsidRPr="00C8219D" w:rsidRDefault="007F3FCF" w:rsidP="00CE1C48">
          <w:pPr>
            <w:spacing w:line="276" w:lineRule="auto"/>
            <w:rPr>
              <w:b/>
              <w:bCs/>
              <w:noProof/>
              <w:color w:val="4C4747"/>
            </w:rPr>
          </w:pPr>
        </w:p>
        <w:p w14:paraId="06171E0A" w14:textId="7BE03F89" w:rsidR="00920A80" w:rsidRPr="00C8219D" w:rsidRDefault="00D244B4" w:rsidP="00CE1C48">
          <w:pPr>
            <w:spacing w:line="276" w:lineRule="auto"/>
            <w:rPr>
              <w:color w:val="4C4747"/>
            </w:rPr>
          </w:pPr>
        </w:p>
      </w:sdtContent>
    </w:sdt>
    <w:p w14:paraId="0529795F" w14:textId="2321F480" w:rsidR="0002308F" w:rsidRPr="00C8219D" w:rsidRDefault="0002308F" w:rsidP="00CE1C48">
      <w:pPr>
        <w:tabs>
          <w:tab w:val="left" w:pos="3216"/>
        </w:tabs>
        <w:spacing w:line="360" w:lineRule="auto"/>
        <w:sectPr w:rsidR="0002308F" w:rsidRPr="00C8219D" w:rsidSect="00A03A8F">
          <w:footerReference w:type="default" r:id="rId18"/>
          <w:pgSz w:w="12240" w:h="15840"/>
          <w:pgMar w:top="1440" w:right="1440" w:bottom="1440" w:left="1440" w:header="720" w:footer="720" w:gutter="0"/>
          <w:cols w:space="720"/>
          <w:docGrid w:linePitch="360"/>
        </w:sectPr>
      </w:pPr>
    </w:p>
    <w:p w14:paraId="649D29AD" w14:textId="1E033145" w:rsidR="001240D0" w:rsidRPr="00C8219D" w:rsidRDefault="001240D0" w:rsidP="00CE1C48">
      <w:pPr>
        <w:pStyle w:val="Heading1"/>
        <w:numPr>
          <w:ilvl w:val="0"/>
          <w:numId w:val="58"/>
        </w:numPr>
        <w:rPr>
          <w:rFonts w:cs="Times New Roman"/>
          <w:color w:val="4C4747"/>
        </w:rPr>
      </w:pPr>
      <w:bookmarkStart w:id="1" w:name="_Toc185843607"/>
      <w:bookmarkStart w:id="2" w:name="_Hlk86403204"/>
      <w:r w:rsidRPr="00C8219D">
        <w:rPr>
          <w:rFonts w:cs="Times New Roman"/>
          <w:color w:val="4C4747"/>
        </w:rPr>
        <w:lastRenderedPageBreak/>
        <w:t>RESUMEN EJECUTIVO</w:t>
      </w:r>
      <w:bookmarkEnd w:id="1"/>
    </w:p>
    <w:p w14:paraId="7C54AF21" w14:textId="26B7214D" w:rsidR="001240D0" w:rsidRPr="00C8219D" w:rsidRDefault="00125D46" w:rsidP="00CE1C48">
      <w:pPr>
        <w:spacing w:line="360" w:lineRule="auto"/>
        <w:jc w:val="both"/>
        <w:rPr>
          <w:rFonts w:eastAsia="Calibri"/>
          <w:color w:val="4C4747"/>
          <w:sz w:val="18"/>
        </w:rPr>
      </w:pPr>
      <w:r w:rsidRPr="00C8219D">
        <w:rPr>
          <w:rFonts w:eastAsia="Calibri"/>
          <w:noProof/>
          <w:color w:val="4C4747"/>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pic="http://schemas.openxmlformats.org/drawingml/2006/picture" xmlns:a14="http://schemas.microsoft.com/office/drawing/2010/main">
            <w:pict>
              <v:line id="Straight Connector 21"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6595DF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bookmarkEnd w:id="2"/>
    <w:p w14:paraId="601657D3" w14:textId="77777777" w:rsidR="005726C9" w:rsidRPr="005726C9" w:rsidRDefault="005726C9" w:rsidP="00CE1C48">
      <w:pPr>
        <w:spacing w:line="360" w:lineRule="auto"/>
        <w:jc w:val="both"/>
        <w:rPr>
          <w:rFonts w:eastAsia="Calibri"/>
        </w:rPr>
      </w:pPr>
      <w:r w:rsidRPr="005726C9">
        <w:rPr>
          <w:rFonts w:eastAsia="Calibri"/>
        </w:rPr>
        <w:t>El Ministerio de la Presidencia constituye uno de los principales órganos encargados de la planificación, dirección, coordinación y ejecución de la función administrativa del Estado. Además, en colaboración con los demás ministerios, tiene la responsabilidad de la formulación, adopción, seguimiento, evaluación y control de las políticas, estrategias, planes generales, programas, proyectos y servicios en el ámbito de la administración pública.  </w:t>
      </w:r>
    </w:p>
    <w:p w14:paraId="5434125E" w14:textId="77777777" w:rsidR="005726C9" w:rsidRPr="005726C9" w:rsidRDefault="005726C9" w:rsidP="00CE1C48">
      <w:pPr>
        <w:spacing w:line="360" w:lineRule="auto"/>
        <w:jc w:val="both"/>
        <w:rPr>
          <w:rFonts w:eastAsia="Calibri"/>
        </w:rPr>
      </w:pPr>
      <w:r w:rsidRPr="005726C9">
        <w:rPr>
          <w:rFonts w:eastAsia="Calibri"/>
        </w:rPr>
        <w:t>A lo largo del año 2024, el Ministerio desempeñó sus funciones en conformidad con las leyes, decretos, reglamentos y demás disposiciones que lo rigen, así como con los lineamientos y ejes estratégicos establecidos en la Ley 1-12 END (2012-2030) y otras normativas vigentes. Dirigimos nuestros esfuerzos hacia el desarrollo de un conjunto integral de planes, programas e iniciativas, con el objetivo de consolidar un modelo de gestión pública transparente y de referencia internacional. Este modelo se orienta a la coordinación efectiva del plan de gobierno para la creación de un pacto social fundamentado en la equidad, con una mentalidad innovadora, flexible y abierta al cambio tecnológico, que contribuya al fortalecimiento social y económico del país. En nuestros principales logros se destacan:  </w:t>
      </w:r>
    </w:p>
    <w:p w14:paraId="6CB17C62" w14:textId="4F3DFD46" w:rsidR="005726C9" w:rsidRPr="005726C9" w:rsidRDefault="005726C9" w:rsidP="00CE1C48">
      <w:pPr>
        <w:spacing w:line="360" w:lineRule="auto"/>
        <w:jc w:val="center"/>
        <w:rPr>
          <w:rFonts w:eastAsia="Calibri"/>
        </w:rPr>
      </w:pPr>
      <w:r w:rsidRPr="005726C9">
        <w:rPr>
          <w:rFonts w:eastAsia="Calibri"/>
          <w:b/>
          <w:bCs/>
        </w:rPr>
        <w:t>Viceministerio de Proyectos de Inversión</w:t>
      </w:r>
    </w:p>
    <w:p w14:paraId="6FFDAC71" w14:textId="77777777" w:rsidR="005726C9" w:rsidRPr="005726C9" w:rsidRDefault="005726C9" w:rsidP="00CE1C48">
      <w:pPr>
        <w:spacing w:line="360" w:lineRule="auto"/>
        <w:jc w:val="both"/>
        <w:rPr>
          <w:rFonts w:eastAsia="Calibri"/>
        </w:rPr>
      </w:pPr>
      <w:r w:rsidRPr="005726C9">
        <w:rPr>
          <w:rFonts w:eastAsia="Calibri"/>
        </w:rPr>
        <w:t>Con el objetivo de mitigar el déficit habitacional y mejorar la calidad de vida de los ciudadanos, hemos fortalecido la ejecución de proyectos habitacionales de bajo costo, promoviendo el acceso a viviendas dignas para las familias dominicanas. Esto se ha logrado a través de una colaboración público-privada efectiva, el diseño de políticas y subsidios adecuados, y el desarrollo de infraestructura sostenible e integral. </w:t>
      </w:r>
    </w:p>
    <w:p w14:paraId="71CD5A2B" w14:textId="64531478" w:rsidR="005726C9" w:rsidRPr="005726C9" w:rsidRDefault="005726C9" w:rsidP="00CE1C48">
      <w:pPr>
        <w:spacing w:line="360" w:lineRule="auto"/>
        <w:jc w:val="both"/>
        <w:rPr>
          <w:rFonts w:eastAsia="Calibri"/>
        </w:rPr>
      </w:pPr>
      <w:r w:rsidRPr="005726C9">
        <w:rPr>
          <w:rFonts w:eastAsia="Calibri"/>
        </w:rPr>
        <w:t>Durante el presente año, se han logrado avances significativos en diversas áreas de infraestructura</w:t>
      </w:r>
      <w:r w:rsidR="001521EB">
        <w:rPr>
          <w:rFonts w:eastAsia="Calibri"/>
        </w:rPr>
        <w:t xml:space="preserve"> como son</w:t>
      </w:r>
      <w:r w:rsidRPr="005726C9">
        <w:rPr>
          <w:rFonts w:eastAsia="Calibri"/>
        </w:rPr>
        <w:t>: </w:t>
      </w:r>
    </w:p>
    <w:p w14:paraId="6E090BD8" w14:textId="77777777" w:rsidR="005726C9" w:rsidRPr="005726C9" w:rsidRDefault="005726C9" w:rsidP="00CE1C48">
      <w:pPr>
        <w:numPr>
          <w:ilvl w:val="0"/>
          <w:numId w:val="69"/>
        </w:numPr>
        <w:spacing w:line="360" w:lineRule="auto"/>
        <w:jc w:val="both"/>
        <w:rPr>
          <w:rFonts w:eastAsia="Calibri"/>
        </w:rPr>
      </w:pPr>
      <w:r w:rsidRPr="005726C9">
        <w:rPr>
          <w:rFonts w:eastAsia="Calibri"/>
          <w:b/>
          <w:bCs/>
        </w:rPr>
        <w:lastRenderedPageBreak/>
        <w:t>Infraestructura Vial</w:t>
      </w:r>
      <w:r w:rsidRPr="005726C9">
        <w:rPr>
          <w:rFonts w:eastAsia="Calibri"/>
        </w:rPr>
        <w:t>: Se han pavimentado 25.06 km de vías, alcanzando el 99.5% del total proyectado. </w:t>
      </w:r>
    </w:p>
    <w:p w14:paraId="6C1850C8" w14:textId="62453993" w:rsidR="005726C9" w:rsidRPr="005726C9" w:rsidRDefault="005726C9" w:rsidP="00CE1C48">
      <w:pPr>
        <w:numPr>
          <w:ilvl w:val="0"/>
          <w:numId w:val="70"/>
        </w:numPr>
        <w:spacing w:line="360" w:lineRule="auto"/>
        <w:jc w:val="both"/>
        <w:rPr>
          <w:rFonts w:eastAsia="Calibri"/>
        </w:rPr>
      </w:pPr>
      <w:r w:rsidRPr="005726C9">
        <w:rPr>
          <w:rFonts w:eastAsia="Calibri"/>
          <w:b/>
          <w:bCs/>
        </w:rPr>
        <w:t>Infraestructura Hidrosanitaria</w:t>
      </w:r>
      <w:r w:rsidRPr="005726C9">
        <w:rPr>
          <w:rFonts w:eastAsia="Calibri"/>
        </w:rPr>
        <w:t xml:space="preserve">: Se han instalado servicios hidrosanitarios en más de 25,000 viviendas, edificios especiales y centros comerciales. </w:t>
      </w:r>
    </w:p>
    <w:p w14:paraId="7BDFF779" w14:textId="77777777" w:rsidR="005726C9" w:rsidRPr="005726C9" w:rsidRDefault="005726C9" w:rsidP="00CE1C48">
      <w:pPr>
        <w:numPr>
          <w:ilvl w:val="0"/>
          <w:numId w:val="71"/>
        </w:numPr>
        <w:spacing w:line="360" w:lineRule="auto"/>
        <w:jc w:val="both"/>
        <w:rPr>
          <w:rFonts w:eastAsia="Calibri"/>
        </w:rPr>
      </w:pPr>
      <w:r w:rsidRPr="005726C9">
        <w:rPr>
          <w:rFonts w:eastAsia="Calibri"/>
          <w:b/>
          <w:bCs/>
        </w:rPr>
        <w:t>Infraestructura Eléctrica</w:t>
      </w:r>
      <w:r w:rsidRPr="005726C9">
        <w:rPr>
          <w:rFonts w:eastAsia="Calibri"/>
        </w:rPr>
        <w:t>: La Empresa de Distribución Eléctrica del Este (EDEESTE) ha completado 22.27 km de redes eléctricas, logrando el 91.5% de la infraestructura proyectada. </w:t>
      </w:r>
    </w:p>
    <w:p w14:paraId="5A25CFAC" w14:textId="77777777" w:rsidR="005726C9" w:rsidRPr="005726C9" w:rsidRDefault="005726C9" w:rsidP="00CE1C48">
      <w:pPr>
        <w:numPr>
          <w:ilvl w:val="0"/>
          <w:numId w:val="72"/>
        </w:numPr>
        <w:spacing w:line="360" w:lineRule="auto"/>
        <w:jc w:val="both"/>
        <w:rPr>
          <w:rFonts w:eastAsia="Calibri"/>
        </w:rPr>
      </w:pPr>
      <w:r w:rsidRPr="005726C9">
        <w:rPr>
          <w:rFonts w:eastAsia="Calibri"/>
          <w:b/>
          <w:bCs/>
        </w:rPr>
        <w:t>Arborización</w:t>
      </w:r>
      <w:r w:rsidRPr="005726C9">
        <w:rPr>
          <w:rFonts w:eastAsia="Calibri"/>
        </w:rPr>
        <w:t>: Se han plantado 15,637 árboles en calles y avenidas, como parte del compromiso ambiental. </w:t>
      </w:r>
    </w:p>
    <w:p w14:paraId="779CD6EB" w14:textId="7FFAC381" w:rsidR="005726C9" w:rsidRPr="005726C9" w:rsidRDefault="005726C9" w:rsidP="00CE1C48">
      <w:pPr>
        <w:numPr>
          <w:ilvl w:val="0"/>
          <w:numId w:val="73"/>
        </w:numPr>
        <w:spacing w:line="360" w:lineRule="auto"/>
        <w:jc w:val="both"/>
        <w:rPr>
          <w:rFonts w:eastAsia="Calibri"/>
        </w:rPr>
      </w:pPr>
      <w:r w:rsidRPr="005726C9">
        <w:rPr>
          <w:rFonts w:eastAsia="Calibri"/>
          <w:b/>
          <w:bCs/>
        </w:rPr>
        <w:t>Plazas Urbanas</w:t>
      </w:r>
      <w:r w:rsidRPr="005726C9">
        <w:rPr>
          <w:rFonts w:eastAsia="Calibri"/>
        </w:rPr>
        <w:t>: Se inició la construcción de tres plazas urbanas, sumando 92,103.62 m², de las cuales dos ya tienen avances importantes: la Plaza Urbana Camino Real (100%) y la Plaza Urbana La Gaviota (67%), que incluye un anfiteatro con capacidad para más de 3,000 personas. </w:t>
      </w:r>
      <w:r w:rsidR="00CE1C48">
        <w:rPr>
          <w:rFonts w:eastAsia="Calibri"/>
        </w:rPr>
        <w:br/>
      </w:r>
    </w:p>
    <w:p w14:paraId="56EDE29E" w14:textId="77777777" w:rsidR="005726C9" w:rsidRPr="005726C9" w:rsidRDefault="005726C9" w:rsidP="00CE1C48">
      <w:pPr>
        <w:spacing w:line="360" w:lineRule="auto"/>
        <w:jc w:val="both"/>
        <w:rPr>
          <w:rFonts w:eastAsia="Calibri"/>
        </w:rPr>
      </w:pPr>
      <w:r w:rsidRPr="005726C9">
        <w:rPr>
          <w:rFonts w:eastAsia="Calibri"/>
        </w:rPr>
        <w:t xml:space="preserve">El </w:t>
      </w:r>
      <w:r w:rsidRPr="005726C9">
        <w:rPr>
          <w:rFonts w:eastAsia="Calibri"/>
          <w:b/>
          <w:bCs/>
        </w:rPr>
        <w:t>Plan Nacional de Viviendas Familia Feliz (PNVFF)</w:t>
      </w:r>
      <w:r w:rsidRPr="005726C9">
        <w:rPr>
          <w:rFonts w:eastAsia="Calibri"/>
        </w:rPr>
        <w:t xml:space="preserve"> ha tenido un impacto positivo en la calidad de vida de las familias beneficiarias, con un enfoque integral que abarca la inclusión social, la salud financiera y el desarrollo familiar sostenible. Este plan ha tenido un especial énfasis en el empoderamiento de la mujer, con un 64% de los hogares liderados por mujeres cabeza de familia y un 23% de los hogares siendo monoparentales. Además, el 22% de las familias han sido beneficiadas a través del </w:t>
      </w:r>
      <w:r w:rsidRPr="00027377">
        <w:rPr>
          <w:rFonts w:eastAsia="Calibri"/>
        </w:rPr>
        <w:t>Bono Mujer.</w:t>
      </w:r>
      <w:r w:rsidRPr="005726C9">
        <w:rPr>
          <w:rFonts w:eastAsia="Calibri"/>
        </w:rPr>
        <w:t> </w:t>
      </w:r>
    </w:p>
    <w:p w14:paraId="7F1B9AF1" w14:textId="77777777" w:rsidR="005726C9" w:rsidRPr="005726C9" w:rsidRDefault="005726C9" w:rsidP="00CE1C48">
      <w:pPr>
        <w:spacing w:line="360" w:lineRule="auto"/>
        <w:jc w:val="both"/>
        <w:rPr>
          <w:rFonts w:eastAsia="Calibri"/>
        </w:rPr>
      </w:pPr>
      <w:r w:rsidRPr="005726C9">
        <w:rPr>
          <w:rFonts w:eastAsia="Calibri"/>
        </w:rPr>
        <w:t>En términos de salud financiera, el 57% de los hogares accedieron por primera vez a servicios financieros, un 53% reportó un incremento en sus ingresos y el 79% ahora maneja sus deudas de manera responsable. Un 64% de las familias ha adoptado prácticas de planificación financiera anticipada, lo que refleja un cambio cultural en la administración de ingresos y egresos. </w:t>
      </w:r>
    </w:p>
    <w:p w14:paraId="56F8701A" w14:textId="77777777" w:rsidR="005726C9" w:rsidRPr="005726C9" w:rsidRDefault="005726C9" w:rsidP="00CE1C48">
      <w:pPr>
        <w:spacing w:line="360" w:lineRule="auto"/>
        <w:jc w:val="both"/>
        <w:rPr>
          <w:rFonts w:eastAsia="Calibri"/>
        </w:rPr>
      </w:pPr>
      <w:r w:rsidRPr="005726C9">
        <w:rPr>
          <w:rFonts w:eastAsia="Calibri"/>
        </w:rPr>
        <w:lastRenderedPageBreak/>
        <w:t>Este conjunto de acciones ha contribuido significativamente al fortalecimiento del acceso a la vivienda, la mejora de la infraestructura y el bienestar de las familias dominicanas. </w:t>
      </w:r>
    </w:p>
    <w:p w14:paraId="2DD9B2BE" w14:textId="14BEB185" w:rsidR="005726C9" w:rsidRPr="005726C9" w:rsidRDefault="00027377" w:rsidP="00CE1C48">
      <w:pPr>
        <w:spacing w:line="360" w:lineRule="auto"/>
        <w:jc w:val="both"/>
        <w:rPr>
          <w:rFonts w:eastAsia="Calibri"/>
        </w:rPr>
      </w:pPr>
      <w:r w:rsidRPr="00027377">
        <w:rPr>
          <w:rFonts w:eastAsia="Calibri"/>
        </w:rPr>
        <w:t>Respecto al</w:t>
      </w:r>
      <w:r w:rsidR="005726C9" w:rsidRPr="005726C9">
        <w:rPr>
          <w:rFonts w:eastAsia="Calibri"/>
        </w:rPr>
        <w:t xml:space="preserve"> </w:t>
      </w:r>
      <w:r w:rsidR="005726C9" w:rsidRPr="00027377">
        <w:rPr>
          <w:rFonts w:eastAsia="Calibri"/>
          <w:b/>
          <w:bCs/>
        </w:rPr>
        <w:t>Plan Maestro de Manzanillo</w:t>
      </w:r>
      <w:r w:rsidR="005726C9" w:rsidRPr="005726C9">
        <w:rPr>
          <w:rFonts w:eastAsia="Calibri"/>
        </w:rPr>
        <w:t xml:space="preserve"> </w:t>
      </w:r>
      <w:r>
        <w:rPr>
          <w:rFonts w:eastAsia="Calibri"/>
        </w:rPr>
        <w:t xml:space="preserve">el </w:t>
      </w:r>
      <w:r w:rsidR="005726C9" w:rsidRPr="005726C9">
        <w:rPr>
          <w:rFonts w:eastAsia="Calibri"/>
        </w:rPr>
        <w:t xml:space="preserve">objetivo </w:t>
      </w:r>
      <w:r>
        <w:rPr>
          <w:rFonts w:eastAsia="Calibri"/>
        </w:rPr>
        <w:t xml:space="preserve">principal es </w:t>
      </w:r>
      <w:r w:rsidR="005726C9" w:rsidRPr="005726C9">
        <w:rPr>
          <w:rFonts w:eastAsia="Calibri"/>
        </w:rPr>
        <w:t>articular los distintos proyectos de inversión, públicos y privados, que se preparan y desarrollan en el municipio de Pepillo Salcedo y el resto de la región Cibao Noroeste, con miras al desarrollo logístico, energético e industrial de la zona de influencia del puerto de Manzanillo, acompañado de un conjunto de iniciativas de carácter social que propicien el desarrollo de la comunidad.   </w:t>
      </w:r>
    </w:p>
    <w:p w14:paraId="13AAF8F8" w14:textId="632850CE" w:rsidR="005726C9" w:rsidRDefault="001521EB" w:rsidP="00CE1C48">
      <w:pPr>
        <w:spacing w:line="360" w:lineRule="auto"/>
        <w:jc w:val="both"/>
        <w:rPr>
          <w:rFonts w:eastAsia="Calibri"/>
        </w:rPr>
      </w:pPr>
      <w:r>
        <w:rPr>
          <w:rFonts w:eastAsia="Calibri"/>
        </w:rPr>
        <w:t>D</w:t>
      </w:r>
      <w:r w:rsidR="005726C9" w:rsidRPr="005726C9">
        <w:rPr>
          <w:rFonts w:eastAsia="Calibri"/>
        </w:rPr>
        <w:t>urante e</w:t>
      </w:r>
      <w:r>
        <w:rPr>
          <w:rFonts w:eastAsia="Calibri"/>
        </w:rPr>
        <w:t>ste</w:t>
      </w:r>
      <w:r w:rsidR="005726C9" w:rsidRPr="005726C9">
        <w:rPr>
          <w:rFonts w:eastAsia="Calibri"/>
        </w:rPr>
        <w:t xml:space="preserve"> año 2024, </w:t>
      </w:r>
      <w:r>
        <w:rPr>
          <w:rFonts w:eastAsia="Calibri"/>
        </w:rPr>
        <w:t>hemos</w:t>
      </w:r>
      <w:r w:rsidR="005726C9" w:rsidRPr="005726C9">
        <w:rPr>
          <w:rFonts w:eastAsia="Calibri"/>
        </w:rPr>
        <w:t xml:space="preserve"> continuado apoyando y coordinando a los distintos estamentos institucionales responsables de la implementación de los componentes del plan Maestro de Manzanillo, incluyendo esfuerzos de planificación complementarios, la rehabilitación y ampliación del Puerto de Manzanillo, y sus vías de acceso para lo cual el gobierno dominicano suscribió un contrato de préstamo con el Banco Interamericano de Desarrollo, por USD$ 100,000,000; incluyendo partidas para el fortalecimiento institucional de la Autoridad Portuaria Dominicana y para la gestión ambiental y resiliencia al cambio climático del proyecto.  </w:t>
      </w:r>
    </w:p>
    <w:p w14:paraId="1A1D4F05" w14:textId="77777777" w:rsidR="00027377" w:rsidRPr="005726C9" w:rsidRDefault="00027377" w:rsidP="00CE1C48">
      <w:pPr>
        <w:spacing w:line="360" w:lineRule="auto"/>
        <w:jc w:val="both"/>
        <w:rPr>
          <w:rFonts w:eastAsia="Calibri"/>
        </w:rPr>
      </w:pPr>
    </w:p>
    <w:p w14:paraId="211E02AF" w14:textId="1CB0DE5F" w:rsidR="005726C9" w:rsidRPr="005726C9" w:rsidRDefault="005726C9" w:rsidP="001521EB">
      <w:pPr>
        <w:spacing w:line="360" w:lineRule="auto"/>
        <w:jc w:val="center"/>
        <w:rPr>
          <w:rFonts w:eastAsia="Calibri"/>
        </w:rPr>
      </w:pPr>
      <w:r w:rsidRPr="005726C9">
        <w:rPr>
          <w:rFonts w:eastAsia="Calibri"/>
          <w:b/>
          <w:bCs/>
        </w:rPr>
        <w:t>Viceministerio de Monitoreo y Coordinación Gubernamental</w:t>
      </w:r>
    </w:p>
    <w:p w14:paraId="1759BD15" w14:textId="77777777" w:rsidR="005726C9" w:rsidRPr="005726C9" w:rsidRDefault="005726C9" w:rsidP="00CE1C48">
      <w:pPr>
        <w:spacing w:line="360" w:lineRule="auto"/>
        <w:jc w:val="both"/>
        <w:rPr>
          <w:rFonts w:eastAsia="Calibri"/>
        </w:rPr>
      </w:pPr>
      <w:r w:rsidRPr="005726C9">
        <w:rPr>
          <w:rFonts w:eastAsia="Calibri"/>
        </w:rPr>
        <w:t>En cumplimiento con las funciones de este viceministerio, de monitorear, dar seguimiento y coordinar con el tren gubernamental, hemos aunado nuestros mayores esfuerzos en aras de seguir mejorando continuamente por lo que durante el 2024 hemos alcanzado grandes logros como han sido: </w:t>
      </w:r>
    </w:p>
    <w:p w14:paraId="68B7895F" w14:textId="484F911E" w:rsidR="005726C9" w:rsidRPr="005726C9" w:rsidRDefault="005726C9" w:rsidP="00CE1C48">
      <w:pPr>
        <w:numPr>
          <w:ilvl w:val="0"/>
          <w:numId w:val="74"/>
        </w:numPr>
        <w:spacing w:line="360" w:lineRule="auto"/>
        <w:jc w:val="both"/>
        <w:rPr>
          <w:rFonts w:eastAsia="Calibri"/>
        </w:rPr>
      </w:pPr>
      <w:r w:rsidRPr="005726C9">
        <w:rPr>
          <w:rFonts w:eastAsia="Calibri"/>
          <w:lang w:val="es-419"/>
        </w:rPr>
        <w:t xml:space="preserve">En cuanto a la elaboración del Catálogo Nacional de Cualificaciones (CNC) hemos llegado a un 50% de avance global, 11 familias profesionales concluidas de un total de 22 familias, 258 perfiles profesionales elaborados con la participación de más de 1,300 profesionales y representantes de </w:t>
      </w:r>
      <w:r w:rsidRPr="005726C9">
        <w:rPr>
          <w:rFonts w:eastAsia="Calibri"/>
          <w:lang w:val="es-419"/>
        </w:rPr>
        <w:lastRenderedPageBreak/>
        <w:t>organizaciones públicas y privadas relevantes en cada una de estas familias profesionales.</w:t>
      </w:r>
      <w:r w:rsidRPr="005726C9">
        <w:rPr>
          <w:rFonts w:eastAsia="Calibri"/>
        </w:rPr>
        <w:t> </w:t>
      </w:r>
    </w:p>
    <w:p w14:paraId="641DEAEF" w14:textId="77777777" w:rsidR="005726C9" w:rsidRPr="005726C9" w:rsidRDefault="005726C9" w:rsidP="00CE1C48">
      <w:pPr>
        <w:numPr>
          <w:ilvl w:val="0"/>
          <w:numId w:val="75"/>
        </w:numPr>
        <w:spacing w:line="360" w:lineRule="auto"/>
        <w:jc w:val="both"/>
        <w:rPr>
          <w:rFonts w:eastAsia="Calibri"/>
        </w:rPr>
      </w:pPr>
      <w:r w:rsidRPr="005726C9">
        <w:rPr>
          <w:rFonts w:eastAsia="Calibri"/>
        </w:rPr>
        <w:t>Restructuración y fortalecimiento de indicadores:  Índice de Gestión Presupuestaria (IGP), ITICGE, NOBACI/ICI, logrando evaluaciones más robustas y coherentes a las normas vigentes.  </w:t>
      </w:r>
    </w:p>
    <w:p w14:paraId="6ACAC277" w14:textId="77777777" w:rsidR="005726C9" w:rsidRPr="005726C9" w:rsidRDefault="005726C9" w:rsidP="00CE1C48">
      <w:pPr>
        <w:numPr>
          <w:ilvl w:val="0"/>
          <w:numId w:val="76"/>
        </w:numPr>
        <w:spacing w:line="360" w:lineRule="auto"/>
        <w:jc w:val="both"/>
        <w:rPr>
          <w:rFonts w:eastAsia="Calibri"/>
        </w:rPr>
      </w:pPr>
      <w:r w:rsidRPr="005726C9">
        <w:rPr>
          <w:rFonts w:eastAsia="Calibri"/>
        </w:rPr>
        <w:t>Se inició el proceso de interoperabilidad en la plataforma del Sistema de Medición de la Gestión Pública, con la finalidad de permitir que las instituciones rectoras carguen directamente sus evaluaciones al sistema de manera automática, eliminando así el proceso de carga de datos de forma manual. </w:t>
      </w:r>
    </w:p>
    <w:p w14:paraId="7F9341CB" w14:textId="77777777" w:rsidR="005726C9" w:rsidRPr="005726C9" w:rsidRDefault="005726C9" w:rsidP="00CE1C48">
      <w:pPr>
        <w:numPr>
          <w:ilvl w:val="0"/>
          <w:numId w:val="77"/>
        </w:numPr>
        <w:spacing w:line="360" w:lineRule="auto"/>
        <w:jc w:val="both"/>
        <w:rPr>
          <w:rFonts w:eastAsia="Calibri"/>
        </w:rPr>
      </w:pPr>
      <w:r w:rsidRPr="005726C9">
        <w:rPr>
          <w:rFonts w:eastAsia="Calibri"/>
        </w:rPr>
        <w:t>Incremento en la calificación de las instituciones respecto al indicador de Memorias Institucionales. </w:t>
      </w:r>
    </w:p>
    <w:p w14:paraId="4F4FFE9C" w14:textId="77777777" w:rsidR="005726C9" w:rsidRDefault="005726C9" w:rsidP="00CE1C48">
      <w:pPr>
        <w:numPr>
          <w:ilvl w:val="0"/>
          <w:numId w:val="78"/>
        </w:numPr>
        <w:spacing w:line="360" w:lineRule="auto"/>
        <w:jc w:val="both"/>
        <w:rPr>
          <w:rFonts w:eastAsia="Calibri"/>
        </w:rPr>
      </w:pPr>
      <w:r w:rsidRPr="005726C9">
        <w:rPr>
          <w:rFonts w:eastAsia="Calibri"/>
        </w:rPr>
        <w:t>En la implementación de la Política de Paridad de Género (IPG), hemos logrado un compromiso fundamental hacia la igualdad y el respeto en nuestros espacios laborales, logrando que 63 empresas se adhieran a esta política demostrando su interés y la responsabilidad para promover ambientes de trabajo más inclusivos y equitativos.   </w:t>
      </w:r>
    </w:p>
    <w:p w14:paraId="02F5A1D6" w14:textId="77777777" w:rsidR="00027377" w:rsidRDefault="00027377" w:rsidP="00CE1C48">
      <w:pPr>
        <w:spacing w:line="360" w:lineRule="auto"/>
        <w:jc w:val="both"/>
        <w:rPr>
          <w:rFonts w:eastAsia="Calibri"/>
          <w:b/>
          <w:bCs/>
          <w:lang w:val="es-ES"/>
        </w:rPr>
      </w:pPr>
    </w:p>
    <w:p w14:paraId="4AE775DF" w14:textId="67F47811" w:rsidR="005726C9" w:rsidRPr="005726C9" w:rsidRDefault="005726C9" w:rsidP="00284EDB">
      <w:pPr>
        <w:spacing w:line="360" w:lineRule="auto"/>
        <w:jc w:val="center"/>
        <w:rPr>
          <w:rFonts w:eastAsia="Calibri"/>
        </w:rPr>
      </w:pPr>
      <w:r w:rsidRPr="005726C9">
        <w:rPr>
          <w:rFonts w:eastAsia="Calibri"/>
          <w:b/>
          <w:bCs/>
          <w:lang w:val="es-ES"/>
        </w:rPr>
        <w:t>Viceministerio de Desarrollo Social</w:t>
      </w:r>
    </w:p>
    <w:p w14:paraId="2CA1C5A1" w14:textId="77777777" w:rsidR="005726C9" w:rsidRPr="005726C9" w:rsidRDefault="005726C9" w:rsidP="00CE1C48">
      <w:pPr>
        <w:spacing w:line="360" w:lineRule="auto"/>
        <w:jc w:val="both"/>
        <w:rPr>
          <w:rFonts w:eastAsia="Calibri"/>
        </w:rPr>
      </w:pPr>
      <w:r w:rsidRPr="005726C9">
        <w:rPr>
          <w:rFonts w:eastAsia="Calibri"/>
        </w:rPr>
        <w:t>En el transcurso de este año se realizó por tercera ocasión el Análisis de la Clasificación Integrada en Fases, Escala Aguda 2024, en la cual se analizó y clasificó la situación de inseguridad alimentaria de las 31 provincias y 1 distrito nacional, del país para buscar mejorar los planes de acción para contrarrestar estas calificaciones. También hemos continuado en los esfuerzos del levantamiento de necesidades en los municipios y provincias del país a través de las Redes SSAN, la coordinación de mesas técnicas y capacitaciones internacionales.  </w:t>
      </w:r>
    </w:p>
    <w:p w14:paraId="55276E41" w14:textId="77777777" w:rsidR="005726C9" w:rsidRPr="005726C9" w:rsidRDefault="005726C9" w:rsidP="00CE1C48">
      <w:pPr>
        <w:spacing w:line="360" w:lineRule="auto"/>
        <w:jc w:val="both"/>
        <w:rPr>
          <w:rFonts w:eastAsia="Calibri"/>
        </w:rPr>
      </w:pPr>
      <w:r w:rsidRPr="005726C9">
        <w:rPr>
          <w:rFonts w:eastAsia="Calibri"/>
        </w:rPr>
        <w:t> </w:t>
      </w:r>
    </w:p>
    <w:p w14:paraId="64BD995D" w14:textId="28AF00CA" w:rsidR="005726C9" w:rsidRPr="005726C9" w:rsidRDefault="005726C9" w:rsidP="00284EDB">
      <w:pPr>
        <w:spacing w:line="360" w:lineRule="auto"/>
        <w:jc w:val="center"/>
        <w:rPr>
          <w:rFonts w:eastAsia="Calibri"/>
        </w:rPr>
      </w:pPr>
      <w:r w:rsidRPr="005726C9">
        <w:rPr>
          <w:rFonts w:eastAsia="Calibri"/>
          <w:b/>
          <w:bCs/>
        </w:rPr>
        <w:lastRenderedPageBreak/>
        <w:t>Viceministerio de Relaciones con la Sociedad Civil</w:t>
      </w:r>
    </w:p>
    <w:p w14:paraId="58B17840" w14:textId="77777777" w:rsidR="005726C9" w:rsidRPr="005726C9" w:rsidRDefault="005726C9" w:rsidP="00CE1C48">
      <w:pPr>
        <w:spacing w:line="360" w:lineRule="auto"/>
        <w:jc w:val="both"/>
        <w:rPr>
          <w:rFonts w:eastAsia="Calibri"/>
        </w:rPr>
      </w:pPr>
      <w:r w:rsidRPr="005726C9">
        <w:rPr>
          <w:rFonts w:eastAsia="Calibri"/>
        </w:rPr>
        <w:t>Durante el año 2024 se logró la apertura del Diplomado en Liderazgo Organizacional de la Universidad Santander, donde más de 2,400 participantes han sido beneficiados con las becas otorgadas por la referida casa de estudios al Gobierno Dominicano.  </w:t>
      </w:r>
    </w:p>
    <w:p w14:paraId="2B5F0592" w14:textId="77777777" w:rsidR="005726C9" w:rsidRPr="005726C9" w:rsidRDefault="005726C9" w:rsidP="00CE1C48">
      <w:pPr>
        <w:spacing w:line="360" w:lineRule="auto"/>
        <w:jc w:val="both"/>
        <w:rPr>
          <w:rFonts w:eastAsia="Calibri"/>
        </w:rPr>
      </w:pPr>
      <w:r w:rsidRPr="005726C9">
        <w:rPr>
          <w:rFonts w:eastAsia="Calibri"/>
        </w:rPr>
        <w:t> </w:t>
      </w:r>
    </w:p>
    <w:p w14:paraId="77656F1A" w14:textId="5CBE0C57" w:rsidR="005726C9" w:rsidRPr="005726C9" w:rsidRDefault="005726C9" w:rsidP="00284EDB">
      <w:pPr>
        <w:spacing w:line="360" w:lineRule="auto"/>
        <w:jc w:val="center"/>
        <w:rPr>
          <w:rFonts w:eastAsia="Calibri"/>
        </w:rPr>
      </w:pPr>
      <w:r w:rsidRPr="005726C9">
        <w:rPr>
          <w:rFonts w:eastAsia="Calibri"/>
          <w:b/>
          <w:bCs/>
        </w:rPr>
        <w:t>Viceministerio de Agenda Digital</w:t>
      </w:r>
    </w:p>
    <w:p w14:paraId="09643A13" w14:textId="77777777" w:rsidR="005726C9" w:rsidRPr="005726C9" w:rsidRDefault="005726C9" w:rsidP="00CE1C48">
      <w:pPr>
        <w:spacing w:line="360" w:lineRule="auto"/>
        <w:jc w:val="both"/>
        <w:rPr>
          <w:rFonts w:eastAsia="Calibri"/>
        </w:rPr>
      </w:pPr>
      <w:r w:rsidRPr="005726C9">
        <w:rPr>
          <w:rFonts w:eastAsia="Calibri"/>
        </w:rPr>
        <w:t>Durante el año 2024, se han alcanzado hitos significativos como son la simplificación de los servicios públicos mediante el programa Burocracia Cero, los avances en el proyecto de carpeta ciudadana y el despliegue de la firma digital, entre otros.    </w:t>
      </w:r>
    </w:p>
    <w:p w14:paraId="6514A7AB" w14:textId="77777777" w:rsidR="005726C9" w:rsidRPr="005726C9" w:rsidRDefault="005726C9" w:rsidP="00CE1C48">
      <w:pPr>
        <w:spacing w:line="360" w:lineRule="auto"/>
        <w:jc w:val="both"/>
        <w:rPr>
          <w:rFonts w:eastAsia="Calibri"/>
        </w:rPr>
      </w:pPr>
      <w:r w:rsidRPr="005726C9">
        <w:rPr>
          <w:rFonts w:eastAsia="Calibri"/>
        </w:rPr>
        <w:t>Gracias a los avances logrados en el componente de Ciberseguridad, según el Índice Global de Ciberseguridad 2021 que publica la UIT, la República Dominicana ahora ocupa el lugar número 66 del mundo, avanzando 26 posiciones en un solo año.  </w:t>
      </w:r>
    </w:p>
    <w:p w14:paraId="5B9361EF" w14:textId="27055F1D" w:rsidR="00CE1C48" w:rsidRDefault="00CE1C48" w:rsidP="00CE1C48">
      <w:pPr>
        <w:spacing w:line="360" w:lineRule="auto"/>
        <w:rPr>
          <w:rFonts w:eastAsiaTheme="majorEastAsia"/>
          <w:b/>
          <w:color w:val="4C4747"/>
          <w:sz w:val="28"/>
          <w:szCs w:val="32"/>
        </w:rPr>
      </w:pPr>
      <w:r>
        <w:rPr>
          <w:rFonts w:eastAsiaTheme="majorEastAsia"/>
          <w:b/>
          <w:color w:val="4C4747"/>
          <w:sz w:val="28"/>
          <w:szCs w:val="32"/>
        </w:rPr>
        <w:br w:type="page"/>
      </w:r>
    </w:p>
    <w:p w14:paraId="6384D0D4" w14:textId="2400A59B" w:rsidR="00654164" w:rsidRPr="00C8219D" w:rsidRDefault="00654164" w:rsidP="00CE1C48">
      <w:pPr>
        <w:pStyle w:val="Heading1"/>
        <w:numPr>
          <w:ilvl w:val="0"/>
          <w:numId w:val="58"/>
        </w:numPr>
        <w:spacing w:before="20" w:after="20"/>
        <w:rPr>
          <w:rFonts w:cs="Times New Roman"/>
          <w:color w:val="767171"/>
          <w:szCs w:val="28"/>
        </w:rPr>
      </w:pPr>
      <w:bookmarkStart w:id="3" w:name="_Toc185843608"/>
      <w:r w:rsidRPr="00C8219D">
        <w:rPr>
          <w:rFonts w:cs="Times New Roman"/>
          <w:color w:val="767171"/>
          <w:szCs w:val="28"/>
        </w:rPr>
        <w:lastRenderedPageBreak/>
        <w:t>INFORMACIÓN INSTITUCIONAL</w:t>
      </w:r>
      <w:bookmarkEnd w:id="3"/>
    </w:p>
    <w:p w14:paraId="794C2FD3" w14:textId="73C7B9AC" w:rsidR="00654164" w:rsidRPr="00C8219D" w:rsidRDefault="00654164" w:rsidP="00CE1C48">
      <w:pPr>
        <w:spacing w:before="20" w:after="20" w:line="360" w:lineRule="auto"/>
        <w:jc w:val="both"/>
        <w:rPr>
          <w:rFonts w:eastAsia="Calibri"/>
        </w:rPr>
      </w:pPr>
      <w:r w:rsidRPr="00C8219D">
        <w:rPr>
          <w:rFonts w:eastAsia="Calibri"/>
          <w:noProof/>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pic="http://schemas.openxmlformats.org/drawingml/2006/picture" xmlns:a14="http://schemas.microsoft.com/office/drawing/2010/main">
            <w:pict>
              <v:line id="Straight Connector 8"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2226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1D6E97D6" w14:textId="2B13AC40" w:rsidR="0A98533B" w:rsidRPr="00C8219D" w:rsidRDefault="000F7A89" w:rsidP="00CE1C48">
      <w:pPr>
        <w:pStyle w:val="ListParagraph"/>
        <w:numPr>
          <w:ilvl w:val="1"/>
          <w:numId w:val="58"/>
        </w:numPr>
        <w:spacing w:line="360" w:lineRule="auto"/>
        <w:jc w:val="center"/>
        <w:outlineLvl w:val="1"/>
        <w:rPr>
          <w:b/>
          <w:bCs/>
        </w:rPr>
      </w:pPr>
      <w:bookmarkStart w:id="4" w:name="_Toc185843609"/>
      <w:r w:rsidRPr="00C8219D">
        <w:rPr>
          <w:b/>
          <w:bCs/>
        </w:rPr>
        <w:t>Marco Filosófico Institucional</w:t>
      </w:r>
      <w:bookmarkEnd w:id="4"/>
    </w:p>
    <w:p w14:paraId="367ED8A1" w14:textId="0B7F340E" w:rsidR="00BA2267" w:rsidRPr="00C8219D" w:rsidRDefault="000F7A89" w:rsidP="00CE1C48">
      <w:pPr>
        <w:pStyle w:val="Heading3"/>
        <w:spacing w:before="20" w:after="20"/>
        <w:jc w:val="both"/>
        <w:rPr>
          <w:color w:val="767171"/>
        </w:rPr>
      </w:pPr>
      <w:bookmarkStart w:id="5" w:name="_Toc185843610"/>
      <w:r w:rsidRPr="00C8219D">
        <w:rPr>
          <w:color w:val="767171"/>
        </w:rPr>
        <w:t>Misión</w:t>
      </w:r>
      <w:bookmarkEnd w:id="5"/>
    </w:p>
    <w:p w14:paraId="4ED8E85F" w14:textId="1039B050" w:rsidR="00BA2267" w:rsidRPr="00C8219D" w:rsidRDefault="000F7A89" w:rsidP="00CE1C48">
      <w:pPr>
        <w:spacing w:before="20" w:after="20" w:line="360" w:lineRule="auto"/>
        <w:jc w:val="both"/>
        <w:rPr>
          <w:rFonts w:eastAsia="Calibri"/>
          <w:noProof/>
        </w:rPr>
      </w:pPr>
      <w:r w:rsidRPr="00C8219D">
        <w:rPr>
          <w:rFonts w:eastAsia="Calibri"/>
          <w:noProof/>
        </w:rPr>
        <w:t>“Auxiliar al Primer mandatario de la Nación en todos los asuntos que este le delegue, en el logro del programa de gobierno y la implementación de las políticas públicas priorizadas, mediante el ejercicio de la Secretaría Técnica del Consejo de Ministros y la coordinación con los distintos estamentos del Estado, para garantizar el ejercicio transparente, eficaz y eficiente de la Administración Pública, como fundamento del Estado social y democrático de derecho”.</w:t>
      </w:r>
    </w:p>
    <w:p w14:paraId="102D9CF2" w14:textId="77777777" w:rsidR="00057ADC" w:rsidRPr="00C8219D" w:rsidRDefault="00057ADC" w:rsidP="00CE1C48">
      <w:pPr>
        <w:spacing w:before="20" w:after="20" w:line="360" w:lineRule="auto"/>
        <w:jc w:val="both"/>
        <w:rPr>
          <w:rFonts w:eastAsia="Calibri"/>
          <w:noProof/>
        </w:rPr>
      </w:pPr>
    </w:p>
    <w:p w14:paraId="00985DA6" w14:textId="63DD7116" w:rsidR="000F7A89" w:rsidRPr="00C8219D" w:rsidRDefault="000F7A89" w:rsidP="00CE1C48">
      <w:pPr>
        <w:pStyle w:val="Heading3"/>
        <w:spacing w:before="20" w:after="20"/>
        <w:jc w:val="both"/>
        <w:rPr>
          <w:color w:val="767171"/>
        </w:rPr>
      </w:pPr>
      <w:bookmarkStart w:id="6" w:name="_Toc185843611"/>
      <w:r w:rsidRPr="00C8219D">
        <w:rPr>
          <w:color w:val="767171"/>
        </w:rPr>
        <w:t>Visión</w:t>
      </w:r>
      <w:bookmarkEnd w:id="6"/>
    </w:p>
    <w:p w14:paraId="3DC475A7" w14:textId="77EC248F" w:rsidR="000F7A89" w:rsidRPr="00C8219D" w:rsidRDefault="000F7A89" w:rsidP="00CE1C48">
      <w:pPr>
        <w:spacing w:before="20" w:after="20" w:line="360" w:lineRule="auto"/>
        <w:jc w:val="both"/>
        <w:rPr>
          <w:rFonts w:eastAsia="Calibri"/>
          <w:noProof/>
        </w:rPr>
      </w:pPr>
      <w:r w:rsidRPr="00C8219D">
        <w:rPr>
          <w:rFonts w:eastAsia="Calibri"/>
          <w:noProof/>
        </w:rPr>
        <w:t xml:space="preserve">“Ser referente nacional e internaciona l de gestión pública transparente, eficiente, eficaz, y moderna; con capacidad de coordinar y articular las acciones de las distintas entidades públicas para el cumplimiento de las metas, planes y compromisos del presidente de la República y el Gobierno Central”. </w:t>
      </w:r>
    </w:p>
    <w:p w14:paraId="394383A7" w14:textId="77777777" w:rsidR="00057ADC" w:rsidRPr="00C8219D" w:rsidRDefault="00057ADC" w:rsidP="00CE1C48">
      <w:pPr>
        <w:spacing w:before="20" w:after="20" w:line="360" w:lineRule="auto"/>
        <w:jc w:val="both"/>
        <w:rPr>
          <w:rFonts w:eastAsia="Calibri"/>
          <w:noProof/>
        </w:rPr>
      </w:pPr>
    </w:p>
    <w:p w14:paraId="2DA54206" w14:textId="6E6120CD" w:rsidR="00654164" w:rsidRPr="00C8219D" w:rsidRDefault="009867EF" w:rsidP="00CE1C48">
      <w:pPr>
        <w:pStyle w:val="Heading3"/>
        <w:spacing w:before="20" w:after="20"/>
        <w:jc w:val="both"/>
        <w:rPr>
          <w:color w:val="767171"/>
        </w:rPr>
      </w:pPr>
      <w:bookmarkStart w:id="7" w:name="_Toc185843612"/>
      <w:r w:rsidRPr="00C8219D">
        <w:rPr>
          <w:color w:val="767171"/>
        </w:rPr>
        <w:t>Valores</w:t>
      </w:r>
      <w:bookmarkEnd w:id="7"/>
    </w:p>
    <w:p w14:paraId="59ECCFED" w14:textId="562C033F" w:rsidR="009867EF" w:rsidRPr="00C8219D" w:rsidRDefault="009867EF" w:rsidP="00CE1C48">
      <w:pPr>
        <w:spacing w:before="20" w:after="20" w:line="360" w:lineRule="auto"/>
        <w:jc w:val="both"/>
        <w:rPr>
          <w:rFonts w:eastAsia="Calibri"/>
          <w:noProof/>
        </w:rPr>
      </w:pPr>
      <w:r w:rsidRPr="00C8219D">
        <w:rPr>
          <w:rFonts w:eastAsia="Calibri"/>
          <w:noProof/>
        </w:rPr>
        <w:t xml:space="preserve">• Interés nacional </w:t>
      </w:r>
    </w:p>
    <w:p w14:paraId="2408D97F" w14:textId="6EA0FDE9" w:rsidR="009867EF" w:rsidRPr="00C8219D" w:rsidRDefault="009867EF" w:rsidP="00CE1C48">
      <w:pPr>
        <w:spacing w:before="20" w:after="20" w:line="360" w:lineRule="auto"/>
        <w:jc w:val="both"/>
        <w:rPr>
          <w:rFonts w:eastAsia="Calibri"/>
          <w:noProof/>
        </w:rPr>
      </w:pPr>
      <w:r w:rsidRPr="00C8219D">
        <w:rPr>
          <w:rFonts w:eastAsia="Calibri"/>
          <w:noProof/>
        </w:rPr>
        <w:t>• Transparencia</w:t>
      </w:r>
    </w:p>
    <w:p w14:paraId="509076C3" w14:textId="7D782E68" w:rsidR="009867EF" w:rsidRPr="00C8219D" w:rsidRDefault="009867EF" w:rsidP="00CE1C48">
      <w:pPr>
        <w:spacing w:before="20" w:after="20" w:line="360" w:lineRule="auto"/>
        <w:jc w:val="both"/>
        <w:rPr>
          <w:rFonts w:eastAsia="Calibri"/>
          <w:noProof/>
        </w:rPr>
      </w:pPr>
      <w:r w:rsidRPr="00C8219D">
        <w:rPr>
          <w:rFonts w:eastAsia="Calibri"/>
          <w:noProof/>
        </w:rPr>
        <w:t>• Liderazgo</w:t>
      </w:r>
    </w:p>
    <w:p w14:paraId="695DEF4A" w14:textId="0FF2495F" w:rsidR="009867EF" w:rsidRPr="00C8219D" w:rsidRDefault="009867EF" w:rsidP="00CE1C48">
      <w:pPr>
        <w:spacing w:before="20" w:after="20" w:line="360" w:lineRule="auto"/>
        <w:jc w:val="both"/>
        <w:rPr>
          <w:rFonts w:eastAsia="Calibri"/>
          <w:noProof/>
        </w:rPr>
      </w:pPr>
      <w:r w:rsidRPr="00C8219D">
        <w:rPr>
          <w:rFonts w:eastAsia="Calibri"/>
          <w:noProof/>
        </w:rPr>
        <w:t>• Lealtad</w:t>
      </w:r>
    </w:p>
    <w:p w14:paraId="30CD225B" w14:textId="5A7469C8" w:rsidR="009867EF" w:rsidRPr="00C8219D" w:rsidRDefault="009867EF" w:rsidP="00CE1C48">
      <w:pPr>
        <w:spacing w:before="20" w:after="20" w:line="360" w:lineRule="auto"/>
        <w:jc w:val="both"/>
        <w:rPr>
          <w:rFonts w:eastAsia="Calibri"/>
          <w:noProof/>
        </w:rPr>
      </w:pPr>
      <w:r w:rsidRPr="00C8219D">
        <w:rPr>
          <w:rFonts w:eastAsia="Calibri"/>
          <w:noProof/>
        </w:rPr>
        <w:t>• Integridad</w:t>
      </w:r>
    </w:p>
    <w:p w14:paraId="47A259F7" w14:textId="7C8EEC74" w:rsidR="009867EF" w:rsidRPr="00C8219D" w:rsidRDefault="009867EF" w:rsidP="00CE1C48">
      <w:pPr>
        <w:spacing w:before="20" w:after="20" w:line="360" w:lineRule="auto"/>
        <w:jc w:val="both"/>
        <w:rPr>
          <w:rFonts w:eastAsia="Calibri"/>
          <w:noProof/>
        </w:rPr>
      </w:pPr>
      <w:r w:rsidRPr="00C8219D">
        <w:rPr>
          <w:rFonts w:eastAsia="Calibri"/>
          <w:noProof/>
        </w:rPr>
        <w:t>• Compromiso con la gestión de gobierno</w:t>
      </w:r>
    </w:p>
    <w:p w14:paraId="121224DD" w14:textId="7640A8BD" w:rsidR="00057ADC" w:rsidRPr="00C8219D" w:rsidRDefault="00057ADC" w:rsidP="00CE1C48">
      <w:pPr>
        <w:spacing w:before="20" w:after="20" w:line="360" w:lineRule="auto"/>
        <w:jc w:val="both"/>
        <w:rPr>
          <w:rFonts w:eastAsia="Calibri"/>
          <w:noProof/>
        </w:rPr>
      </w:pPr>
    </w:p>
    <w:p w14:paraId="29964E0D" w14:textId="01EC3FF9" w:rsidR="00057ADC" w:rsidRDefault="00057ADC" w:rsidP="00CE1C48">
      <w:pPr>
        <w:spacing w:before="20" w:after="20" w:line="360" w:lineRule="auto"/>
        <w:jc w:val="both"/>
        <w:rPr>
          <w:rFonts w:eastAsia="Calibri"/>
          <w:noProof/>
        </w:rPr>
      </w:pPr>
    </w:p>
    <w:p w14:paraId="5F5EE92E" w14:textId="57246C9E" w:rsidR="00284EDB" w:rsidRDefault="00284EDB" w:rsidP="00CE1C48">
      <w:pPr>
        <w:spacing w:before="20" w:after="20" w:line="360" w:lineRule="auto"/>
        <w:jc w:val="both"/>
        <w:rPr>
          <w:rFonts w:eastAsia="Calibri"/>
          <w:noProof/>
        </w:rPr>
      </w:pPr>
    </w:p>
    <w:p w14:paraId="2B67D140" w14:textId="6FC149B5" w:rsidR="00284EDB" w:rsidRDefault="00284EDB" w:rsidP="00CE1C48">
      <w:pPr>
        <w:spacing w:before="20" w:after="20" w:line="360" w:lineRule="auto"/>
        <w:jc w:val="both"/>
        <w:rPr>
          <w:rFonts w:eastAsia="Calibri"/>
          <w:noProof/>
        </w:rPr>
      </w:pPr>
    </w:p>
    <w:p w14:paraId="65359093" w14:textId="77777777" w:rsidR="00284EDB" w:rsidRPr="00C8219D" w:rsidRDefault="00284EDB" w:rsidP="00CE1C48">
      <w:pPr>
        <w:spacing w:before="20" w:after="20" w:line="360" w:lineRule="auto"/>
        <w:jc w:val="both"/>
        <w:rPr>
          <w:rFonts w:eastAsia="Calibri"/>
          <w:noProof/>
        </w:rPr>
      </w:pPr>
    </w:p>
    <w:p w14:paraId="01AE7D76" w14:textId="77352A49" w:rsidR="009867EF" w:rsidRPr="00C8219D" w:rsidRDefault="009867EF" w:rsidP="00CE1C48">
      <w:pPr>
        <w:pStyle w:val="ListParagraph"/>
        <w:numPr>
          <w:ilvl w:val="1"/>
          <w:numId w:val="58"/>
        </w:numPr>
        <w:spacing w:line="360" w:lineRule="auto"/>
        <w:jc w:val="center"/>
        <w:outlineLvl w:val="1"/>
        <w:rPr>
          <w:b/>
          <w:bCs/>
        </w:rPr>
      </w:pPr>
      <w:bookmarkStart w:id="8" w:name="_Toc185843613"/>
      <w:r w:rsidRPr="00C8219D">
        <w:rPr>
          <w:b/>
          <w:bCs/>
        </w:rPr>
        <w:lastRenderedPageBreak/>
        <w:t xml:space="preserve">Base legal </w:t>
      </w:r>
      <w:r w:rsidR="00731CBD" w:rsidRPr="00C8219D">
        <w:rPr>
          <w:b/>
          <w:bCs/>
        </w:rPr>
        <w:t>Institucional</w:t>
      </w:r>
      <w:bookmarkEnd w:id="8"/>
    </w:p>
    <w:p w14:paraId="1F051B6F" w14:textId="506E9DE7" w:rsidR="009867EF" w:rsidRPr="00C8219D" w:rsidRDefault="009867EF" w:rsidP="00CE1C48">
      <w:pPr>
        <w:spacing w:before="20" w:after="20" w:line="360" w:lineRule="auto"/>
        <w:jc w:val="both"/>
        <w:rPr>
          <w:rFonts w:eastAsiaTheme="minorEastAsia"/>
          <w:noProof/>
        </w:rPr>
      </w:pPr>
      <w:r w:rsidRPr="00C8219D">
        <w:rPr>
          <w:rFonts w:eastAsiaTheme="minorEastAsia"/>
          <w:noProof/>
        </w:rPr>
        <w:t>Los inicios del Ministerio de la Presidencia, como figura político - administrativa en el Estado dominicano, bien podría remontarse al año 1845, cuando con la promulgación de la Ley núm. 38, en fecha 7 de junio, el Presidente de la República tendría un Secre tario particular, el cual conjuntamente con el ejercicio de sus funciones, era el secretario del Consejo de los Ministros Secretarios de Estado.</w:t>
      </w:r>
    </w:p>
    <w:p w14:paraId="2C50E92B" w14:textId="3EBC4EA6" w:rsidR="009867EF" w:rsidRPr="00C8219D" w:rsidRDefault="009867EF" w:rsidP="00CE1C48">
      <w:pPr>
        <w:spacing w:before="20" w:after="20" w:line="360" w:lineRule="auto"/>
        <w:jc w:val="both"/>
        <w:rPr>
          <w:rFonts w:eastAsiaTheme="minorEastAsia"/>
          <w:noProof/>
        </w:rPr>
      </w:pPr>
      <w:r w:rsidRPr="00C8219D">
        <w:rPr>
          <w:rFonts w:eastAsiaTheme="minorEastAsia"/>
          <w:noProof/>
        </w:rPr>
        <w:t>El Ministerio de la Presidencia surgió a través de la Ley No. 685 del 27 de junio de 1927 del 7 de mayo del año 1929, donde se creó la Secretaría de Estado de la Presidencia de la República, como uno de los órganos encargados del despacho de los asuntos de la Administración Pública, cuyas atribuciones estarían determinadas por una Ley Especial.</w:t>
      </w:r>
    </w:p>
    <w:p w14:paraId="45C68CC6" w14:textId="426E687C" w:rsidR="009867EF" w:rsidRPr="00C8219D" w:rsidRDefault="009867EF" w:rsidP="00CE1C48">
      <w:pPr>
        <w:spacing w:before="20" w:after="20" w:line="360" w:lineRule="auto"/>
        <w:jc w:val="both"/>
        <w:rPr>
          <w:rFonts w:eastAsiaTheme="minorEastAsia"/>
          <w:noProof/>
        </w:rPr>
      </w:pPr>
      <w:r w:rsidRPr="00C8219D">
        <w:rPr>
          <w:rFonts w:eastAsiaTheme="minorEastAsia"/>
          <w:noProof/>
        </w:rPr>
        <w:t>Luego de esto se ve envuelta en una singular particularidad de derogaciones y creaciones, como ocurrió con la promulgación de la Ley núm. 1124, del 7 de mayo de 1929, la cual creó nuevamente la denominada Secretaría de Estado de la Presidencia, conjuntamente con otras instituciones, pero esta vez quedó establecido que sus funciones serían determinadas por una Ley, pura y simplemente, procediendo a derogar la Ley anterior, y promulgando ese mismo año, la Ley No. 1146, en la que se le asignan las funciones relacionadas con la coordinación del gabinete del Estado y el despacho del presidente de la República.</w:t>
      </w:r>
    </w:p>
    <w:p w14:paraId="20AB2D39" w14:textId="77777777" w:rsidR="00200740" w:rsidRPr="00C8219D" w:rsidRDefault="00200740" w:rsidP="00CE1C48">
      <w:pPr>
        <w:spacing w:before="20" w:after="20" w:line="360" w:lineRule="auto"/>
        <w:jc w:val="both"/>
        <w:rPr>
          <w:rFonts w:eastAsiaTheme="minorEastAsia"/>
          <w:noProof/>
        </w:rPr>
      </w:pPr>
    </w:p>
    <w:p w14:paraId="63AE7DFE" w14:textId="707893AB" w:rsidR="009867EF" w:rsidRPr="00C8219D" w:rsidRDefault="009867EF" w:rsidP="00CE1C48">
      <w:pPr>
        <w:spacing w:before="20" w:after="20" w:line="360" w:lineRule="auto"/>
        <w:jc w:val="both"/>
        <w:rPr>
          <w:rFonts w:eastAsiaTheme="minorEastAsia"/>
          <w:noProof/>
        </w:rPr>
      </w:pPr>
      <w:r w:rsidRPr="00C8219D">
        <w:rPr>
          <w:rFonts w:eastAsiaTheme="minorEastAsia"/>
          <w:noProof/>
        </w:rPr>
        <w:t>Posteriormente, en 1942 la Ley No. 129 facultó a la Secretaría de la Presidencia a despachar todas las disposiciones del presidente de la República en lo relativo a la Direcc ión General de Obras Públicas, la Consultoría Jurídica del Poder Ejecutivo, la Dirección de Presupuesto, el Servicio de Estadística Nacional, la Comisión Nacional de Servicio Civil y la Comisión para el Desarrollo y el Embellecimiento de lo que en ese mome nto se conocía como Ciudad Trujillo, hoy día, Santo Domingo.</w:t>
      </w:r>
    </w:p>
    <w:p w14:paraId="6785D998" w14:textId="149137E1" w:rsidR="009867EF" w:rsidRPr="00C8219D" w:rsidRDefault="009867EF" w:rsidP="00CE1C48">
      <w:pPr>
        <w:spacing w:before="20" w:after="20" w:line="360" w:lineRule="auto"/>
        <w:jc w:val="both"/>
        <w:rPr>
          <w:rFonts w:eastAsiaTheme="minorEastAsia"/>
          <w:noProof/>
        </w:rPr>
      </w:pPr>
      <w:r w:rsidRPr="00C8219D">
        <w:rPr>
          <w:rFonts w:eastAsiaTheme="minorEastAsia"/>
          <w:noProof/>
        </w:rPr>
        <w:t xml:space="preserve">Más adelante, en el año 1956, el Congreso dominicano conoció y promulgó la Ley Orgánica de las Secretarías de Estado, conservando esta denominación de Secretaría solo la de las Fuerzas Armadas, de Interior y Policía y de la </w:t>
      </w:r>
      <w:r w:rsidRPr="00C8219D">
        <w:rPr>
          <w:rFonts w:eastAsiaTheme="minorEastAsia"/>
          <w:noProof/>
        </w:rPr>
        <w:lastRenderedPageBreak/>
        <w:t>Presidencia, pues las demás serían cre adas mediante leyes especiales; En el mismo año fue suprimida la Secretaría de Estado de la Presidencia, como una única entidad, y mediante la ley número 10-65 surgieron dos entidades: el Secretariado Administrativo de la Presidencia y la Secretaría Técnica de la Presidencia. En el 1972 reapareció la Secretaría de Estado de la Presidencia, por efecto de la Ley 450, del 29 de diciembre del 1972, que la facultaba para ejercer la coordinación de las labores de la Secretaría que fuera creada en el 1965 y cuyo reglamento nunca había sido promulgado.</w:t>
      </w:r>
    </w:p>
    <w:p w14:paraId="6400FB11" w14:textId="0043398F" w:rsidR="009867EF" w:rsidRPr="00C8219D" w:rsidRDefault="009867EF" w:rsidP="00CE1C48">
      <w:pPr>
        <w:spacing w:before="20" w:after="20" w:line="360" w:lineRule="auto"/>
        <w:jc w:val="both"/>
        <w:rPr>
          <w:rFonts w:eastAsiaTheme="minorEastAsia"/>
          <w:noProof/>
        </w:rPr>
      </w:pPr>
      <w:r w:rsidRPr="00C8219D">
        <w:rPr>
          <w:rFonts w:eastAsiaTheme="minorEastAsia"/>
          <w:noProof/>
        </w:rPr>
        <w:t>Con la promulgación de la nueva Constitución de la República, el 26 de enero del año 2010, cambió la denominación de las Secretarías de Estado por Ministerios y, mediante la promulgación del Decreto No. 56, del 8 de febrero del año 2010, el nombre del cargo del titular pasó de secretario de Estado a ministro.</w:t>
      </w:r>
    </w:p>
    <w:p w14:paraId="2E03DB26" w14:textId="77777777" w:rsidR="00057ADC" w:rsidRPr="00C8219D" w:rsidRDefault="00057ADC" w:rsidP="00CE1C48">
      <w:pPr>
        <w:spacing w:before="20" w:after="20" w:line="360" w:lineRule="auto"/>
        <w:jc w:val="both"/>
        <w:rPr>
          <w:rFonts w:eastAsiaTheme="minorEastAsia"/>
          <w:noProof/>
        </w:rPr>
      </w:pPr>
    </w:p>
    <w:p w14:paraId="3E49DC75" w14:textId="08EEDE05" w:rsidR="009867EF" w:rsidRPr="00C8219D" w:rsidRDefault="005910BC" w:rsidP="00CE1C48">
      <w:pPr>
        <w:spacing w:before="20" w:after="20" w:line="360" w:lineRule="auto"/>
        <w:jc w:val="both"/>
        <w:rPr>
          <w:rFonts w:eastAsiaTheme="minorEastAsia"/>
          <w:b/>
          <w:bCs/>
          <w:noProof/>
        </w:rPr>
      </w:pPr>
      <w:r w:rsidRPr="00C8219D">
        <w:rPr>
          <w:rFonts w:eastAsiaTheme="minorEastAsia"/>
          <w:b/>
          <w:bCs/>
          <w:noProof/>
        </w:rPr>
        <w:t>Unidades Desconcentradas</w:t>
      </w:r>
      <w:r w:rsidR="009867EF" w:rsidRPr="00C8219D">
        <w:rPr>
          <w:rFonts w:eastAsiaTheme="minorEastAsia"/>
          <w:b/>
          <w:bCs/>
          <w:noProof/>
        </w:rPr>
        <w:t xml:space="preserve"> del Ministerio de Presidencia</w:t>
      </w:r>
    </w:p>
    <w:p w14:paraId="6BBD060B" w14:textId="6CD21C78"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Dirección General de Desarrollo Comunitario (DGDC), creada mediante la Ley 676 del año 1965 y su Reglamento de operación ; Decreto No. 689 de 1966 con el objetivo de estimular, organizar y completar el esfuerzo de las Comunidades Sociales hacia su propio desarrollo socioeconómico, proporcionándoles el asesoramiento técnico apropiado y complementando el esfuerzo económico local, y</w:t>
      </w:r>
      <w:r w:rsidRPr="00C8219D">
        <w:rPr>
          <w:rFonts w:eastAsiaTheme="minorEastAsia"/>
        </w:rPr>
        <w:t xml:space="preserve"> </w:t>
      </w:r>
      <w:r w:rsidRPr="00C8219D">
        <w:rPr>
          <w:rFonts w:eastAsiaTheme="minorEastAsia"/>
          <w:noProof/>
        </w:rPr>
        <w:t>bajo la dependencia de la Secretaría de Estado de la Presidencia, hoy Ministerio de la Presidencia.</w:t>
      </w:r>
    </w:p>
    <w:p w14:paraId="71B2A0DC" w14:textId="71A6BEDA"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La Autoridad Nacional de Asuntos Marítimos (ANAMAR), creada por la Ley 66-07, mediante la cual se declara a la República Dominicana como Estado Archipelágico y a partir de dicha ley, crea esta institución, para asistir al Estado dominicano con los conocimientos técnicos, científicos y jurídicos necesarios para la formulación de políticas para la conservación y explotación racional y sostenible de sus recursos marinos vivos y no vivos, procurando una correcta administración oceánica y la promoción del desarrollo del sector marítimo.</w:t>
      </w:r>
    </w:p>
    <w:p w14:paraId="14D281EB" w14:textId="415EE661"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 xml:space="preserve">La Dirección General de Ética e Integridad Gubernamental (DIGEIG), adscrita al Ministerio de la Presidencia, </w:t>
      </w:r>
      <w:r w:rsidRPr="00C8219D">
        <w:rPr>
          <w:rFonts w:eastAsiaTheme="minorEastAsia"/>
          <w:noProof/>
        </w:rPr>
        <w:lastRenderedPageBreak/>
        <w:t>creada mediante el Decreto No. 486-12, de fecha 21 de agosto del año 2011, órgano rector en materia de ética, transparencia, gobierno abierto , lucha contra la corrupción, conflicto de intereses y libre acceso a la información, en el ámbito administrativo gubernamental.</w:t>
      </w:r>
    </w:p>
    <w:p w14:paraId="5C5F6825" w14:textId="1A8AB95C"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La Dirección General de Proyectos Estratégicos y Especiales de la Presidencia (PROPEEP) fue creada mediante el Decreto 389 -20, que modifica el Decreto No. 491-12, con la finalidad de fomentar el desarrollo de capacidades y oportunidades que permitan reducir la pobreza y la exclusión social con un enfoque de derechos, integral, sistémico y con una base territorial, a partir de l a generación de corresponsabilidad social y de promoción de la acción</w:t>
      </w:r>
    </w:p>
    <w:p w14:paraId="2ABEBE6D" w14:textId="4ABCFAAF"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 xml:space="preserve">El Sistema Nacional de Atención a Emergencias y Seguridad 9-1-1 es una entidad desconcentrada, basada en los términos de la ley orgánica de función pública No. 247- 12, y en la ley 140-13 que le da origen, la Ley No. 184-17 que la modifica. El objetivo del Sistema es proveer a los ciudadanos, residentes, visitantes y todo aquel que se encuentre en el territorio dominicano, las atenciones que requieran en materia de seguridad y servici o público integrados en el mismo. </w:t>
      </w:r>
    </w:p>
    <w:p w14:paraId="2BFE477C" w14:textId="56A60B93"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Dirección General de Alianzas Público -Privadas (DGAPP), creada mediante decreto 434-20 (reglamento de aplicación) a partir de la Ley 47-20, sobre Alianzas Público-Privadas.</w:t>
      </w:r>
    </w:p>
    <w:p w14:paraId="5ACE7793" w14:textId="3303E68C"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Unidad Ejecutora para la Readecuación de l a Barquita y Entornos (URBE), creada mediante decreto No. 201 -14, cuya función es la readecuación de los asentamientos humanos en la barriada denominada “La Barquita”, en los sectores de Sábana Pérdida y Los Mina.</w:t>
      </w:r>
    </w:p>
    <w:p w14:paraId="0340BE6D" w14:textId="4F9298C8"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Consejo Nacional de las Discapacidad (CONADIS), creado mediante la Ley 42-2000, promulgada el 29 de junio del año 2020, en la que se crea dicho consejo adscrito a la Presidencia de la República, bajo la vigilancia del Ministro de la Presidencia.</w:t>
      </w:r>
    </w:p>
    <w:p w14:paraId="11A76307" w14:textId="2DE86147"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 xml:space="preserve">El Consejo Nacional de Competitividad (CNC), f undado el 03 de noviembre del año 2001, mediante el Decreto 1091 -01, para establecer un marco de gestión ágil y efectivo, en </w:t>
      </w:r>
      <w:r w:rsidRPr="00C8219D">
        <w:rPr>
          <w:rFonts w:eastAsiaTheme="minorEastAsia"/>
          <w:noProof/>
        </w:rPr>
        <w:lastRenderedPageBreak/>
        <w:t>consonancia con las buenas prácticas internacionales para hacer frente a las dinámicas de un mundo globalizado y de fuerte competencia.</w:t>
      </w:r>
    </w:p>
    <w:p w14:paraId="6946EAC8" w14:textId="4E1B9555" w:rsidR="00B42854" w:rsidRPr="00C8219D" w:rsidRDefault="00B428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Unidad Técnica Ejecutora de Titulación de Terrenos del Estado - Comisión Permanente de Titulación de Terrenos del Estado (CPTTE) fue creada de acuerdo a lo establecido en el artículo 3 del decreto 624-12, con el propósito fundamental de la formul ación, concertación, apoyo y promoción de políticas y estrategias tendentes a impulsar y materializar la solución definitiva del problema de la falta de titulación o registro actualizado en la propiedad inmobiliaria en la República Dominicana; pasando en e l 2021 a ser Unidad Técnica Ejecutora de Terrenos del Estado (UTECT).</w:t>
      </w:r>
    </w:p>
    <w:p w14:paraId="6E007E19" w14:textId="3583AB64" w:rsidR="005910BC" w:rsidRPr="00C8219D" w:rsidRDefault="00E535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rPr>
        <w:t xml:space="preserve"> Unidad Ejecutora ECO5RD fue creada mediante el </w:t>
      </w:r>
      <w:r w:rsidR="005910BC" w:rsidRPr="00C8219D">
        <w:rPr>
          <w:rFonts w:eastAsiaTheme="minorEastAsia"/>
          <w:noProof/>
        </w:rPr>
        <w:t>Decreto 28-23, del 06 de febrero de 2023</w:t>
      </w:r>
      <w:r w:rsidRPr="00C8219D">
        <w:rPr>
          <w:rFonts w:eastAsiaTheme="minorEastAsia"/>
          <w:noProof/>
        </w:rPr>
        <w:t xml:space="preserve"> con el fin de impulsar como política pública la mejora de la calidad de vida de la población y el medioambiente a través del manejo adecuado de los residuos sólidos.</w:t>
      </w:r>
    </w:p>
    <w:p w14:paraId="60F0EE31" w14:textId="0F7E3F7B" w:rsidR="00E53554" w:rsidRPr="00C8219D" w:rsidRDefault="00E53554" w:rsidP="00CE1C48">
      <w:pPr>
        <w:pStyle w:val="ListParagraph"/>
        <w:numPr>
          <w:ilvl w:val="0"/>
          <w:numId w:val="57"/>
        </w:numPr>
        <w:spacing w:before="20" w:after="20" w:line="360" w:lineRule="auto"/>
        <w:ind w:left="426"/>
        <w:jc w:val="both"/>
        <w:rPr>
          <w:rFonts w:eastAsiaTheme="minorEastAsia"/>
          <w:noProof/>
        </w:rPr>
      </w:pPr>
      <w:r w:rsidRPr="00C8219D">
        <w:rPr>
          <w:rFonts w:eastAsiaTheme="minorEastAsia"/>
          <w:noProof/>
          <w:lang w:val="es-ES"/>
        </w:rPr>
        <w:t>Operadora Metropolitana de Servicios de Autobuses (OMSA)</w:t>
      </w:r>
      <w:r w:rsidRPr="00C8219D">
        <w:rPr>
          <w:rFonts w:eastAsiaTheme="minorEastAsia"/>
          <w:noProof/>
        </w:rPr>
        <w:t> transferida desde el Ministerio de Obras Públicas y Comunicaciones (MOPC) mediante el Decreto 59-24, es una empresa pública comprometida con ofrecer un servicio de transporte colectivo eficiente, seguro, y accesible en la República Dominicana. </w:t>
      </w:r>
    </w:p>
    <w:p w14:paraId="0789EF1F" w14:textId="18390F20" w:rsidR="003F5D78" w:rsidRDefault="003F5D78" w:rsidP="00CE1C48">
      <w:pPr>
        <w:pStyle w:val="ListParagraph"/>
        <w:spacing w:before="20" w:after="20" w:line="360" w:lineRule="auto"/>
        <w:jc w:val="both"/>
        <w:rPr>
          <w:rFonts w:eastAsiaTheme="minorEastAsia"/>
          <w:b/>
          <w:bCs/>
          <w:noProof/>
        </w:rPr>
      </w:pPr>
    </w:p>
    <w:p w14:paraId="6006098D" w14:textId="272B5593" w:rsidR="00284EDB" w:rsidRDefault="00284EDB" w:rsidP="00CE1C48">
      <w:pPr>
        <w:pStyle w:val="ListParagraph"/>
        <w:spacing w:before="20" w:after="20" w:line="360" w:lineRule="auto"/>
        <w:jc w:val="both"/>
        <w:rPr>
          <w:rFonts w:eastAsiaTheme="minorEastAsia"/>
          <w:b/>
          <w:bCs/>
          <w:noProof/>
        </w:rPr>
      </w:pPr>
    </w:p>
    <w:p w14:paraId="447EBE6C" w14:textId="4D5BFCCA" w:rsidR="00284EDB" w:rsidRDefault="00284EDB" w:rsidP="00CE1C48">
      <w:pPr>
        <w:pStyle w:val="ListParagraph"/>
        <w:spacing w:before="20" w:after="20" w:line="360" w:lineRule="auto"/>
        <w:jc w:val="both"/>
        <w:rPr>
          <w:rFonts w:eastAsiaTheme="minorEastAsia"/>
          <w:b/>
          <w:bCs/>
          <w:noProof/>
        </w:rPr>
      </w:pPr>
    </w:p>
    <w:p w14:paraId="5CFDBD21" w14:textId="0D4D7C79" w:rsidR="00284EDB" w:rsidRDefault="00284EDB" w:rsidP="00CE1C48">
      <w:pPr>
        <w:pStyle w:val="ListParagraph"/>
        <w:spacing w:before="20" w:after="20" w:line="360" w:lineRule="auto"/>
        <w:jc w:val="both"/>
        <w:rPr>
          <w:rFonts w:eastAsiaTheme="minorEastAsia"/>
          <w:b/>
          <w:bCs/>
          <w:noProof/>
        </w:rPr>
      </w:pPr>
    </w:p>
    <w:p w14:paraId="70ACED7E" w14:textId="351FFC2D" w:rsidR="00284EDB" w:rsidRDefault="00284EDB" w:rsidP="00CE1C48">
      <w:pPr>
        <w:pStyle w:val="ListParagraph"/>
        <w:spacing w:before="20" w:after="20" w:line="360" w:lineRule="auto"/>
        <w:jc w:val="both"/>
        <w:rPr>
          <w:rFonts w:eastAsiaTheme="minorEastAsia"/>
          <w:b/>
          <w:bCs/>
          <w:noProof/>
        </w:rPr>
      </w:pPr>
    </w:p>
    <w:p w14:paraId="271A1880" w14:textId="2F2AAB49" w:rsidR="00284EDB" w:rsidRDefault="00284EDB" w:rsidP="00CE1C48">
      <w:pPr>
        <w:pStyle w:val="ListParagraph"/>
        <w:spacing w:before="20" w:after="20" w:line="360" w:lineRule="auto"/>
        <w:jc w:val="both"/>
        <w:rPr>
          <w:rFonts w:eastAsiaTheme="minorEastAsia"/>
          <w:b/>
          <w:bCs/>
          <w:noProof/>
        </w:rPr>
      </w:pPr>
    </w:p>
    <w:p w14:paraId="12F9DF9F" w14:textId="170490E9" w:rsidR="00284EDB" w:rsidRDefault="00284EDB" w:rsidP="00CE1C48">
      <w:pPr>
        <w:pStyle w:val="ListParagraph"/>
        <w:spacing w:before="20" w:after="20" w:line="360" w:lineRule="auto"/>
        <w:jc w:val="both"/>
        <w:rPr>
          <w:rFonts w:eastAsiaTheme="minorEastAsia"/>
          <w:b/>
          <w:bCs/>
          <w:noProof/>
        </w:rPr>
      </w:pPr>
    </w:p>
    <w:p w14:paraId="2537EC53" w14:textId="6D71F009" w:rsidR="00284EDB" w:rsidRDefault="00284EDB" w:rsidP="00CE1C48">
      <w:pPr>
        <w:pStyle w:val="ListParagraph"/>
        <w:spacing w:before="20" w:after="20" w:line="360" w:lineRule="auto"/>
        <w:jc w:val="both"/>
        <w:rPr>
          <w:rFonts w:eastAsiaTheme="minorEastAsia"/>
          <w:b/>
          <w:bCs/>
          <w:noProof/>
        </w:rPr>
      </w:pPr>
    </w:p>
    <w:p w14:paraId="471278D6" w14:textId="2AB2956A" w:rsidR="00284EDB" w:rsidRDefault="00284EDB" w:rsidP="00CE1C48">
      <w:pPr>
        <w:pStyle w:val="ListParagraph"/>
        <w:spacing w:before="20" w:after="20" w:line="360" w:lineRule="auto"/>
        <w:jc w:val="both"/>
        <w:rPr>
          <w:rFonts w:eastAsiaTheme="minorEastAsia"/>
          <w:b/>
          <w:bCs/>
          <w:noProof/>
        </w:rPr>
      </w:pPr>
    </w:p>
    <w:p w14:paraId="201ADE06" w14:textId="41C44FD7" w:rsidR="00284EDB" w:rsidRDefault="00284EDB" w:rsidP="00CE1C48">
      <w:pPr>
        <w:pStyle w:val="ListParagraph"/>
        <w:spacing w:before="20" w:after="20" w:line="360" w:lineRule="auto"/>
        <w:jc w:val="both"/>
        <w:rPr>
          <w:rFonts w:eastAsiaTheme="minorEastAsia"/>
          <w:b/>
          <w:bCs/>
          <w:noProof/>
        </w:rPr>
      </w:pPr>
    </w:p>
    <w:p w14:paraId="2337C5C5" w14:textId="77777777" w:rsidR="00284EDB" w:rsidRPr="00C8219D" w:rsidRDefault="00284EDB" w:rsidP="00CE1C48">
      <w:pPr>
        <w:pStyle w:val="ListParagraph"/>
        <w:spacing w:before="20" w:after="20" w:line="360" w:lineRule="auto"/>
        <w:jc w:val="both"/>
        <w:rPr>
          <w:rFonts w:eastAsiaTheme="minorEastAsia"/>
          <w:b/>
          <w:bCs/>
          <w:noProof/>
        </w:rPr>
      </w:pPr>
    </w:p>
    <w:commentRangeStart w:id="9"/>
    <w:p w14:paraId="036D896C" w14:textId="3890012D" w:rsidR="00B42854" w:rsidRPr="00C8219D" w:rsidRDefault="00B42854" w:rsidP="00CE1C48">
      <w:pPr>
        <w:pStyle w:val="ListParagraph"/>
        <w:spacing w:before="20" w:after="20" w:line="360" w:lineRule="auto"/>
        <w:jc w:val="center"/>
        <w:rPr>
          <w:rFonts w:eastAsiaTheme="minorEastAsia"/>
          <w:b/>
          <w:bCs/>
          <w:noProof/>
          <w:sz w:val="28"/>
          <w:szCs w:val="28"/>
        </w:rPr>
      </w:pPr>
      <w:r w:rsidRPr="00C8219D">
        <w:rPr>
          <w:rFonts w:eastAsia="Calibri"/>
          <w:b/>
          <w:bCs/>
          <w:noProof/>
          <w:sz w:val="28"/>
          <w:szCs w:val="28"/>
        </w:rPr>
        <w:lastRenderedPageBreak/>
        <mc:AlternateContent>
          <mc:Choice Requires="wps">
            <w:drawing>
              <wp:anchor distT="0" distB="0" distL="114300" distR="114300" simplePos="0" relativeHeight="251659776" behindDoc="0" locked="0" layoutInCell="1" allowOverlap="1" wp14:anchorId="488042E4" wp14:editId="2D0480A6">
                <wp:simplePos x="0" y="0"/>
                <wp:positionH relativeFrom="margin">
                  <wp:posOffset>2383790</wp:posOffset>
                </wp:positionH>
                <wp:positionV relativeFrom="paragraph">
                  <wp:posOffset>290830</wp:posOffset>
                </wp:positionV>
                <wp:extent cx="463550" cy="0"/>
                <wp:effectExtent l="22860" t="15875" r="18415" b="22225"/>
                <wp:wrapNone/>
                <wp:docPr id="183680194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pic="http://schemas.openxmlformats.org/drawingml/2006/picture" xmlns:a14="http://schemas.microsoft.com/office/drawing/2010/main">
            <w:pict>
              <v:line id="Straight Connector 8"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7.7pt,22.9pt" to="224.2pt,22.9pt" w14:anchorId="69AC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">
                <v:stroke joinstyle="miter"/>
                <w10:wrap anchorx="margin"/>
              </v:line>
            </w:pict>
          </mc:Fallback>
        </mc:AlternateContent>
      </w:r>
      <w:r w:rsidRPr="00C8219D">
        <w:rPr>
          <w:rFonts w:eastAsiaTheme="minorEastAsia"/>
          <w:b/>
          <w:bCs/>
          <w:noProof/>
          <w:sz w:val="28"/>
          <w:szCs w:val="28"/>
        </w:rPr>
        <w:t>Principales funcionarios</w:t>
      </w:r>
    </w:p>
    <w:p w14:paraId="36E35EB5" w14:textId="09271CAA" w:rsidR="00B42854" w:rsidRPr="00C8219D" w:rsidRDefault="00B42854" w:rsidP="00CE1C48">
      <w:pPr>
        <w:spacing w:before="20" w:after="20" w:line="360" w:lineRule="auto"/>
        <w:jc w:val="both"/>
        <w:rPr>
          <w:rFonts w:eastAsiaTheme="minorEastAsia"/>
          <w:noProof/>
        </w:rPr>
      </w:pPr>
    </w:p>
    <w:p w14:paraId="4F600B86" w14:textId="4E25977E" w:rsidR="005F0B1C" w:rsidRPr="00C8219D" w:rsidRDefault="005F0B1C" w:rsidP="00CE1C48">
      <w:pPr>
        <w:spacing w:before="20" w:after="20" w:line="360" w:lineRule="auto"/>
        <w:jc w:val="both"/>
        <w:rPr>
          <w:rFonts w:eastAsiaTheme="minorEastAsia"/>
          <w:noProof/>
        </w:rPr>
      </w:pPr>
      <w:r w:rsidRPr="00C8219D">
        <w:rPr>
          <w:rFonts w:eastAsiaTheme="minorEastAsia"/>
          <w:noProof/>
        </w:rPr>
        <w:t>JOSÉ IGNACIO PALIZA</w:t>
      </w:r>
    </w:p>
    <w:p w14:paraId="02F865EE" w14:textId="32A6E5A7" w:rsidR="009867EF" w:rsidRPr="00C8219D" w:rsidRDefault="005F0B1C" w:rsidP="00CE1C48">
      <w:pPr>
        <w:spacing w:before="20" w:after="20" w:line="360" w:lineRule="auto"/>
        <w:jc w:val="both"/>
        <w:rPr>
          <w:rFonts w:eastAsiaTheme="minorEastAsia"/>
          <w:b/>
          <w:bCs/>
          <w:noProof/>
        </w:rPr>
      </w:pPr>
      <w:r w:rsidRPr="00C8219D">
        <w:rPr>
          <w:rFonts w:eastAsiaTheme="minorEastAsia"/>
          <w:b/>
          <w:bCs/>
          <w:noProof/>
        </w:rPr>
        <w:t>Ministro de la Presidencia</w:t>
      </w:r>
    </w:p>
    <w:p w14:paraId="6B1FC72D" w14:textId="0B7873AF" w:rsidR="0A98533B" w:rsidRPr="00C8219D" w:rsidRDefault="0A98533B" w:rsidP="00CE1C48">
      <w:pPr>
        <w:spacing w:before="20" w:after="20" w:line="360" w:lineRule="auto"/>
        <w:jc w:val="both"/>
        <w:rPr>
          <w:rFonts w:eastAsiaTheme="minorEastAsia"/>
          <w:noProof/>
        </w:rPr>
      </w:pPr>
    </w:p>
    <w:p w14:paraId="29757075" w14:textId="524F1424" w:rsidR="005F0B1C" w:rsidRPr="00C8219D" w:rsidRDefault="005F0B1C" w:rsidP="00CE1C48">
      <w:pPr>
        <w:spacing w:before="20" w:after="20" w:line="360" w:lineRule="auto"/>
        <w:jc w:val="both"/>
        <w:rPr>
          <w:rFonts w:eastAsiaTheme="minorEastAsia"/>
          <w:noProof/>
        </w:rPr>
      </w:pPr>
      <w:r w:rsidRPr="00C8219D">
        <w:rPr>
          <w:rFonts w:eastAsiaTheme="minorEastAsia"/>
          <w:noProof/>
        </w:rPr>
        <w:t>LUIS GREGORIO MADERA SUED</w:t>
      </w:r>
    </w:p>
    <w:p w14:paraId="12A31146" w14:textId="0094403C" w:rsidR="005F0B1C" w:rsidRPr="00C8219D" w:rsidRDefault="005F0B1C" w:rsidP="00CE1C48">
      <w:pPr>
        <w:spacing w:before="20" w:after="20" w:line="360" w:lineRule="auto"/>
        <w:jc w:val="both"/>
        <w:rPr>
          <w:rFonts w:eastAsiaTheme="minorEastAsia"/>
          <w:b/>
          <w:bCs/>
          <w:noProof/>
        </w:rPr>
      </w:pPr>
      <w:r w:rsidRPr="00C8219D">
        <w:rPr>
          <w:rFonts w:eastAsiaTheme="minorEastAsia"/>
          <w:b/>
          <w:bCs/>
          <w:noProof/>
        </w:rPr>
        <w:t>Viceministro de Seguimiento y Coordinación Gubernamental</w:t>
      </w:r>
    </w:p>
    <w:p w14:paraId="52B99288" w14:textId="77777777" w:rsidR="005F0B1C" w:rsidRPr="00C8219D" w:rsidRDefault="005F0B1C" w:rsidP="00CE1C48">
      <w:pPr>
        <w:spacing w:before="20" w:after="20" w:line="360" w:lineRule="auto"/>
        <w:jc w:val="both"/>
        <w:rPr>
          <w:rFonts w:eastAsiaTheme="minorEastAsia"/>
          <w:noProof/>
        </w:rPr>
      </w:pPr>
    </w:p>
    <w:p w14:paraId="1B30762D" w14:textId="3DEE1DCB" w:rsidR="005F0B1C" w:rsidRPr="00C8219D" w:rsidRDefault="005F0B1C" w:rsidP="00CE1C48">
      <w:pPr>
        <w:spacing w:before="20" w:after="20" w:line="360" w:lineRule="auto"/>
        <w:jc w:val="both"/>
        <w:rPr>
          <w:rFonts w:eastAsiaTheme="minorEastAsia"/>
          <w:noProof/>
        </w:rPr>
      </w:pPr>
      <w:r w:rsidRPr="00C8219D">
        <w:rPr>
          <w:rFonts w:eastAsiaTheme="minorEastAsia"/>
          <w:noProof/>
        </w:rPr>
        <w:t>EDGAR DE JESUS BATISTA CARRASCO</w:t>
      </w:r>
    </w:p>
    <w:p w14:paraId="72AB36DA" w14:textId="7AFAD61A" w:rsidR="005F0B1C" w:rsidRPr="00C8219D" w:rsidRDefault="005F0B1C" w:rsidP="00CE1C48">
      <w:pPr>
        <w:spacing w:before="20" w:after="20" w:line="360" w:lineRule="auto"/>
        <w:jc w:val="both"/>
        <w:rPr>
          <w:rFonts w:eastAsiaTheme="minorEastAsia"/>
          <w:b/>
          <w:bCs/>
          <w:noProof/>
        </w:rPr>
      </w:pPr>
      <w:r w:rsidRPr="00C8219D">
        <w:rPr>
          <w:rFonts w:eastAsiaTheme="minorEastAsia"/>
          <w:b/>
          <w:bCs/>
          <w:noProof/>
        </w:rPr>
        <w:t>Viceministro de Agenda Digital</w:t>
      </w:r>
    </w:p>
    <w:p w14:paraId="233DDD48" w14:textId="41E0E9A6" w:rsidR="0A98533B" w:rsidRPr="00C8219D" w:rsidRDefault="0A98533B" w:rsidP="00CE1C48">
      <w:pPr>
        <w:spacing w:before="20" w:after="20" w:line="360" w:lineRule="auto"/>
        <w:jc w:val="both"/>
        <w:rPr>
          <w:rFonts w:eastAsiaTheme="minorEastAsia"/>
          <w:noProof/>
        </w:rPr>
      </w:pPr>
    </w:p>
    <w:p w14:paraId="123915B7" w14:textId="41D7665B" w:rsidR="005F0B1C" w:rsidRPr="00C8219D" w:rsidRDefault="005F0B1C" w:rsidP="00CE1C48">
      <w:pPr>
        <w:spacing w:before="20" w:after="20" w:line="360" w:lineRule="auto"/>
        <w:jc w:val="both"/>
        <w:rPr>
          <w:rFonts w:eastAsiaTheme="minorEastAsia"/>
          <w:noProof/>
        </w:rPr>
      </w:pPr>
      <w:r w:rsidRPr="00C8219D">
        <w:rPr>
          <w:rFonts w:eastAsiaTheme="minorEastAsia"/>
          <w:noProof/>
        </w:rPr>
        <w:t>ALEXIS ISAAC JIMÉNEZ GONZÁLEZ</w:t>
      </w:r>
    </w:p>
    <w:p w14:paraId="34476F5E" w14:textId="7EAA069B" w:rsidR="005F0B1C" w:rsidRPr="00C8219D" w:rsidRDefault="009A30B4" w:rsidP="00CE1C48">
      <w:pPr>
        <w:spacing w:before="20" w:after="20" w:line="360" w:lineRule="auto"/>
        <w:jc w:val="both"/>
        <w:rPr>
          <w:rFonts w:eastAsiaTheme="minorEastAsia"/>
          <w:b/>
          <w:bCs/>
          <w:noProof/>
        </w:rPr>
      </w:pPr>
      <w:r w:rsidRPr="00C8219D">
        <w:rPr>
          <w:rFonts w:eastAsiaTheme="minorEastAsia"/>
          <w:b/>
          <w:bCs/>
          <w:noProof/>
        </w:rPr>
        <w:t xml:space="preserve">Viceministro de Desarrollo Social </w:t>
      </w:r>
    </w:p>
    <w:p w14:paraId="4B4B2157" w14:textId="77777777" w:rsidR="009A30B4" w:rsidRPr="00C8219D" w:rsidRDefault="009A30B4" w:rsidP="00CE1C48">
      <w:pPr>
        <w:spacing w:before="20" w:after="20" w:line="360" w:lineRule="auto"/>
        <w:jc w:val="both"/>
        <w:rPr>
          <w:rFonts w:eastAsiaTheme="minorEastAsia"/>
          <w:noProof/>
        </w:rPr>
      </w:pPr>
    </w:p>
    <w:p w14:paraId="7FC7E4A0" w14:textId="1187BE17" w:rsidR="009A30B4" w:rsidRPr="00C8219D" w:rsidRDefault="009A30B4" w:rsidP="00CE1C48">
      <w:pPr>
        <w:spacing w:before="20" w:after="20" w:line="360" w:lineRule="auto"/>
        <w:jc w:val="both"/>
        <w:rPr>
          <w:rFonts w:eastAsiaTheme="minorEastAsia"/>
          <w:noProof/>
        </w:rPr>
      </w:pPr>
      <w:r w:rsidRPr="00C8219D">
        <w:rPr>
          <w:rFonts w:eastAsiaTheme="minorEastAsia"/>
          <w:noProof/>
        </w:rPr>
        <w:t>MARÍA DEL PILAR CAÑAS</w:t>
      </w:r>
    </w:p>
    <w:p w14:paraId="78D48A44" w14:textId="478092D6" w:rsidR="009A30B4" w:rsidRPr="00C8219D" w:rsidRDefault="009A30B4" w:rsidP="00CE1C48">
      <w:pPr>
        <w:spacing w:before="20" w:after="20" w:line="360" w:lineRule="auto"/>
        <w:jc w:val="both"/>
        <w:rPr>
          <w:rFonts w:eastAsiaTheme="minorEastAsia"/>
          <w:b/>
          <w:bCs/>
          <w:noProof/>
        </w:rPr>
      </w:pPr>
      <w:r w:rsidRPr="00C8219D">
        <w:rPr>
          <w:rFonts w:eastAsiaTheme="minorEastAsia"/>
          <w:b/>
          <w:bCs/>
          <w:noProof/>
        </w:rPr>
        <w:t>Viceministra de Relaciones Institucionales</w:t>
      </w:r>
    </w:p>
    <w:p w14:paraId="207844CE" w14:textId="77777777" w:rsidR="009A30B4" w:rsidRPr="00C8219D" w:rsidRDefault="009A30B4" w:rsidP="00CE1C48">
      <w:pPr>
        <w:spacing w:before="20" w:after="20" w:line="360" w:lineRule="auto"/>
        <w:jc w:val="both"/>
        <w:rPr>
          <w:rFonts w:eastAsiaTheme="minorEastAsia"/>
          <w:noProof/>
        </w:rPr>
      </w:pPr>
    </w:p>
    <w:p w14:paraId="7B75C077" w14:textId="328D6179" w:rsidR="009A30B4" w:rsidRPr="00C8219D" w:rsidRDefault="009A30B4" w:rsidP="00CE1C48">
      <w:pPr>
        <w:spacing w:before="20" w:after="20" w:line="360" w:lineRule="auto"/>
        <w:jc w:val="both"/>
        <w:rPr>
          <w:rFonts w:eastAsiaTheme="minorEastAsia"/>
          <w:noProof/>
        </w:rPr>
      </w:pPr>
      <w:r w:rsidRPr="00C8219D">
        <w:rPr>
          <w:rFonts w:eastAsiaTheme="minorEastAsia"/>
          <w:noProof/>
        </w:rPr>
        <w:t xml:space="preserve">ROGER G. PUJOLS </w:t>
      </w:r>
    </w:p>
    <w:p w14:paraId="7F2FFD12" w14:textId="15E0E0D1" w:rsidR="009A30B4" w:rsidRPr="00C8219D" w:rsidRDefault="009A30B4" w:rsidP="00CE1C48">
      <w:pPr>
        <w:spacing w:before="20" w:after="20" w:line="360" w:lineRule="auto"/>
        <w:jc w:val="both"/>
        <w:rPr>
          <w:rFonts w:eastAsiaTheme="minorEastAsia"/>
          <w:b/>
          <w:bCs/>
          <w:noProof/>
        </w:rPr>
      </w:pPr>
      <w:r w:rsidRPr="00C8219D">
        <w:rPr>
          <w:rFonts w:eastAsiaTheme="minorEastAsia"/>
          <w:b/>
          <w:bCs/>
          <w:noProof/>
        </w:rPr>
        <w:t>Viceministro de Proyectos Especiales</w:t>
      </w:r>
    </w:p>
    <w:p w14:paraId="1F48773F" w14:textId="77777777" w:rsidR="009A30B4" w:rsidRPr="00C8219D" w:rsidRDefault="009A30B4" w:rsidP="00CE1C48">
      <w:pPr>
        <w:spacing w:before="20" w:after="20" w:line="360" w:lineRule="auto"/>
        <w:jc w:val="both"/>
        <w:rPr>
          <w:rFonts w:eastAsiaTheme="minorEastAsia"/>
          <w:noProof/>
        </w:rPr>
      </w:pPr>
    </w:p>
    <w:p w14:paraId="558E74AD" w14:textId="5B18D761" w:rsidR="009A30B4" w:rsidRPr="00C8219D" w:rsidRDefault="009A30B4" w:rsidP="00CE1C48">
      <w:pPr>
        <w:spacing w:before="20" w:after="20" w:line="360" w:lineRule="auto"/>
        <w:jc w:val="both"/>
        <w:rPr>
          <w:rFonts w:eastAsiaTheme="minorEastAsia"/>
          <w:noProof/>
        </w:rPr>
      </w:pPr>
      <w:r w:rsidRPr="00C8219D">
        <w:rPr>
          <w:rFonts w:eastAsiaTheme="minorEastAsia"/>
          <w:noProof/>
        </w:rPr>
        <w:t xml:space="preserve">CAMEL CURI LORA </w:t>
      </w:r>
    </w:p>
    <w:p w14:paraId="1B299CA8" w14:textId="4750B660" w:rsidR="001E089D" w:rsidRPr="00C8219D" w:rsidRDefault="009A30B4" w:rsidP="00CE1C48">
      <w:pPr>
        <w:spacing w:before="20" w:after="20" w:line="360" w:lineRule="auto"/>
        <w:jc w:val="both"/>
        <w:rPr>
          <w:rFonts w:eastAsiaTheme="minorEastAsia"/>
          <w:b/>
          <w:bCs/>
          <w:noProof/>
        </w:rPr>
      </w:pPr>
      <w:r w:rsidRPr="00C8219D">
        <w:rPr>
          <w:rFonts w:eastAsiaTheme="minorEastAsia"/>
          <w:b/>
          <w:bCs/>
          <w:noProof/>
        </w:rPr>
        <w:t>Viceministro de Proyectos de Inversión</w:t>
      </w:r>
      <w:commentRangeEnd w:id="9"/>
      <w:r w:rsidR="00E53554" w:rsidRPr="00C8219D">
        <w:rPr>
          <w:rStyle w:val="CommentReference"/>
          <w:sz w:val="24"/>
          <w:szCs w:val="24"/>
        </w:rPr>
        <w:commentReference w:id="9"/>
      </w:r>
    </w:p>
    <w:p w14:paraId="7E714F06" w14:textId="5BF18453" w:rsidR="00057ADC" w:rsidRPr="00C8219D" w:rsidRDefault="00057ADC" w:rsidP="00CE1C48">
      <w:pPr>
        <w:spacing w:before="20" w:after="20" w:line="360" w:lineRule="auto"/>
        <w:jc w:val="both"/>
        <w:rPr>
          <w:rFonts w:eastAsiaTheme="minorEastAsia"/>
          <w:b/>
          <w:bCs/>
          <w:noProof/>
        </w:rPr>
      </w:pPr>
    </w:p>
    <w:p w14:paraId="5B6E5AC3" w14:textId="32952F6D" w:rsidR="00057ADC" w:rsidRPr="00C8219D" w:rsidRDefault="00057ADC" w:rsidP="00CE1C48">
      <w:pPr>
        <w:spacing w:before="20" w:after="20" w:line="360" w:lineRule="auto"/>
        <w:jc w:val="both"/>
        <w:rPr>
          <w:rFonts w:eastAsiaTheme="minorEastAsia"/>
          <w:b/>
          <w:bCs/>
          <w:noProof/>
        </w:rPr>
      </w:pPr>
    </w:p>
    <w:p w14:paraId="20492AC3" w14:textId="23A007B7" w:rsidR="00057ADC" w:rsidRPr="00C8219D" w:rsidRDefault="00057ADC" w:rsidP="00CE1C48">
      <w:pPr>
        <w:spacing w:before="20" w:after="20" w:line="360" w:lineRule="auto"/>
        <w:jc w:val="both"/>
        <w:rPr>
          <w:rFonts w:eastAsiaTheme="minorEastAsia"/>
          <w:b/>
          <w:bCs/>
          <w:noProof/>
        </w:rPr>
      </w:pPr>
    </w:p>
    <w:p w14:paraId="4D54C388" w14:textId="1C19BCE5" w:rsidR="00057ADC" w:rsidRPr="00C8219D" w:rsidRDefault="00057ADC" w:rsidP="00CE1C48">
      <w:pPr>
        <w:spacing w:before="20" w:after="20" w:line="360" w:lineRule="auto"/>
        <w:jc w:val="both"/>
        <w:rPr>
          <w:rFonts w:eastAsiaTheme="minorEastAsia"/>
          <w:b/>
          <w:bCs/>
          <w:noProof/>
        </w:rPr>
      </w:pPr>
    </w:p>
    <w:p w14:paraId="227064C0" w14:textId="36395D48" w:rsidR="00057ADC" w:rsidRPr="00C8219D" w:rsidRDefault="00057ADC" w:rsidP="00CE1C48">
      <w:pPr>
        <w:spacing w:before="20" w:after="20" w:line="360" w:lineRule="auto"/>
        <w:jc w:val="both"/>
        <w:rPr>
          <w:rFonts w:eastAsiaTheme="minorEastAsia"/>
          <w:b/>
          <w:bCs/>
          <w:noProof/>
        </w:rPr>
      </w:pPr>
    </w:p>
    <w:p w14:paraId="509DCDE3" w14:textId="77777777" w:rsidR="0002308F" w:rsidRPr="00C8219D" w:rsidRDefault="0002308F" w:rsidP="00CE1C48">
      <w:pPr>
        <w:spacing w:before="20" w:after="20" w:line="360" w:lineRule="auto"/>
        <w:jc w:val="both"/>
        <w:rPr>
          <w:rFonts w:eastAsiaTheme="minorEastAsia"/>
          <w:b/>
          <w:bCs/>
          <w:noProof/>
        </w:rPr>
        <w:sectPr w:rsidR="0002308F" w:rsidRPr="00C8219D" w:rsidSect="00A03A8F">
          <w:footerReference w:type="default" r:id="rId23"/>
          <w:pgSz w:w="12240" w:h="15840"/>
          <w:pgMar w:top="1440" w:right="1440" w:bottom="1440" w:left="1440" w:header="720" w:footer="720" w:gutter="0"/>
          <w:pgNumType w:start="1"/>
          <w:cols w:space="720"/>
          <w:docGrid w:linePitch="360"/>
        </w:sectPr>
      </w:pPr>
    </w:p>
    <w:p w14:paraId="2DFAD5AA" w14:textId="694C0DF9" w:rsidR="001655F8" w:rsidRPr="001655F8" w:rsidRDefault="0002308F" w:rsidP="00CE1C48">
      <w:pPr>
        <w:pStyle w:val="Heading2"/>
        <w:numPr>
          <w:ilvl w:val="1"/>
          <w:numId w:val="58"/>
        </w:numPr>
        <w:spacing w:before="20" w:after="20"/>
        <w:rPr>
          <w:color w:val="767171"/>
        </w:rPr>
      </w:pPr>
      <w:bookmarkStart w:id="10" w:name="_Toc185843614"/>
      <w:r w:rsidRPr="00C8219D">
        <w:rPr>
          <w:color w:val="767171"/>
        </w:rPr>
        <w:lastRenderedPageBreak/>
        <w:t>Estructura organizativa</w:t>
      </w:r>
      <w:bookmarkEnd w:id="10"/>
    </w:p>
    <w:p w14:paraId="3409002B" w14:textId="3FE7B7DB" w:rsidR="0002308F" w:rsidRDefault="001655F8" w:rsidP="00CE1C48">
      <w:pPr>
        <w:spacing w:before="20" w:after="20" w:line="360" w:lineRule="auto"/>
        <w:rPr>
          <w:rFonts w:eastAsiaTheme="minorEastAsia"/>
          <w:b/>
          <w:bCs/>
          <w:noProof/>
        </w:rPr>
      </w:pPr>
      <w:r w:rsidRPr="001655F8">
        <w:rPr>
          <w:noProof/>
        </w:rPr>
        <w:drawing>
          <wp:inline distT="0" distB="0" distL="0" distR="0" wp14:anchorId="37852713" wp14:editId="27371794">
            <wp:extent cx="7801830" cy="5144494"/>
            <wp:effectExtent l="0" t="0" r="8890" b="0"/>
            <wp:docPr id="100067429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4290" name="Picture 1" descr="A diagram of a company&#10;&#10;Description automatically generated"/>
                    <pic:cNvPicPr/>
                  </pic:nvPicPr>
                  <pic:blipFill rotWithShape="1">
                    <a:blip r:embed="rId24"/>
                    <a:srcRect l="290" r="1"/>
                    <a:stretch/>
                  </pic:blipFill>
                  <pic:spPr bwMode="auto">
                    <a:xfrm>
                      <a:off x="0" y="0"/>
                      <a:ext cx="7821443" cy="5157427"/>
                    </a:xfrm>
                    <a:prstGeom prst="rect">
                      <a:avLst/>
                    </a:prstGeom>
                    <a:ln>
                      <a:noFill/>
                    </a:ln>
                    <a:extLst>
                      <a:ext uri="{53640926-AAD7-44D8-BBD7-CCE9431645EC}">
                        <a14:shadowObscured xmlns:a14="http://schemas.microsoft.com/office/drawing/2010/main"/>
                      </a:ext>
                    </a:extLst>
                  </pic:spPr>
                </pic:pic>
              </a:graphicData>
            </a:graphic>
          </wp:inline>
        </w:drawing>
      </w:r>
      <w:r w:rsidRPr="001655F8">
        <w:t xml:space="preserve"> </w:t>
      </w:r>
      <w:r>
        <w:br/>
      </w:r>
      <w:hyperlink r:id="rId25" w:history="1">
        <w:r w:rsidRPr="005A3EB1">
          <w:rPr>
            <w:rStyle w:val="Hyperlink"/>
            <w:rFonts w:eastAsiaTheme="minorEastAsia"/>
            <w:b/>
            <w:bCs/>
            <w:noProof/>
          </w:rPr>
          <w:t>https://minpre.gob.do/sobre-nosotros/organigrama/</w:t>
        </w:r>
      </w:hyperlink>
    </w:p>
    <w:p w14:paraId="0A320B48" w14:textId="76DD3907" w:rsidR="001655F8" w:rsidRPr="00C8219D" w:rsidRDefault="001655F8" w:rsidP="00CE1C48">
      <w:pPr>
        <w:spacing w:before="20" w:after="20" w:line="360" w:lineRule="auto"/>
        <w:jc w:val="center"/>
        <w:rPr>
          <w:rFonts w:eastAsiaTheme="minorEastAsia"/>
          <w:b/>
          <w:bCs/>
          <w:noProof/>
        </w:rPr>
        <w:sectPr w:rsidR="001655F8" w:rsidRPr="00C8219D" w:rsidSect="00D2486F">
          <w:pgSz w:w="15840" w:h="12240" w:orient="landscape"/>
          <w:pgMar w:top="1440" w:right="1440" w:bottom="1440" w:left="1440" w:header="720" w:footer="720" w:gutter="0"/>
          <w:pgNumType w:start="12"/>
          <w:cols w:space="720"/>
          <w:docGrid w:linePitch="360"/>
        </w:sectPr>
      </w:pPr>
    </w:p>
    <w:p w14:paraId="7215C2DC" w14:textId="0080A80A" w:rsidR="003C0547" w:rsidRPr="00C8219D" w:rsidRDefault="0002308F" w:rsidP="00CE1C48">
      <w:pPr>
        <w:pStyle w:val="Heading2"/>
        <w:numPr>
          <w:ilvl w:val="1"/>
          <w:numId w:val="58"/>
        </w:numPr>
        <w:spacing w:before="20" w:after="20"/>
        <w:rPr>
          <w:color w:val="767171"/>
        </w:rPr>
      </w:pPr>
      <w:r w:rsidRPr="00C8219D">
        <w:rPr>
          <w:color w:val="767171"/>
        </w:rPr>
        <w:lastRenderedPageBreak/>
        <w:t xml:space="preserve"> </w:t>
      </w:r>
      <w:bookmarkStart w:id="11" w:name="_Toc185843615"/>
      <w:r w:rsidR="003C0547" w:rsidRPr="00C8219D">
        <w:rPr>
          <w:color w:val="767171"/>
        </w:rPr>
        <w:t>Planificación Estratégica Institucional</w:t>
      </w:r>
      <w:bookmarkEnd w:id="11"/>
    </w:p>
    <w:p w14:paraId="05294540" w14:textId="0B27A594" w:rsidR="003C0547" w:rsidRPr="00C8219D" w:rsidRDefault="003C0547" w:rsidP="00CE1C48">
      <w:pPr>
        <w:spacing w:before="20" w:after="20" w:line="360" w:lineRule="auto"/>
        <w:jc w:val="both"/>
        <w:rPr>
          <w:rFonts w:eastAsiaTheme="minorEastAsia"/>
          <w:noProof/>
        </w:rPr>
      </w:pPr>
      <w:r w:rsidRPr="00C8219D">
        <w:rPr>
          <w:rFonts w:eastAsiaTheme="minorEastAsia"/>
          <w:noProof/>
        </w:rPr>
        <w:t>Como resultado del arduo trabajo respecto al análisis, planificación, enfoque a resultados y otros, la Dirección de Planificación y Desarrollo en coordinación con las demás áreas del Ministerio de la Presidencia, en el 2021 logró la aprobación del Plan Estratégico Institucional (PEI) 2021-2024 el cual es el instrumento de planificación que plantean una visión estratégica de la institución , además de establecer prioridades, objetivos, metas y requerimientos de recursos de las diversas áreas, que se vincula con el Plan Plurianual del Sector Público (PNPSP), los Objetivos de Desarrollo Sostenible (ODS), la Estrategia Nacional de Desarrollo (END) y la línea de gobierno que ayuda a la consecución de los objetivos planteados.</w:t>
      </w:r>
    </w:p>
    <w:p w14:paraId="0B07DCE2" w14:textId="77777777" w:rsidR="0002308F" w:rsidRPr="00C8219D" w:rsidRDefault="0002308F" w:rsidP="00CE1C48">
      <w:pPr>
        <w:spacing w:before="20" w:after="20" w:line="360" w:lineRule="auto"/>
        <w:jc w:val="both"/>
        <w:rPr>
          <w:rFonts w:eastAsiaTheme="minorEastAsia"/>
          <w:noProof/>
        </w:rPr>
      </w:pPr>
    </w:p>
    <w:p w14:paraId="79FB861A" w14:textId="47B193D5" w:rsidR="003C0547" w:rsidRPr="00C8219D" w:rsidRDefault="003C0547" w:rsidP="00CE1C48">
      <w:pPr>
        <w:spacing w:before="20" w:after="20" w:line="360" w:lineRule="auto"/>
        <w:jc w:val="both"/>
        <w:rPr>
          <w:rFonts w:eastAsiaTheme="minorEastAsia"/>
          <w:noProof/>
        </w:rPr>
      </w:pPr>
      <w:r w:rsidRPr="00C8219D">
        <w:rPr>
          <w:rFonts w:eastAsiaTheme="minorEastAsia"/>
          <w:noProof/>
        </w:rPr>
        <w:t xml:space="preserve">En Plan Estratégico Institucional Minpre 2021 – 2024 cuenta con 4 ejes estratégicos, los cuales son: </w:t>
      </w:r>
    </w:p>
    <w:p w14:paraId="02812208" w14:textId="77777777" w:rsidR="0002308F" w:rsidRPr="00C8219D" w:rsidRDefault="0002308F" w:rsidP="00CE1C48">
      <w:pPr>
        <w:spacing w:before="20" w:after="20" w:line="360" w:lineRule="auto"/>
        <w:jc w:val="both"/>
        <w:rPr>
          <w:rFonts w:eastAsiaTheme="minorEastAsia"/>
          <w:noProof/>
        </w:rPr>
      </w:pPr>
    </w:p>
    <w:p w14:paraId="638346B4" w14:textId="2F03439B" w:rsidR="003C0547" w:rsidRPr="00C8219D" w:rsidRDefault="003C0547" w:rsidP="00CE1C48">
      <w:pPr>
        <w:spacing w:before="20" w:after="20" w:line="360" w:lineRule="auto"/>
        <w:jc w:val="both"/>
        <w:rPr>
          <w:rFonts w:eastAsiaTheme="minorEastAsia"/>
          <w:noProof/>
        </w:rPr>
      </w:pPr>
      <w:r w:rsidRPr="00C8219D">
        <w:rPr>
          <w:rFonts w:eastAsiaTheme="minorEastAsia"/>
          <w:noProof/>
        </w:rPr>
        <w:t xml:space="preserve">Eje 1- Coordinación y direccionamiento estratégico del Programa de Gobierno: promover, coordinar y dirigir las acciones priorizadas en el Programa de Gobierno 2020 – 2024. </w:t>
      </w:r>
    </w:p>
    <w:p w14:paraId="2B455BB7" w14:textId="77777777" w:rsidR="0002308F" w:rsidRPr="00C8219D" w:rsidRDefault="0002308F" w:rsidP="00CE1C48">
      <w:pPr>
        <w:spacing w:before="20" w:after="20" w:line="360" w:lineRule="auto"/>
        <w:jc w:val="both"/>
        <w:rPr>
          <w:rFonts w:eastAsiaTheme="minorEastAsia"/>
          <w:noProof/>
        </w:rPr>
      </w:pPr>
    </w:p>
    <w:p w14:paraId="7407EB37" w14:textId="1EDC541F" w:rsidR="003C0547" w:rsidRPr="00C8219D" w:rsidRDefault="003C0547" w:rsidP="00CE1C48">
      <w:pPr>
        <w:spacing w:before="20" w:after="20" w:line="360" w:lineRule="auto"/>
        <w:jc w:val="both"/>
        <w:rPr>
          <w:rFonts w:eastAsiaTheme="minorEastAsia"/>
          <w:noProof/>
        </w:rPr>
      </w:pPr>
      <w:r w:rsidRPr="00C8219D">
        <w:rPr>
          <w:rFonts w:eastAsiaTheme="minorEastAsia"/>
          <w:noProof/>
        </w:rPr>
        <w:t>Eje 2- Apoyo a la Gestión del Presidente: diseñar y promover mecanismos e instrumentos para el seguimiento, monitoreo y evaluación del Programa de Gobierno 2020 – 2024; así, como apoyar al Presidente en la coordinación y/o ejecución de acciones relacionadas con su agenda.</w:t>
      </w:r>
    </w:p>
    <w:p w14:paraId="0593FE89" w14:textId="77777777" w:rsidR="0002308F" w:rsidRPr="00C8219D" w:rsidRDefault="0002308F" w:rsidP="00CE1C48">
      <w:pPr>
        <w:spacing w:before="20" w:after="20" w:line="360" w:lineRule="auto"/>
        <w:jc w:val="both"/>
        <w:rPr>
          <w:rFonts w:eastAsiaTheme="minorEastAsia"/>
          <w:noProof/>
        </w:rPr>
      </w:pPr>
    </w:p>
    <w:p w14:paraId="7372DD3D" w14:textId="19987602" w:rsidR="003C0547" w:rsidRPr="00C8219D" w:rsidRDefault="003C0547" w:rsidP="00CE1C48">
      <w:pPr>
        <w:spacing w:before="20" w:after="20" w:line="360" w:lineRule="auto"/>
        <w:jc w:val="both"/>
        <w:rPr>
          <w:rFonts w:eastAsiaTheme="minorEastAsia"/>
          <w:noProof/>
        </w:rPr>
      </w:pPr>
      <w:r w:rsidRPr="00C8219D">
        <w:rPr>
          <w:rFonts w:eastAsiaTheme="minorEastAsia"/>
          <w:noProof/>
        </w:rPr>
        <w:t>Eje 3- Información y conocimiento estratégica: garantizar el flujo continuo de datos, informaciones y conocimiento estratégico sobre la gestión presidencial para proporcionar asesoría especializada en el Poder Ejecutivo que permitan una gestión pública de excelencia.</w:t>
      </w:r>
    </w:p>
    <w:p w14:paraId="08F3F2F6" w14:textId="77777777" w:rsidR="0002308F" w:rsidRPr="00C8219D" w:rsidRDefault="0002308F" w:rsidP="00CE1C48">
      <w:pPr>
        <w:spacing w:before="20" w:after="20" w:line="360" w:lineRule="auto"/>
        <w:jc w:val="both"/>
        <w:rPr>
          <w:rFonts w:eastAsiaTheme="minorEastAsia"/>
          <w:noProof/>
        </w:rPr>
      </w:pPr>
    </w:p>
    <w:p w14:paraId="749DD1FA" w14:textId="2CD3C4A9" w:rsidR="003C0547" w:rsidRPr="00C8219D" w:rsidRDefault="003C0547" w:rsidP="00CE1C48">
      <w:pPr>
        <w:spacing w:before="20" w:after="20" w:line="360" w:lineRule="auto"/>
        <w:jc w:val="both"/>
        <w:rPr>
          <w:rFonts w:eastAsiaTheme="minorEastAsia"/>
          <w:noProof/>
        </w:rPr>
      </w:pPr>
      <w:r w:rsidRPr="00C8219D">
        <w:rPr>
          <w:rFonts w:eastAsiaTheme="minorEastAsia"/>
          <w:noProof/>
        </w:rPr>
        <w:lastRenderedPageBreak/>
        <w:t>Eje 4-Fortalecimiento institucional: fortalecer la planificación coste – eficaz y la estructura organizativa del Minpre con procedimiento ajustado a la realidad institucional, diseñando e implementando</w:t>
      </w:r>
      <w:r w:rsidRPr="00C8219D">
        <w:rPr>
          <w:rFonts w:eastAsiaTheme="minorEastAsia"/>
        </w:rPr>
        <w:t xml:space="preserve"> </w:t>
      </w:r>
      <w:r w:rsidRPr="00C8219D">
        <w:rPr>
          <w:rFonts w:eastAsiaTheme="minorEastAsia"/>
          <w:noProof/>
        </w:rPr>
        <w:t>políticas que promuevan un clima organizacional óptimo para el trabajo en equipo, dentro de un modelo organizativo e instrumental inteligente, soportado en uso de tecnologías de información y la ciencia de datos.</w:t>
      </w:r>
    </w:p>
    <w:p w14:paraId="29532184" w14:textId="2DA495FA" w:rsidR="003C0547" w:rsidRPr="00C8219D" w:rsidRDefault="003C0547" w:rsidP="00CE1C48">
      <w:pPr>
        <w:spacing w:before="20" w:after="20" w:line="360" w:lineRule="auto"/>
        <w:jc w:val="both"/>
        <w:rPr>
          <w:rFonts w:eastAsiaTheme="minorEastAsia"/>
          <w:noProof/>
        </w:rPr>
      </w:pPr>
      <w:r w:rsidRPr="00C8219D">
        <w:rPr>
          <w:rFonts w:eastAsiaTheme="minorEastAsia"/>
          <w:noProof/>
        </w:rPr>
        <w:t>Este documento traza las pautas estratégicas de la institución y es el referente para realizar el Plan Operativo Anual, donde se plasman los productos, subproductos y actividades que realizara cada área para la consecución de todo lo planteado.</w:t>
      </w:r>
    </w:p>
    <w:p w14:paraId="77079630" w14:textId="4FBF0AFF" w:rsidR="003C0547" w:rsidRPr="00C8219D" w:rsidRDefault="003C0547" w:rsidP="00CE1C48">
      <w:pPr>
        <w:spacing w:before="20" w:after="20" w:line="360" w:lineRule="auto"/>
        <w:jc w:val="both"/>
        <w:rPr>
          <w:rFonts w:eastAsiaTheme="minorEastAsia"/>
          <w:noProof/>
        </w:rPr>
      </w:pPr>
      <w:r w:rsidRPr="00C8219D">
        <w:rPr>
          <w:rFonts w:eastAsiaTheme="minorEastAsia"/>
          <w:noProof/>
        </w:rPr>
        <w:t>Durante este 202</w:t>
      </w:r>
      <w:r w:rsidR="006324AC" w:rsidRPr="00C8219D">
        <w:rPr>
          <w:rFonts w:eastAsiaTheme="minorEastAsia"/>
          <w:noProof/>
        </w:rPr>
        <w:t>4</w:t>
      </w:r>
      <w:r w:rsidRPr="00C8219D">
        <w:rPr>
          <w:rFonts w:eastAsiaTheme="minorEastAsia"/>
          <w:noProof/>
        </w:rPr>
        <w:t>, desde la DPD hemos logrado mantener los niveles de respuesta por parte de las áreas, en términos de monitoreo y control del Plan Operativo Anual (POA) 202</w:t>
      </w:r>
      <w:r w:rsidR="006324AC" w:rsidRPr="00C8219D">
        <w:rPr>
          <w:rFonts w:eastAsiaTheme="minorEastAsia"/>
          <w:noProof/>
        </w:rPr>
        <w:t>4</w:t>
      </w:r>
      <w:r w:rsidRPr="00C8219D">
        <w:rPr>
          <w:rFonts w:eastAsiaTheme="minorEastAsia"/>
          <w:noProof/>
        </w:rPr>
        <w:t xml:space="preserve"> del Ministerio de la Presidencia, así como elaboración y coordinación del Plan Anual de Compras y Contrataciones (PACC). Esto ha sido el resultado del seguimiento realizado, la introducción de nuevas herramientas para soporte y a la significativa cooperación por parte de todas y cada una de las áreas.</w:t>
      </w:r>
    </w:p>
    <w:p w14:paraId="0756FB6B" w14:textId="77777777" w:rsidR="0002308F" w:rsidRPr="00C8219D" w:rsidRDefault="0002308F" w:rsidP="00CE1C48">
      <w:pPr>
        <w:spacing w:before="20" w:after="20" w:line="360" w:lineRule="auto"/>
        <w:jc w:val="both"/>
        <w:rPr>
          <w:rFonts w:eastAsiaTheme="minorEastAsia"/>
          <w:noProof/>
        </w:rPr>
      </w:pPr>
    </w:p>
    <w:p w14:paraId="218BA5BB" w14:textId="02F6B75F" w:rsidR="003C0547" w:rsidRPr="00C8219D" w:rsidRDefault="003C0547" w:rsidP="00CE1C48">
      <w:pPr>
        <w:spacing w:before="20" w:after="20" w:line="360" w:lineRule="auto"/>
        <w:jc w:val="both"/>
        <w:rPr>
          <w:rFonts w:eastAsiaTheme="minorEastAsia"/>
          <w:noProof/>
        </w:rPr>
      </w:pPr>
      <w:r w:rsidRPr="00C8219D">
        <w:rPr>
          <w:rFonts w:eastAsiaTheme="minorEastAsia"/>
          <w:noProof/>
        </w:rPr>
        <w:t>Lo anteriormente mencionado, también evidencia el importante cambio en la cultura institucional referente a la import ancia de la planificación operativa que se viene promoviendo durante los últimos años.</w:t>
      </w:r>
    </w:p>
    <w:p w14:paraId="2A17F248" w14:textId="565FCEB2" w:rsidR="00995CAE" w:rsidRPr="00C8219D" w:rsidRDefault="00995CAE" w:rsidP="00CE1C48">
      <w:pPr>
        <w:spacing w:line="360" w:lineRule="auto"/>
        <w:rPr>
          <w:rFonts w:eastAsiaTheme="minorEastAsia"/>
          <w:noProof/>
        </w:rPr>
      </w:pPr>
      <w:r w:rsidRPr="00C8219D">
        <w:rPr>
          <w:rFonts w:eastAsiaTheme="minorEastAsia"/>
          <w:noProof/>
        </w:rPr>
        <w:br w:type="page"/>
      </w:r>
    </w:p>
    <w:p w14:paraId="5E396B73" w14:textId="1F93AF94" w:rsidR="00654164" w:rsidRPr="00C8219D" w:rsidRDefault="00654164" w:rsidP="00CE1C48">
      <w:pPr>
        <w:pStyle w:val="Heading1"/>
        <w:numPr>
          <w:ilvl w:val="0"/>
          <w:numId w:val="58"/>
        </w:numPr>
        <w:spacing w:before="20" w:after="20"/>
        <w:rPr>
          <w:rFonts w:cs="Times New Roman"/>
          <w:color w:val="767171"/>
          <w:sz w:val="24"/>
          <w:szCs w:val="24"/>
        </w:rPr>
      </w:pPr>
      <w:bookmarkStart w:id="12" w:name="_Toc185843616"/>
      <w:r w:rsidRPr="00C8219D">
        <w:rPr>
          <w:rFonts w:cs="Times New Roman"/>
          <w:color w:val="767171"/>
          <w:sz w:val="24"/>
          <w:szCs w:val="24"/>
        </w:rPr>
        <w:lastRenderedPageBreak/>
        <w:t>RESULTADOS MISIONALES</w:t>
      </w:r>
      <w:bookmarkEnd w:id="12"/>
    </w:p>
    <w:p w14:paraId="5BDBF66A" w14:textId="77777777" w:rsidR="00654164" w:rsidRPr="00C8219D" w:rsidRDefault="00654164" w:rsidP="00CE1C48">
      <w:pPr>
        <w:spacing w:before="20" w:after="20" w:line="360" w:lineRule="auto"/>
        <w:jc w:val="both"/>
        <w:rPr>
          <w:rFonts w:eastAsia="Calibri"/>
        </w:rPr>
      </w:pPr>
      <w:r w:rsidRPr="00C8219D">
        <w:rPr>
          <w:rFonts w:eastAsia="Calibri"/>
          <w:noProof/>
        </w:rPr>
        <mc:AlternateContent>
          <mc:Choice Requires="wps">
            <w:drawing>
              <wp:anchor distT="0" distB="0" distL="114300" distR="114300" simplePos="0" relativeHeight="251656704" behindDoc="0" locked="0" layoutInCell="1" allowOverlap="1" wp14:anchorId="4DF5F78D" wp14:editId="6393680E">
                <wp:simplePos x="0" y="0"/>
                <wp:positionH relativeFrom="margin">
                  <wp:align>center</wp:align>
                </wp:positionH>
                <wp:positionV relativeFrom="paragraph">
                  <wp:posOffset>31750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546D4A1" id="Straight Connector 14"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" strokecolor="#ee2a24" strokeweight="2.25pt">
                <v:stroke joinstyle="miter"/>
                <w10:wrap anchorx="margin"/>
              </v:line>
            </w:pict>
          </mc:Fallback>
        </mc:AlternateContent>
      </w:r>
    </w:p>
    <w:p w14:paraId="34FD389A" w14:textId="2DD9E058" w:rsidR="1FB8FBB5" w:rsidRPr="00C8219D" w:rsidRDefault="57403F82" w:rsidP="00CE1C48">
      <w:pPr>
        <w:pStyle w:val="Heading2"/>
        <w:numPr>
          <w:ilvl w:val="1"/>
          <w:numId w:val="58"/>
        </w:numPr>
        <w:spacing w:before="20" w:after="20"/>
        <w:rPr>
          <w:color w:val="767171"/>
        </w:rPr>
      </w:pPr>
      <w:bookmarkStart w:id="13" w:name="_Toc185843617"/>
      <w:r w:rsidRPr="00C8219D">
        <w:rPr>
          <w:color w:val="767171"/>
        </w:rPr>
        <w:t>Viceministerio de Monitoreo y Coordinación Gubernamental</w:t>
      </w:r>
      <w:r w:rsidR="00057ADC" w:rsidRPr="00C8219D">
        <w:rPr>
          <w:color w:val="767171"/>
        </w:rPr>
        <w:t xml:space="preserve"> (</w:t>
      </w:r>
      <w:r w:rsidR="1FB8FBB5" w:rsidRPr="00C8219D">
        <w:rPr>
          <w:color w:val="767171"/>
        </w:rPr>
        <w:t>Seguimiento y Coordinación Gubernamental</w:t>
      </w:r>
      <w:r w:rsidR="00057ADC" w:rsidRPr="00C8219D">
        <w:rPr>
          <w:color w:val="767171"/>
        </w:rPr>
        <w:t>)</w:t>
      </w:r>
      <w:bookmarkEnd w:id="13"/>
    </w:p>
    <w:p w14:paraId="2B34E07E" w14:textId="0F3B9D83" w:rsidR="106DDA1A" w:rsidRPr="00C8219D" w:rsidRDefault="106DDA1A" w:rsidP="00CE1C48">
      <w:pPr>
        <w:spacing w:before="20" w:after="20" w:line="360" w:lineRule="auto"/>
        <w:jc w:val="both"/>
        <w:rPr>
          <w:rFonts w:eastAsia="Times New Roman"/>
          <w:b/>
          <w:bCs/>
        </w:rPr>
      </w:pPr>
    </w:p>
    <w:p w14:paraId="5131A941" w14:textId="24210114" w:rsidR="1FB8FBB5" w:rsidRPr="00C8219D" w:rsidRDefault="1FB8FBB5" w:rsidP="00CE1C48">
      <w:pPr>
        <w:pStyle w:val="Heading3"/>
        <w:numPr>
          <w:ilvl w:val="2"/>
          <w:numId w:val="58"/>
        </w:numPr>
        <w:jc w:val="left"/>
        <w:rPr>
          <w:rFonts w:eastAsia="Times New Roman"/>
          <w:b w:val="0"/>
          <w:bCs w:val="0"/>
          <w:color w:val="767171"/>
        </w:rPr>
      </w:pPr>
      <w:bookmarkStart w:id="14" w:name="_Toc185843618"/>
      <w:r w:rsidRPr="00C8219D">
        <w:rPr>
          <w:rFonts w:eastAsia="Times New Roman"/>
          <w:noProof w:val="0"/>
          <w:color w:val="767171"/>
        </w:rPr>
        <w:t>Dirección de Articulación Interinstitucional</w:t>
      </w:r>
      <w:bookmarkEnd w:id="14"/>
    </w:p>
    <w:p w14:paraId="6C1C8217" w14:textId="690AFDF2" w:rsidR="02EF8693" w:rsidRPr="00C8219D" w:rsidRDefault="02EF8693" w:rsidP="00CE1C48">
      <w:pPr>
        <w:spacing w:before="20" w:after="20" w:line="360" w:lineRule="auto"/>
        <w:jc w:val="both"/>
        <w:rPr>
          <w:rFonts w:eastAsia="Times New Roman"/>
          <w:lang w:val="es-419"/>
        </w:rPr>
      </w:pPr>
      <w:r w:rsidRPr="00C8219D">
        <w:rPr>
          <w:rFonts w:eastAsiaTheme="minorEastAsia"/>
          <w:lang w:val="es-419"/>
        </w:rPr>
        <w:t>La Dirección de Articulación Interinstitucional (DAI) se ha dedicado durante el 2024 a la coordinación y ejecución de diversas actividades y eventos clave</w:t>
      </w:r>
      <w:r w:rsidR="001E089D" w:rsidRPr="00C8219D">
        <w:rPr>
          <w:rFonts w:eastAsiaTheme="minorEastAsia"/>
          <w:lang w:val="es-419"/>
        </w:rPr>
        <w:t>s</w:t>
      </w:r>
      <w:r w:rsidRPr="00C8219D">
        <w:rPr>
          <w:rFonts w:eastAsiaTheme="minorEastAsia"/>
          <w:lang w:val="es-419"/>
        </w:rPr>
        <w:t>, tanto a nivel nacional como internacional, con el objetivo de fortalecer la cooperación entre instituciones gubernamentales y mejorar el servicio al ciudadano.</w:t>
      </w:r>
    </w:p>
    <w:p w14:paraId="34337E87" w14:textId="6046052F" w:rsidR="106DDA1A" w:rsidRPr="00C8219D" w:rsidRDefault="106DDA1A" w:rsidP="00CE1C48">
      <w:pPr>
        <w:spacing w:before="20" w:after="20" w:line="360" w:lineRule="auto"/>
        <w:jc w:val="both"/>
        <w:rPr>
          <w:rFonts w:eastAsiaTheme="minorEastAsia"/>
          <w:lang w:val="es-419"/>
        </w:rPr>
      </w:pPr>
    </w:p>
    <w:p w14:paraId="126BB7F0" w14:textId="66342764" w:rsidR="02EF8693" w:rsidRPr="00C8219D" w:rsidRDefault="02EF8693" w:rsidP="00CE1C48">
      <w:pPr>
        <w:spacing w:before="20" w:after="20" w:line="360" w:lineRule="auto"/>
        <w:jc w:val="both"/>
        <w:rPr>
          <w:rFonts w:eastAsiaTheme="minorEastAsia"/>
          <w:lang w:val="es-419"/>
        </w:rPr>
      </w:pPr>
      <w:r w:rsidRPr="00C8219D">
        <w:rPr>
          <w:rFonts w:eastAsiaTheme="minorEastAsia"/>
          <w:lang w:val="es-419"/>
        </w:rPr>
        <w:t xml:space="preserve">Se destacan la organización de Consejos de </w:t>
      </w:r>
      <w:proofErr w:type="gramStart"/>
      <w:r w:rsidRPr="00C8219D">
        <w:rPr>
          <w:rFonts w:eastAsiaTheme="minorEastAsia"/>
          <w:lang w:val="es-419"/>
        </w:rPr>
        <w:t>Ministros</w:t>
      </w:r>
      <w:proofErr w:type="gramEnd"/>
      <w:r w:rsidRPr="00C8219D">
        <w:rPr>
          <w:rFonts w:eastAsiaTheme="minorEastAsia"/>
          <w:lang w:val="es-419"/>
        </w:rPr>
        <w:t>, la coordinación de eventos deportivos internacionales y la implementación de políticas transversales y políticas de género, todo para garantizar una gestión pública articulada, eficiente y transparente.</w:t>
      </w:r>
    </w:p>
    <w:p w14:paraId="4EAF54CE" w14:textId="1AB18CAA" w:rsidR="106DDA1A" w:rsidRPr="00C8219D" w:rsidRDefault="106DDA1A" w:rsidP="00CE1C48">
      <w:pPr>
        <w:spacing w:before="20" w:after="20" w:line="360" w:lineRule="auto"/>
        <w:jc w:val="both"/>
        <w:rPr>
          <w:rFonts w:eastAsiaTheme="minorEastAsia"/>
          <w:lang w:val="es-419"/>
        </w:rPr>
      </w:pPr>
    </w:p>
    <w:p w14:paraId="5117C0B6" w14:textId="03F1C84D" w:rsidR="02EF8693" w:rsidRPr="00C8219D" w:rsidRDefault="02EF8693" w:rsidP="00CE1C48">
      <w:pPr>
        <w:spacing w:before="20" w:after="20" w:line="360" w:lineRule="auto"/>
        <w:jc w:val="both"/>
        <w:rPr>
          <w:rFonts w:eastAsiaTheme="minorEastAsia"/>
          <w:b/>
          <w:bCs/>
          <w:lang w:val="es-419"/>
        </w:rPr>
      </w:pPr>
      <w:r w:rsidRPr="00C8219D">
        <w:rPr>
          <w:rFonts w:eastAsiaTheme="minorEastAsia"/>
          <w:b/>
          <w:bCs/>
          <w:lang w:val="es-419"/>
        </w:rPr>
        <w:t>Comisión de Derechos Humanos, MIREX</w:t>
      </w:r>
    </w:p>
    <w:p w14:paraId="0C62E0B7" w14:textId="711B44D1" w:rsidR="02EF8693" w:rsidRPr="00C8219D" w:rsidRDefault="02EF8693" w:rsidP="00CE1C48">
      <w:pPr>
        <w:spacing w:before="20" w:after="20" w:line="360" w:lineRule="auto"/>
        <w:jc w:val="both"/>
      </w:pPr>
      <w:r w:rsidRPr="00C8219D">
        <w:rPr>
          <w:rFonts w:eastAsiaTheme="minorEastAsia"/>
          <w:lang w:val="es-419"/>
        </w:rPr>
        <w:t>Durante el año 2024, la DAI como miembro de la Comisión Interinstitucional para los Derechos Humanos ha llevado a cabo diversas acciones con el objetivo de contribuir al desarrollo de los trabajos y al fortalecimiento de los derechos humanos a nivel universal, regional y nacional. A continuación, se detallan las actividades realizadas en estos tres ámbitos.</w:t>
      </w:r>
    </w:p>
    <w:p w14:paraId="2F9FA1B6" w14:textId="66FA1A13" w:rsidR="106DDA1A" w:rsidRPr="00C8219D" w:rsidRDefault="106DDA1A" w:rsidP="00CE1C48">
      <w:pPr>
        <w:spacing w:before="20" w:after="20" w:line="360" w:lineRule="auto"/>
        <w:jc w:val="both"/>
        <w:rPr>
          <w:rFonts w:eastAsiaTheme="minorEastAsia"/>
          <w:lang w:val="es-419"/>
        </w:rPr>
      </w:pPr>
    </w:p>
    <w:p w14:paraId="064D254A" w14:textId="65BD2A91" w:rsidR="37ADBE93" w:rsidRPr="00C8219D" w:rsidRDefault="37ADBE93" w:rsidP="00CE1C48">
      <w:pPr>
        <w:pStyle w:val="ListParagraph"/>
        <w:numPr>
          <w:ilvl w:val="0"/>
          <w:numId w:val="30"/>
        </w:numPr>
        <w:spacing w:before="20" w:after="20" w:line="360" w:lineRule="auto"/>
        <w:jc w:val="both"/>
        <w:rPr>
          <w:rFonts w:eastAsiaTheme="minorEastAsia"/>
          <w:lang w:val="es-419"/>
        </w:rPr>
      </w:pPr>
      <w:r w:rsidRPr="00C8219D">
        <w:rPr>
          <w:rFonts w:eastAsiaTheme="minorEastAsia"/>
          <w:b/>
          <w:bCs/>
          <w:lang w:val="es-419"/>
        </w:rPr>
        <w:t>Sistema Universal</w:t>
      </w:r>
      <w:r w:rsidR="001E089D" w:rsidRPr="00C8219D">
        <w:rPr>
          <w:rFonts w:eastAsiaTheme="minorEastAsia"/>
          <w:b/>
          <w:bCs/>
          <w:lang w:val="es-419"/>
        </w:rPr>
        <w:t>:</w:t>
      </w:r>
      <w:r w:rsidRPr="00C8219D">
        <w:rPr>
          <w:rFonts w:eastAsiaTheme="minorEastAsia"/>
          <w:b/>
          <w:bCs/>
          <w:lang w:val="es-419"/>
        </w:rPr>
        <w:t xml:space="preserve"> </w:t>
      </w:r>
      <w:r w:rsidRPr="00C8219D">
        <w:rPr>
          <w:rFonts w:eastAsiaTheme="minorEastAsia"/>
          <w:lang w:val="es-419"/>
        </w:rPr>
        <w:t>En el ámbito universal, se remitieron contribuciones para los informes de los mecanismos especiales de las Naciones Unidas, abordando temas críticos como desapariciones forzadas, medidas coercitivas unilaterales, derecho al desarrollo, impacto del cambio climático, derechos en la administración de justicia, y protección de personas desaparecidas.</w:t>
      </w:r>
    </w:p>
    <w:p w14:paraId="1536E328" w14:textId="796789B8" w:rsidR="106DDA1A" w:rsidRPr="00C8219D" w:rsidRDefault="106DDA1A" w:rsidP="00CE1C48">
      <w:pPr>
        <w:spacing w:before="20" w:after="20" w:line="360" w:lineRule="auto"/>
        <w:jc w:val="both"/>
        <w:rPr>
          <w:rFonts w:eastAsiaTheme="minorEastAsia"/>
          <w:lang w:val="es-419"/>
        </w:rPr>
      </w:pPr>
    </w:p>
    <w:p w14:paraId="480232C0" w14:textId="32533199" w:rsidR="37ADBE93" w:rsidRPr="00C8219D" w:rsidRDefault="37ADBE93" w:rsidP="00CE1C48">
      <w:pPr>
        <w:spacing w:before="20" w:after="20" w:line="360" w:lineRule="auto"/>
        <w:jc w:val="both"/>
        <w:rPr>
          <w:rFonts w:eastAsiaTheme="minorEastAsia"/>
          <w:lang w:val="es-419"/>
        </w:rPr>
      </w:pPr>
      <w:r w:rsidRPr="00C8219D">
        <w:rPr>
          <w:rFonts w:eastAsiaTheme="minorEastAsia"/>
          <w:lang w:val="es-419"/>
        </w:rPr>
        <w:lastRenderedPageBreak/>
        <w:t xml:space="preserve"> Las contribuciones específicas incluyeron: </w:t>
      </w:r>
    </w:p>
    <w:p w14:paraId="7B60E924" w14:textId="0F3DD25B"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Desapariciones forzadas o involuntarias en el contexto electoral. </w:t>
      </w:r>
    </w:p>
    <w:p w14:paraId="0D81A98C" w14:textId="6E657D39" w:rsidR="37ADBE93" w:rsidRPr="00C8219D" w:rsidRDefault="37ADBE93" w:rsidP="00CE1C48">
      <w:pPr>
        <w:pStyle w:val="ListParagraph"/>
        <w:numPr>
          <w:ilvl w:val="0"/>
          <w:numId w:val="29"/>
        </w:numPr>
        <w:spacing w:before="20" w:after="20" w:line="360" w:lineRule="auto"/>
        <w:jc w:val="both"/>
      </w:pPr>
      <w:r w:rsidRPr="00C8219D">
        <w:rPr>
          <w:rFonts w:eastAsiaTheme="minorEastAsia"/>
          <w:lang w:val="es-419"/>
        </w:rPr>
        <w:t>Impacto de medidas coercitivas unilaterales en los derechos humanos.</w:t>
      </w:r>
    </w:p>
    <w:p w14:paraId="412DBC82" w14:textId="3F33048E"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 al desarrollo. </w:t>
      </w:r>
    </w:p>
    <w:p w14:paraId="36E09877" w14:textId="4006BD8B"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Cambio climático y su impacto en la educación. </w:t>
      </w:r>
    </w:p>
    <w:p w14:paraId="114B2496" w14:textId="70A74740"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humanos en la administración de justicia. </w:t>
      </w:r>
    </w:p>
    <w:p w14:paraId="50FF687A" w14:textId="6AF5E57E"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de personas desaparecidas. </w:t>
      </w:r>
    </w:p>
    <w:p w14:paraId="4A05E226" w14:textId="543F8B25"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Sustancias tóxicas y derechos humanos. </w:t>
      </w:r>
    </w:p>
    <w:p w14:paraId="141C6577" w14:textId="76FA4A1E"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de ciudadanos y apoyo en el contexto de derechos humanos. </w:t>
      </w:r>
    </w:p>
    <w:p w14:paraId="5F8CF791" w14:textId="36C6A415" w:rsidR="37ADBE93" w:rsidRPr="00C8219D" w:rsidRDefault="37ADBE93" w:rsidP="00CE1C48">
      <w:pPr>
        <w:pStyle w:val="ListParagraph"/>
        <w:numPr>
          <w:ilvl w:val="0"/>
          <w:numId w:val="29"/>
        </w:numPr>
        <w:spacing w:before="20" w:after="20" w:line="360" w:lineRule="auto"/>
        <w:jc w:val="both"/>
      </w:pPr>
      <w:r w:rsidRPr="00C8219D">
        <w:rPr>
          <w:rFonts w:eastAsiaTheme="minorEastAsia"/>
          <w:lang w:val="es-419"/>
        </w:rPr>
        <w:t xml:space="preserve">Racismo, discriminación racial, xenofobia e intolerancia. </w:t>
      </w:r>
    </w:p>
    <w:p w14:paraId="587C8BC4" w14:textId="409EDBCE"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Ejecuciones extrajudiciales, sumarias y arbitrarias. </w:t>
      </w:r>
    </w:p>
    <w:p w14:paraId="072A345C" w14:textId="41C5EAE0"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Justicia e igualdad racial en la labor de las fuerzas del orden. </w:t>
      </w:r>
    </w:p>
    <w:p w14:paraId="1BAFB47F" w14:textId="0DCE8605"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de personas africanas y afrodescendientes. </w:t>
      </w:r>
    </w:p>
    <w:p w14:paraId="5FF3244E" w14:textId="60A836D5"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Protección de personas LGTBI. </w:t>
      </w:r>
    </w:p>
    <w:p w14:paraId="212E0474" w14:textId="3CDA833B"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humanos de las personas de edad. </w:t>
      </w:r>
    </w:p>
    <w:p w14:paraId="6D561419" w14:textId="1FD8B4DC"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humanos de las personas con discapacidad. </w:t>
      </w:r>
    </w:p>
    <w:p w14:paraId="2DDEE523" w14:textId="3CDF1243"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Desarrollo inclusivo para y con las personas con discapacidad. </w:t>
      </w:r>
    </w:p>
    <w:p w14:paraId="0E58EBE2" w14:textId="6653B6A5" w:rsidR="37ADBE93" w:rsidRPr="00C8219D" w:rsidRDefault="37ADBE93" w:rsidP="00CE1C48">
      <w:pPr>
        <w:pStyle w:val="ListParagraph"/>
        <w:numPr>
          <w:ilvl w:val="0"/>
          <w:numId w:val="29"/>
        </w:numPr>
        <w:spacing w:before="20" w:after="20" w:line="360" w:lineRule="auto"/>
        <w:jc w:val="both"/>
        <w:rPr>
          <w:rFonts w:eastAsiaTheme="minorEastAsia"/>
          <w:lang w:val="es-419"/>
        </w:rPr>
      </w:pPr>
      <w:r w:rsidRPr="00C8219D">
        <w:rPr>
          <w:rFonts w:eastAsiaTheme="minorEastAsia"/>
          <w:lang w:val="es-419"/>
        </w:rPr>
        <w:t xml:space="preserve">Derechos humanos de las personas con albinismo. </w:t>
      </w:r>
    </w:p>
    <w:p w14:paraId="3EA7DF8F" w14:textId="375F59BE" w:rsidR="37ADBE93" w:rsidRPr="00C8219D" w:rsidRDefault="37ADBE93" w:rsidP="00CE1C48">
      <w:pPr>
        <w:spacing w:before="20" w:after="20" w:line="360" w:lineRule="auto"/>
        <w:jc w:val="both"/>
      </w:pPr>
      <w:r w:rsidRPr="00C8219D">
        <w:rPr>
          <w:rFonts w:eastAsiaTheme="minorEastAsia"/>
          <w:lang w:val="es-419"/>
        </w:rPr>
        <w:t xml:space="preserve"> </w:t>
      </w:r>
    </w:p>
    <w:p w14:paraId="3761E3FA" w14:textId="38A07B6F" w:rsidR="51F75776" w:rsidRPr="00C8219D" w:rsidRDefault="37ADBE93" w:rsidP="00CE1C48">
      <w:pPr>
        <w:spacing w:before="20" w:after="20" w:line="360" w:lineRule="auto"/>
        <w:jc w:val="both"/>
        <w:rPr>
          <w:rFonts w:eastAsiaTheme="minorEastAsia"/>
          <w:lang w:val="es-419"/>
        </w:rPr>
      </w:pPr>
      <w:r w:rsidRPr="00C8219D">
        <w:rPr>
          <w:rFonts w:eastAsiaTheme="minorEastAsia"/>
          <w:lang w:val="es-419"/>
        </w:rPr>
        <w:t>El Estado dominicano también presentó su IV Informe Nacional ante el Grupo de Trabajo del Examen Periódico Universal (EPU) en Ginebra, Suiza.</w:t>
      </w:r>
      <w:r w:rsidR="23EBBE5B" w:rsidRPr="00C8219D">
        <w:rPr>
          <w:rFonts w:eastAsiaTheme="minorEastAsia"/>
          <w:lang w:val="es-419"/>
        </w:rPr>
        <w:t xml:space="preserve"> </w:t>
      </w:r>
      <w:r w:rsidR="51F75776" w:rsidRPr="00C8219D">
        <w:rPr>
          <w:rFonts w:eastAsiaTheme="minorEastAsia"/>
          <w:lang w:val="es-419"/>
        </w:rPr>
        <w:t>Adicionalmente</w:t>
      </w:r>
      <w:r w:rsidR="006E0926" w:rsidRPr="00C8219D">
        <w:rPr>
          <w:rFonts w:eastAsiaTheme="minorEastAsia"/>
          <w:lang w:val="es-419"/>
        </w:rPr>
        <w:t xml:space="preserve"> </w:t>
      </w:r>
      <w:r w:rsidR="51F75776" w:rsidRPr="00C8219D">
        <w:rPr>
          <w:rFonts w:eastAsiaTheme="minorEastAsia"/>
          <w:lang w:val="es-419"/>
        </w:rPr>
        <w:t>el Estado dominicano respondió un cuestionario de los relatores especiales de la Oficina del Alto Comisionado para los Derechos Humanos sobre el funcionamiento de la Central Termoeléctrica Punta Catalina y sus impactos ambientales y de derechos humanos.</w:t>
      </w:r>
    </w:p>
    <w:p w14:paraId="5C57C2BD" w14:textId="65768ABE" w:rsidR="106DDA1A" w:rsidRPr="00C8219D" w:rsidRDefault="106DDA1A" w:rsidP="00CE1C48">
      <w:pPr>
        <w:spacing w:before="20" w:after="20" w:line="360" w:lineRule="auto"/>
        <w:jc w:val="both"/>
        <w:rPr>
          <w:rFonts w:eastAsiaTheme="minorEastAsia"/>
          <w:lang w:val="es-419"/>
        </w:rPr>
      </w:pPr>
    </w:p>
    <w:p w14:paraId="31469BDA" w14:textId="09BC018D" w:rsidR="51F75776" w:rsidRPr="00C8219D" w:rsidRDefault="51F75776" w:rsidP="00CE1C48">
      <w:pPr>
        <w:spacing w:before="20" w:after="20" w:line="360" w:lineRule="auto"/>
        <w:jc w:val="both"/>
        <w:rPr>
          <w:rFonts w:eastAsiaTheme="minorEastAsia"/>
          <w:lang w:val="es-419"/>
        </w:rPr>
      </w:pPr>
      <w:r w:rsidRPr="00C8219D">
        <w:rPr>
          <w:rFonts w:eastAsiaTheme="minorEastAsia"/>
          <w:b/>
          <w:bCs/>
          <w:lang w:val="es-419"/>
        </w:rPr>
        <w:t>2</w:t>
      </w:r>
      <w:r w:rsidRPr="00C8219D">
        <w:rPr>
          <w:rFonts w:eastAsiaTheme="minorEastAsia"/>
          <w:lang w:val="es-419"/>
        </w:rPr>
        <w:t xml:space="preserve">. </w:t>
      </w:r>
      <w:r w:rsidRPr="00C8219D">
        <w:rPr>
          <w:rFonts w:eastAsiaTheme="minorEastAsia"/>
          <w:b/>
          <w:bCs/>
          <w:lang w:val="es-419"/>
        </w:rPr>
        <w:t>Sistema Regional</w:t>
      </w:r>
      <w:r w:rsidR="006E0926" w:rsidRPr="00C8219D">
        <w:rPr>
          <w:rFonts w:eastAsiaTheme="minorEastAsia"/>
          <w:b/>
          <w:bCs/>
          <w:lang w:val="es-419"/>
        </w:rPr>
        <w:t>:</w:t>
      </w:r>
      <w:r w:rsidRPr="00C8219D">
        <w:rPr>
          <w:rFonts w:eastAsiaTheme="minorEastAsia"/>
          <w:lang w:val="es-419"/>
        </w:rPr>
        <w:t xml:space="preserve"> A nivel regional, se participó en audiencias ante la Comisión Interamericana de Derechos Humanos (CIDH), específicamente en la Audiencia Temática sobre personas privadas de libertad en Washington, DC. Se </w:t>
      </w:r>
      <w:r w:rsidRPr="00C8219D">
        <w:rPr>
          <w:rFonts w:eastAsiaTheme="minorEastAsia"/>
          <w:lang w:val="es-419"/>
        </w:rPr>
        <w:lastRenderedPageBreak/>
        <w:t>presentó la posición del Estado dominicano ante las presuntas violaciones de derechos a esta población.</w:t>
      </w:r>
    </w:p>
    <w:p w14:paraId="1F86E89F" w14:textId="4986764C" w:rsidR="51F75776" w:rsidRPr="00C8219D" w:rsidRDefault="51F75776" w:rsidP="00CE1C48">
      <w:pPr>
        <w:spacing w:before="20" w:after="20" w:line="360" w:lineRule="auto"/>
        <w:jc w:val="both"/>
      </w:pPr>
      <w:r w:rsidRPr="00C8219D">
        <w:rPr>
          <w:rFonts w:eastAsiaTheme="minorEastAsia"/>
          <w:lang w:val="es-419"/>
        </w:rPr>
        <w:t xml:space="preserve"> </w:t>
      </w:r>
    </w:p>
    <w:p w14:paraId="0E05F3AF" w14:textId="2BA278F1" w:rsidR="51F75776" w:rsidRPr="00C8219D" w:rsidRDefault="51F75776" w:rsidP="00CE1C48">
      <w:pPr>
        <w:spacing w:before="20" w:after="20" w:line="360" w:lineRule="auto"/>
        <w:jc w:val="both"/>
      </w:pPr>
      <w:r w:rsidRPr="00C8219D">
        <w:rPr>
          <w:rFonts w:eastAsiaTheme="minorEastAsia"/>
          <w:lang w:val="es-419"/>
        </w:rPr>
        <w:t xml:space="preserve">Asimismo, se </w:t>
      </w:r>
      <w:r w:rsidR="006E0926" w:rsidRPr="00C8219D">
        <w:rPr>
          <w:rFonts w:eastAsiaTheme="minorEastAsia"/>
          <w:lang w:val="es-419"/>
        </w:rPr>
        <w:t>dio</w:t>
      </w:r>
      <w:r w:rsidRPr="00C8219D">
        <w:rPr>
          <w:rFonts w:eastAsiaTheme="minorEastAsia"/>
          <w:lang w:val="es-419"/>
        </w:rPr>
        <w:t xml:space="preserve"> seguimiento al Cuarto Informe sobre la Convención Interamericana para la Eliminación de Todas las Formas de Discriminación contra las Personas con Discapacidad.</w:t>
      </w:r>
    </w:p>
    <w:p w14:paraId="4B678BDA" w14:textId="4C85DA2A" w:rsidR="106DDA1A" w:rsidRPr="00C8219D" w:rsidRDefault="106DDA1A" w:rsidP="00CE1C48">
      <w:pPr>
        <w:spacing w:before="20" w:after="20" w:line="360" w:lineRule="auto"/>
        <w:jc w:val="both"/>
        <w:rPr>
          <w:rFonts w:eastAsiaTheme="minorEastAsia"/>
          <w:lang w:val="es-419"/>
        </w:rPr>
      </w:pPr>
    </w:p>
    <w:p w14:paraId="20854D5B" w14:textId="7DBD80BD" w:rsidR="51F75776" w:rsidRPr="00C8219D" w:rsidRDefault="51F75776" w:rsidP="00CE1C48">
      <w:pPr>
        <w:spacing w:before="20" w:after="20" w:line="360" w:lineRule="auto"/>
        <w:jc w:val="both"/>
        <w:rPr>
          <w:rFonts w:eastAsiaTheme="minorEastAsia"/>
          <w:lang w:val="es-419"/>
        </w:rPr>
      </w:pPr>
      <w:r w:rsidRPr="00C8219D">
        <w:rPr>
          <w:rFonts w:eastAsiaTheme="minorEastAsia"/>
          <w:b/>
          <w:bCs/>
          <w:lang w:val="es-419"/>
        </w:rPr>
        <w:t>3. Plano Nacional</w:t>
      </w:r>
      <w:r w:rsidR="006E0926" w:rsidRPr="00C8219D">
        <w:rPr>
          <w:rFonts w:eastAsiaTheme="minorEastAsia"/>
          <w:b/>
          <w:bCs/>
          <w:lang w:val="es-419"/>
        </w:rPr>
        <w:t>:</w:t>
      </w:r>
      <w:r w:rsidRPr="00C8219D">
        <w:rPr>
          <w:rFonts w:eastAsiaTheme="minorEastAsia"/>
          <w:lang w:val="es-419"/>
        </w:rPr>
        <w:t xml:space="preserve"> En el ámbito nacional, se realizó un panel titulado "Experiencia de República Dominicana en la situación de los niños, niñas y adolescentes en condición de movilidad". Este panel tuvo como objetivo fortalecer los conocimientos de los integrantes de la Comisión sobre los mecanismos del Estado dominicano para abordar esta situación.</w:t>
      </w:r>
    </w:p>
    <w:p w14:paraId="14C462D8" w14:textId="5EA4CB79" w:rsidR="106DDA1A" w:rsidRPr="00C8219D" w:rsidRDefault="106DDA1A" w:rsidP="00CE1C48">
      <w:pPr>
        <w:spacing w:before="20" w:after="20" w:line="360" w:lineRule="auto"/>
        <w:jc w:val="both"/>
        <w:rPr>
          <w:rFonts w:eastAsiaTheme="minorEastAsia"/>
          <w:lang w:val="es-419"/>
        </w:rPr>
      </w:pPr>
    </w:p>
    <w:p w14:paraId="79484DCF" w14:textId="5FD76925" w:rsidR="51F75776" w:rsidRPr="00C8219D" w:rsidRDefault="51F75776" w:rsidP="00CE1C48">
      <w:pPr>
        <w:spacing w:before="20" w:after="20" w:line="360" w:lineRule="auto"/>
        <w:jc w:val="both"/>
        <w:rPr>
          <w:rFonts w:eastAsiaTheme="minorEastAsia"/>
          <w:b/>
          <w:bCs/>
          <w:lang w:val="es-419"/>
        </w:rPr>
      </w:pPr>
      <w:r w:rsidRPr="00C8219D">
        <w:rPr>
          <w:rFonts w:eastAsiaTheme="minorEastAsia"/>
          <w:b/>
          <w:bCs/>
          <w:lang w:val="es-419"/>
        </w:rPr>
        <w:t>Política de Paridad de Género</w:t>
      </w:r>
    </w:p>
    <w:p w14:paraId="4DC9B165" w14:textId="3B58C909" w:rsidR="51F75776" w:rsidRPr="00C8219D" w:rsidRDefault="51F75776" w:rsidP="00CE1C48">
      <w:pPr>
        <w:spacing w:before="20" w:after="20" w:line="360" w:lineRule="auto"/>
        <w:jc w:val="both"/>
        <w:rPr>
          <w:rFonts w:eastAsiaTheme="minorEastAsia"/>
          <w:lang w:val="es-419"/>
        </w:rPr>
      </w:pPr>
      <w:r w:rsidRPr="00C8219D">
        <w:rPr>
          <w:rFonts w:eastAsiaTheme="minorEastAsia"/>
          <w:lang w:val="es-419"/>
        </w:rPr>
        <w:t xml:space="preserve">La Iniciativa de Paridad de Género (IPG) es un modelo de colaboración </w:t>
      </w:r>
      <w:r w:rsidR="006E0926" w:rsidRPr="00C8219D">
        <w:rPr>
          <w:rFonts w:eastAsiaTheme="minorEastAsia"/>
          <w:lang w:val="es-419"/>
        </w:rPr>
        <w:t>público-privada</w:t>
      </w:r>
      <w:r w:rsidRPr="00C8219D">
        <w:rPr>
          <w:rFonts w:eastAsiaTheme="minorEastAsia"/>
          <w:lang w:val="es-419"/>
        </w:rPr>
        <w:t>, que promueven el Banco Interamericano de Desarrollo (BID) y el Foro Económico Mundial (Foro de Davos), cuya implementación es coordinada por el Ministerio de la Presidencia. El objetivo de la Iniciativa es reducir las barreras que impiden que las mujeres puedan acceder a oportunidades laborales, empresariales y de liderazgo en igualdad de condiciones. La misma ya está presente en países como Chile, Panamá, Argentina, Colombia, Perú y Costa Rica.</w:t>
      </w:r>
    </w:p>
    <w:p w14:paraId="1CD88AC7" w14:textId="6F1269AE" w:rsidR="106DDA1A" w:rsidRPr="00C8219D" w:rsidRDefault="106DDA1A" w:rsidP="00CE1C48">
      <w:pPr>
        <w:spacing w:before="20" w:after="20" w:line="360" w:lineRule="auto"/>
        <w:jc w:val="both"/>
        <w:rPr>
          <w:rFonts w:eastAsiaTheme="minorEastAsia"/>
          <w:lang w:val="es-419"/>
        </w:rPr>
      </w:pPr>
    </w:p>
    <w:p w14:paraId="35D3EE69" w14:textId="120B1EF3" w:rsidR="51F75776" w:rsidRPr="00C8219D" w:rsidRDefault="51F75776" w:rsidP="00CE1C48">
      <w:pPr>
        <w:spacing w:before="20" w:after="20" w:line="360" w:lineRule="auto"/>
        <w:jc w:val="both"/>
        <w:rPr>
          <w:rFonts w:eastAsiaTheme="minorEastAsia"/>
          <w:lang w:val="es-419"/>
        </w:rPr>
      </w:pPr>
      <w:r w:rsidRPr="00C8219D">
        <w:rPr>
          <w:rFonts w:eastAsiaTheme="minorEastAsia"/>
          <w:lang w:val="es-419"/>
        </w:rPr>
        <w:t>Durante los primeros meses de 2024, fueron desplegadas las siguientes acciones, en las que se incluyen resultados acumulativos:</w:t>
      </w:r>
    </w:p>
    <w:p w14:paraId="6098F057" w14:textId="7AD2419F" w:rsidR="51F75776" w:rsidRPr="00C8219D" w:rsidRDefault="51F75776" w:rsidP="00CE1C48">
      <w:pPr>
        <w:pStyle w:val="ListParagraph"/>
        <w:numPr>
          <w:ilvl w:val="0"/>
          <w:numId w:val="28"/>
        </w:numPr>
        <w:spacing w:before="20" w:after="20" w:line="360" w:lineRule="auto"/>
        <w:jc w:val="both"/>
        <w:rPr>
          <w:rFonts w:eastAsiaTheme="minorEastAsia"/>
          <w:lang w:val="es-419"/>
        </w:rPr>
      </w:pPr>
      <w:r w:rsidRPr="00C8219D">
        <w:rPr>
          <w:rFonts w:eastAsiaTheme="minorEastAsia"/>
          <w:lang w:val="es-419"/>
        </w:rPr>
        <w:t xml:space="preserve">Empresas Adheridas: Se ha alcanzado un total de 63 empresas adheridas desde el inicio del proyecto, sin nuevas adhesiones en el periodo de informe. </w:t>
      </w:r>
    </w:p>
    <w:p w14:paraId="4B0825DA" w14:textId="086B4E39" w:rsidR="51F75776" w:rsidRPr="00C8219D" w:rsidRDefault="51F75776" w:rsidP="00CE1C48">
      <w:pPr>
        <w:pStyle w:val="ListParagraph"/>
        <w:numPr>
          <w:ilvl w:val="0"/>
          <w:numId w:val="28"/>
        </w:numPr>
        <w:spacing w:before="20" w:after="20" w:line="360" w:lineRule="auto"/>
        <w:jc w:val="both"/>
        <w:rPr>
          <w:rFonts w:eastAsiaTheme="minorEastAsia"/>
          <w:lang w:val="es-419"/>
        </w:rPr>
      </w:pPr>
      <w:r w:rsidRPr="00C8219D">
        <w:rPr>
          <w:rFonts w:eastAsiaTheme="minorEastAsia"/>
          <w:lang w:val="es-419"/>
        </w:rPr>
        <w:t xml:space="preserve">Autodiagnósticos: 21 autodiagnósticos completados desde el inicio del proyecto. </w:t>
      </w:r>
    </w:p>
    <w:p w14:paraId="0C2C14F5" w14:textId="5F28A9F5" w:rsidR="51F75776" w:rsidRPr="00C8219D" w:rsidRDefault="51F75776" w:rsidP="00CE1C48">
      <w:pPr>
        <w:pStyle w:val="ListParagraph"/>
        <w:numPr>
          <w:ilvl w:val="0"/>
          <w:numId w:val="28"/>
        </w:numPr>
        <w:spacing w:before="20" w:after="20" w:line="360" w:lineRule="auto"/>
        <w:jc w:val="both"/>
        <w:rPr>
          <w:rFonts w:eastAsiaTheme="minorEastAsia"/>
          <w:lang w:val="es-419"/>
        </w:rPr>
      </w:pPr>
      <w:r w:rsidRPr="00C8219D">
        <w:rPr>
          <w:rFonts w:eastAsiaTheme="minorEastAsia"/>
          <w:lang w:val="es-419"/>
        </w:rPr>
        <w:lastRenderedPageBreak/>
        <w:t xml:space="preserve">Planes de Mejoras EA: 5 planes de mejoras elaborados, sin cambios en el periodo de informe. </w:t>
      </w:r>
    </w:p>
    <w:p w14:paraId="426842A6" w14:textId="558E0EDA" w:rsidR="51F75776" w:rsidRPr="00C8219D" w:rsidRDefault="51F75776" w:rsidP="00CE1C48">
      <w:pPr>
        <w:pStyle w:val="ListParagraph"/>
        <w:numPr>
          <w:ilvl w:val="0"/>
          <w:numId w:val="28"/>
        </w:numPr>
        <w:spacing w:before="20" w:after="20" w:line="360" w:lineRule="auto"/>
        <w:jc w:val="both"/>
        <w:rPr>
          <w:rFonts w:eastAsiaTheme="minorEastAsia"/>
          <w:lang w:val="es-419"/>
        </w:rPr>
      </w:pPr>
      <w:r w:rsidRPr="00C8219D">
        <w:rPr>
          <w:rFonts w:eastAsiaTheme="minorEastAsia"/>
          <w:lang w:val="es-419"/>
        </w:rPr>
        <w:t xml:space="preserve">Grupo de Liderazgo de la IPG-RD </w:t>
      </w:r>
    </w:p>
    <w:p w14:paraId="2C2CE873" w14:textId="18900B0D" w:rsidR="51F75776" w:rsidRPr="00C8219D" w:rsidRDefault="51F75776" w:rsidP="00CE1C48">
      <w:pPr>
        <w:pStyle w:val="ListParagraph"/>
        <w:numPr>
          <w:ilvl w:val="0"/>
          <w:numId w:val="28"/>
        </w:numPr>
        <w:spacing w:before="20" w:after="20" w:line="360" w:lineRule="auto"/>
        <w:jc w:val="both"/>
        <w:rPr>
          <w:rFonts w:eastAsiaTheme="minorEastAsia"/>
          <w:lang w:val="es-419"/>
        </w:rPr>
      </w:pPr>
      <w:r w:rsidRPr="00C8219D">
        <w:rPr>
          <w:rFonts w:eastAsiaTheme="minorEastAsia"/>
          <w:lang w:val="es-419"/>
        </w:rPr>
        <w:t>El Grupo de Liderazgo mantiene su composición con representantes del sector público y privado, incluyendo 13 instituciones del sector público y 12 líderes del sector privado.</w:t>
      </w:r>
    </w:p>
    <w:p w14:paraId="4A4B40F9" w14:textId="396963A4" w:rsidR="106DDA1A" w:rsidRPr="00C8219D" w:rsidRDefault="106DDA1A" w:rsidP="00CE1C48">
      <w:pPr>
        <w:spacing w:before="20" w:after="20" w:line="360" w:lineRule="auto"/>
        <w:jc w:val="both"/>
        <w:rPr>
          <w:rFonts w:eastAsiaTheme="minorEastAsia"/>
          <w:lang w:val="es-419"/>
        </w:rPr>
      </w:pPr>
    </w:p>
    <w:p w14:paraId="730F76F6" w14:textId="280510AA" w:rsidR="51F75776" w:rsidRPr="00C8219D" w:rsidRDefault="51F75776" w:rsidP="00CE1C48">
      <w:pPr>
        <w:spacing w:before="20" w:after="20" w:line="360" w:lineRule="auto"/>
        <w:jc w:val="both"/>
        <w:rPr>
          <w:rFonts w:eastAsiaTheme="minorEastAsia"/>
          <w:b/>
          <w:bCs/>
          <w:lang w:val="es-419"/>
        </w:rPr>
      </w:pPr>
      <w:r w:rsidRPr="00C8219D">
        <w:rPr>
          <w:rFonts w:eastAsiaTheme="minorEastAsia"/>
          <w:b/>
          <w:bCs/>
          <w:lang w:val="es-419"/>
        </w:rPr>
        <w:t>Gestión Diplomática</w:t>
      </w:r>
    </w:p>
    <w:p w14:paraId="72A8DE69" w14:textId="7D46B751" w:rsidR="51F75776" w:rsidRPr="00C8219D" w:rsidRDefault="51F75776" w:rsidP="00CE1C48">
      <w:pPr>
        <w:spacing w:before="20" w:after="20" w:line="360" w:lineRule="auto"/>
        <w:jc w:val="both"/>
      </w:pPr>
      <w:r w:rsidRPr="00C8219D">
        <w:rPr>
          <w:rFonts w:eastAsiaTheme="minorEastAsia"/>
          <w:lang w:val="es-419"/>
        </w:rPr>
        <w:t xml:space="preserve">Las acciones concretas realizadas por el Viceministerio de Monitoreo y Coordinación Gubernamental, mediante la gestión de varias de sus direcciones operativas, se detallan a continuación: </w:t>
      </w:r>
    </w:p>
    <w:p w14:paraId="4B4155C1" w14:textId="79926CC1" w:rsidR="51F75776" w:rsidRPr="00C8219D" w:rsidRDefault="51F75776" w:rsidP="00CE1C48">
      <w:pPr>
        <w:spacing w:before="20" w:after="20" w:line="360" w:lineRule="auto"/>
        <w:jc w:val="both"/>
      </w:pPr>
      <w:r w:rsidRPr="00C8219D">
        <w:rPr>
          <w:rFonts w:eastAsiaTheme="minorEastAsia"/>
          <w:lang w:val="es-419"/>
        </w:rPr>
        <w:t xml:space="preserve"> </w:t>
      </w:r>
    </w:p>
    <w:p w14:paraId="3E8E62AD" w14:textId="7CC6ECFC" w:rsidR="51F75776" w:rsidRPr="00C8219D" w:rsidRDefault="51F75776" w:rsidP="00CE1C48">
      <w:pPr>
        <w:spacing w:before="20" w:after="20" w:line="360" w:lineRule="auto"/>
        <w:jc w:val="both"/>
      </w:pPr>
      <w:r w:rsidRPr="00C8219D">
        <w:rPr>
          <w:rFonts w:eastAsiaTheme="minorEastAsia"/>
          <w:lang w:val="es-419"/>
        </w:rPr>
        <w:t>República Popular China: Entre las acciones de coordinación y seguimiento, para la oportuna cooperación, se monitoreó el proceso de construcción y entrega de las ambulancias, para su utilización en el Sistema 9-1-1, así como también, se coordina con la embajada de la R.P. China en el país, para la formal entrega de estas unidades para la asistencia en temas de salud.</w:t>
      </w:r>
    </w:p>
    <w:p w14:paraId="2CAE2131" w14:textId="59A72A83" w:rsidR="51F75776" w:rsidRPr="00C8219D" w:rsidRDefault="51F75776" w:rsidP="00CE1C48">
      <w:pPr>
        <w:spacing w:before="20" w:after="20" w:line="360" w:lineRule="auto"/>
        <w:jc w:val="both"/>
      </w:pPr>
      <w:r w:rsidRPr="00C8219D">
        <w:rPr>
          <w:rFonts w:eastAsiaTheme="minorEastAsia"/>
          <w:lang w:val="es-419"/>
        </w:rPr>
        <w:t xml:space="preserve"> </w:t>
      </w:r>
    </w:p>
    <w:p w14:paraId="5BBB3D68" w14:textId="091560D5" w:rsidR="51F75776" w:rsidRPr="00C8219D" w:rsidRDefault="51F75776" w:rsidP="00CE1C48">
      <w:pPr>
        <w:spacing w:before="20" w:after="20" w:line="360" w:lineRule="auto"/>
        <w:jc w:val="both"/>
      </w:pPr>
      <w:r w:rsidRPr="00C8219D">
        <w:rPr>
          <w:rFonts w:eastAsiaTheme="minorEastAsia"/>
          <w:lang w:val="es-419"/>
        </w:rPr>
        <w:t>Se finaliza el estudio de factibilidad y aclaración técnica de los requisitos para la recepción y puesta en funcionamiento de camiones para la extinción de incendios (bomberos). Se realiza el análisis de priorización de la distribución de los camiones según el análisis de riesgo y densidad poblacional.</w:t>
      </w:r>
    </w:p>
    <w:p w14:paraId="310FD055" w14:textId="41FB30DF" w:rsidR="51F75776" w:rsidRPr="00C8219D" w:rsidRDefault="51F75776" w:rsidP="00CE1C48">
      <w:pPr>
        <w:spacing w:before="20" w:after="20" w:line="360" w:lineRule="auto"/>
        <w:jc w:val="both"/>
      </w:pPr>
      <w:r w:rsidRPr="00C8219D">
        <w:rPr>
          <w:rFonts w:eastAsiaTheme="minorEastAsia"/>
          <w:lang w:val="es-419"/>
        </w:rPr>
        <w:t xml:space="preserve"> </w:t>
      </w:r>
    </w:p>
    <w:p w14:paraId="0B5424CF" w14:textId="5EA3B22A" w:rsidR="51F75776" w:rsidRPr="00C8219D" w:rsidRDefault="51F75776" w:rsidP="00CE1C48">
      <w:pPr>
        <w:spacing w:before="20" w:after="20" w:line="360" w:lineRule="auto"/>
        <w:jc w:val="both"/>
        <w:rPr>
          <w:rFonts w:eastAsiaTheme="minorEastAsia"/>
          <w:lang w:val="es-419"/>
        </w:rPr>
      </w:pPr>
      <w:r w:rsidRPr="00C8219D">
        <w:rPr>
          <w:rFonts w:eastAsiaTheme="minorEastAsia"/>
          <w:lang w:val="es-419"/>
        </w:rPr>
        <w:t>República de la India: Como resultado del fortalecimiento de las relaciones diplomáticas con la República de la India, y con la coordinación de la Embajada dominicana acreditada en ese Estado, durante los primeros seis meses de 2024, se desplegaron las siguientes acciones:</w:t>
      </w:r>
    </w:p>
    <w:p w14:paraId="1F94D5A6" w14:textId="4C34FCE8" w:rsidR="51F75776" w:rsidRPr="00C8219D" w:rsidRDefault="51F75776" w:rsidP="00CE1C48">
      <w:pPr>
        <w:spacing w:before="20" w:after="20" w:line="360" w:lineRule="auto"/>
        <w:jc w:val="both"/>
      </w:pPr>
      <w:r w:rsidRPr="00C8219D">
        <w:rPr>
          <w:rFonts w:eastAsiaTheme="minorEastAsia"/>
          <w:lang w:val="es-419"/>
        </w:rPr>
        <w:t xml:space="preserve"> </w:t>
      </w:r>
    </w:p>
    <w:p w14:paraId="08FC3B96" w14:textId="3FD57F5B" w:rsidR="51F75776" w:rsidRPr="00C8219D" w:rsidRDefault="51F75776" w:rsidP="00CE1C48">
      <w:pPr>
        <w:pStyle w:val="ListParagraph"/>
        <w:numPr>
          <w:ilvl w:val="0"/>
          <w:numId w:val="60"/>
        </w:numPr>
        <w:spacing w:before="20" w:after="20" w:line="360" w:lineRule="auto"/>
        <w:jc w:val="both"/>
      </w:pPr>
      <w:r w:rsidRPr="00C8219D">
        <w:rPr>
          <w:rFonts w:eastAsiaTheme="minorEastAsia"/>
          <w:lang w:val="es-419"/>
        </w:rPr>
        <w:t xml:space="preserve">Participación de la República Dominicana en la reunión del Consejo de Gobierno de la Coalición para las Infraestructuras Resilientes a los </w:t>
      </w:r>
      <w:r w:rsidRPr="00C8219D">
        <w:rPr>
          <w:rFonts w:eastAsiaTheme="minorEastAsia"/>
          <w:lang w:val="es-419"/>
        </w:rPr>
        <w:lastRenderedPageBreak/>
        <w:t>Desastres donde el país representa a los Pequeños Estados Insulares en Desarrollo (PEID) para el bienio 2022-2024.</w:t>
      </w:r>
    </w:p>
    <w:p w14:paraId="3F805E57" w14:textId="33535FD9" w:rsidR="51F75776" w:rsidRPr="00C8219D" w:rsidRDefault="51F75776" w:rsidP="00CE1C48">
      <w:pPr>
        <w:pStyle w:val="ListParagraph"/>
        <w:numPr>
          <w:ilvl w:val="0"/>
          <w:numId w:val="60"/>
        </w:numPr>
        <w:spacing w:before="20" w:after="20" w:line="360" w:lineRule="auto"/>
        <w:jc w:val="both"/>
        <w:rPr>
          <w:rFonts w:eastAsiaTheme="minorEastAsia"/>
          <w:lang w:val="es-419"/>
        </w:rPr>
      </w:pPr>
      <w:r w:rsidRPr="00C8219D">
        <w:rPr>
          <w:rFonts w:eastAsiaTheme="minorEastAsia"/>
          <w:lang w:val="es-419"/>
        </w:rPr>
        <w:t xml:space="preserve">El gobierno dominicano, en acuerdo con el gobierno de Francia, declinó su candidatura a la </w:t>
      </w:r>
      <w:proofErr w:type="spellStart"/>
      <w:r w:rsidRPr="00C8219D">
        <w:rPr>
          <w:rFonts w:eastAsiaTheme="minorEastAsia"/>
          <w:lang w:val="es-419"/>
        </w:rPr>
        <w:t>co-presidencia</w:t>
      </w:r>
      <w:proofErr w:type="spellEnd"/>
      <w:r w:rsidRPr="00C8219D">
        <w:rPr>
          <w:rFonts w:eastAsiaTheme="minorEastAsia"/>
          <w:lang w:val="es-419"/>
        </w:rPr>
        <w:t xml:space="preserve"> de la CDRI, con el compromiso de que gran parte de la agenda de propósitos será asumida por ese Estado en la referida coalición.</w:t>
      </w:r>
    </w:p>
    <w:p w14:paraId="09B65118" w14:textId="0D8E4C4B" w:rsidR="51F75776" w:rsidRPr="00C8219D" w:rsidRDefault="51F75776" w:rsidP="00CE1C48">
      <w:pPr>
        <w:pStyle w:val="ListParagraph"/>
        <w:numPr>
          <w:ilvl w:val="0"/>
          <w:numId w:val="60"/>
        </w:numPr>
        <w:spacing w:before="20" w:after="20" w:line="360" w:lineRule="auto"/>
        <w:jc w:val="both"/>
      </w:pPr>
      <w:r w:rsidRPr="00C8219D">
        <w:rPr>
          <w:rFonts w:eastAsiaTheme="minorEastAsia"/>
          <w:lang w:val="es-419"/>
        </w:rPr>
        <w:t>Participación en la II Conferencia Internacional de la Coalición para la Resiliencia en Infraestructuras ante Desastres (CDRI), celebrada en abril de 2024, y en cuyo marco fueron realizados los siguientes encuentros bilaterales:</w:t>
      </w:r>
    </w:p>
    <w:p w14:paraId="66663D1E" w14:textId="315E93BA" w:rsidR="51F75776" w:rsidRPr="00C8219D" w:rsidRDefault="51F75776" w:rsidP="00CE1C48">
      <w:pPr>
        <w:pStyle w:val="ListParagraph"/>
        <w:numPr>
          <w:ilvl w:val="0"/>
          <w:numId w:val="60"/>
        </w:numPr>
        <w:spacing w:before="20" w:after="20" w:line="360" w:lineRule="auto"/>
        <w:ind w:left="1080"/>
        <w:jc w:val="both"/>
      </w:pPr>
      <w:r w:rsidRPr="00C8219D">
        <w:rPr>
          <w:rFonts w:eastAsiaTheme="minorEastAsia"/>
          <w:lang w:val="es-419"/>
        </w:rPr>
        <w:t>Intercambio bilateral con la CDRI, para apoyar los trabajos de la Comisión de Supervisión de Infraestructuras Públicas ante el Cambio Climático de la R.D. (decreto 603-23), quienes estarán coordinando los trabajos para el reforzamiento de puentes, elevados, pasos a desnivel entre otros.</w:t>
      </w:r>
    </w:p>
    <w:p w14:paraId="69EA53EE" w14:textId="2FAF9254" w:rsidR="0A98533B" w:rsidRPr="00C8219D" w:rsidRDefault="51F75776" w:rsidP="00CE1C48">
      <w:pPr>
        <w:pStyle w:val="ListParagraph"/>
        <w:numPr>
          <w:ilvl w:val="0"/>
          <w:numId w:val="60"/>
        </w:numPr>
        <w:spacing w:before="20" w:after="20" w:line="360" w:lineRule="auto"/>
        <w:ind w:left="1080"/>
        <w:jc w:val="both"/>
      </w:pPr>
      <w:r w:rsidRPr="00C8219D">
        <w:rPr>
          <w:rFonts w:eastAsiaTheme="minorEastAsia"/>
          <w:lang w:val="es-419"/>
        </w:rPr>
        <w:t xml:space="preserve">Firma de Memorándum de Entendimiento entre el Departamento de Meteorología de la India (IMD) y la Oficina Nacional de Meteorología (ONAMET), para el fortalecimiento de capacidades en esta última, que incluye y no se limita a capacitaciones, acceso a datos provenientes de información satelital, apoyo a pronósticos de desastres, entre otros. </w:t>
      </w:r>
    </w:p>
    <w:p w14:paraId="1E79D249" w14:textId="1ECA6DEA" w:rsidR="51F75776" w:rsidRPr="00C8219D" w:rsidRDefault="51F75776" w:rsidP="00CE1C48">
      <w:pPr>
        <w:pStyle w:val="ListParagraph"/>
        <w:numPr>
          <w:ilvl w:val="0"/>
          <w:numId w:val="61"/>
        </w:numPr>
        <w:spacing w:before="20" w:after="20" w:line="360" w:lineRule="auto"/>
        <w:ind w:left="1080"/>
        <w:jc w:val="both"/>
      </w:pPr>
      <w:r w:rsidRPr="00C8219D">
        <w:rPr>
          <w:rFonts w:eastAsiaTheme="minorEastAsia"/>
          <w:lang w:val="es-419"/>
        </w:rPr>
        <w:t xml:space="preserve">Intercambio bilateral con representantes del </w:t>
      </w:r>
      <w:proofErr w:type="spellStart"/>
      <w:r w:rsidRPr="00C8219D">
        <w:rPr>
          <w:rFonts w:eastAsiaTheme="minorEastAsia"/>
          <w:lang w:val="es-419"/>
        </w:rPr>
        <w:t>National</w:t>
      </w:r>
      <w:proofErr w:type="spellEnd"/>
      <w:r w:rsidRPr="00C8219D">
        <w:rPr>
          <w:rFonts w:eastAsiaTheme="minorEastAsia"/>
          <w:lang w:val="es-419"/>
        </w:rPr>
        <w:t xml:space="preserve"> </w:t>
      </w:r>
      <w:proofErr w:type="spellStart"/>
      <w:r w:rsidRPr="00C8219D">
        <w:rPr>
          <w:rFonts w:eastAsiaTheme="minorEastAsia"/>
          <w:lang w:val="es-419"/>
        </w:rPr>
        <w:t>Institution</w:t>
      </w:r>
      <w:proofErr w:type="spellEnd"/>
      <w:r w:rsidRPr="00C8219D">
        <w:rPr>
          <w:rFonts w:eastAsiaTheme="minorEastAsia"/>
          <w:lang w:val="es-419"/>
        </w:rPr>
        <w:t xml:space="preserve"> </w:t>
      </w:r>
      <w:proofErr w:type="spellStart"/>
      <w:r w:rsidRPr="00C8219D">
        <w:rPr>
          <w:rFonts w:eastAsiaTheme="minorEastAsia"/>
          <w:lang w:val="es-419"/>
        </w:rPr>
        <w:t>for</w:t>
      </w:r>
      <w:proofErr w:type="spellEnd"/>
      <w:r w:rsidRPr="00C8219D">
        <w:rPr>
          <w:rFonts w:eastAsiaTheme="minorEastAsia"/>
          <w:lang w:val="es-419"/>
        </w:rPr>
        <w:t xml:space="preserve"> </w:t>
      </w:r>
      <w:proofErr w:type="spellStart"/>
      <w:r w:rsidRPr="00C8219D">
        <w:rPr>
          <w:rFonts w:eastAsiaTheme="minorEastAsia"/>
          <w:lang w:val="es-419"/>
        </w:rPr>
        <w:t>Transforming</w:t>
      </w:r>
      <w:proofErr w:type="spellEnd"/>
      <w:r w:rsidRPr="00C8219D">
        <w:rPr>
          <w:rFonts w:eastAsiaTheme="minorEastAsia"/>
          <w:lang w:val="es-419"/>
        </w:rPr>
        <w:t xml:space="preserve"> India (NITI), un organismo gubernamental compuesto por expertos en políticas públicas y que ha revolucionado el tema de la innovación y tecnología aplicada en las aulas de educación </w:t>
      </w:r>
      <w:proofErr w:type="spellStart"/>
      <w:r w:rsidRPr="00C8219D">
        <w:rPr>
          <w:rFonts w:eastAsiaTheme="minorEastAsia"/>
          <w:lang w:val="es-419"/>
        </w:rPr>
        <w:t>pre-universitaria</w:t>
      </w:r>
      <w:proofErr w:type="spellEnd"/>
      <w:r w:rsidRPr="00C8219D">
        <w:rPr>
          <w:rFonts w:eastAsiaTheme="minorEastAsia"/>
          <w:lang w:val="es-419"/>
        </w:rPr>
        <w:t>, mediante la iniciativa de “</w:t>
      </w:r>
      <w:proofErr w:type="spellStart"/>
      <w:r w:rsidRPr="00C8219D">
        <w:rPr>
          <w:rFonts w:eastAsiaTheme="minorEastAsia"/>
          <w:lang w:val="es-419"/>
        </w:rPr>
        <w:t>Tinkering</w:t>
      </w:r>
      <w:proofErr w:type="spellEnd"/>
      <w:r w:rsidRPr="00C8219D">
        <w:rPr>
          <w:rFonts w:eastAsiaTheme="minorEastAsia"/>
          <w:lang w:val="es-419"/>
        </w:rPr>
        <w:t xml:space="preserve"> </w:t>
      </w:r>
      <w:proofErr w:type="spellStart"/>
      <w:r w:rsidRPr="00C8219D">
        <w:rPr>
          <w:rFonts w:eastAsiaTheme="minorEastAsia"/>
          <w:lang w:val="es-419"/>
        </w:rPr>
        <w:t>Labs</w:t>
      </w:r>
      <w:proofErr w:type="spellEnd"/>
      <w:r w:rsidRPr="00C8219D">
        <w:rPr>
          <w:rFonts w:eastAsiaTheme="minorEastAsia"/>
          <w:lang w:val="es-419"/>
        </w:rPr>
        <w:t>”.</w:t>
      </w:r>
      <w:r w:rsidR="007331BB" w:rsidRPr="00C8219D">
        <w:rPr>
          <w:rFonts w:eastAsiaTheme="minorEastAsia"/>
          <w:lang w:val="es-419"/>
        </w:rPr>
        <w:t xml:space="preserve"> </w:t>
      </w:r>
      <w:r w:rsidRPr="00C8219D">
        <w:rPr>
          <w:rFonts w:eastAsiaTheme="minorEastAsia"/>
          <w:lang w:val="es-419"/>
        </w:rPr>
        <w:t>El principal objetivo de este, entre otros programas de la NITI, es fomentar una cultura de innovación y emprendimiento en la India. Se desarrollan diálogos a este respecto, con el Ministerio de Educación de la República Dominicana.</w:t>
      </w:r>
    </w:p>
    <w:p w14:paraId="2593684C" w14:textId="1FAE58C7" w:rsidR="51F75776" w:rsidRPr="00C8219D" w:rsidRDefault="51F75776" w:rsidP="00CE1C48">
      <w:pPr>
        <w:pStyle w:val="ListParagraph"/>
        <w:numPr>
          <w:ilvl w:val="0"/>
          <w:numId w:val="61"/>
        </w:numPr>
        <w:spacing w:before="20" w:after="20" w:line="360" w:lineRule="auto"/>
        <w:ind w:left="1080"/>
        <w:jc w:val="both"/>
      </w:pPr>
      <w:r w:rsidRPr="00C8219D">
        <w:rPr>
          <w:rFonts w:eastAsiaTheme="minorEastAsia"/>
          <w:lang w:val="es-419"/>
        </w:rPr>
        <w:t xml:space="preserve">Intercambio bilateral con la CDRI para el seguimiento a ofrecimiento de cooperación en </w:t>
      </w:r>
      <w:r w:rsidRPr="00C8219D">
        <w:rPr>
          <w:rFonts w:eastAsiaTheme="minorEastAsia"/>
          <w:lang w:val="es-419"/>
        </w:rPr>
        <w:lastRenderedPageBreak/>
        <w:t>equipos/maquinarias, para fortalecer la productividad en las pequeñas y medianas empresas. Se coordina esta donación con el viceministerio de cooperación internacional del Ministerio de Economía, Planificación y Desarrollo (MEPYD).</w:t>
      </w:r>
    </w:p>
    <w:p w14:paraId="6AEC9B76" w14:textId="068A5B9A" w:rsidR="51F75776" w:rsidRPr="00C8219D" w:rsidRDefault="51F75776" w:rsidP="00CE1C48">
      <w:pPr>
        <w:pStyle w:val="ListParagraph"/>
        <w:numPr>
          <w:ilvl w:val="0"/>
          <w:numId w:val="61"/>
        </w:numPr>
        <w:spacing w:before="20" w:after="20" w:line="360" w:lineRule="auto"/>
        <w:ind w:left="1080"/>
        <w:jc w:val="both"/>
      </w:pPr>
      <w:r w:rsidRPr="00C8219D">
        <w:rPr>
          <w:rFonts w:eastAsiaTheme="minorEastAsia"/>
          <w:lang w:val="es-419"/>
        </w:rPr>
        <w:t xml:space="preserve">Intercambio bilateral con NITI </w:t>
      </w:r>
      <w:proofErr w:type="spellStart"/>
      <w:r w:rsidRPr="00C8219D">
        <w:rPr>
          <w:rFonts w:eastAsiaTheme="minorEastAsia"/>
          <w:lang w:val="es-419"/>
        </w:rPr>
        <w:t>Aayog</w:t>
      </w:r>
      <w:proofErr w:type="spellEnd"/>
      <w:r w:rsidRPr="00C8219D">
        <w:rPr>
          <w:rFonts w:eastAsiaTheme="minorEastAsia"/>
          <w:lang w:val="es-419"/>
        </w:rPr>
        <w:t xml:space="preserve">, en la que se ha formulado una nueva oportunidad de cooperación para la Rep. Dom., mediante la transferencia de tecnología, para la conversión industrial del alga de sargazo, en fertilizante líquido de alta efectividad en los cultivos. Se coordinan estos trabajos con las principales autoridades del Gabinete de Lucha contra el Sargazo (constituida mediante decreto número 379-23). </w:t>
      </w:r>
    </w:p>
    <w:p w14:paraId="3A0B332C" w14:textId="31DA9DF2" w:rsidR="51F75776" w:rsidRPr="00C8219D" w:rsidRDefault="51F75776" w:rsidP="00CE1C48">
      <w:pPr>
        <w:spacing w:before="20" w:after="20" w:line="360" w:lineRule="auto"/>
        <w:jc w:val="both"/>
      </w:pPr>
      <w:r w:rsidRPr="00C8219D">
        <w:rPr>
          <w:rFonts w:eastAsiaTheme="minorEastAsia"/>
          <w:lang w:val="es-419"/>
        </w:rPr>
        <w:t xml:space="preserve"> </w:t>
      </w:r>
    </w:p>
    <w:p w14:paraId="17525B0C" w14:textId="0C04A885" w:rsidR="51F75776" w:rsidRPr="00C8219D" w:rsidRDefault="51F75776" w:rsidP="00CE1C48">
      <w:pPr>
        <w:spacing w:before="20" w:after="20" w:line="360" w:lineRule="auto"/>
        <w:jc w:val="both"/>
      </w:pPr>
      <w:r w:rsidRPr="00C8219D">
        <w:rPr>
          <w:rFonts w:eastAsiaTheme="minorEastAsia"/>
          <w:lang w:val="es-419"/>
        </w:rPr>
        <w:t>Tomando en cuenta que estas y otras iniciativas incluyen la necesaria acción del Ministerio de Relaciones Exteriores (MIREX), el Consejo Nacional para el Cambio Climático (CNCC), el MEPYD, la Oficina Nacional de Evaluación Sísmica, Vulnerabilidad en Infraestructuras y Edificaciones (ONESVIE), entre otros, este viceministerio se apoya en la Dirección de Articulación Interinstitucional, la Dirección de Monitoreo de la Gestión Pública y la Dirección de Coordinación de Políticas sobre Riesgos y Desastres, para la conformación de un equipo que impulse el flujo normal de los trabajos que implica la oferta de cooperación de ese Estado amigo de la India.</w:t>
      </w:r>
    </w:p>
    <w:p w14:paraId="4BBB974C" w14:textId="1900A156" w:rsidR="106DDA1A" w:rsidRPr="00C8219D" w:rsidRDefault="106DDA1A" w:rsidP="00CE1C48">
      <w:pPr>
        <w:spacing w:before="20" w:after="20" w:line="360" w:lineRule="auto"/>
        <w:jc w:val="both"/>
        <w:rPr>
          <w:rFonts w:eastAsiaTheme="minorEastAsia"/>
          <w:lang w:val="es-419"/>
        </w:rPr>
      </w:pPr>
    </w:p>
    <w:p w14:paraId="3FC83E92" w14:textId="07F0C359" w:rsidR="51F75776" w:rsidRPr="00C8219D" w:rsidRDefault="51F75776" w:rsidP="00CE1C48">
      <w:pPr>
        <w:spacing w:before="20" w:after="20" w:line="360" w:lineRule="auto"/>
        <w:jc w:val="both"/>
        <w:rPr>
          <w:rFonts w:eastAsiaTheme="minorEastAsia"/>
          <w:b/>
          <w:bCs/>
          <w:lang w:val="es-419"/>
        </w:rPr>
      </w:pPr>
      <w:r w:rsidRPr="00C8219D">
        <w:rPr>
          <w:rFonts w:eastAsiaTheme="minorEastAsia"/>
          <w:b/>
          <w:bCs/>
          <w:lang w:val="es-419"/>
        </w:rPr>
        <w:t>Seguimiento a Proyectos de Ley</w:t>
      </w:r>
    </w:p>
    <w:p w14:paraId="433C0A49" w14:textId="3A82D053" w:rsidR="007331BB" w:rsidRPr="00C8219D" w:rsidRDefault="51F75776" w:rsidP="00CE1C48">
      <w:pPr>
        <w:spacing w:before="20" w:after="20" w:line="360" w:lineRule="auto"/>
        <w:jc w:val="both"/>
        <w:rPr>
          <w:rFonts w:eastAsiaTheme="minorEastAsia"/>
          <w:lang w:val="es-419"/>
        </w:rPr>
      </w:pPr>
      <w:r w:rsidRPr="00C8219D">
        <w:rPr>
          <w:rFonts w:eastAsiaTheme="minorEastAsia"/>
          <w:lang w:val="es-419"/>
        </w:rPr>
        <w:t>Durante el año se ha coordinado y se ha dado seguimiento a dos importantes proyectos de ley que reposan en el Senado de la República. A través de estas piezas legislativas, se procura mejorar la transparencia, calidad y pertinencia en los sistemas de educación y formación del país, así como para fomentar la integración y progresión en el ámbito educativo y laboral.</w:t>
      </w:r>
    </w:p>
    <w:p w14:paraId="0EDBEF70" w14:textId="2711956A" w:rsidR="00995CAE" w:rsidRPr="00C8219D" w:rsidRDefault="00995CAE" w:rsidP="00CE1C48">
      <w:pPr>
        <w:spacing w:line="360" w:lineRule="auto"/>
        <w:rPr>
          <w:rFonts w:eastAsiaTheme="minorEastAsia"/>
          <w:lang w:val="es-419"/>
        </w:rPr>
      </w:pPr>
      <w:r w:rsidRPr="00C8219D">
        <w:rPr>
          <w:rFonts w:eastAsiaTheme="minorEastAsia"/>
          <w:lang w:val="es-419"/>
        </w:rPr>
        <w:br w:type="page"/>
      </w:r>
    </w:p>
    <w:p w14:paraId="1CD2466C" w14:textId="1713E44E" w:rsidR="51F75776" w:rsidRPr="00C8219D" w:rsidRDefault="51F75776" w:rsidP="00CE1C48">
      <w:pPr>
        <w:pStyle w:val="Heading3"/>
        <w:numPr>
          <w:ilvl w:val="2"/>
          <w:numId w:val="58"/>
        </w:numPr>
        <w:rPr>
          <w:rFonts w:eastAsia="Times New Roman"/>
          <w:noProof w:val="0"/>
          <w:color w:val="767171"/>
        </w:rPr>
      </w:pPr>
      <w:bookmarkStart w:id="15" w:name="_Toc185843619"/>
      <w:r w:rsidRPr="00C8219D">
        <w:rPr>
          <w:rFonts w:eastAsia="Times New Roman"/>
          <w:noProof w:val="0"/>
          <w:color w:val="767171"/>
        </w:rPr>
        <w:lastRenderedPageBreak/>
        <w:t>Dirección de Institucionalidad para el Desarrollo Sostenible</w:t>
      </w:r>
      <w:bookmarkEnd w:id="15"/>
    </w:p>
    <w:p w14:paraId="4E255564" w14:textId="6E2E19FD" w:rsidR="71834E8F" w:rsidRPr="00C8219D" w:rsidRDefault="71834E8F" w:rsidP="00CE1C48">
      <w:pPr>
        <w:spacing w:before="20" w:after="20" w:line="360" w:lineRule="auto"/>
        <w:jc w:val="both"/>
      </w:pPr>
      <w:r w:rsidRPr="00C8219D">
        <w:rPr>
          <w:rFonts w:eastAsia="Times New Roman"/>
          <w:b/>
          <w:bCs/>
          <w:lang w:val="es-419"/>
        </w:rPr>
        <w:t>Rectoría del Sistema Nacional de Protección y Atención Integral a la Primera Infancia</w:t>
      </w:r>
    </w:p>
    <w:p w14:paraId="1EFE2DB2" w14:textId="053B21D4" w:rsidR="71834E8F" w:rsidRPr="00C8219D" w:rsidRDefault="71834E8F" w:rsidP="00CE1C48">
      <w:pPr>
        <w:spacing w:before="20" w:after="20" w:line="360" w:lineRule="auto"/>
        <w:jc w:val="both"/>
      </w:pPr>
      <w:r w:rsidRPr="00C8219D">
        <w:rPr>
          <w:rFonts w:eastAsia="Times New Roman"/>
          <w:lang w:val="es-419"/>
        </w:rPr>
        <w:t xml:space="preserve">Alineados con el compromiso del presidente Luis Abinader de colocar a la niñez y a la adolescencia como centro del desarrollo nacional, y fomentar políticas que aseguren la inclusión de todos los grupos demográficos, incluyendo los niños con discapacidad, se </w:t>
      </w:r>
      <w:r w:rsidR="001B0FB2" w:rsidRPr="00C8219D">
        <w:rPr>
          <w:rFonts w:eastAsia="Times New Roman"/>
          <w:lang w:val="es-419"/>
        </w:rPr>
        <w:t>continúa</w:t>
      </w:r>
      <w:r w:rsidRPr="00C8219D">
        <w:rPr>
          <w:rFonts w:eastAsia="Times New Roman"/>
          <w:lang w:val="es-419"/>
        </w:rPr>
        <w:t xml:space="preserve"> fortaleciendo el desarrollo y rendimiento de los niños, niñas y adolescentes a través de la educación. </w:t>
      </w:r>
    </w:p>
    <w:p w14:paraId="707AB996" w14:textId="5EF36306" w:rsidR="71834E8F" w:rsidRPr="00C8219D" w:rsidRDefault="71834E8F" w:rsidP="00CE1C48">
      <w:pPr>
        <w:spacing w:before="20" w:after="20" w:line="360" w:lineRule="auto"/>
        <w:jc w:val="both"/>
      </w:pPr>
      <w:r w:rsidRPr="00C8219D">
        <w:rPr>
          <w:rFonts w:eastAsia="Times New Roman"/>
          <w:lang w:val="es-419"/>
        </w:rPr>
        <w:t>Conforme establecido en la ley Núm. 342-22, el Ministerio de la Presidencia es el ente rector del Sistema Nacional de Protección y Atención de la Primera Infancia y coordinador del Consejo Consultivo. En este sentido, se han realizado las siguientes acciones:</w:t>
      </w:r>
    </w:p>
    <w:p w14:paraId="493C2835" w14:textId="4F88A798" w:rsidR="71834E8F" w:rsidRPr="00C8219D" w:rsidRDefault="71834E8F" w:rsidP="00CE1C48">
      <w:pPr>
        <w:spacing w:before="20" w:after="20" w:line="360" w:lineRule="auto"/>
        <w:jc w:val="both"/>
      </w:pPr>
      <w:r w:rsidRPr="00C8219D">
        <w:rPr>
          <w:rFonts w:eastAsia="Times New Roman"/>
          <w:lang w:val="es-419"/>
        </w:rPr>
        <w:t xml:space="preserve">•Coordinación y elaboración del Reglamento para la aplicación de la Ley núm. 342-22.  El reglamento es un instrumento que busca normar y definir los procesos, </w:t>
      </w:r>
      <w:r w:rsidR="0001143A" w:rsidRPr="00C8219D">
        <w:rPr>
          <w:rFonts w:eastAsia="Times New Roman"/>
          <w:lang w:val="es-419"/>
        </w:rPr>
        <w:t>metodologías</w:t>
      </w:r>
      <w:r w:rsidRPr="00C8219D">
        <w:rPr>
          <w:rFonts w:eastAsia="Times New Roman"/>
          <w:lang w:val="es-419"/>
        </w:rPr>
        <w:t>,</w:t>
      </w:r>
      <w:r w:rsidR="0001143A" w:rsidRPr="00C8219D">
        <w:rPr>
          <w:rFonts w:eastAsia="Times New Roman"/>
          <w:lang w:val="es-419"/>
        </w:rPr>
        <w:t xml:space="preserve"> </w:t>
      </w:r>
      <w:r w:rsidRPr="00C8219D">
        <w:rPr>
          <w:rFonts w:eastAsia="Times New Roman"/>
          <w:lang w:val="es-419"/>
        </w:rPr>
        <w:t>sistemas y métodos para lograr la protección y atención de los niños, niñas y madres gestantes. Ha sido socializado un primer borrador y se están incorporando las recomendaciones.</w:t>
      </w:r>
    </w:p>
    <w:p w14:paraId="2AB2C2F8" w14:textId="4DB17FD6" w:rsidR="71834E8F" w:rsidRPr="00C8219D" w:rsidRDefault="71834E8F" w:rsidP="00CE1C48">
      <w:pPr>
        <w:spacing w:before="20" w:after="20" w:line="360" w:lineRule="auto"/>
        <w:jc w:val="both"/>
      </w:pPr>
      <w:r w:rsidRPr="00C8219D">
        <w:rPr>
          <w:rFonts w:eastAsia="Times New Roman"/>
          <w:lang w:val="es-419"/>
        </w:rPr>
        <w:t xml:space="preserve">•Coordinación y logística del primer encuentro del Comité Técnico de Primera Infancia, conformado por las instituciones que integran el Consejo Consultivo. </w:t>
      </w:r>
    </w:p>
    <w:p w14:paraId="344DD4C1" w14:textId="2CFC6DED" w:rsidR="71834E8F" w:rsidRPr="00C8219D" w:rsidRDefault="71834E8F" w:rsidP="00CE1C48">
      <w:pPr>
        <w:spacing w:before="20" w:after="20" w:line="360" w:lineRule="auto"/>
        <w:jc w:val="both"/>
      </w:pPr>
      <w:r w:rsidRPr="00C8219D">
        <w:rPr>
          <w:rFonts w:eastAsia="Times New Roman"/>
          <w:lang w:val="es-419"/>
        </w:rPr>
        <w:t xml:space="preserve">•Definición de tres evaluaciones de impacto, de las cuales una ha iniciado, para la </w:t>
      </w:r>
      <w:r w:rsidR="0001143A" w:rsidRPr="00C8219D">
        <w:rPr>
          <w:rFonts w:eastAsia="Times New Roman"/>
          <w:lang w:val="es-419"/>
        </w:rPr>
        <w:t>evaluación</w:t>
      </w:r>
      <w:r w:rsidRPr="00C8219D">
        <w:rPr>
          <w:rFonts w:eastAsia="Times New Roman"/>
          <w:lang w:val="es-419"/>
        </w:rPr>
        <w:t xml:space="preserve"> de la evaluación de la política pública de primera infancia,</w:t>
      </w:r>
      <w:r w:rsidR="0001143A" w:rsidRPr="00C8219D">
        <w:rPr>
          <w:rFonts w:eastAsia="Times New Roman"/>
          <w:lang w:val="es-419"/>
        </w:rPr>
        <w:t xml:space="preserve"> </w:t>
      </w:r>
      <w:r w:rsidRPr="00C8219D">
        <w:rPr>
          <w:rFonts w:eastAsia="Times New Roman"/>
          <w:lang w:val="es-419"/>
        </w:rPr>
        <w:t xml:space="preserve">desde el año 2003 a la actualidad. Para el diseño han participado todas las instituciones que conforman el sistema nacional, </w:t>
      </w:r>
      <w:r w:rsidR="0001143A" w:rsidRPr="00C8219D">
        <w:rPr>
          <w:rFonts w:eastAsia="Times New Roman"/>
          <w:lang w:val="es-419"/>
        </w:rPr>
        <w:t>de acuerdo con</w:t>
      </w:r>
      <w:r w:rsidRPr="00C8219D">
        <w:rPr>
          <w:rFonts w:eastAsia="Times New Roman"/>
          <w:lang w:val="es-419"/>
        </w:rPr>
        <w:t xml:space="preserve"> lo establecido con la ley.</w:t>
      </w:r>
    </w:p>
    <w:p w14:paraId="25894195" w14:textId="34316AE4" w:rsidR="71834E8F" w:rsidRPr="00C8219D" w:rsidRDefault="71834E8F" w:rsidP="00CE1C48">
      <w:pPr>
        <w:spacing w:before="20" w:after="20" w:line="360" w:lineRule="auto"/>
        <w:jc w:val="both"/>
      </w:pPr>
      <w:r w:rsidRPr="00C8219D">
        <w:rPr>
          <w:rFonts w:eastAsia="Times New Roman"/>
          <w:lang w:val="es-419"/>
        </w:rPr>
        <w:t>•Elección de los representantes de la sociedad civil ante el Consejo Consultivo de la Primera Infancia, a través de las votaciones de los prestadores de servicios, conforme establecido en la ley 342-22.</w:t>
      </w:r>
    </w:p>
    <w:p w14:paraId="0377A853" w14:textId="582B34FF" w:rsidR="71834E8F" w:rsidRPr="00C8219D" w:rsidRDefault="71834E8F" w:rsidP="00CE1C48">
      <w:pPr>
        <w:spacing w:before="20" w:after="20" w:line="360" w:lineRule="auto"/>
        <w:jc w:val="both"/>
        <w:rPr>
          <w:rFonts w:eastAsia="Times New Roman"/>
          <w:lang w:val="es-419"/>
        </w:rPr>
      </w:pPr>
      <w:r w:rsidRPr="00C8219D">
        <w:rPr>
          <w:rFonts w:eastAsia="Times New Roman"/>
          <w:lang w:val="es-419"/>
        </w:rPr>
        <w:t>•Articulación y acompañamiento para la implementación como política pública del SIMEDID (Sistema de Medición del Desarrollo Infantil Dominicano).</w:t>
      </w:r>
    </w:p>
    <w:p w14:paraId="0C9CF202" w14:textId="7BFCE242" w:rsidR="00DA3FF8" w:rsidRPr="00C8219D" w:rsidRDefault="00DA3FF8" w:rsidP="00CE1C48">
      <w:pPr>
        <w:spacing w:before="20" w:after="20" w:line="360" w:lineRule="auto"/>
        <w:jc w:val="both"/>
        <w:rPr>
          <w:rFonts w:eastAsia="Times New Roman"/>
          <w:lang w:val="es-419"/>
        </w:rPr>
      </w:pPr>
    </w:p>
    <w:p w14:paraId="2F80EC46" w14:textId="77777777" w:rsidR="00DA3FF8" w:rsidRPr="00C8219D" w:rsidRDefault="00DA3FF8" w:rsidP="00CE1C48">
      <w:pPr>
        <w:spacing w:before="20" w:after="20" w:line="360" w:lineRule="auto"/>
        <w:jc w:val="both"/>
      </w:pPr>
    </w:p>
    <w:p w14:paraId="55EB88D5" w14:textId="02223CDF" w:rsidR="71834E8F" w:rsidRPr="00C8219D" w:rsidRDefault="71834E8F" w:rsidP="00CE1C48">
      <w:pPr>
        <w:spacing w:before="20" w:after="20" w:line="360" w:lineRule="auto"/>
        <w:jc w:val="both"/>
      </w:pPr>
      <w:r w:rsidRPr="00C8219D">
        <w:rPr>
          <w:rFonts w:eastAsia="Times New Roman"/>
          <w:b/>
          <w:bCs/>
          <w:lang w:val="es-419"/>
        </w:rPr>
        <w:lastRenderedPageBreak/>
        <w:t>Seguimiento a la Implementación del Proyecto Gobierno Eficiente</w:t>
      </w:r>
    </w:p>
    <w:p w14:paraId="291B566C" w14:textId="64CB3C79" w:rsidR="71834E8F" w:rsidRPr="00C8219D" w:rsidRDefault="71834E8F" w:rsidP="00CE1C48">
      <w:pPr>
        <w:spacing w:before="20" w:after="20" w:line="360" w:lineRule="auto"/>
        <w:jc w:val="both"/>
      </w:pPr>
      <w:r w:rsidRPr="00C8219D">
        <w:rPr>
          <w:rFonts w:eastAsia="Times New Roman"/>
          <w:lang w:val="es-ES"/>
        </w:rPr>
        <w:t>El proyecto “Gobierno Eficiente”, iniciado bajo la administración del presidente Luis</w:t>
      </w:r>
      <w:r w:rsidR="00AA0BA7" w:rsidRPr="00C8219D">
        <w:rPr>
          <w:rFonts w:eastAsia="Times New Roman"/>
          <w:lang w:val="es-ES"/>
        </w:rPr>
        <w:t xml:space="preserve"> </w:t>
      </w:r>
      <w:proofErr w:type="spellStart"/>
      <w:r w:rsidRPr="00C8219D">
        <w:rPr>
          <w:rFonts w:eastAsia="Times New Roman"/>
          <w:lang w:val="es-ES"/>
        </w:rPr>
        <w:t>Abinader</w:t>
      </w:r>
      <w:proofErr w:type="spellEnd"/>
      <w:r w:rsidRPr="00C8219D">
        <w:rPr>
          <w:rFonts w:eastAsia="Times New Roman"/>
          <w:lang w:val="es-ES"/>
        </w:rPr>
        <w:t>, tiene como objetivo principal la transformación y aseguramiento de la estabilidad económica y social a largo plazo en la República Dominicana. Este proyecto se centra en analizar el funcionamiento integral del Estado para mejorar la eficiencia y efectividad en todos los procesos gubernamentales, especialmente en áreas transversales como la planificación, el presupuesto, recursos humanos, compras, contrataciones públicas, pagos y sistemas de control.</w:t>
      </w:r>
    </w:p>
    <w:p w14:paraId="5B1966AC" w14:textId="077322ED" w:rsidR="71834E8F" w:rsidRPr="00C8219D" w:rsidRDefault="71834E8F" w:rsidP="00CE1C48">
      <w:pPr>
        <w:spacing w:before="20" w:after="20" w:line="360" w:lineRule="auto"/>
        <w:jc w:val="both"/>
      </w:pPr>
      <w:r w:rsidRPr="00C8219D">
        <w:rPr>
          <w:rFonts w:eastAsia="Times New Roman"/>
          <w:lang w:val="es"/>
        </w:rPr>
        <w:t xml:space="preserve">Para llevar a cabo este diagnóstico exhaustivo, participaron técnicos de cada entidad gubernamental involucrada, más de 20 expertos globales de diversas disciplinas, así como equipos de varias instituciones públicas y más de 700 servidores públicos. </w:t>
      </w:r>
    </w:p>
    <w:p w14:paraId="742B33C6" w14:textId="45435A8A" w:rsidR="71834E8F" w:rsidRPr="00C8219D" w:rsidRDefault="71834E8F" w:rsidP="00CE1C48">
      <w:pPr>
        <w:spacing w:before="20" w:after="20" w:line="360" w:lineRule="auto"/>
        <w:jc w:val="both"/>
        <w:rPr>
          <w:rFonts w:eastAsia="Times New Roman"/>
          <w:lang w:val="es"/>
        </w:rPr>
      </w:pPr>
      <w:r w:rsidRPr="00C8219D">
        <w:rPr>
          <w:rFonts w:eastAsia="Times New Roman"/>
          <w:lang w:val="es"/>
        </w:rPr>
        <w:t xml:space="preserve">Las conclusiones y recomendaciones derivadas de este diagnóstico han sido compartidas con las entidades pertinentes para su implementación interna. Desde abril del presente año, se ha realizado un seguimiento constante a las instituciones participantes para evaluar el progreso en la aplicación de estas recomendaciones. </w:t>
      </w:r>
    </w:p>
    <w:p w14:paraId="43F52CA2" w14:textId="77777777" w:rsidR="007F50A0" w:rsidRPr="00C8219D" w:rsidRDefault="007F50A0" w:rsidP="00CE1C48">
      <w:pPr>
        <w:spacing w:before="20" w:after="20" w:line="360" w:lineRule="auto"/>
        <w:jc w:val="both"/>
        <w:rPr>
          <w:rFonts w:eastAsia="Times New Roman"/>
          <w:lang w:val="es-419"/>
        </w:rPr>
      </w:pPr>
    </w:p>
    <w:p w14:paraId="321B8BAA" w14:textId="5B7E4F43" w:rsidR="71834E8F" w:rsidRPr="00C8219D" w:rsidRDefault="71834E8F" w:rsidP="00CE1C48">
      <w:pPr>
        <w:spacing w:before="20" w:after="20" w:line="360" w:lineRule="auto"/>
        <w:jc w:val="both"/>
      </w:pPr>
      <w:r w:rsidRPr="00C8219D">
        <w:rPr>
          <w:rFonts w:eastAsia="Times New Roman"/>
          <w:b/>
          <w:bCs/>
          <w:lang w:val="es-419"/>
        </w:rPr>
        <w:t>Diseño Modelo de Gobernanza Comunitaria para Ciudad Juan Bosch.</w:t>
      </w:r>
    </w:p>
    <w:p w14:paraId="0398B6A5" w14:textId="5BB47508" w:rsidR="71834E8F" w:rsidRPr="00C8219D" w:rsidRDefault="71834E8F" w:rsidP="00CE1C48">
      <w:pPr>
        <w:spacing w:before="20" w:after="20" w:line="360" w:lineRule="auto"/>
        <w:jc w:val="both"/>
      </w:pPr>
      <w:r w:rsidRPr="00C8219D">
        <w:rPr>
          <w:rFonts w:eastAsia="Times New Roman"/>
          <w:lang w:val="es-419"/>
        </w:rPr>
        <w:t>Ciudad Juan Bosch es un proyecto de urbanización, localizado en el municipio de Santo Domingo Este, en el polígono comprendido entre la proyección de la avenida Ecológica al sur, y la Carretera Mella al norte, colindando al este con la Autopista Juan Pablo II, y al oeste con la pista de la base aérea de San Isidro. Este un macroproyecto urbano, es desarrollado por el Fideicomiso de Viviendas de Bajo Costo (Fideicomiso VBC-RD), y está diseñado para albergar a su término 25,000 viviendas.</w:t>
      </w:r>
    </w:p>
    <w:p w14:paraId="07A7BE9F" w14:textId="5D2C0C21" w:rsidR="71834E8F" w:rsidRPr="00C8219D" w:rsidRDefault="71834E8F" w:rsidP="00CE1C48">
      <w:pPr>
        <w:spacing w:before="20" w:after="20" w:line="360" w:lineRule="auto"/>
        <w:jc w:val="both"/>
      </w:pPr>
      <w:r w:rsidRPr="00C8219D">
        <w:rPr>
          <w:rFonts w:eastAsia="Times New Roman"/>
          <w:lang w:val="es-419"/>
        </w:rPr>
        <w:t>Cuenta con una amplia red de instituciones educativas, de salud y centros especializados en la atención de niños y adultos, espacios recreativos como canchas deportivas, parques, supermercado, y con todos los servicios públicos que la población requiere, contribuyendo al desarrollo de la zona y generando empleos para sus habitantes. En este sentido, se han realizado las siguientes acciones:</w:t>
      </w:r>
    </w:p>
    <w:p w14:paraId="4443F490" w14:textId="4BBA4711" w:rsidR="71834E8F" w:rsidRPr="00C8219D" w:rsidRDefault="71834E8F" w:rsidP="00CE1C48">
      <w:pPr>
        <w:spacing w:before="20" w:after="20" w:line="360" w:lineRule="auto"/>
        <w:jc w:val="both"/>
        <w:rPr>
          <w:rFonts w:eastAsia="Times New Roman"/>
          <w:lang w:val="es-419"/>
        </w:rPr>
      </w:pPr>
      <w:r w:rsidRPr="00C8219D">
        <w:rPr>
          <w:rFonts w:eastAsia="Times New Roman"/>
          <w:lang w:val="es-419"/>
        </w:rPr>
        <w:lastRenderedPageBreak/>
        <w:t xml:space="preserve">•Análisis y elaboración de la propuesta del modelo de gobernanza para la ciudad. El modelo propuesto fue el Fideicomiso </w:t>
      </w:r>
      <w:r w:rsidR="001B0FB2" w:rsidRPr="00C8219D">
        <w:rPr>
          <w:rFonts w:eastAsia="Times New Roman"/>
          <w:lang w:val="es-419"/>
        </w:rPr>
        <w:t>Filantrópico, un</w:t>
      </w:r>
      <w:r w:rsidRPr="00C8219D">
        <w:rPr>
          <w:rFonts w:eastAsia="Times New Roman"/>
          <w:lang w:val="es-419"/>
        </w:rPr>
        <w:t xml:space="preserve"> fideicomiso sin fines de lucro cuyo objeto principal es el mantenimiento y preservación de patrimonios culturales.</w:t>
      </w:r>
    </w:p>
    <w:p w14:paraId="44453ECD" w14:textId="77777777" w:rsidR="00075A3E" w:rsidRPr="00C8219D" w:rsidRDefault="00075A3E" w:rsidP="00CE1C48">
      <w:pPr>
        <w:spacing w:before="20" w:after="20" w:line="360" w:lineRule="auto"/>
        <w:jc w:val="both"/>
      </w:pPr>
    </w:p>
    <w:p w14:paraId="724E8F86" w14:textId="74733B02" w:rsidR="71834E8F" w:rsidRPr="00C8219D" w:rsidRDefault="71834E8F" w:rsidP="00CE1C48">
      <w:pPr>
        <w:spacing w:before="20" w:after="20" w:line="360" w:lineRule="auto"/>
        <w:jc w:val="both"/>
        <w:rPr>
          <w:b/>
          <w:bCs/>
        </w:rPr>
      </w:pPr>
      <w:r w:rsidRPr="00C8219D">
        <w:rPr>
          <w:b/>
          <w:bCs/>
          <w:lang w:val="es-419"/>
        </w:rPr>
        <w:t>Puesta en Funcionamiento de la Ciudad Sanitaria Dr. Luis Eduardo Aybar</w:t>
      </w:r>
    </w:p>
    <w:p w14:paraId="01E1AF42" w14:textId="67077853" w:rsidR="3FBC8B2F" w:rsidRPr="00C8219D" w:rsidRDefault="3FBC8B2F" w:rsidP="00CE1C48">
      <w:pPr>
        <w:spacing w:before="20" w:after="20" w:line="360" w:lineRule="auto"/>
        <w:jc w:val="both"/>
        <w:rPr>
          <w:rFonts w:eastAsia="Times New Roman"/>
          <w:lang w:val="es-ES"/>
        </w:rPr>
      </w:pPr>
      <w:r w:rsidRPr="00C8219D">
        <w:rPr>
          <w:rFonts w:eastAsiaTheme="minorEastAsia"/>
          <w:lang w:val="es-ES"/>
        </w:rPr>
        <w:t xml:space="preserve">La Ciudad Sanitaria es un complejo hospitalario que consta de 7 hospitales especializados; el </w:t>
      </w:r>
      <w:r w:rsidR="00075A3E" w:rsidRPr="00C8219D">
        <w:rPr>
          <w:rFonts w:eastAsiaTheme="minorEastAsia"/>
          <w:lang w:val="es-ES"/>
        </w:rPr>
        <w:t>Hospital</w:t>
      </w:r>
      <w:r w:rsidRPr="00C8219D">
        <w:rPr>
          <w:rFonts w:eastAsiaTheme="minorEastAsia"/>
          <w:lang w:val="es-ES"/>
        </w:rPr>
        <w:t xml:space="preserve"> Materno Infantil, Consultas Externas, el Centro Cardio-Neuro-Oftálmico y </w:t>
      </w:r>
      <w:r w:rsidR="00075A3E" w:rsidRPr="00C8219D">
        <w:rPr>
          <w:rFonts w:eastAsiaTheme="minorEastAsia"/>
          <w:lang w:val="es-ES"/>
        </w:rPr>
        <w:t>Trasplante</w:t>
      </w:r>
      <w:r w:rsidRPr="00C8219D">
        <w:rPr>
          <w:rFonts w:eastAsiaTheme="minorEastAsia"/>
          <w:lang w:val="es-ES"/>
        </w:rPr>
        <w:t xml:space="preserve"> (CECANOT), Centro de Gastroenterología, el Centro de Educación Médica de Amistad Dominico-</w:t>
      </w:r>
      <w:proofErr w:type="gramStart"/>
      <w:r w:rsidRPr="00C8219D">
        <w:rPr>
          <w:rFonts w:eastAsiaTheme="minorEastAsia"/>
          <w:lang w:val="es-ES"/>
        </w:rPr>
        <w:t>Japonesa</w:t>
      </w:r>
      <w:proofErr w:type="gramEnd"/>
      <w:r w:rsidRPr="00C8219D">
        <w:rPr>
          <w:rFonts w:eastAsiaTheme="minorEastAsia"/>
          <w:lang w:val="es-ES"/>
        </w:rPr>
        <w:t xml:space="preserve"> (CEMADOJA), Centro </w:t>
      </w:r>
      <w:proofErr w:type="spellStart"/>
      <w:r w:rsidRPr="00C8219D">
        <w:rPr>
          <w:rFonts w:eastAsiaTheme="minorEastAsia"/>
          <w:lang w:val="es-ES"/>
        </w:rPr>
        <w:t>Anátomo</w:t>
      </w:r>
      <w:proofErr w:type="spellEnd"/>
      <w:r w:rsidRPr="00C8219D">
        <w:rPr>
          <w:rFonts w:eastAsiaTheme="minorEastAsia"/>
          <w:lang w:val="es-ES"/>
        </w:rPr>
        <w:t xml:space="preserve"> Patológico y el Centro Clínico Quirúrgico, de los cuales sólo 4 se </w:t>
      </w:r>
      <w:r w:rsidR="00075A3E" w:rsidRPr="00C8219D">
        <w:rPr>
          <w:rFonts w:eastAsiaTheme="minorEastAsia"/>
          <w:lang w:val="es-ES"/>
        </w:rPr>
        <w:t>encontraban</w:t>
      </w:r>
      <w:r w:rsidRPr="00C8219D">
        <w:rPr>
          <w:rFonts w:eastAsiaTheme="minorEastAsia"/>
          <w:lang w:val="es-ES"/>
        </w:rPr>
        <w:t xml:space="preserve"> en funcionamiento.</w:t>
      </w:r>
    </w:p>
    <w:p w14:paraId="2F6F2AC4" w14:textId="72560091" w:rsidR="106DDA1A" w:rsidRPr="00C8219D" w:rsidRDefault="106DDA1A" w:rsidP="00CE1C48">
      <w:pPr>
        <w:spacing w:before="20" w:after="20" w:line="360" w:lineRule="auto"/>
        <w:jc w:val="both"/>
        <w:rPr>
          <w:rFonts w:eastAsia="Times New Roman"/>
          <w:lang w:val="es-419"/>
        </w:rPr>
      </w:pPr>
    </w:p>
    <w:p w14:paraId="79F071ED" w14:textId="2AB5DA74" w:rsidR="3FBC8B2F" w:rsidRPr="00C8219D" w:rsidRDefault="3FBC8B2F" w:rsidP="00CE1C48">
      <w:pPr>
        <w:spacing w:before="20" w:after="20" w:line="360" w:lineRule="auto"/>
        <w:jc w:val="both"/>
      </w:pPr>
      <w:r w:rsidRPr="00C8219D">
        <w:rPr>
          <w:rFonts w:eastAsia="Times New Roman"/>
          <w:lang w:val="es-ES"/>
        </w:rPr>
        <w:t>Para la puesta en marcha de los hospitales restantes, se presentó un plan de trabajo junto al equipo técnico y directivo del complejo, el Servicio Nacional de Salud (SNS), el Servicio Regional de Salud Metropolitano (SRSM) y el Ministerio de Viviendas, Hábitat y Edificaciones (MIVHED).  Este plan se centra en las áreas claves para cerrar las brechas identificadas, como Recursos Humanos, Gestión de Compras Integradas, Modelo de Gestión de la Ciudad, Tecnología y Gestión Médica, y Mantenimiento y Estructura.</w:t>
      </w:r>
    </w:p>
    <w:p w14:paraId="0E74E776" w14:textId="4AA81876" w:rsidR="106DDA1A" w:rsidRPr="00C8219D" w:rsidRDefault="106DDA1A" w:rsidP="00CE1C48">
      <w:pPr>
        <w:spacing w:before="20" w:after="20" w:line="360" w:lineRule="auto"/>
        <w:jc w:val="both"/>
        <w:rPr>
          <w:rFonts w:eastAsia="Times New Roman"/>
          <w:lang w:val="es-ES"/>
        </w:rPr>
      </w:pPr>
    </w:p>
    <w:p w14:paraId="15109A05" w14:textId="343A2460" w:rsidR="3FBC8B2F" w:rsidRPr="00C8219D" w:rsidRDefault="3FBC8B2F" w:rsidP="00CE1C48">
      <w:pPr>
        <w:spacing w:before="20" w:after="20" w:line="360" w:lineRule="auto"/>
        <w:jc w:val="both"/>
      </w:pPr>
      <w:r w:rsidRPr="00C8219D">
        <w:rPr>
          <w:rFonts w:eastAsia="Times New Roman"/>
          <w:lang w:val="es-ES"/>
        </w:rPr>
        <w:t xml:space="preserve">Durante </w:t>
      </w:r>
      <w:r w:rsidR="00075A3E" w:rsidRPr="00C8219D">
        <w:rPr>
          <w:rFonts w:eastAsia="Times New Roman"/>
          <w:lang w:val="es-ES"/>
        </w:rPr>
        <w:t>el año</w:t>
      </w:r>
      <w:r w:rsidRPr="00C8219D">
        <w:rPr>
          <w:rFonts w:eastAsia="Times New Roman"/>
          <w:lang w:val="es-ES"/>
        </w:rPr>
        <w:t xml:space="preserve">, se llevaron a cabo mesas de trabajo para identificar y abordar las necesidades críticas en cada una de estas áreas y partiendo de estas, se implementaron cursos de acción para su resolución. </w:t>
      </w:r>
    </w:p>
    <w:p w14:paraId="3C70FEF9" w14:textId="70DC2006" w:rsidR="3FBC8B2F" w:rsidRPr="00C8219D" w:rsidRDefault="3FBC8B2F" w:rsidP="00CE1C48">
      <w:pPr>
        <w:spacing w:before="20" w:after="20" w:line="360" w:lineRule="auto"/>
        <w:jc w:val="both"/>
      </w:pPr>
      <w:r w:rsidRPr="00C8219D">
        <w:rPr>
          <w:rFonts w:eastAsia="Times New Roman"/>
          <w:lang w:val="es"/>
        </w:rPr>
        <w:t xml:space="preserve"> </w:t>
      </w:r>
    </w:p>
    <w:p w14:paraId="7C777BFE" w14:textId="48021DB2" w:rsidR="3FBC8B2F" w:rsidRPr="00C8219D" w:rsidRDefault="3FBC8B2F" w:rsidP="00CE1C48">
      <w:pPr>
        <w:spacing w:before="20" w:after="20" w:line="360" w:lineRule="auto"/>
        <w:jc w:val="both"/>
      </w:pPr>
      <w:r w:rsidRPr="00C8219D">
        <w:rPr>
          <w:rFonts w:eastAsia="Times New Roman"/>
          <w:lang w:val="es"/>
        </w:rPr>
        <w:t>En el mismo contexto, se definió un Modelo de Gestión Híbrido para la Ciudad Sanitaria. Este modelo combina funciones del modelo actual con nuevas propuestas, con el objetivo de transformar el complejo en un Centro de Excelencia, diferenciándolo de los demás hospitales de país.</w:t>
      </w:r>
    </w:p>
    <w:p w14:paraId="5A958865" w14:textId="2683AA3B" w:rsidR="106DDA1A" w:rsidRPr="00C8219D" w:rsidRDefault="106DDA1A" w:rsidP="00CE1C48">
      <w:pPr>
        <w:spacing w:before="20" w:after="20" w:line="360" w:lineRule="auto"/>
        <w:jc w:val="both"/>
        <w:rPr>
          <w:rFonts w:eastAsia="Times New Roman"/>
          <w:lang w:val="es"/>
        </w:rPr>
      </w:pPr>
    </w:p>
    <w:p w14:paraId="12CC985A" w14:textId="58E04646" w:rsidR="3FBC8B2F" w:rsidRPr="00C8219D" w:rsidRDefault="3FBC8B2F" w:rsidP="00CE1C48">
      <w:pPr>
        <w:spacing w:before="20" w:after="20" w:line="360" w:lineRule="auto"/>
        <w:jc w:val="both"/>
        <w:rPr>
          <w:rFonts w:eastAsia="Times New Roman"/>
          <w:lang w:val="es"/>
        </w:rPr>
      </w:pPr>
      <w:r w:rsidRPr="00C8219D">
        <w:rPr>
          <w:rFonts w:eastAsia="Times New Roman"/>
          <w:lang w:val="es"/>
        </w:rPr>
        <w:lastRenderedPageBreak/>
        <w:t xml:space="preserve">En julio se realizó la puesta en funcionamiento del primer quirófano del Hospital CECANOT, luego de 10 años de inicio de la construcción. La primera cirugía realizada en los quirófanos se trató de una Hernia Discal a una paciente de 64 años.  </w:t>
      </w:r>
    </w:p>
    <w:p w14:paraId="4774A212" w14:textId="607A5465" w:rsidR="00075A3E" w:rsidRPr="00C8219D" w:rsidRDefault="00075A3E" w:rsidP="00CE1C48">
      <w:pPr>
        <w:spacing w:before="20" w:after="20" w:line="360" w:lineRule="auto"/>
        <w:jc w:val="both"/>
        <w:rPr>
          <w:rFonts w:eastAsia="Times New Roman"/>
          <w:lang w:val="es"/>
        </w:rPr>
      </w:pPr>
    </w:p>
    <w:p w14:paraId="6C8AE5DB" w14:textId="038F7169" w:rsidR="3FBC8B2F" w:rsidRPr="00C8219D" w:rsidRDefault="3FBC8B2F" w:rsidP="00CE1C48">
      <w:pPr>
        <w:spacing w:before="20" w:after="20" w:line="360" w:lineRule="auto"/>
        <w:jc w:val="both"/>
        <w:rPr>
          <w:b/>
          <w:bCs/>
        </w:rPr>
      </w:pPr>
      <w:r w:rsidRPr="00C8219D">
        <w:rPr>
          <w:b/>
          <w:bCs/>
          <w:lang w:val="es-419"/>
        </w:rPr>
        <w:t>Informe de Avances Quincenales de Proyectos</w:t>
      </w:r>
    </w:p>
    <w:p w14:paraId="220AF80F" w14:textId="2BBE901A" w:rsidR="3FBC8B2F" w:rsidRPr="00C8219D" w:rsidRDefault="3FBC8B2F" w:rsidP="00CE1C48">
      <w:pPr>
        <w:spacing w:before="20" w:after="20" w:line="360" w:lineRule="auto"/>
        <w:jc w:val="both"/>
      </w:pPr>
      <w:r w:rsidRPr="00C8219D">
        <w:rPr>
          <w:rFonts w:eastAsia="Times New Roman"/>
        </w:rPr>
        <w:t>Cada dos semanas, se elaboran informes de avances de proyectos de todas las instituciones que son dependencias o están adscritas al Ministerio de la Presidencia. Estos informes proporcionan información relevante sobre el estado de los proyectos más importantes de cada entidad. El propósito de estos informes es mantener al ministro y a las Máximas Autoridades Ejecutivas (MAE) del ministerio, informados acerca de cada uno de estos proyectos.</w:t>
      </w:r>
    </w:p>
    <w:p w14:paraId="52AB147B" w14:textId="27312AFA" w:rsidR="3FBC8B2F" w:rsidRPr="00C8219D" w:rsidRDefault="3FBC8B2F" w:rsidP="00CE1C48">
      <w:pPr>
        <w:spacing w:before="20" w:after="20" w:line="360" w:lineRule="auto"/>
        <w:jc w:val="both"/>
        <w:rPr>
          <w:rFonts w:eastAsia="Times New Roman"/>
        </w:rPr>
      </w:pPr>
      <w:r w:rsidRPr="00C8219D">
        <w:rPr>
          <w:rFonts w:eastAsia="Times New Roman"/>
        </w:rPr>
        <w:t>Entre las instituciones que envían sus reportes de proyectos se encuentran: el 911, Instituto Nacional de Tránsito y Transporte Terrestre (INTRANT), Unidad Ejecutora para la Readecuación de Barrios y Entornos (URBE), Oficina para el Reordenamiento del Transporte (OPRET), Viceministerio de Proyectos de Inversión, Viceministerio de Desarrollo Social, Viceministerio de Monitoreo y Coordinación Gubernamental, Autoridad Nacional de Asuntos Marítimos (ANAMAR), Dirección General de Alianzas Público-Privadas (DGAPP), entre otras.</w:t>
      </w:r>
    </w:p>
    <w:p w14:paraId="02156993" w14:textId="77777777" w:rsidR="001B0FB2" w:rsidRPr="00C8219D" w:rsidRDefault="001B0FB2" w:rsidP="00CE1C48">
      <w:pPr>
        <w:spacing w:before="20" w:after="20" w:line="360" w:lineRule="auto"/>
        <w:jc w:val="both"/>
      </w:pPr>
    </w:p>
    <w:p w14:paraId="48ACB93A" w14:textId="308DC11A" w:rsidR="3FBC8B2F" w:rsidRPr="00C8219D" w:rsidRDefault="3FBC8B2F" w:rsidP="00CE1C48">
      <w:pPr>
        <w:spacing w:before="20" w:after="20" w:line="360" w:lineRule="auto"/>
        <w:jc w:val="both"/>
      </w:pPr>
      <w:r w:rsidRPr="00C8219D">
        <w:rPr>
          <w:rFonts w:eastAsia="Times New Roman"/>
          <w:b/>
          <w:bCs/>
          <w:lang w:val="es-419"/>
        </w:rPr>
        <w:t>Propuesta de la Estructura Organizativa del Consejo Económico y Social (CES)</w:t>
      </w:r>
    </w:p>
    <w:p w14:paraId="4AC206F3" w14:textId="646FA911" w:rsidR="46F1F41E" w:rsidRPr="00C8219D" w:rsidRDefault="46F1F41E" w:rsidP="00CE1C48">
      <w:pPr>
        <w:spacing w:before="20" w:after="20" w:line="360" w:lineRule="auto"/>
        <w:jc w:val="both"/>
      </w:pPr>
      <w:r w:rsidRPr="00C8219D">
        <w:rPr>
          <w:rFonts w:eastAsia="Times New Roman"/>
        </w:rPr>
        <w:t>Con el objetivo de realizar una propuesta para la estructura organizativa del Consejo Económico y Social (CES), se ha llevado a cabo un análisis detallado del marco normativo y estratégico relacionado a este. El análisis realizado incluye la revisión de la Constitución Dominicana, la ley 142-15 que establece al CES y su adscripción al Ministerio de la Presidencia, entre otros documentos y leyes. Además, se ha examinado el contexto internacional y local mediante el estudio de las estructuras y funciones de otros Consejos Económicos y Sociales en la región.</w:t>
      </w:r>
    </w:p>
    <w:p w14:paraId="1656F9CF" w14:textId="08EFB783" w:rsidR="46F1F41E" w:rsidRPr="00C8219D" w:rsidRDefault="46F1F41E" w:rsidP="00CE1C48">
      <w:pPr>
        <w:spacing w:before="20" w:after="20" w:line="360" w:lineRule="auto"/>
        <w:jc w:val="both"/>
      </w:pPr>
      <w:r w:rsidRPr="00C8219D">
        <w:rPr>
          <w:rFonts w:eastAsia="Times New Roman"/>
        </w:rPr>
        <w:lastRenderedPageBreak/>
        <w:t>Como resultado de estos análisis, se elaboró una propuesta de reestructuración organizativa que busca fortalecer institucionalmente al Consejo. Esto permitirá cumplir con todas las funciones y mandatos establecidos por la constitución y las leyes, además de posicionarse como una fuente crucial de información para el desarrollo económico y social de la República Dominicana.</w:t>
      </w:r>
    </w:p>
    <w:p w14:paraId="6A6BB11F" w14:textId="3DA9FAE4" w:rsidR="001B0FB2" w:rsidRPr="00C8219D" w:rsidRDefault="46F1F41E" w:rsidP="00CE1C48">
      <w:pPr>
        <w:spacing w:before="20" w:after="20" w:line="360" w:lineRule="auto"/>
        <w:jc w:val="both"/>
        <w:rPr>
          <w:rFonts w:eastAsia="Times New Roman"/>
        </w:rPr>
      </w:pPr>
      <w:r w:rsidRPr="00C8219D">
        <w:rPr>
          <w:rFonts w:eastAsia="Times New Roman"/>
        </w:rPr>
        <w:t>Asimismo, tras el análisis realizado, se han formulado recomendaciones específicas para optimizar las funciones de la Secretaría y la Dirección Ejecutiva del Consejo, buscando mejorar su eficiencia operativa.</w:t>
      </w:r>
    </w:p>
    <w:p w14:paraId="3D0ADA90" w14:textId="74F059B0" w:rsidR="001B0FB2" w:rsidRPr="00C8219D" w:rsidRDefault="001B0FB2" w:rsidP="00CE1C48">
      <w:pPr>
        <w:spacing w:before="20" w:after="20" w:line="360" w:lineRule="auto"/>
        <w:jc w:val="both"/>
        <w:rPr>
          <w:rFonts w:eastAsia="Times New Roman"/>
        </w:rPr>
      </w:pPr>
    </w:p>
    <w:p w14:paraId="57B6CBED" w14:textId="7FE0C77F" w:rsidR="46F1F41E" w:rsidRPr="00C8219D" w:rsidRDefault="46F1F41E" w:rsidP="00CE1C48">
      <w:pPr>
        <w:pStyle w:val="Heading3"/>
        <w:numPr>
          <w:ilvl w:val="2"/>
          <w:numId w:val="58"/>
        </w:numPr>
        <w:jc w:val="left"/>
        <w:rPr>
          <w:rFonts w:eastAsia="Times New Roman"/>
          <w:noProof w:val="0"/>
          <w:color w:val="767171"/>
        </w:rPr>
      </w:pPr>
      <w:bookmarkStart w:id="16" w:name="_Toc185843620"/>
      <w:r w:rsidRPr="00C8219D">
        <w:rPr>
          <w:rFonts w:eastAsia="Times New Roman"/>
          <w:noProof w:val="0"/>
          <w:color w:val="767171"/>
        </w:rPr>
        <w:t>Dirección de Inteligencia de Datos</w:t>
      </w:r>
      <w:bookmarkEnd w:id="16"/>
    </w:p>
    <w:p w14:paraId="32AC7392" w14:textId="6D5242DA" w:rsidR="46F1F41E" w:rsidRPr="00C8219D" w:rsidRDefault="46F1F41E" w:rsidP="00CE1C48">
      <w:pPr>
        <w:spacing w:before="20" w:after="20" w:line="360" w:lineRule="auto"/>
        <w:jc w:val="both"/>
        <w:rPr>
          <w:rFonts w:eastAsia="Times New Roman"/>
        </w:rPr>
      </w:pPr>
      <w:r w:rsidRPr="00C8219D">
        <w:rPr>
          <w:rFonts w:eastAsia="Times New Roman"/>
        </w:rPr>
        <w:t>La misión de la Dirección de Inteligencia de Datos (DID) del Viceministerio de Monitoreo y Coordinación Gubernamental es “Generar inteligencia a partir de la recolección, procesamiento, análisis, visualización y difusión de datos gubernamentales para la toma de decisiones basada en información, que permita sustentar la formulación y evaluación de políticas públicas basadas en datos, apoyando la ejecución inteligente del Programa de Gobierno y las ejecutorias del Ministerio de la Presidencia (MINPRE)”.</w:t>
      </w:r>
    </w:p>
    <w:p w14:paraId="07DB9ECF" w14:textId="77777777" w:rsidR="00DA3FF8" w:rsidRPr="00C8219D" w:rsidRDefault="00DA3FF8" w:rsidP="00CE1C48">
      <w:pPr>
        <w:spacing w:before="20" w:after="20" w:line="360" w:lineRule="auto"/>
        <w:jc w:val="both"/>
        <w:rPr>
          <w:rFonts w:eastAsia="Times New Roman"/>
        </w:rPr>
      </w:pPr>
    </w:p>
    <w:p w14:paraId="416E422C" w14:textId="0F68172F" w:rsidR="46F1F41E" w:rsidRPr="00C8219D" w:rsidRDefault="46F1F41E" w:rsidP="00CE1C48">
      <w:pPr>
        <w:spacing w:before="20" w:after="20" w:line="360" w:lineRule="auto"/>
        <w:jc w:val="both"/>
        <w:rPr>
          <w:rFonts w:eastAsia="Times New Roman"/>
        </w:rPr>
      </w:pPr>
      <w:r w:rsidRPr="00C8219D">
        <w:rPr>
          <w:rFonts w:eastAsia="Times New Roman"/>
        </w:rPr>
        <w:t>La Dirección de Inteligencia de Datos utiliza un enfoque basado en métodos cuantitativos y el uso de herramientas de investigación, científicas y tecnológicas aplicadas. Estos métodos y herramientas se emplean de manera efectiva para respaldar la toma de decisiones estratégicas.</w:t>
      </w:r>
    </w:p>
    <w:p w14:paraId="274E3174" w14:textId="77777777" w:rsidR="00DA3FF8" w:rsidRPr="00C8219D" w:rsidRDefault="00DA3FF8" w:rsidP="00CE1C48">
      <w:pPr>
        <w:spacing w:before="20" w:after="20" w:line="360" w:lineRule="auto"/>
        <w:jc w:val="both"/>
      </w:pPr>
    </w:p>
    <w:p w14:paraId="033BCD7E" w14:textId="7DCBFEA3" w:rsidR="46F1F41E" w:rsidRPr="00C8219D" w:rsidRDefault="46F1F41E" w:rsidP="00CE1C48">
      <w:pPr>
        <w:spacing w:before="20" w:after="20" w:line="360" w:lineRule="auto"/>
        <w:jc w:val="both"/>
        <w:rPr>
          <w:rFonts w:eastAsia="Times New Roman"/>
        </w:rPr>
      </w:pPr>
      <w:r w:rsidRPr="00C8219D">
        <w:rPr>
          <w:rFonts w:eastAsia="Times New Roman"/>
        </w:rPr>
        <w:t>La DID desempeña un papel crucial como intermediaria en diversos tipos de proyectos interinstitucionales, involucrando a múltiples entidades gubernamentales de distintos sectores productivos, colaborando para alcanzar objetivos comunes. Estos esfuerzos conjuntos tienen como objetivo principal promover el uso de enfoques basados en datos en la gestión gubernamental, mejorando la eficiencia y efectividad en la toma de decisiones y en la implementación de políticas públicas.</w:t>
      </w:r>
    </w:p>
    <w:p w14:paraId="5D94355D" w14:textId="65F8D409" w:rsidR="70C7ADDF" w:rsidRPr="00C8219D" w:rsidRDefault="70C7ADDF" w:rsidP="00CE1C48">
      <w:pPr>
        <w:spacing w:before="20" w:after="20" w:line="360" w:lineRule="auto"/>
        <w:jc w:val="both"/>
        <w:rPr>
          <w:rFonts w:eastAsia="Times New Roman"/>
        </w:rPr>
      </w:pPr>
      <w:r w:rsidRPr="00C8219D">
        <w:rPr>
          <w:rFonts w:eastAsia="Times New Roman"/>
        </w:rPr>
        <w:lastRenderedPageBreak/>
        <w:t>La misión de la dirección se ha basado en potencializar el uso de métodos cuantitativos y la instrumentación científica, por lo que contribuye a una gestión de gobierno más inteligente y costo-efectiva. Lo anterior implica que las decisiones se toman de manera fundamentada y respaldada por datos, lo que no sólo asegura una mayor eficacia en la gestión gubernamental, sino que también contribuye a optimizar los recursos disponibles y a maximizar los resultados obtenidos. Al basar las decisiones en análisis rigurosos y datos fiables, se pueden identificar oportunidades de mejora, anticipar posibles desafíos y diseñar estrategias más efectivas para abordar las necesidades de la población de manera precisa y oportuna. En última instancia, este enfoque fortalece la transparencia y la rendición de cuentas, generando confianza tanto en el gobierno como en los ciudadanos.</w:t>
      </w:r>
    </w:p>
    <w:p w14:paraId="15EB4486" w14:textId="77777777" w:rsidR="00DA3FF8" w:rsidRPr="00C8219D" w:rsidRDefault="00DA3FF8" w:rsidP="00CE1C48">
      <w:pPr>
        <w:spacing w:before="20" w:after="20" w:line="360" w:lineRule="auto"/>
        <w:jc w:val="both"/>
      </w:pPr>
    </w:p>
    <w:p w14:paraId="1A390669" w14:textId="7DB087B1" w:rsidR="70C7ADDF" w:rsidRPr="00C8219D" w:rsidRDefault="70C7ADDF" w:rsidP="00CE1C48">
      <w:pPr>
        <w:spacing w:before="20" w:after="20" w:line="360" w:lineRule="auto"/>
        <w:jc w:val="both"/>
        <w:rPr>
          <w:rFonts w:eastAsia="Times New Roman"/>
        </w:rPr>
      </w:pPr>
      <w:r w:rsidRPr="00C8219D">
        <w:rPr>
          <w:rFonts w:eastAsia="Times New Roman"/>
        </w:rPr>
        <w:t>De esta manera, la DID ha desempeñado un papel fundamental en la colaboración estrecha con diversas entidades gubernamentales clave, incluyendo la Superintendencia de Pensiones, el Marco Nacional de Cualificaciones, Obras Nacionales, la Empresa de Generación Hidroeléctrica Dominicana (EGEHID), el Programa Oportunidad 14-24, el Ministerio de Energía y Minas, la Superintendencia de Electricidad, entre otros. Estas cooperaciones han resultado en la creación y fortalecimiento de una sólida infraestructura de datos y análisis para fortalecer el Centro de Gobierno. A través de esta colaboración, se ha trabajado en la recolección, evaluación, ingeniería y gestión de datos, lo que ha permitido un intercambio fluido de información y un análisis más profundo de los diferentes aspectos de cada institución.</w:t>
      </w:r>
    </w:p>
    <w:p w14:paraId="78528849" w14:textId="77777777" w:rsidR="00DA3FF8" w:rsidRPr="00C8219D" w:rsidRDefault="00DA3FF8" w:rsidP="00CE1C48">
      <w:pPr>
        <w:spacing w:before="20" w:after="20" w:line="360" w:lineRule="auto"/>
        <w:jc w:val="both"/>
      </w:pPr>
    </w:p>
    <w:p w14:paraId="2F52EEAE" w14:textId="50A1BB10" w:rsidR="70C7ADDF" w:rsidRPr="00C8219D" w:rsidRDefault="70C7ADDF" w:rsidP="00CE1C48">
      <w:pPr>
        <w:spacing w:before="20" w:after="20" w:line="360" w:lineRule="auto"/>
        <w:jc w:val="both"/>
      </w:pPr>
      <w:r w:rsidRPr="00C8219D">
        <w:rPr>
          <w:rFonts w:eastAsia="Times New Roman"/>
        </w:rPr>
        <w:t xml:space="preserve">La DID desempeña un papel crucial como coordinadora en diversos proyectos interinstitucionales. Estos proyectos implican la colaboración entre múltiples entidades gubernamentales que unen esfuerzos para alcanzar metas compartidas. El objetivo último de esta colaboración es promover activamente el uso de enfoques basados en datos en la gestión gubernamental, impulsando así una toma </w:t>
      </w:r>
      <w:r w:rsidRPr="00C8219D">
        <w:rPr>
          <w:rFonts w:eastAsia="Times New Roman"/>
        </w:rPr>
        <w:lastRenderedPageBreak/>
        <w:t>de decisiones más informada y efectiva en beneficio de la sociedad.</w:t>
      </w:r>
    </w:p>
    <w:p w14:paraId="14D6C33A" w14:textId="11434372" w:rsidR="70C7ADDF" w:rsidRPr="00C8219D" w:rsidRDefault="70C7ADDF" w:rsidP="00CE1C48">
      <w:pPr>
        <w:spacing w:before="20" w:after="20" w:line="360" w:lineRule="auto"/>
        <w:jc w:val="both"/>
        <w:rPr>
          <w:rFonts w:eastAsia="Times New Roman"/>
        </w:rPr>
      </w:pPr>
      <w:r w:rsidRPr="00C8219D">
        <w:rPr>
          <w:rFonts w:eastAsia="Times New Roman"/>
        </w:rPr>
        <w:t>Además de su rol en análisis y gestión de datos, la DID ha iniciado la conducción de estudios coyunturales. Estos estudios son fundamentales para el análisis y diseño de políticas públicas que impulsen el desarrollo de la sociedad dominicana. Basados en datos precisos y actuales, estos análisis proporcionan información valiosa para comprender las necesidades y tendencias en diversos sectores, permitiendo así la formulación de estrategias efectivas y adaptadas a la realidad socioeconómica del país. De esta manera, la DID no solo facilita la coordinación entre entidades gubernamentales, sino que también contribuye activamente a la creación de políticas públicas fundamentadas en evidencia.</w:t>
      </w:r>
    </w:p>
    <w:p w14:paraId="5C7F27AE" w14:textId="77777777" w:rsidR="00DA3FF8" w:rsidRPr="00C8219D" w:rsidRDefault="00DA3FF8" w:rsidP="00CE1C48">
      <w:pPr>
        <w:spacing w:before="20" w:after="20" w:line="360" w:lineRule="auto"/>
        <w:jc w:val="both"/>
      </w:pPr>
    </w:p>
    <w:p w14:paraId="45FB9AA7" w14:textId="1522320E" w:rsidR="70C7ADDF" w:rsidRPr="00C8219D" w:rsidRDefault="70C7ADDF" w:rsidP="00CE1C48">
      <w:pPr>
        <w:spacing w:before="20" w:after="20" w:line="360" w:lineRule="auto"/>
        <w:jc w:val="both"/>
        <w:rPr>
          <w:rFonts w:eastAsia="Times New Roman"/>
        </w:rPr>
      </w:pPr>
      <w:r w:rsidRPr="00C8219D">
        <w:rPr>
          <w:rFonts w:eastAsia="Times New Roman"/>
        </w:rPr>
        <w:t>Al aprovechar el potencial de métodos cuantitativos y herramientas científicas avanzadas, la DID promueve una gestión gubernamental más inteligente y eficiente, con un enfoque costo-efectivo. Esto garantiza que las decisiones se basen en datos sólidos y análisis rigurosos, lo que a su vez facilita la maximización de resultados y la optimización de recursos. Esta estrategia no sólo mejora la eficiencia operativa, sino que también fortalece la transparencia y la rendición de cuentas en todas las áreas de acción gubernamental.</w:t>
      </w:r>
    </w:p>
    <w:p w14:paraId="5BE6EF84" w14:textId="77777777" w:rsidR="00DA3FF8" w:rsidRPr="00C8219D" w:rsidRDefault="00DA3FF8" w:rsidP="00CE1C48">
      <w:pPr>
        <w:spacing w:before="20" w:after="20" w:line="360" w:lineRule="auto"/>
        <w:jc w:val="both"/>
      </w:pPr>
    </w:p>
    <w:p w14:paraId="4F7CC34D" w14:textId="396562DB" w:rsidR="70C7ADDF" w:rsidRPr="00C8219D" w:rsidRDefault="70C7ADDF" w:rsidP="00CE1C48">
      <w:pPr>
        <w:pStyle w:val="Heading3"/>
        <w:numPr>
          <w:ilvl w:val="2"/>
          <w:numId w:val="58"/>
        </w:numPr>
        <w:jc w:val="left"/>
        <w:rPr>
          <w:rFonts w:eastAsia="Times New Roman"/>
          <w:noProof w:val="0"/>
          <w:color w:val="767171"/>
        </w:rPr>
      </w:pPr>
      <w:bookmarkStart w:id="17" w:name="_Toc185843621"/>
      <w:r w:rsidRPr="00C8219D">
        <w:rPr>
          <w:rFonts w:eastAsia="Times New Roman"/>
          <w:noProof w:val="0"/>
          <w:color w:val="767171"/>
        </w:rPr>
        <w:t>Dirección de Coordinación del Marco Nacional de Cualificaciones</w:t>
      </w:r>
      <w:bookmarkEnd w:id="17"/>
    </w:p>
    <w:p w14:paraId="7506B5CA" w14:textId="0630D152" w:rsidR="70C7ADDF" w:rsidRPr="00C8219D" w:rsidRDefault="70C7ADDF" w:rsidP="00CE1C48">
      <w:pPr>
        <w:spacing w:before="20" w:after="20" w:line="360" w:lineRule="auto"/>
        <w:jc w:val="both"/>
      </w:pPr>
      <w:r w:rsidRPr="00C8219D">
        <w:rPr>
          <w:rFonts w:eastAsia="Times New Roman"/>
        </w:rPr>
        <w:t>Los trabajos coordinados por el Viceministerio de Seguimiento y Coordinación Gubernamental hacia la implementación del Sistema Nacional de Cualificaciones (SNC), como instrumento para la articulación de los sistemas de educación y formación y su vinculación con las necesidades sociales y productivas, involucran a los órganos rectores de la educación y formación, a las instituciones educativas y al sector privado.</w:t>
      </w:r>
    </w:p>
    <w:p w14:paraId="20A54A2F" w14:textId="018E4A1F" w:rsidR="70C7ADDF" w:rsidRPr="00C8219D" w:rsidRDefault="70C7ADDF" w:rsidP="00CE1C48">
      <w:pPr>
        <w:spacing w:before="20" w:after="20" w:line="360" w:lineRule="auto"/>
        <w:jc w:val="both"/>
        <w:rPr>
          <w:rFonts w:eastAsia="Times New Roman"/>
          <w:lang w:val="es-419"/>
        </w:rPr>
      </w:pPr>
      <w:r w:rsidRPr="00C8219D">
        <w:rPr>
          <w:rFonts w:eastAsia="Times New Roman"/>
          <w:lang w:val="es-419"/>
        </w:rPr>
        <w:t xml:space="preserve">El proyecto de ley de cualificaciones, el cual tiene por objeto crear, definir y regular el Sistema Nacional de Cualificaciones, </w:t>
      </w:r>
      <w:r w:rsidR="00BA0391" w:rsidRPr="00C8219D">
        <w:rPr>
          <w:rFonts w:eastAsia="Times New Roman"/>
          <w:lang w:val="es-419"/>
        </w:rPr>
        <w:t>fue sometido</w:t>
      </w:r>
      <w:r w:rsidRPr="00C8219D">
        <w:rPr>
          <w:rFonts w:eastAsia="Times New Roman"/>
          <w:lang w:val="es-419"/>
        </w:rPr>
        <w:t xml:space="preserve"> al Senado de la República por el Poder Ejecutivo en enero de 2023, reintroducido en agosto de 2024 y enviado a la Comisión Permanente de Educación Superior, Ciencia y </w:t>
      </w:r>
      <w:r w:rsidRPr="00C8219D">
        <w:rPr>
          <w:rFonts w:eastAsia="Times New Roman"/>
          <w:lang w:val="es-419"/>
        </w:rPr>
        <w:lastRenderedPageBreak/>
        <w:t xml:space="preserve">Tecnología del Senado, donde aún se encuentra para su estudio y tramitación. La implementación en curso de algunos de los instrumentos que integran el SNC, en particular el Catálogo Nacional de Cualificaciones, así como el apoyo a esta iniciativa manifestado por el sector privado y los actores del sector educativo, ponen de relieve la relevancia de </w:t>
      </w:r>
      <w:r w:rsidR="00BA0391" w:rsidRPr="00C8219D">
        <w:rPr>
          <w:rFonts w:eastAsia="Times New Roman"/>
          <w:lang w:val="es-419"/>
        </w:rPr>
        <w:t>esta</w:t>
      </w:r>
      <w:r w:rsidRPr="00C8219D">
        <w:rPr>
          <w:rFonts w:eastAsia="Times New Roman"/>
          <w:lang w:val="es-419"/>
        </w:rPr>
        <w:t xml:space="preserve"> y la necesidad de que se proceda a la adopción oficial del SNC.</w:t>
      </w:r>
    </w:p>
    <w:p w14:paraId="4ABE4394" w14:textId="77777777" w:rsidR="00DA3FF8" w:rsidRPr="00C8219D" w:rsidRDefault="00DA3FF8" w:rsidP="00CE1C48">
      <w:pPr>
        <w:spacing w:before="20" w:after="20" w:line="360" w:lineRule="auto"/>
        <w:jc w:val="both"/>
        <w:rPr>
          <w:rFonts w:eastAsia="Times New Roman"/>
          <w:lang w:val="es-419"/>
        </w:rPr>
      </w:pPr>
    </w:p>
    <w:p w14:paraId="6326E3AE" w14:textId="00336714" w:rsidR="3586DF41" w:rsidRPr="00C8219D" w:rsidRDefault="3586DF41" w:rsidP="00CE1C48">
      <w:pPr>
        <w:spacing w:before="20" w:after="20" w:line="360" w:lineRule="auto"/>
        <w:jc w:val="both"/>
        <w:rPr>
          <w:rFonts w:eastAsia="Times New Roman"/>
          <w:lang w:val="es-419"/>
        </w:rPr>
      </w:pPr>
      <w:r w:rsidRPr="00C8219D">
        <w:rPr>
          <w:rFonts w:eastAsia="Times New Roman"/>
          <w:lang w:val="es-419"/>
        </w:rPr>
        <w:t xml:space="preserve">El Catálogo Nacional de Cualificaciones, instrumento mediante el cual se estandarizan las competencias que las personas deben adquirir para su desarrollo en el mercado de trabajo y para su progresión educativa, constituye un referente fundamental para actualizar y crear nuevas ofertas curriculares pertinentes e innovadoras acorde con las competencias requeridas para el desarrollo social y productivo del país, ampliando la empleabilidad y las oportunidades de inserción laboral de los egresados. Así mismo, estos estándares constituyen un referente para los procesos de reconocimiento y certificación de aprendizajes desarrollados por vía no formal e informal, como es la experiencia laboral, procesos que constituyen una herramienta de gran impacto para reconocer formalmente y poner en valor los aprendizajes de las personas. </w:t>
      </w:r>
    </w:p>
    <w:p w14:paraId="4F060ED4" w14:textId="77777777" w:rsidR="00DA3FF8" w:rsidRPr="00C8219D" w:rsidRDefault="00DA3FF8" w:rsidP="00CE1C48">
      <w:pPr>
        <w:spacing w:before="20" w:after="20" w:line="360" w:lineRule="auto"/>
        <w:jc w:val="both"/>
      </w:pPr>
    </w:p>
    <w:p w14:paraId="2B3E45D8" w14:textId="137E404B" w:rsidR="3586DF41" w:rsidRPr="00C8219D" w:rsidRDefault="3586DF41" w:rsidP="00CE1C48">
      <w:pPr>
        <w:spacing w:before="20" w:after="20" w:line="360" w:lineRule="auto"/>
        <w:jc w:val="both"/>
      </w:pPr>
      <w:r w:rsidRPr="00C8219D">
        <w:rPr>
          <w:rFonts w:eastAsia="Times New Roman"/>
          <w:lang w:val="es-419"/>
        </w:rPr>
        <w:t>La elaboración y actualización del Catálogo es un proceso continuo a lo largo del tiempo que se desarrolla de manera ininterrumpida en el periodo 2019-2023 bajo el liderazgo del Ministerio de la Presidencia, y que requiere de la participación de profesionales, de las instituciones sectoriales, órganos rectores de la educación y formación y organizaciones relevantes del sector privado, además de una importante inversión de recursos financieros.</w:t>
      </w:r>
    </w:p>
    <w:p w14:paraId="1A53B46F" w14:textId="21B99DD7" w:rsidR="3586DF41" w:rsidRPr="00C8219D" w:rsidRDefault="0068305A" w:rsidP="00CE1C48">
      <w:pPr>
        <w:spacing w:before="20" w:after="20" w:line="360" w:lineRule="auto"/>
        <w:jc w:val="both"/>
        <w:rPr>
          <w:rFonts w:eastAsia="Times New Roman"/>
          <w:lang w:val="es-419"/>
        </w:rPr>
      </w:pPr>
      <w:r>
        <w:rPr>
          <w:rFonts w:eastAsia="Times New Roman"/>
          <w:lang w:val="es-419"/>
        </w:rPr>
        <w:t>Entre</w:t>
      </w:r>
      <w:r w:rsidR="3586DF41" w:rsidRPr="00C8219D">
        <w:rPr>
          <w:rFonts w:eastAsia="Times New Roman"/>
          <w:lang w:val="es-419"/>
        </w:rPr>
        <w:t xml:space="preserve"> los años 2019- 2024 en cuanto a la elaboración del Catálogo Nacional de Cualificaciones (CNC) </w:t>
      </w:r>
      <w:r>
        <w:rPr>
          <w:rFonts w:eastAsia="Times New Roman"/>
          <w:lang w:val="es-419"/>
        </w:rPr>
        <w:t>se ha alcanzado</w:t>
      </w:r>
      <w:r w:rsidR="3586DF41" w:rsidRPr="00C8219D">
        <w:rPr>
          <w:rFonts w:eastAsia="Times New Roman"/>
          <w:lang w:val="es-419"/>
        </w:rPr>
        <w:t xml:space="preserve"> 50% de avance global, 11 familias profesionales concluidas de un total de 22 familias, 258 perfiles profesionales elaborados en los niveles 1 a 7 de cualificación con la participación de más de 1,300 profesionales y representantes de organizaciones públicas y privadas </w:t>
      </w:r>
      <w:r w:rsidR="3586DF41" w:rsidRPr="00C8219D">
        <w:rPr>
          <w:rFonts w:eastAsia="Times New Roman"/>
          <w:lang w:val="es-419"/>
        </w:rPr>
        <w:lastRenderedPageBreak/>
        <w:t>relevantes en cada una de estas familias profesionales.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266"/>
        <w:gridCol w:w="6441"/>
      </w:tblGrid>
      <w:tr w:rsidR="001E7A3D" w:rsidRPr="00C8219D" w14:paraId="1D5F3A42" w14:textId="77777777" w:rsidTr="001B0FB2">
        <w:trPr>
          <w:trHeight w:val="300"/>
          <w:jc w:val="center"/>
        </w:trPr>
        <w:tc>
          <w:tcPr>
            <w:tcW w:w="1266" w:type="dxa"/>
            <w:shd w:val="clear" w:color="auto" w:fill="1F3864" w:themeFill="accent1" w:themeFillShade="80"/>
            <w:tcMar>
              <w:left w:w="108" w:type="dxa"/>
              <w:right w:w="108" w:type="dxa"/>
            </w:tcMar>
          </w:tcPr>
          <w:p w14:paraId="00105464" w14:textId="574F873C" w:rsidR="106DDA1A" w:rsidRPr="00C8219D" w:rsidRDefault="106DDA1A" w:rsidP="00CE1C48">
            <w:pPr>
              <w:spacing w:before="20" w:after="20" w:line="360" w:lineRule="auto"/>
              <w:jc w:val="center"/>
              <w:rPr>
                <w:b/>
                <w:bCs/>
                <w:color w:val="FFFFFF" w:themeColor="background1"/>
              </w:rPr>
            </w:pPr>
            <w:r w:rsidRPr="00C8219D">
              <w:rPr>
                <w:rFonts w:eastAsia="Calibri"/>
                <w:b/>
                <w:bCs/>
                <w:color w:val="FFFFFF" w:themeColor="background1"/>
                <w:lang w:val="es"/>
              </w:rPr>
              <w:t>SIGLA</w:t>
            </w:r>
          </w:p>
        </w:tc>
        <w:tc>
          <w:tcPr>
            <w:tcW w:w="6441" w:type="dxa"/>
            <w:shd w:val="clear" w:color="auto" w:fill="1F3864" w:themeFill="accent1" w:themeFillShade="80"/>
            <w:tcMar>
              <w:left w:w="108" w:type="dxa"/>
              <w:right w:w="108" w:type="dxa"/>
            </w:tcMar>
          </w:tcPr>
          <w:p w14:paraId="09523D57" w14:textId="3817A948" w:rsidR="106DDA1A" w:rsidRPr="00C8219D" w:rsidRDefault="106DDA1A" w:rsidP="00CE1C48">
            <w:pPr>
              <w:spacing w:before="20" w:after="20" w:line="360" w:lineRule="auto"/>
              <w:jc w:val="center"/>
              <w:rPr>
                <w:b/>
                <w:bCs/>
                <w:color w:val="FFFFFF" w:themeColor="background1"/>
              </w:rPr>
            </w:pPr>
            <w:r w:rsidRPr="00C8219D">
              <w:rPr>
                <w:rFonts w:eastAsia="Calibri"/>
                <w:b/>
                <w:bCs/>
                <w:color w:val="FFFFFF" w:themeColor="background1"/>
                <w:lang w:val="es"/>
              </w:rPr>
              <w:t>FAMILIA PROFESIONAL</w:t>
            </w:r>
          </w:p>
        </w:tc>
      </w:tr>
      <w:tr w:rsidR="001E7A3D" w:rsidRPr="00C8219D" w14:paraId="7A8F408F" w14:textId="77777777" w:rsidTr="001B0FB2">
        <w:trPr>
          <w:trHeight w:val="15"/>
          <w:jc w:val="center"/>
        </w:trPr>
        <w:tc>
          <w:tcPr>
            <w:tcW w:w="1266" w:type="dxa"/>
            <w:shd w:val="clear" w:color="auto" w:fill="auto"/>
            <w:tcMar>
              <w:left w:w="108" w:type="dxa"/>
              <w:right w:w="108" w:type="dxa"/>
            </w:tcMar>
          </w:tcPr>
          <w:p w14:paraId="1FB2D117" w14:textId="6D734F55" w:rsidR="106DDA1A" w:rsidRPr="00C8219D" w:rsidRDefault="106DDA1A" w:rsidP="00CE1C48">
            <w:pPr>
              <w:spacing w:before="20" w:after="20" w:line="360" w:lineRule="auto"/>
              <w:jc w:val="both"/>
            </w:pPr>
            <w:r w:rsidRPr="00C8219D">
              <w:rPr>
                <w:rFonts w:eastAsia="Calibri"/>
                <w:lang w:val="es"/>
              </w:rPr>
              <w:t>AFYD</w:t>
            </w:r>
          </w:p>
        </w:tc>
        <w:tc>
          <w:tcPr>
            <w:tcW w:w="6441" w:type="dxa"/>
            <w:shd w:val="clear" w:color="auto" w:fill="auto"/>
            <w:tcMar>
              <w:left w:w="108" w:type="dxa"/>
              <w:right w:w="108" w:type="dxa"/>
            </w:tcMar>
          </w:tcPr>
          <w:p w14:paraId="5A0DF14D" w14:textId="3172FE5E" w:rsidR="106DDA1A" w:rsidRPr="00C8219D" w:rsidRDefault="106DDA1A" w:rsidP="00CE1C48">
            <w:pPr>
              <w:spacing w:before="20" w:after="20" w:line="360" w:lineRule="auto"/>
              <w:jc w:val="both"/>
            </w:pPr>
            <w:r w:rsidRPr="00C8219D">
              <w:rPr>
                <w:rFonts w:eastAsia="Calibri"/>
                <w:lang w:val="es"/>
              </w:rPr>
              <w:t>Administración, finanzas y derecho</w:t>
            </w:r>
          </w:p>
        </w:tc>
      </w:tr>
      <w:tr w:rsidR="001E7A3D" w:rsidRPr="00C8219D" w14:paraId="1E7686F4" w14:textId="77777777" w:rsidTr="001B0FB2">
        <w:trPr>
          <w:trHeight w:val="15"/>
          <w:jc w:val="center"/>
        </w:trPr>
        <w:tc>
          <w:tcPr>
            <w:tcW w:w="1266" w:type="dxa"/>
            <w:shd w:val="clear" w:color="auto" w:fill="auto"/>
            <w:tcMar>
              <w:left w:w="108" w:type="dxa"/>
              <w:right w:w="108" w:type="dxa"/>
            </w:tcMar>
          </w:tcPr>
          <w:p w14:paraId="507B7D71" w14:textId="2FAEF8EB" w:rsidR="106DDA1A" w:rsidRPr="00C8219D" w:rsidRDefault="106DDA1A" w:rsidP="00CE1C48">
            <w:pPr>
              <w:spacing w:before="20" w:after="20" w:line="360" w:lineRule="auto"/>
              <w:jc w:val="both"/>
            </w:pPr>
            <w:r w:rsidRPr="00C8219D">
              <w:rPr>
                <w:rFonts w:eastAsia="Calibri"/>
                <w:lang w:val="es"/>
              </w:rPr>
              <w:t>AGPE</w:t>
            </w:r>
          </w:p>
        </w:tc>
        <w:tc>
          <w:tcPr>
            <w:tcW w:w="6441" w:type="dxa"/>
            <w:shd w:val="clear" w:color="auto" w:fill="auto"/>
            <w:tcMar>
              <w:left w:w="108" w:type="dxa"/>
              <w:right w:w="108" w:type="dxa"/>
            </w:tcMar>
          </w:tcPr>
          <w:p w14:paraId="3AE59174" w14:textId="35766D9E" w:rsidR="106DDA1A" w:rsidRPr="00C8219D" w:rsidRDefault="106DDA1A" w:rsidP="00CE1C48">
            <w:pPr>
              <w:spacing w:before="20" w:after="20" w:line="360" w:lineRule="auto"/>
              <w:jc w:val="both"/>
            </w:pPr>
            <w:r w:rsidRPr="00C8219D">
              <w:rPr>
                <w:rFonts w:eastAsia="Calibri"/>
                <w:lang w:val="es"/>
              </w:rPr>
              <w:t xml:space="preserve">Agropecuaria </w:t>
            </w:r>
          </w:p>
        </w:tc>
      </w:tr>
      <w:tr w:rsidR="001E7A3D" w:rsidRPr="00C8219D" w14:paraId="45A42F43" w14:textId="77777777" w:rsidTr="001B0FB2">
        <w:trPr>
          <w:trHeight w:val="15"/>
          <w:jc w:val="center"/>
        </w:trPr>
        <w:tc>
          <w:tcPr>
            <w:tcW w:w="1266" w:type="dxa"/>
            <w:shd w:val="clear" w:color="auto" w:fill="auto"/>
            <w:tcMar>
              <w:left w:w="108" w:type="dxa"/>
              <w:right w:w="108" w:type="dxa"/>
            </w:tcMar>
          </w:tcPr>
          <w:p w14:paraId="4BF8C3F5" w14:textId="4DF7A028" w:rsidR="106DDA1A" w:rsidRPr="00C8219D" w:rsidRDefault="106DDA1A" w:rsidP="00CE1C48">
            <w:pPr>
              <w:spacing w:before="20" w:after="20" w:line="360" w:lineRule="auto"/>
              <w:jc w:val="both"/>
            </w:pPr>
            <w:r w:rsidRPr="00C8219D">
              <w:rPr>
                <w:rFonts w:eastAsia="Calibri"/>
                <w:lang w:val="es"/>
              </w:rPr>
              <w:t>AUGR</w:t>
            </w:r>
          </w:p>
        </w:tc>
        <w:tc>
          <w:tcPr>
            <w:tcW w:w="6441" w:type="dxa"/>
            <w:shd w:val="clear" w:color="auto" w:fill="auto"/>
            <w:tcMar>
              <w:left w:w="108" w:type="dxa"/>
              <w:right w:w="108" w:type="dxa"/>
            </w:tcMar>
          </w:tcPr>
          <w:p w14:paraId="3C3C64DE" w14:textId="7FF12BA8" w:rsidR="106DDA1A" w:rsidRPr="00C8219D" w:rsidRDefault="106DDA1A" w:rsidP="00CE1C48">
            <w:pPr>
              <w:spacing w:before="20" w:after="20" w:line="360" w:lineRule="auto"/>
              <w:jc w:val="both"/>
            </w:pPr>
            <w:r w:rsidRPr="00C8219D">
              <w:rPr>
                <w:rFonts w:eastAsia="Calibri"/>
                <w:lang w:val="es"/>
              </w:rPr>
              <w:t>Audiovisuales y gráficas</w:t>
            </w:r>
          </w:p>
        </w:tc>
      </w:tr>
      <w:tr w:rsidR="001E7A3D" w:rsidRPr="00C8219D" w14:paraId="77A24758" w14:textId="77777777" w:rsidTr="001B0FB2">
        <w:trPr>
          <w:trHeight w:val="15"/>
          <w:jc w:val="center"/>
        </w:trPr>
        <w:tc>
          <w:tcPr>
            <w:tcW w:w="1266" w:type="dxa"/>
            <w:shd w:val="clear" w:color="auto" w:fill="auto"/>
            <w:tcMar>
              <w:left w:w="108" w:type="dxa"/>
              <w:right w:w="108" w:type="dxa"/>
            </w:tcMar>
          </w:tcPr>
          <w:p w14:paraId="41A920B0" w14:textId="36F10986" w:rsidR="106DDA1A" w:rsidRPr="00C8219D" w:rsidRDefault="106DDA1A" w:rsidP="00CE1C48">
            <w:pPr>
              <w:spacing w:before="20" w:after="20" w:line="360" w:lineRule="auto"/>
              <w:jc w:val="both"/>
            </w:pPr>
            <w:r w:rsidRPr="00C8219D">
              <w:rPr>
                <w:rFonts w:eastAsia="Calibri"/>
                <w:lang w:val="es"/>
              </w:rPr>
              <w:t>COMI</w:t>
            </w:r>
          </w:p>
        </w:tc>
        <w:tc>
          <w:tcPr>
            <w:tcW w:w="6441" w:type="dxa"/>
            <w:shd w:val="clear" w:color="auto" w:fill="auto"/>
            <w:tcMar>
              <w:left w:w="108" w:type="dxa"/>
              <w:right w:w="108" w:type="dxa"/>
            </w:tcMar>
          </w:tcPr>
          <w:p w14:paraId="45BDAFA7" w14:textId="39C72B2B" w:rsidR="106DDA1A" w:rsidRPr="00C8219D" w:rsidRDefault="106DDA1A" w:rsidP="00CE1C48">
            <w:pPr>
              <w:spacing w:before="20" w:after="20" w:line="360" w:lineRule="auto"/>
              <w:jc w:val="both"/>
            </w:pPr>
            <w:r w:rsidRPr="00C8219D">
              <w:rPr>
                <w:rFonts w:eastAsia="Calibri"/>
                <w:lang w:val="es"/>
              </w:rPr>
              <w:t>Construcción y minería</w:t>
            </w:r>
          </w:p>
        </w:tc>
      </w:tr>
      <w:tr w:rsidR="001E7A3D" w:rsidRPr="00C8219D" w14:paraId="7E87A099" w14:textId="77777777" w:rsidTr="001B0FB2">
        <w:trPr>
          <w:trHeight w:val="15"/>
          <w:jc w:val="center"/>
        </w:trPr>
        <w:tc>
          <w:tcPr>
            <w:tcW w:w="1266" w:type="dxa"/>
            <w:shd w:val="clear" w:color="auto" w:fill="auto"/>
            <w:tcMar>
              <w:left w:w="108" w:type="dxa"/>
              <w:right w:w="108" w:type="dxa"/>
            </w:tcMar>
          </w:tcPr>
          <w:p w14:paraId="24D13BFD" w14:textId="47C0F015" w:rsidR="106DDA1A" w:rsidRPr="00C8219D" w:rsidRDefault="106DDA1A" w:rsidP="00CE1C48">
            <w:pPr>
              <w:spacing w:before="20" w:after="20" w:line="360" w:lineRule="auto"/>
              <w:jc w:val="both"/>
            </w:pPr>
            <w:r w:rsidRPr="00C8219D">
              <w:rPr>
                <w:rFonts w:eastAsia="Calibri"/>
                <w:lang w:val="es"/>
              </w:rPr>
              <w:t>COME</w:t>
            </w:r>
          </w:p>
        </w:tc>
        <w:tc>
          <w:tcPr>
            <w:tcW w:w="6441" w:type="dxa"/>
            <w:shd w:val="clear" w:color="auto" w:fill="auto"/>
            <w:tcMar>
              <w:left w:w="108" w:type="dxa"/>
              <w:right w:w="108" w:type="dxa"/>
            </w:tcMar>
          </w:tcPr>
          <w:p w14:paraId="7CF8AD6A" w14:textId="7166ADC0" w:rsidR="106DDA1A" w:rsidRPr="00C8219D" w:rsidRDefault="106DDA1A" w:rsidP="00CE1C48">
            <w:pPr>
              <w:spacing w:before="20" w:after="20" w:line="360" w:lineRule="auto"/>
              <w:jc w:val="both"/>
            </w:pPr>
            <w:r w:rsidRPr="00C8219D">
              <w:rPr>
                <w:rFonts w:eastAsia="Calibri"/>
                <w:lang w:val="es"/>
              </w:rPr>
              <w:t>Comercio</w:t>
            </w:r>
          </w:p>
        </w:tc>
      </w:tr>
      <w:tr w:rsidR="001E7A3D" w:rsidRPr="00C8219D" w14:paraId="76FB16FF" w14:textId="77777777" w:rsidTr="001B0FB2">
        <w:trPr>
          <w:trHeight w:val="15"/>
          <w:jc w:val="center"/>
        </w:trPr>
        <w:tc>
          <w:tcPr>
            <w:tcW w:w="1266" w:type="dxa"/>
            <w:shd w:val="clear" w:color="auto" w:fill="auto"/>
            <w:tcMar>
              <w:left w:w="108" w:type="dxa"/>
              <w:right w:w="108" w:type="dxa"/>
            </w:tcMar>
          </w:tcPr>
          <w:p w14:paraId="379E8A69" w14:textId="480EF688" w:rsidR="106DDA1A" w:rsidRPr="00C8219D" w:rsidRDefault="106DDA1A" w:rsidP="00CE1C48">
            <w:pPr>
              <w:spacing w:before="20" w:after="20" w:line="360" w:lineRule="auto"/>
              <w:jc w:val="both"/>
            </w:pPr>
            <w:r w:rsidRPr="00C8219D">
              <w:rPr>
                <w:rFonts w:eastAsia="Calibri"/>
                <w:lang w:val="es"/>
              </w:rPr>
              <w:t>EDUC</w:t>
            </w:r>
          </w:p>
        </w:tc>
        <w:tc>
          <w:tcPr>
            <w:tcW w:w="6441" w:type="dxa"/>
            <w:shd w:val="clear" w:color="auto" w:fill="auto"/>
            <w:tcMar>
              <w:left w:w="108" w:type="dxa"/>
              <w:right w:w="108" w:type="dxa"/>
            </w:tcMar>
          </w:tcPr>
          <w:p w14:paraId="5F40A4F4" w14:textId="52F75F4C" w:rsidR="106DDA1A" w:rsidRPr="00C8219D" w:rsidRDefault="106DDA1A" w:rsidP="00CE1C48">
            <w:pPr>
              <w:spacing w:before="20" w:after="20" w:line="360" w:lineRule="auto"/>
              <w:jc w:val="both"/>
            </w:pPr>
            <w:r w:rsidRPr="00C8219D">
              <w:rPr>
                <w:rFonts w:eastAsia="Calibri"/>
                <w:lang w:val="es"/>
              </w:rPr>
              <w:t>Educación</w:t>
            </w:r>
          </w:p>
        </w:tc>
      </w:tr>
      <w:tr w:rsidR="001E7A3D" w:rsidRPr="00C8219D" w14:paraId="795D45E2" w14:textId="77777777" w:rsidTr="001B0FB2">
        <w:trPr>
          <w:trHeight w:val="15"/>
          <w:jc w:val="center"/>
        </w:trPr>
        <w:tc>
          <w:tcPr>
            <w:tcW w:w="1266" w:type="dxa"/>
            <w:shd w:val="clear" w:color="auto" w:fill="auto"/>
            <w:tcMar>
              <w:left w:w="108" w:type="dxa"/>
              <w:right w:w="108" w:type="dxa"/>
            </w:tcMar>
          </w:tcPr>
          <w:p w14:paraId="07950F12" w14:textId="0324A4EB" w:rsidR="106DDA1A" w:rsidRPr="00C8219D" w:rsidRDefault="106DDA1A" w:rsidP="00CE1C48">
            <w:pPr>
              <w:spacing w:before="20" w:after="20" w:line="360" w:lineRule="auto"/>
              <w:jc w:val="both"/>
            </w:pPr>
            <w:r w:rsidRPr="00C8219D">
              <w:rPr>
                <w:rFonts w:eastAsia="Calibri"/>
                <w:lang w:val="es"/>
              </w:rPr>
              <w:t>ELEA</w:t>
            </w:r>
          </w:p>
        </w:tc>
        <w:tc>
          <w:tcPr>
            <w:tcW w:w="6441" w:type="dxa"/>
            <w:shd w:val="clear" w:color="auto" w:fill="auto"/>
            <w:tcMar>
              <w:left w:w="108" w:type="dxa"/>
              <w:right w:w="108" w:type="dxa"/>
            </w:tcMar>
          </w:tcPr>
          <w:p w14:paraId="29FD63F7" w14:textId="151BC9E2" w:rsidR="106DDA1A" w:rsidRPr="00C8219D" w:rsidRDefault="106DDA1A" w:rsidP="00CE1C48">
            <w:pPr>
              <w:spacing w:before="20" w:after="20" w:line="360" w:lineRule="auto"/>
              <w:jc w:val="both"/>
            </w:pPr>
            <w:r w:rsidRPr="00C8219D">
              <w:rPr>
                <w:rFonts w:eastAsia="Calibri"/>
                <w:lang w:val="es"/>
              </w:rPr>
              <w:t>Electricidad y electrónica</w:t>
            </w:r>
          </w:p>
        </w:tc>
      </w:tr>
      <w:tr w:rsidR="001E7A3D" w:rsidRPr="00C8219D" w14:paraId="23AEAA58" w14:textId="77777777" w:rsidTr="001B0FB2">
        <w:trPr>
          <w:trHeight w:val="15"/>
          <w:jc w:val="center"/>
        </w:trPr>
        <w:tc>
          <w:tcPr>
            <w:tcW w:w="1266" w:type="dxa"/>
            <w:shd w:val="clear" w:color="auto" w:fill="auto"/>
            <w:tcMar>
              <w:left w:w="108" w:type="dxa"/>
              <w:right w:w="108" w:type="dxa"/>
            </w:tcMar>
          </w:tcPr>
          <w:p w14:paraId="60FFA8C0" w14:textId="54CA5479" w:rsidR="106DDA1A" w:rsidRPr="00C8219D" w:rsidRDefault="106DDA1A" w:rsidP="00CE1C48">
            <w:pPr>
              <w:spacing w:before="20" w:after="20" w:line="360" w:lineRule="auto"/>
              <w:jc w:val="both"/>
            </w:pPr>
            <w:r w:rsidRPr="00C8219D">
              <w:rPr>
                <w:rFonts w:eastAsia="Calibri"/>
                <w:lang w:val="es"/>
              </w:rPr>
              <w:t>HOYT</w:t>
            </w:r>
          </w:p>
        </w:tc>
        <w:tc>
          <w:tcPr>
            <w:tcW w:w="6441" w:type="dxa"/>
            <w:shd w:val="clear" w:color="auto" w:fill="auto"/>
            <w:tcMar>
              <w:left w:w="108" w:type="dxa"/>
              <w:right w:w="108" w:type="dxa"/>
            </w:tcMar>
          </w:tcPr>
          <w:p w14:paraId="42DFB6B8" w14:textId="68C87A8F" w:rsidR="106DDA1A" w:rsidRPr="00C8219D" w:rsidRDefault="106DDA1A" w:rsidP="00CE1C48">
            <w:pPr>
              <w:spacing w:before="20" w:after="20" w:line="360" w:lineRule="auto"/>
              <w:jc w:val="both"/>
            </w:pPr>
            <w:r w:rsidRPr="00C8219D">
              <w:rPr>
                <w:rFonts w:eastAsia="Calibri"/>
                <w:lang w:val="es"/>
              </w:rPr>
              <w:t xml:space="preserve">Hostelería y turismo </w:t>
            </w:r>
          </w:p>
        </w:tc>
      </w:tr>
      <w:tr w:rsidR="001E7A3D" w:rsidRPr="00C8219D" w14:paraId="66014C7A" w14:textId="77777777" w:rsidTr="001B0FB2">
        <w:trPr>
          <w:trHeight w:val="15"/>
          <w:jc w:val="center"/>
        </w:trPr>
        <w:tc>
          <w:tcPr>
            <w:tcW w:w="1266" w:type="dxa"/>
            <w:shd w:val="clear" w:color="auto" w:fill="auto"/>
            <w:tcMar>
              <w:left w:w="108" w:type="dxa"/>
              <w:right w:w="108" w:type="dxa"/>
            </w:tcMar>
          </w:tcPr>
          <w:p w14:paraId="43989FA2" w14:textId="1D9E2A28" w:rsidR="106DDA1A" w:rsidRPr="00C8219D" w:rsidRDefault="106DDA1A" w:rsidP="00CE1C48">
            <w:pPr>
              <w:spacing w:before="20" w:after="20" w:line="360" w:lineRule="auto"/>
              <w:jc w:val="both"/>
            </w:pPr>
            <w:r w:rsidRPr="00C8219D">
              <w:rPr>
                <w:rFonts w:eastAsia="Calibri"/>
                <w:lang w:val="es"/>
              </w:rPr>
              <w:t>INCO</w:t>
            </w:r>
          </w:p>
        </w:tc>
        <w:tc>
          <w:tcPr>
            <w:tcW w:w="6441" w:type="dxa"/>
            <w:shd w:val="clear" w:color="auto" w:fill="auto"/>
            <w:tcMar>
              <w:left w:w="108" w:type="dxa"/>
              <w:right w:w="108" w:type="dxa"/>
            </w:tcMar>
          </w:tcPr>
          <w:p w14:paraId="456DEA35" w14:textId="1C894C97" w:rsidR="106DDA1A" w:rsidRPr="00C8219D" w:rsidRDefault="106DDA1A" w:rsidP="00CE1C48">
            <w:pPr>
              <w:spacing w:before="20" w:after="20" w:line="360" w:lineRule="auto"/>
              <w:jc w:val="both"/>
            </w:pPr>
            <w:r w:rsidRPr="00C8219D">
              <w:rPr>
                <w:rFonts w:eastAsia="Calibri"/>
                <w:lang w:val="es"/>
              </w:rPr>
              <w:t>Informática y comunicaciones</w:t>
            </w:r>
          </w:p>
        </w:tc>
      </w:tr>
      <w:tr w:rsidR="001E7A3D" w:rsidRPr="00C8219D" w14:paraId="1A35E6BF" w14:textId="77777777" w:rsidTr="001B0FB2">
        <w:trPr>
          <w:trHeight w:val="15"/>
          <w:jc w:val="center"/>
        </w:trPr>
        <w:tc>
          <w:tcPr>
            <w:tcW w:w="1266" w:type="dxa"/>
            <w:shd w:val="clear" w:color="auto" w:fill="auto"/>
            <w:tcMar>
              <w:left w:w="108" w:type="dxa"/>
              <w:right w:w="108" w:type="dxa"/>
            </w:tcMar>
          </w:tcPr>
          <w:p w14:paraId="6734A16C" w14:textId="4A7A4818" w:rsidR="106DDA1A" w:rsidRPr="00C8219D" w:rsidRDefault="106DDA1A" w:rsidP="00CE1C48">
            <w:pPr>
              <w:spacing w:before="20" w:after="20" w:line="360" w:lineRule="auto"/>
              <w:jc w:val="both"/>
            </w:pPr>
            <w:r w:rsidRPr="00C8219D">
              <w:rPr>
                <w:rFonts w:eastAsia="Calibri"/>
                <w:lang w:val="es"/>
              </w:rPr>
              <w:t>SABI</w:t>
            </w:r>
          </w:p>
        </w:tc>
        <w:tc>
          <w:tcPr>
            <w:tcW w:w="6441" w:type="dxa"/>
            <w:shd w:val="clear" w:color="auto" w:fill="auto"/>
            <w:tcMar>
              <w:left w:w="108" w:type="dxa"/>
              <w:right w:w="108" w:type="dxa"/>
            </w:tcMar>
          </w:tcPr>
          <w:p w14:paraId="6DC37CC9" w14:textId="72741241" w:rsidR="106DDA1A" w:rsidRPr="00C8219D" w:rsidRDefault="106DDA1A" w:rsidP="00CE1C48">
            <w:pPr>
              <w:spacing w:before="20" w:after="20" w:line="360" w:lineRule="auto"/>
              <w:jc w:val="both"/>
            </w:pPr>
            <w:r w:rsidRPr="00C8219D">
              <w:rPr>
                <w:rFonts w:eastAsia="Calibri"/>
                <w:lang w:val="es"/>
              </w:rPr>
              <w:t>Salud y bienestar</w:t>
            </w:r>
          </w:p>
        </w:tc>
      </w:tr>
      <w:tr w:rsidR="106DDA1A" w:rsidRPr="00C8219D" w14:paraId="490AF26A" w14:textId="77777777" w:rsidTr="001B0FB2">
        <w:trPr>
          <w:trHeight w:val="15"/>
          <w:jc w:val="center"/>
        </w:trPr>
        <w:tc>
          <w:tcPr>
            <w:tcW w:w="1266" w:type="dxa"/>
            <w:shd w:val="clear" w:color="auto" w:fill="auto"/>
            <w:tcMar>
              <w:left w:w="108" w:type="dxa"/>
              <w:right w:w="108" w:type="dxa"/>
            </w:tcMar>
          </w:tcPr>
          <w:p w14:paraId="244AA5A4" w14:textId="68D7E076" w:rsidR="106DDA1A" w:rsidRPr="00C8219D" w:rsidRDefault="106DDA1A" w:rsidP="00CE1C48">
            <w:pPr>
              <w:spacing w:before="20" w:after="20" w:line="360" w:lineRule="auto"/>
              <w:jc w:val="both"/>
            </w:pPr>
            <w:r w:rsidRPr="00C8219D">
              <w:rPr>
                <w:rFonts w:eastAsia="Calibri"/>
                <w:lang w:val="es"/>
              </w:rPr>
              <w:t>SEMA</w:t>
            </w:r>
          </w:p>
        </w:tc>
        <w:tc>
          <w:tcPr>
            <w:tcW w:w="6441" w:type="dxa"/>
            <w:shd w:val="clear" w:color="auto" w:fill="auto"/>
            <w:tcMar>
              <w:left w:w="108" w:type="dxa"/>
              <w:right w:w="108" w:type="dxa"/>
            </w:tcMar>
          </w:tcPr>
          <w:p w14:paraId="6C8AAEA9" w14:textId="4656CAF6" w:rsidR="106DDA1A" w:rsidRPr="00C8219D" w:rsidRDefault="106DDA1A" w:rsidP="00CE1C48">
            <w:pPr>
              <w:spacing w:before="20" w:after="20" w:line="360" w:lineRule="auto"/>
              <w:jc w:val="both"/>
            </w:pPr>
            <w:r w:rsidRPr="00C8219D">
              <w:rPr>
                <w:rFonts w:eastAsia="Calibri"/>
                <w:lang w:val="es"/>
              </w:rPr>
              <w:t>Seguridad y medioambiente</w:t>
            </w:r>
          </w:p>
        </w:tc>
      </w:tr>
    </w:tbl>
    <w:p w14:paraId="591BF3DF" w14:textId="03B50AF5" w:rsidR="106DDA1A" w:rsidRPr="00C8219D" w:rsidRDefault="007563EC" w:rsidP="00CE1C48">
      <w:pPr>
        <w:spacing w:before="20" w:after="20" w:line="360" w:lineRule="auto"/>
        <w:jc w:val="both"/>
        <w:rPr>
          <w:rFonts w:eastAsia="Times New Roman"/>
          <w:b/>
          <w:bCs/>
          <w:i/>
          <w:iCs/>
          <w:sz w:val="22"/>
          <w:szCs w:val="22"/>
          <w:lang w:val="es-419"/>
        </w:rPr>
      </w:pPr>
      <w:r w:rsidRPr="00C8219D">
        <w:rPr>
          <w:rFonts w:eastAsia="Times New Roman"/>
          <w:b/>
          <w:bCs/>
          <w:i/>
          <w:iCs/>
          <w:sz w:val="22"/>
          <w:szCs w:val="22"/>
          <w:lang w:val="es-419"/>
        </w:rPr>
        <w:t>Tabla 1. Relación de Familias Profesionales del Catálogo Nacional de Cualificaciones con perfiles profesionales elaborados.</w:t>
      </w:r>
    </w:p>
    <w:p w14:paraId="537201C4" w14:textId="77777777" w:rsidR="007563EC" w:rsidRPr="00C8219D" w:rsidRDefault="007563EC" w:rsidP="00CE1C48">
      <w:pPr>
        <w:spacing w:before="20" w:after="20" w:line="360" w:lineRule="auto"/>
        <w:jc w:val="both"/>
        <w:rPr>
          <w:rFonts w:eastAsia="Times New Roman"/>
          <w:lang w:val="es-419"/>
        </w:rPr>
      </w:pPr>
    </w:p>
    <w:p w14:paraId="5E880A23" w14:textId="53BEA271" w:rsidR="1EB5FA09" w:rsidRPr="00C8219D" w:rsidRDefault="1EB5FA09" w:rsidP="00CE1C48">
      <w:pPr>
        <w:spacing w:before="20" w:after="20" w:line="360" w:lineRule="auto"/>
        <w:jc w:val="both"/>
      </w:pPr>
      <w:r w:rsidRPr="00C8219D">
        <w:rPr>
          <w:rFonts w:eastAsia="Times New Roman"/>
          <w:lang w:val="es-419"/>
        </w:rPr>
        <w:t xml:space="preserve">El abordaje del CNC se ha realizado en base a una priorización que toma en cuenta factores económicos, de ocupación, de matrícula y prospectivos, por lo que el poblamiento del CNC en estas 11 familias profesionales tiene un gran peso en cuanto a cobertura de la matrícula actual de estudiantes en todos los sistemas, así como en términos de los sectores económicos y ocupaciones relevantes en el país. </w:t>
      </w:r>
    </w:p>
    <w:p w14:paraId="77BAF42B" w14:textId="3CFC2B7E"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 xml:space="preserve">A lo largo del 2024 el Ministerio de Educación Superior, Ciencia y Tecnología ha trabajado en la aplicación de los perfiles profesionales como referente en el proceso de rediseño de las carreras de Educación conforme al Marco normativo para la formación docente 01-23. Por su parte, la Dirección de Educación Técnico Profesional del Ministerio de Educación y el Instituto de Formación Técnico Profesional han asumido los perfiles profesionales del CNC en sus programaciones para la actualización de sus programas formativos. </w:t>
      </w:r>
    </w:p>
    <w:p w14:paraId="311D4F86" w14:textId="77777777" w:rsidR="00DA3FF8" w:rsidRPr="00C8219D" w:rsidRDefault="00DA3FF8" w:rsidP="00CE1C48">
      <w:pPr>
        <w:spacing w:before="20" w:after="20" w:line="360" w:lineRule="auto"/>
        <w:jc w:val="both"/>
      </w:pPr>
    </w:p>
    <w:p w14:paraId="57F7C6DF" w14:textId="4C809DD9"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lastRenderedPageBreak/>
        <w:t>El avance acumulado en el diseño y aplicación de perfiles profesionales del CNC en la actualización de las ofertas de educación y formación, como estrategia para contribuir al cierre de brechas de cualificación y competencias del capital humano, viene a tributar al cumplimiento de una de las políticas prioritarias del PNPSP, la política de Empleo digno, formal y suficiente, uno de cuyos objetivos es vincular la creación de capital humano y la oferta laboral a la demanda de trabajo de los sectores priorizados.</w:t>
      </w:r>
    </w:p>
    <w:p w14:paraId="7D346352" w14:textId="77777777" w:rsidR="00DA3FF8" w:rsidRPr="00C8219D" w:rsidRDefault="00DA3FF8" w:rsidP="00CE1C48">
      <w:pPr>
        <w:spacing w:before="20" w:after="20" w:line="360" w:lineRule="auto"/>
        <w:jc w:val="both"/>
      </w:pPr>
    </w:p>
    <w:p w14:paraId="2A7DC1F2" w14:textId="5DD34AA8"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En otro orden, la implementación del SNC requiere del desarrollo de un sistema integrado de información que permita un acceso fácil y ordenado a las informaciones relativas a las cualificaciones, así como la gestión eficiente del Catálogo Nacional de Cualificaciones y la interoperabilidad con los órganos rectores, poniendo a disposición de las instituciones datos consolidados y reutilizables para el diseño de políticas públicas y la toma de decisiones basadas en evidencia.</w:t>
      </w:r>
    </w:p>
    <w:p w14:paraId="0DE3F144" w14:textId="77777777" w:rsidR="00DA3FF8" w:rsidRPr="00C8219D" w:rsidRDefault="00DA3FF8" w:rsidP="00CE1C48">
      <w:pPr>
        <w:spacing w:before="20" w:after="20" w:line="360" w:lineRule="auto"/>
        <w:jc w:val="both"/>
      </w:pPr>
    </w:p>
    <w:p w14:paraId="3D288B98" w14:textId="7CAB7632"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La puesta en producción de esta plataforma integrada contribuirá a la transparencia de las cualificaciones y de las diferentes vías de aprendizaje, informando y orientando a estudiantes, trabajadores, empleadores y proveedores de educación y formación, para la toma de decisiones oportuna desde un enfoque de aprendizaje a lo largo de la vida y de carrera en el contexto laboral.</w:t>
      </w:r>
    </w:p>
    <w:p w14:paraId="58E25AB7" w14:textId="77777777" w:rsidR="00DA3FF8" w:rsidRPr="00C8219D" w:rsidRDefault="00DA3FF8" w:rsidP="00CE1C48">
      <w:pPr>
        <w:spacing w:before="20" w:after="20" w:line="360" w:lineRule="auto"/>
        <w:jc w:val="both"/>
      </w:pPr>
    </w:p>
    <w:p w14:paraId="6F0D9F6E" w14:textId="64766200"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En el presente año, se han desarrollado las pruebas de calidad y los ajustes requeridos para la recepción de los diferentes componentes de la plataforma, así como la preparación del ambiente y su migración y posterior pase a producción en los servidores propios del Ministerio. Así mismo, se ha trabajado en la recepción y carga de las bases de datos actualizadas y/o rectificadas recibidas desde los órganos rectores, actualizando el cuadro de mando integral. Y en colaboración con MESCYT, MINERD, Ministerio de Trabajo e INFOTEP, se han desarrollado las condiciones para la interoperabilidad a través de la plataforma de X-ROAD.</w:t>
      </w:r>
    </w:p>
    <w:p w14:paraId="5F91B264" w14:textId="43BEA6F7" w:rsidR="1EB5FA09" w:rsidRPr="00C8219D" w:rsidRDefault="1EB5FA09" w:rsidP="00CE1C48">
      <w:pPr>
        <w:pStyle w:val="Heading3"/>
        <w:numPr>
          <w:ilvl w:val="2"/>
          <w:numId w:val="58"/>
        </w:numPr>
        <w:rPr>
          <w:rFonts w:eastAsia="Times New Roman"/>
          <w:noProof w:val="0"/>
          <w:color w:val="767171"/>
        </w:rPr>
      </w:pPr>
      <w:bookmarkStart w:id="18" w:name="_Toc185843622"/>
      <w:r w:rsidRPr="00C8219D">
        <w:rPr>
          <w:rFonts w:eastAsia="Times New Roman"/>
          <w:noProof w:val="0"/>
          <w:color w:val="767171"/>
        </w:rPr>
        <w:lastRenderedPageBreak/>
        <w:t>Dirección de Medición de la Gestión Pública</w:t>
      </w:r>
      <w:bookmarkEnd w:id="18"/>
    </w:p>
    <w:p w14:paraId="5B2F5930" w14:textId="4C05DB19"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 xml:space="preserve">La Dirección de Medición de la Gestión Pública es responsable del seguimiento a </w:t>
      </w:r>
      <w:r w:rsidR="00666081" w:rsidRPr="00C8219D">
        <w:rPr>
          <w:rFonts w:eastAsia="Times New Roman"/>
          <w:lang w:val="es-419"/>
        </w:rPr>
        <w:t>ciertos</w:t>
      </w:r>
      <w:r w:rsidRPr="00C8219D">
        <w:rPr>
          <w:rFonts w:eastAsia="Times New Roman"/>
          <w:lang w:val="es-419"/>
        </w:rPr>
        <w:t xml:space="preserve"> planes, programas y proyectos, así como a los niveles de conformidad de los ciudadanos </w:t>
      </w:r>
      <w:r w:rsidR="001B0FB2" w:rsidRPr="00C8219D">
        <w:rPr>
          <w:rFonts w:eastAsia="Times New Roman"/>
          <w:lang w:val="es-419"/>
        </w:rPr>
        <w:t>en relación con</w:t>
      </w:r>
      <w:r w:rsidRPr="00C8219D">
        <w:rPr>
          <w:rFonts w:eastAsia="Times New Roman"/>
          <w:lang w:val="es-419"/>
        </w:rPr>
        <w:t xml:space="preserve"> los servicios públicos; labor que se realiza a través de diferentes sistemas; Sistema de Medición de la Gestión Pública, Iniciativas Presidenciales, Administración de Memorias Institucionales y de Atención Ciudadana 3-1-1.</w:t>
      </w:r>
    </w:p>
    <w:p w14:paraId="17B32E38" w14:textId="77777777" w:rsidR="00DA3FF8" w:rsidRPr="00C8219D" w:rsidRDefault="00DA3FF8" w:rsidP="00CE1C48">
      <w:pPr>
        <w:spacing w:before="20" w:after="20" w:line="360" w:lineRule="auto"/>
        <w:jc w:val="both"/>
      </w:pPr>
    </w:p>
    <w:p w14:paraId="1C098FD4" w14:textId="2BAC0142" w:rsidR="1EB5FA09" w:rsidRPr="00C8219D" w:rsidRDefault="1EB5FA09" w:rsidP="00CE1C48">
      <w:pPr>
        <w:spacing w:before="20" w:after="20" w:line="360" w:lineRule="auto"/>
        <w:jc w:val="both"/>
      </w:pPr>
      <w:r w:rsidRPr="00C8219D">
        <w:rPr>
          <w:rFonts w:eastAsia="Times New Roman"/>
          <w:lang w:val="es-419"/>
        </w:rPr>
        <w:t xml:space="preserve">Estos sistemas conforman una estructura de seguimiento, cuyo objetivo principal es obtener y analizar información sobre los avances y logros que presentan las instituciones del Poder Ejecutivo respecto a los diferentes proyectos que ejecutan, los avances de diferentes políticas públicas y la evaluación de la eficiencia institucional en materia de los servicios que se ofrecen al ciudadano. </w:t>
      </w:r>
    </w:p>
    <w:p w14:paraId="70CECE2E" w14:textId="5F09BB63" w:rsidR="1EB5FA09" w:rsidRPr="00C8219D" w:rsidRDefault="1EB5FA09" w:rsidP="00CE1C48">
      <w:pPr>
        <w:spacing w:before="20" w:after="20" w:line="360" w:lineRule="auto"/>
        <w:jc w:val="both"/>
      </w:pPr>
      <w:r w:rsidRPr="00C8219D">
        <w:rPr>
          <w:rFonts w:eastAsia="Times New Roman"/>
          <w:lang w:val="es-419"/>
        </w:rPr>
        <w:t>Esta estructura de sistemas se encuentra en proceso de transformación, par</w:t>
      </w:r>
      <w:r w:rsidR="00666081" w:rsidRPr="00C8219D">
        <w:rPr>
          <w:rFonts w:eastAsia="Times New Roman"/>
          <w:lang w:val="es-419"/>
        </w:rPr>
        <w:t>a convertirse</w:t>
      </w:r>
      <w:r w:rsidRPr="00C8219D">
        <w:rPr>
          <w:rFonts w:eastAsia="Times New Roman"/>
          <w:lang w:val="es-419"/>
        </w:rPr>
        <w:t xml:space="preserve"> de una dirección de monitoreo a unidades de entrega especializadas en programas priorizados.  Este esquema tiene como objetivo mejorar las capacidades de articulación, de cumplimiento de los planes propuestos y, por tanto, lograr el cambio que todo queremos; </w:t>
      </w:r>
    </w:p>
    <w:p w14:paraId="4A26DFFC" w14:textId="77777777" w:rsidR="00DA3FF8" w:rsidRPr="00C8219D" w:rsidRDefault="1EB5FA09" w:rsidP="00CE1C48">
      <w:pPr>
        <w:spacing w:before="20" w:after="20" w:line="360" w:lineRule="auto"/>
        <w:jc w:val="both"/>
        <w:rPr>
          <w:rFonts w:eastAsia="Times New Roman"/>
          <w:lang w:val="es-419"/>
        </w:rPr>
      </w:pPr>
      <w:r w:rsidRPr="00C8219D">
        <w:rPr>
          <w:rFonts w:eastAsia="Times New Roman"/>
          <w:lang w:val="es-419"/>
        </w:rPr>
        <w:t xml:space="preserve">a través de la implementación de acciones que impulsen que los resultados institucionales generen impacto directo en la ciudadanía. </w:t>
      </w:r>
    </w:p>
    <w:p w14:paraId="03377CF5" w14:textId="5000CF8B" w:rsidR="1EB5FA09" w:rsidRPr="00C8219D" w:rsidRDefault="1EB5FA09" w:rsidP="00CE1C48">
      <w:pPr>
        <w:spacing w:before="20" w:after="20" w:line="360" w:lineRule="auto"/>
        <w:jc w:val="both"/>
      </w:pPr>
      <w:r w:rsidRPr="00C8219D">
        <w:rPr>
          <w:rFonts w:eastAsia="Times New Roman"/>
          <w:lang w:val="es-419"/>
        </w:rPr>
        <w:t xml:space="preserve"> </w:t>
      </w:r>
    </w:p>
    <w:p w14:paraId="5F846548" w14:textId="6001E673" w:rsidR="1EB5FA09" w:rsidRPr="00C8219D" w:rsidRDefault="1EB5FA09" w:rsidP="00CE1C48">
      <w:pPr>
        <w:spacing w:before="20" w:after="20" w:line="360" w:lineRule="auto"/>
        <w:jc w:val="both"/>
      </w:pPr>
      <w:r w:rsidRPr="00C8219D">
        <w:rPr>
          <w:rFonts w:eastAsia="Times New Roman"/>
          <w:b/>
          <w:bCs/>
          <w:lang w:val="es-419"/>
        </w:rPr>
        <w:t>Sistema de Medición de la Gestión Pública</w:t>
      </w:r>
    </w:p>
    <w:p w14:paraId="22059576" w14:textId="6320B5A8" w:rsidR="1EB5FA09" w:rsidRPr="00C8219D" w:rsidRDefault="1EB5FA09" w:rsidP="00CE1C48">
      <w:pPr>
        <w:spacing w:before="20" w:after="20" w:line="360" w:lineRule="auto"/>
        <w:jc w:val="both"/>
      </w:pPr>
      <w:r w:rsidRPr="00C8219D">
        <w:rPr>
          <w:rFonts w:eastAsia="Times New Roman"/>
          <w:lang w:val="es-419"/>
        </w:rPr>
        <w:t xml:space="preserve">El Sistema de Medición de la Gestión Pública muestra los resultados de los principales indicadores de gestión pública. Estos indicadores son evaluados por los entes rectores responsables de la formulación de diferentes políticas y normas vinculadas a los procesos institucionales de compras, presupuestos, recursos humanos, normas de control interno, contabilidad, tecnología y transparencia. </w:t>
      </w:r>
    </w:p>
    <w:p w14:paraId="0DB16461" w14:textId="506BB43E"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 xml:space="preserve">A través de un Cuadro de Mando se muestra un conjunto de ocho indicadores estratégicos, que apoyan el cumplimiento de las normas vinculadas, con el objetivo de garantizar la eficiencia y transparencia de la administración pública, </w:t>
      </w:r>
      <w:r w:rsidRPr="00C8219D">
        <w:rPr>
          <w:rFonts w:eastAsia="Times New Roman"/>
          <w:lang w:val="es-419"/>
        </w:rPr>
        <w:lastRenderedPageBreak/>
        <w:t xml:space="preserve">así como el cumplimiento de los diferentes planes, programas y proyectos que conforman las iniciativas de gobierno. </w:t>
      </w:r>
    </w:p>
    <w:p w14:paraId="4EEE855D" w14:textId="77777777" w:rsidR="00DA3FF8" w:rsidRPr="00C8219D" w:rsidRDefault="00DA3FF8" w:rsidP="00CE1C48">
      <w:pPr>
        <w:spacing w:before="20" w:after="20" w:line="360" w:lineRule="auto"/>
        <w:jc w:val="both"/>
      </w:pPr>
    </w:p>
    <w:p w14:paraId="43108C14" w14:textId="40676D47" w:rsidR="1EB5FA09" w:rsidRDefault="1EB5FA09" w:rsidP="00CE1C48">
      <w:pPr>
        <w:spacing w:before="20" w:after="20" w:line="360" w:lineRule="auto"/>
        <w:jc w:val="both"/>
        <w:rPr>
          <w:rFonts w:eastAsia="Times New Roman"/>
          <w:lang w:val="es-419"/>
        </w:rPr>
      </w:pPr>
      <w:r w:rsidRPr="00C8219D">
        <w:rPr>
          <w:rFonts w:eastAsia="Times New Roman"/>
          <w:lang w:val="es-419"/>
        </w:rPr>
        <w:t xml:space="preserve">Al cierre del año 2024, 241 instituciones se muestran en el </w:t>
      </w:r>
      <w:r w:rsidR="00666081" w:rsidRPr="00C8219D">
        <w:rPr>
          <w:rFonts w:eastAsia="Times New Roman"/>
          <w:lang w:val="es-419"/>
        </w:rPr>
        <w:t>tablero</w:t>
      </w:r>
      <w:r w:rsidRPr="00C8219D">
        <w:rPr>
          <w:rFonts w:eastAsia="Times New Roman"/>
          <w:lang w:val="es-419"/>
        </w:rPr>
        <w:t xml:space="preserve"> del Cuadro de Mando.  Los órganos rectores evalúan y publican los resultados tanto en sus plataformas particulares, como en este Sistema, para una vista consolidada de los mismos. Al concluir el año, los indicadores se encuentran actualizados conforme las fechas de corte establecidas.</w:t>
      </w:r>
    </w:p>
    <w:p w14:paraId="5AD8198E" w14:textId="77777777" w:rsidR="00284EDB" w:rsidRPr="00C8219D" w:rsidRDefault="00284EDB" w:rsidP="00CE1C48">
      <w:pPr>
        <w:spacing w:before="20" w:after="20" w:line="360" w:lineRule="auto"/>
        <w:jc w:val="both"/>
      </w:pPr>
    </w:p>
    <w:p w14:paraId="6F2EB818" w14:textId="72ED66DC" w:rsidR="1EB5FA09" w:rsidRPr="00C8219D" w:rsidRDefault="1EB5FA09" w:rsidP="00CE1C48">
      <w:pPr>
        <w:spacing w:before="20" w:after="20" w:line="360" w:lineRule="auto"/>
        <w:jc w:val="center"/>
      </w:pPr>
      <w:r w:rsidRPr="00C8219D">
        <w:rPr>
          <w:noProof/>
        </w:rPr>
        <w:drawing>
          <wp:inline distT="0" distB="0" distL="0" distR="0" wp14:anchorId="319F4A48" wp14:editId="7819054E">
            <wp:extent cx="4465320" cy="1572767"/>
            <wp:effectExtent l="0" t="0" r="0" b="8890"/>
            <wp:docPr id="1489377748" name="Picture 148937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r="7279"/>
                    <a:stretch/>
                  </pic:blipFill>
                  <pic:spPr bwMode="auto">
                    <a:xfrm>
                      <a:off x="0" y="0"/>
                      <a:ext cx="4465709" cy="1572904"/>
                    </a:xfrm>
                    <a:prstGeom prst="rect">
                      <a:avLst/>
                    </a:prstGeom>
                    <a:ln>
                      <a:noFill/>
                    </a:ln>
                    <a:extLst>
                      <a:ext uri="{53640926-AAD7-44D8-BBD7-CCE9431645EC}">
                        <a14:shadowObscured xmlns:a14="http://schemas.microsoft.com/office/drawing/2010/main"/>
                      </a:ext>
                    </a:extLst>
                  </pic:spPr>
                </pic:pic>
              </a:graphicData>
            </a:graphic>
          </wp:inline>
        </w:drawing>
      </w:r>
    </w:p>
    <w:p w14:paraId="7DAC61A5" w14:textId="392032D8" w:rsidR="1EB5FA09" w:rsidRPr="00C8219D" w:rsidRDefault="007563EC" w:rsidP="00CE1C48">
      <w:pPr>
        <w:spacing w:before="20" w:after="20" w:line="360" w:lineRule="auto"/>
        <w:jc w:val="center"/>
        <w:rPr>
          <w:sz w:val="22"/>
          <w:szCs w:val="22"/>
        </w:rPr>
      </w:pPr>
      <w:r w:rsidRPr="00C8219D">
        <w:rPr>
          <w:rFonts w:eastAsia="Times New Roman"/>
          <w:i/>
          <w:iCs/>
          <w:sz w:val="22"/>
          <w:szCs w:val="22"/>
        </w:rPr>
        <w:t xml:space="preserve">Imagen 1. Indicadores. </w:t>
      </w:r>
      <w:r w:rsidR="1EB5FA09" w:rsidRPr="00C8219D">
        <w:rPr>
          <w:rFonts w:eastAsia="Times New Roman"/>
          <w:i/>
          <w:iCs/>
          <w:sz w:val="22"/>
          <w:szCs w:val="22"/>
        </w:rPr>
        <w:t>Fuente: Sistema de Medición</w:t>
      </w:r>
    </w:p>
    <w:p w14:paraId="36EC54DF" w14:textId="77777777" w:rsidR="00DA3FF8" w:rsidRPr="00C8219D" w:rsidRDefault="00DA3FF8" w:rsidP="00CE1C48">
      <w:pPr>
        <w:spacing w:before="20" w:after="20" w:line="360" w:lineRule="auto"/>
        <w:jc w:val="both"/>
        <w:rPr>
          <w:rFonts w:eastAsia="Times New Roman"/>
        </w:rPr>
      </w:pPr>
    </w:p>
    <w:p w14:paraId="68BA6BCC" w14:textId="2DAAE82A" w:rsidR="00666081" w:rsidRPr="00284EDB" w:rsidRDefault="1EB5FA09" w:rsidP="00CE1C48">
      <w:pPr>
        <w:spacing w:before="20" w:after="20" w:line="360" w:lineRule="auto"/>
        <w:jc w:val="both"/>
        <w:rPr>
          <w:rFonts w:eastAsia="Times New Roman"/>
        </w:rPr>
      </w:pPr>
      <w:r w:rsidRPr="00C8219D">
        <w:rPr>
          <w:rFonts w:eastAsia="Times New Roman"/>
        </w:rPr>
        <w:t xml:space="preserve">Cada órgano rector evalúa un número determinado de instituciones, dan seguimiento a su evolución, brindan acompañamiento, capacitación, asesoramiento, miden y califican el desempeño institucional.  La cantidad de instituciones por </w:t>
      </w:r>
      <w:r w:rsidR="003E4295" w:rsidRPr="00C8219D">
        <w:rPr>
          <w:rFonts w:eastAsia="Times New Roman"/>
        </w:rPr>
        <w:t>indicador</w:t>
      </w:r>
      <w:r w:rsidRPr="00C8219D">
        <w:rPr>
          <w:rFonts w:eastAsia="Times New Roman"/>
        </w:rPr>
        <w:t xml:space="preserve"> se muestra en el siguiente gráfico.</w:t>
      </w:r>
    </w:p>
    <w:p w14:paraId="47D8E70A" w14:textId="522F02F1" w:rsidR="1EB5FA09" w:rsidRPr="00C8219D" w:rsidRDefault="1EB5FA09" w:rsidP="00CE1C48">
      <w:pPr>
        <w:spacing w:before="20" w:after="20" w:line="360" w:lineRule="auto"/>
        <w:jc w:val="center"/>
        <w:rPr>
          <w:rFonts w:eastAsia="Times New Roman"/>
          <w:i/>
          <w:iCs/>
          <w:sz w:val="22"/>
          <w:szCs w:val="22"/>
          <w:lang w:val="es"/>
        </w:rPr>
      </w:pPr>
      <w:r w:rsidRPr="00C8219D">
        <w:rPr>
          <w:noProof/>
        </w:rPr>
        <w:lastRenderedPageBreak/>
        <w:drawing>
          <wp:inline distT="0" distB="0" distL="0" distR="0" wp14:anchorId="65994A52" wp14:editId="2AA61459">
            <wp:extent cx="4625340" cy="2368939"/>
            <wp:effectExtent l="0" t="0" r="3810" b="0"/>
            <wp:docPr id="895055645" name="Picture 89505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625340" cy="2368939"/>
                    </a:xfrm>
                    <a:prstGeom prst="rect">
                      <a:avLst/>
                    </a:prstGeom>
                  </pic:spPr>
                </pic:pic>
              </a:graphicData>
            </a:graphic>
          </wp:inline>
        </w:drawing>
      </w:r>
      <w:r w:rsidR="00995CAE" w:rsidRPr="00C8219D">
        <w:rPr>
          <w:rFonts w:eastAsia="Times New Roman"/>
          <w:i/>
          <w:iCs/>
          <w:sz w:val="22"/>
          <w:szCs w:val="22"/>
          <w:lang w:val="es"/>
        </w:rPr>
        <w:br/>
      </w:r>
      <w:r w:rsidR="007563EC" w:rsidRPr="00C8219D">
        <w:rPr>
          <w:rFonts w:eastAsia="Times New Roman"/>
          <w:i/>
          <w:iCs/>
          <w:sz w:val="22"/>
          <w:szCs w:val="22"/>
          <w:lang w:val="es"/>
        </w:rPr>
        <w:t xml:space="preserve">Imagen 2. Cantidad de Instituciones por indicador. </w:t>
      </w:r>
      <w:r w:rsidRPr="00C8219D">
        <w:rPr>
          <w:rFonts w:eastAsia="Times New Roman"/>
          <w:i/>
          <w:iCs/>
          <w:sz w:val="22"/>
          <w:szCs w:val="22"/>
          <w:lang w:val="es"/>
        </w:rPr>
        <w:t>Fuente: Sistema de Medición</w:t>
      </w:r>
    </w:p>
    <w:p w14:paraId="1FE256A5" w14:textId="77777777" w:rsidR="00DA3FF8" w:rsidRPr="00C8219D" w:rsidRDefault="00DA3FF8" w:rsidP="00CE1C48">
      <w:pPr>
        <w:spacing w:before="20" w:after="20" w:line="360" w:lineRule="auto"/>
        <w:jc w:val="center"/>
      </w:pPr>
    </w:p>
    <w:p w14:paraId="7E200A3E" w14:textId="2F59317B" w:rsidR="1EB5FA09" w:rsidRDefault="1EB5FA09" w:rsidP="00CE1C48">
      <w:pPr>
        <w:spacing w:before="20" w:after="20" w:line="360" w:lineRule="auto"/>
        <w:jc w:val="both"/>
        <w:rPr>
          <w:rFonts w:eastAsia="Times New Roman"/>
          <w:lang w:val="es-419"/>
        </w:rPr>
      </w:pPr>
      <w:r w:rsidRPr="00C8219D">
        <w:rPr>
          <w:rFonts w:eastAsia="Times New Roman"/>
          <w:lang w:val="es-419"/>
        </w:rPr>
        <w:t xml:space="preserve">Se observa que el indicador con mayor número de instituciones evaluadas es el ITICGE, que considerando ambos niveles de evaluación registra 215 instituciones, seguido del SISCOMPRAS con 212. SISACNOC mide 206 instituciones </w:t>
      </w:r>
      <w:r w:rsidR="003E4295" w:rsidRPr="00C8219D">
        <w:rPr>
          <w:rFonts w:eastAsia="Times New Roman"/>
          <w:lang w:val="es-419"/>
        </w:rPr>
        <w:t>considerado</w:t>
      </w:r>
      <w:r w:rsidRPr="00C8219D">
        <w:rPr>
          <w:rFonts w:eastAsia="Times New Roman"/>
          <w:lang w:val="es-419"/>
        </w:rPr>
        <w:t xml:space="preserve"> al Gobierno Central y otras </w:t>
      </w:r>
      <w:r w:rsidR="003E4295" w:rsidRPr="00C8219D">
        <w:rPr>
          <w:rFonts w:eastAsia="Times New Roman"/>
          <w:lang w:val="es-419"/>
        </w:rPr>
        <w:t>instituciones</w:t>
      </w:r>
      <w:r w:rsidRPr="00C8219D">
        <w:rPr>
          <w:rFonts w:eastAsia="Times New Roman"/>
          <w:lang w:val="es-419"/>
        </w:rPr>
        <w:t>, el cumplimiento de la Ley 200-04 202, SISMAP Poder Ejecutivo registra 169 instituciones, mientras que el Índice de Gestión Presupuestaria evalúa un total de 157.</w:t>
      </w:r>
    </w:p>
    <w:p w14:paraId="0BCC0DCF" w14:textId="77777777" w:rsidR="00284EDB" w:rsidRPr="00C8219D" w:rsidRDefault="00284EDB" w:rsidP="00CE1C48">
      <w:pPr>
        <w:spacing w:before="20" w:after="20" w:line="360" w:lineRule="auto"/>
        <w:jc w:val="both"/>
        <w:rPr>
          <w:rFonts w:eastAsia="Times New Roman"/>
          <w:lang w:val="es-419"/>
        </w:rPr>
      </w:pPr>
    </w:p>
    <w:p w14:paraId="46DDB6FE" w14:textId="3EA48944" w:rsidR="1EB5FA09" w:rsidRPr="00C8219D" w:rsidRDefault="1EB5FA09" w:rsidP="00CE1C48">
      <w:pPr>
        <w:spacing w:before="20" w:after="20" w:line="360" w:lineRule="auto"/>
        <w:jc w:val="both"/>
        <w:rPr>
          <w:rFonts w:eastAsia="Times New Roman"/>
          <w:lang w:val="es-419"/>
        </w:rPr>
      </w:pPr>
      <w:r w:rsidRPr="00C8219D">
        <w:rPr>
          <w:rFonts w:eastAsia="Times New Roman"/>
          <w:lang w:val="es-419"/>
        </w:rPr>
        <w:t xml:space="preserve">A partir del inicio de gobierno del presidente Luis Abinader y alineados al objetivo de </w:t>
      </w:r>
      <w:r w:rsidR="003E4295" w:rsidRPr="00C8219D">
        <w:rPr>
          <w:rFonts w:eastAsia="Times New Roman"/>
          <w:lang w:val="es-419"/>
        </w:rPr>
        <w:t>transformar</w:t>
      </w:r>
      <w:r w:rsidRPr="00C8219D">
        <w:rPr>
          <w:rFonts w:eastAsia="Times New Roman"/>
          <w:lang w:val="es-419"/>
        </w:rPr>
        <w:t xml:space="preserve"> la gestión pública, a una administración más eficiente y transparente; el Ministerio de la Presidencia, a través del Viceministerio de Monitoreo y Coordinación Gubernamental, promovió la revisión y actualización de los </w:t>
      </w:r>
      <w:r w:rsidR="003E4295" w:rsidRPr="00C8219D">
        <w:rPr>
          <w:rFonts w:eastAsia="Times New Roman"/>
          <w:lang w:val="es-419"/>
        </w:rPr>
        <w:t>diferentes</w:t>
      </w:r>
      <w:r w:rsidRPr="00C8219D">
        <w:rPr>
          <w:rFonts w:eastAsia="Times New Roman"/>
          <w:lang w:val="es-419"/>
        </w:rPr>
        <w:t xml:space="preserve"> indicadores para fortalecer la medición, buscando el cumplimiento integral de las diferentes normas y que las instituciones </w:t>
      </w:r>
      <w:r w:rsidR="003E4295" w:rsidRPr="00C8219D">
        <w:rPr>
          <w:rFonts w:eastAsia="Times New Roman"/>
          <w:lang w:val="es-419"/>
        </w:rPr>
        <w:t>mejoran</w:t>
      </w:r>
      <w:r w:rsidRPr="00C8219D">
        <w:rPr>
          <w:rFonts w:eastAsia="Times New Roman"/>
          <w:lang w:val="es-419"/>
        </w:rPr>
        <w:t xml:space="preserve"> sus procesos.   Durante el 2024 el ITICGE se convierte en SISTICGE, al modificar la lógica de medición pasando de cuatro pilares a cinco y separando el peso de estos criterios, según corresponde a instituciones que prestan servicio al propio gobierno o que prestan servicio a la ciudadanía.</w:t>
      </w:r>
    </w:p>
    <w:p w14:paraId="4932BE88" w14:textId="77777777" w:rsidR="00DA3FF8" w:rsidRPr="00C8219D" w:rsidRDefault="00DA3FF8" w:rsidP="00CE1C48">
      <w:pPr>
        <w:spacing w:before="20" w:after="20" w:line="360" w:lineRule="auto"/>
        <w:jc w:val="both"/>
      </w:pPr>
    </w:p>
    <w:p w14:paraId="0064C8FF" w14:textId="2457921B" w:rsidR="1EB5FA09" w:rsidRPr="00C8219D" w:rsidRDefault="1EB5FA09" w:rsidP="00CE1C48">
      <w:pPr>
        <w:spacing w:before="20" w:after="20" w:line="360" w:lineRule="auto"/>
        <w:jc w:val="both"/>
      </w:pPr>
      <w:r w:rsidRPr="00C8219D">
        <w:rPr>
          <w:rFonts w:eastAsia="Times New Roman"/>
          <w:b/>
          <w:bCs/>
          <w:lang w:val="es-419"/>
        </w:rPr>
        <w:lastRenderedPageBreak/>
        <w:t>Criterios de medición ITICGE anterior Vs. actual para las instituciones que ofrecen servicios al ciudadano.</w:t>
      </w:r>
    </w:p>
    <w:tbl>
      <w:tblPr>
        <w:tblStyle w:val="TableGrid"/>
        <w:tblW w:w="0" w:type="auto"/>
        <w:jc w:val="center"/>
        <w:tblLayout w:type="fixed"/>
        <w:tblLook w:val="04A0" w:firstRow="1" w:lastRow="0" w:firstColumn="1" w:lastColumn="0" w:noHBand="0" w:noVBand="1"/>
      </w:tblPr>
      <w:tblGrid>
        <w:gridCol w:w="2622"/>
        <w:gridCol w:w="1086"/>
        <w:gridCol w:w="2781"/>
        <w:gridCol w:w="1103"/>
      </w:tblGrid>
      <w:tr w:rsidR="001E7A3D" w:rsidRPr="00C8219D" w14:paraId="4BB3CEFD" w14:textId="77777777" w:rsidTr="00995CAE">
        <w:trPr>
          <w:trHeight w:val="330"/>
          <w:jc w:val="center"/>
        </w:trPr>
        <w:tc>
          <w:tcPr>
            <w:tcW w:w="2622"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EADB0E2" w14:textId="540BC9D3"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Medición Anterior</w:t>
            </w:r>
          </w:p>
        </w:tc>
        <w:tc>
          <w:tcPr>
            <w:tcW w:w="1086"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D1AD33A" w14:textId="4D490543"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Puntos</w:t>
            </w:r>
          </w:p>
        </w:tc>
        <w:tc>
          <w:tcPr>
            <w:tcW w:w="2781"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28BB61E" w14:textId="4CEA1940"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Medición Actual</w:t>
            </w:r>
          </w:p>
        </w:tc>
        <w:tc>
          <w:tcPr>
            <w:tcW w:w="1103"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859DC81" w14:textId="06DF178D"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Puntos</w:t>
            </w:r>
          </w:p>
        </w:tc>
      </w:tr>
      <w:tr w:rsidR="001E7A3D" w:rsidRPr="00C8219D" w14:paraId="7DC752C7" w14:textId="77777777" w:rsidTr="00995CAE">
        <w:trPr>
          <w:trHeight w:val="345"/>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0631CB5B" w14:textId="0FBE3459" w:rsidR="106DDA1A" w:rsidRPr="00C8219D" w:rsidRDefault="106DDA1A" w:rsidP="00CE1C48">
            <w:pPr>
              <w:spacing w:before="20" w:after="20" w:line="360" w:lineRule="auto"/>
              <w:jc w:val="both"/>
            </w:pPr>
            <w:r w:rsidRPr="00C8219D">
              <w:rPr>
                <w:rFonts w:eastAsia="Times New Roman"/>
              </w:rPr>
              <w:t>Uso de las TIC</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43029958" w14:textId="4C4626C9" w:rsidR="106DDA1A" w:rsidRPr="00C8219D" w:rsidRDefault="106DDA1A" w:rsidP="00CE1C48">
            <w:pPr>
              <w:spacing w:before="20" w:after="20" w:line="360" w:lineRule="auto"/>
              <w:jc w:val="both"/>
            </w:pPr>
            <w:r w:rsidRPr="00C8219D">
              <w:rPr>
                <w:rFonts w:eastAsia="Times New Roman"/>
              </w:rPr>
              <w:t>25</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4B262D99" w14:textId="3E6721E6" w:rsidR="106DDA1A" w:rsidRPr="00C8219D" w:rsidRDefault="106DDA1A" w:rsidP="00CE1C48">
            <w:pPr>
              <w:spacing w:before="20" w:after="20" w:line="360" w:lineRule="auto"/>
              <w:jc w:val="both"/>
            </w:pPr>
            <w:r w:rsidRPr="00C8219D">
              <w:rPr>
                <w:rFonts w:eastAsia="Times New Roman"/>
              </w:rPr>
              <w:t>Uso de las TIC</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6CAA91B7" w14:textId="12C52128" w:rsidR="106DDA1A" w:rsidRPr="00C8219D" w:rsidRDefault="106DDA1A" w:rsidP="00CE1C48">
            <w:pPr>
              <w:spacing w:before="20" w:after="20" w:line="360" w:lineRule="auto"/>
              <w:jc w:val="both"/>
            </w:pPr>
            <w:r w:rsidRPr="00C8219D">
              <w:rPr>
                <w:rFonts w:eastAsia="Times New Roman"/>
              </w:rPr>
              <w:t>10</w:t>
            </w:r>
          </w:p>
        </w:tc>
      </w:tr>
      <w:tr w:rsidR="001E7A3D" w:rsidRPr="00C8219D" w14:paraId="7D4E7796" w14:textId="77777777" w:rsidTr="00995CAE">
        <w:trPr>
          <w:trHeight w:val="1020"/>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6F4C406B" w14:textId="2DC5ECC7" w:rsidR="106DDA1A" w:rsidRPr="00C8219D" w:rsidRDefault="106DDA1A" w:rsidP="00CE1C48">
            <w:pPr>
              <w:spacing w:before="20" w:after="20" w:line="360" w:lineRule="auto"/>
              <w:jc w:val="both"/>
            </w:pPr>
            <w:r w:rsidRPr="00C8219D">
              <w:rPr>
                <w:rFonts w:eastAsia="Times New Roman"/>
              </w:rPr>
              <w:t>Implementación Gobierno Electrónico</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01146BF1" w14:textId="1D4A0CC1" w:rsidR="106DDA1A" w:rsidRPr="00C8219D" w:rsidRDefault="106DDA1A" w:rsidP="00CE1C48">
            <w:pPr>
              <w:spacing w:before="20" w:after="20" w:line="360" w:lineRule="auto"/>
              <w:jc w:val="both"/>
            </w:pPr>
            <w:r w:rsidRPr="00C8219D">
              <w:rPr>
                <w:rFonts w:eastAsia="Times New Roman"/>
              </w:rPr>
              <w:t>25</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2BC28785" w14:textId="1C5D6102" w:rsidR="106DDA1A" w:rsidRPr="00C8219D" w:rsidRDefault="106DDA1A" w:rsidP="00CE1C48">
            <w:pPr>
              <w:spacing w:before="20" w:after="20" w:line="360" w:lineRule="auto"/>
              <w:jc w:val="both"/>
            </w:pPr>
            <w:r w:rsidRPr="00C8219D">
              <w:rPr>
                <w:rFonts w:eastAsia="Times New Roman"/>
              </w:rPr>
              <w:t>Implementación Gobierno Digital</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6A12E1F8" w14:textId="6B1F073F" w:rsidR="106DDA1A" w:rsidRPr="00C8219D" w:rsidRDefault="106DDA1A" w:rsidP="00CE1C48">
            <w:pPr>
              <w:spacing w:before="20" w:after="20" w:line="360" w:lineRule="auto"/>
              <w:jc w:val="both"/>
            </w:pPr>
            <w:r w:rsidRPr="00C8219D">
              <w:rPr>
                <w:rFonts w:eastAsia="Times New Roman"/>
              </w:rPr>
              <w:t>20</w:t>
            </w:r>
          </w:p>
        </w:tc>
      </w:tr>
      <w:tr w:rsidR="001E7A3D" w:rsidRPr="00C8219D" w14:paraId="7F4EB3FF" w14:textId="77777777" w:rsidTr="00995CAE">
        <w:trPr>
          <w:trHeight w:val="690"/>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0D5A7C5C" w14:textId="7045F5E2" w:rsidR="106DDA1A" w:rsidRPr="00C8219D" w:rsidRDefault="106DDA1A" w:rsidP="00CE1C48">
            <w:pPr>
              <w:spacing w:before="20" w:after="20" w:line="360" w:lineRule="auto"/>
              <w:jc w:val="both"/>
            </w:pPr>
            <w:r w:rsidRPr="00C8219D">
              <w:rPr>
                <w:rFonts w:eastAsia="Times New Roman"/>
              </w:rPr>
              <w:t>Gobierno Abierto / E-Participación</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470E0DF1" w14:textId="7C802A88" w:rsidR="106DDA1A" w:rsidRPr="00C8219D" w:rsidRDefault="106DDA1A" w:rsidP="00CE1C48">
            <w:pPr>
              <w:spacing w:before="20" w:after="20" w:line="360" w:lineRule="auto"/>
              <w:jc w:val="both"/>
            </w:pPr>
            <w:r w:rsidRPr="00C8219D">
              <w:rPr>
                <w:rFonts w:eastAsia="Times New Roman"/>
              </w:rPr>
              <w:t>25</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19BC24CB" w14:textId="0A89052D" w:rsidR="106DDA1A" w:rsidRPr="00C8219D" w:rsidRDefault="106DDA1A" w:rsidP="00CE1C48">
            <w:pPr>
              <w:spacing w:before="20" w:after="20" w:line="360" w:lineRule="auto"/>
              <w:jc w:val="both"/>
            </w:pPr>
            <w:r w:rsidRPr="00C8219D">
              <w:rPr>
                <w:rFonts w:eastAsia="Times New Roman"/>
              </w:rPr>
              <w:t>Innovación</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7F6D9A13" w14:textId="23E00BE7" w:rsidR="106DDA1A" w:rsidRPr="00C8219D" w:rsidRDefault="106DDA1A" w:rsidP="00CE1C48">
            <w:pPr>
              <w:spacing w:before="20" w:after="20" w:line="360" w:lineRule="auto"/>
              <w:jc w:val="both"/>
            </w:pPr>
            <w:r w:rsidRPr="00C8219D">
              <w:rPr>
                <w:rFonts w:eastAsia="Times New Roman"/>
              </w:rPr>
              <w:t>20</w:t>
            </w:r>
          </w:p>
        </w:tc>
      </w:tr>
      <w:tr w:rsidR="001E7A3D" w:rsidRPr="00C8219D" w14:paraId="71DC48E7" w14:textId="77777777" w:rsidTr="00995CAE">
        <w:trPr>
          <w:trHeight w:val="345"/>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24FD2B42" w14:textId="260A27DF" w:rsidR="106DDA1A" w:rsidRPr="00C8219D" w:rsidRDefault="106DDA1A" w:rsidP="00CE1C48">
            <w:pPr>
              <w:spacing w:before="20" w:after="20" w:line="360" w:lineRule="auto"/>
              <w:jc w:val="both"/>
            </w:pPr>
            <w:r w:rsidRPr="00C8219D">
              <w:rPr>
                <w:rFonts w:eastAsia="Times New Roman"/>
              </w:rPr>
              <w:t>Servicios en Línea</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02E3DBBE" w14:textId="460432CA" w:rsidR="106DDA1A" w:rsidRPr="00C8219D" w:rsidRDefault="106DDA1A" w:rsidP="00CE1C48">
            <w:pPr>
              <w:spacing w:before="20" w:after="20" w:line="360" w:lineRule="auto"/>
              <w:jc w:val="both"/>
            </w:pPr>
            <w:r w:rsidRPr="00C8219D">
              <w:rPr>
                <w:rFonts w:eastAsia="Times New Roman"/>
              </w:rPr>
              <w:t>25</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32CE3224" w14:textId="7ED77693" w:rsidR="106DDA1A" w:rsidRPr="00C8219D" w:rsidRDefault="106DDA1A" w:rsidP="00CE1C48">
            <w:pPr>
              <w:spacing w:before="20" w:after="20" w:line="360" w:lineRule="auto"/>
              <w:jc w:val="both"/>
            </w:pPr>
            <w:r w:rsidRPr="00C8219D">
              <w:rPr>
                <w:rFonts w:eastAsia="Times New Roman"/>
              </w:rPr>
              <w:t>E-Participación</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184DE66F" w14:textId="4968A6E3" w:rsidR="106DDA1A" w:rsidRPr="00C8219D" w:rsidRDefault="106DDA1A" w:rsidP="00CE1C48">
            <w:pPr>
              <w:spacing w:before="20" w:after="20" w:line="360" w:lineRule="auto"/>
              <w:jc w:val="both"/>
            </w:pPr>
            <w:r w:rsidRPr="00C8219D">
              <w:rPr>
                <w:rFonts w:eastAsia="Times New Roman"/>
              </w:rPr>
              <w:t>20</w:t>
            </w:r>
          </w:p>
        </w:tc>
      </w:tr>
      <w:tr w:rsidR="001E7A3D" w:rsidRPr="00C8219D" w14:paraId="347BAD97" w14:textId="77777777" w:rsidTr="00995CAE">
        <w:trPr>
          <w:trHeight w:val="330"/>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77D5E267" w14:textId="7F104B6E" w:rsidR="106DDA1A" w:rsidRPr="00C8219D" w:rsidRDefault="106DDA1A" w:rsidP="00CE1C48">
            <w:pPr>
              <w:spacing w:before="20" w:after="20" w:line="360" w:lineRule="auto"/>
              <w:jc w:val="both"/>
            </w:pPr>
            <w:r w:rsidRPr="00C8219D">
              <w:rPr>
                <w:rFonts w:eastAsia="Times New Roman"/>
              </w:rPr>
              <w:t>-</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1CCE7EFA" w14:textId="529CCD57" w:rsidR="106DDA1A" w:rsidRPr="00C8219D" w:rsidRDefault="106DDA1A" w:rsidP="00CE1C48">
            <w:pPr>
              <w:spacing w:before="20" w:after="20" w:line="360" w:lineRule="auto"/>
              <w:jc w:val="both"/>
            </w:pPr>
            <w:r w:rsidRPr="00C8219D">
              <w:rPr>
                <w:rFonts w:eastAsia="Times New Roman"/>
              </w:rPr>
              <w:t>-</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3894C392" w14:textId="62CA4F40" w:rsidR="106DDA1A" w:rsidRPr="00C8219D" w:rsidRDefault="106DDA1A" w:rsidP="00CE1C48">
            <w:pPr>
              <w:spacing w:before="20" w:after="20" w:line="360" w:lineRule="auto"/>
              <w:jc w:val="both"/>
            </w:pPr>
            <w:r w:rsidRPr="00C8219D">
              <w:rPr>
                <w:rFonts w:eastAsia="Times New Roman"/>
              </w:rPr>
              <w:t>Servicios en Línea</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2EA3AF00" w14:textId="44ACFBDC" w:rsidR="106DDA1A" w:rsidRPr="00C8219D" w:rsidRDefault="106DDA1A" w:rsidP="00CE1C48">
            <w:pPr>
              <w:spacing w:before="20" w:after="20" w:line="360" w:lineRule="auto"/>
              <w:jc w:val="both"/>
            </w:pPr>
            <w:r w:rsidRPr="00C8219D">
              <w:rPr>
                <w:rFonts w:eastAsia="Times New Roman"/>
              </w:rPr>
              <w:t>30</w:t>
            </w:r>
          </w:p>
        </w:tc>
      </w:tr>
      <w:tr w:rsidR="001E7A3D" w:rsidRPr="00C8219D" w14:paraId="71B2F922" w14:textId="77777777" w:rsidTr="00995CAE">
        <w:trPr>
          <w:trHeight w:val="345"/>
          <w:jc w:val="center"/>
        </w:trPr>
        <w:tc>
          <w:tcPr>
            <w:tcW w:w="2622" w:type="dxa"/>
            <w:tcBorders>
              <w:top w:val="single" w:sz="8" w:space="0" w:color="auto"/>
              <w:left w:val="single" w:sz="8" w:space="0" w:color="auto"/>
              <w:bottom w:val="single" w:sz="8" w:space="0" w:color="auto"/>
              <w:right w:val="single" w:sz="8" w:space="0" w:color="auto"/>
            </w:tcBorders>
            <w:tcMar>
              <w:left w:w="108" w:type="dxa"/>
              <w:right w:w="108" w:type="dxa"/>
            </w:tcMar>
          </w:tcPr>
          <w:p w14:paraId="3235C09C" w14:textId="1D42738C" w:rsidR="106DDA1A" w:rsidRPr="00C8219D" w:rsidRDefault="106DDA1A" w:rsidP="00CE1C48">
            <w:pPr>
              <w:spacing w:before="20" w:after="20" w:line="360" w:lineRule="auto"/>
              <w:jc w:val="both"/>
            </w:pPr>
            <w:r w:rsidRPr="00C8219D">
              <w:rPr>
                <w:rFonts w:eastAsia="Times New Roman"/>
              </w:rPr>
              <w:t>Total</w:t>
            </w:r>
          </w:p>
        </w:tc>
        <w:tc>
          <w:tcPr>
            <w:tcW w:w="1086" w:type="dxa"/>
            <w:tcBorders>
              <w:top w:val="single" w:sz="8" w:space="0" w:color="auto"/>
              <w:left w:val="single" w:sz="8" w:space="0" w:color="auto"/>
              <w:bottom w:val="single" w:sz="8" w:space="0" w:color="auto"/>
              <w:right w:val="single" w:sz="8" w:space="0" w:color="auto"/>
            </w:tcBorders>
            <w:tcMar>
              <w:left w:w="108" w:type="dxa"/>
              <w:right w:w="108" w:type="dxa"/>
            </w:tcMar>
          </w:tcPr>
          <w:p w14:paraId="09CE0811" w14:textId="77F9049B" w:rsidR="106DDA1A" w:rsidRPr="00C8219D" w:rsidRDefault="106DDA1A" w:rsidP="00CE1C48">
            <w:pPr>
              <w:spacing w:before="20" w:after="20" w:line="360" w:lineRule="auto"/>
              <w:jc w:val="both"/>
            </w:pPr>
            <w:r w:rsidRPr="00C8219D">
              <w:rPr>
                <w:rFonts w:eastAsia="Times New Roman"/>
              </w:rPr>
              <w:t>100</w:t>
            </w:r>
          </w:p>
        </w:tc>
        <w:tc>
          <w:tcPr>
            <w:tcW w:w="2781" w:type="dxa"/>
            <w:tcBorders>
              <w:top w:val="single" w:sz="8" w:space="0" w:color="auto"/>
              <w:left w:val="single" w:sz="8" w:space="0" w:color="auto"/>
              <w:bottom w:val="single" w:sz="8" w:space="0" w:color="auto"/>
              <w:right w:val="single" w:sz="8" w:space="0" w:color="auto"/>
            </w:tcBorders>
            <w:tcMar>
              <w:left w:w="108" w:type="dxa"/>
              <w:right w:w="108" w:type="dxa"/>
            </w:tcMar>
          </w:tcPr>
          <w:p w14:paraId="57BF0DE1" w14:textId="57340CBF" w:rsidR="106DDA1A" w:rsidRPr="00C8219D" w:rsidRDefault="106DDA1A" w:rsidP="00CE1C48">
            <w:pPr>
              <w:spacing w:before="20" w:after="20" w:line="360" w:lineRule="auto"/>
              <w:jc w:val="both"/>
            </w:pPr>
            <w:r w:rsidRPr="00C8219D">
              <w:rPr>
                <w:rFonts w:eastAsia="Times New Roman"/>
              </w:rPr>
              <w:t>Total</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4A5E4A01" w14:textId="0E223100" w:rsidR="106DDA1A" w:rsidRPr="00C8219D" w:rsidRDefault="106DDA1A" w:rsidP="00CE1C48">
            <w:pPr>
              <w:spacing w:before="20" w:after="20" w:line="360" w:lineRule="auto"/>
              <w:jc w:val="both"/>
            </w:pPr>
            <w:r w:rsidRPr="00C8219D">
              <w:rPr>
                <w:rFonts w:eastAsia="Times New Roman"/>
              </w:rPr>
              <w:t>100</w:t>
            </w:r>
          </w:p>
        </w:tc>
      </w:tr>
    </w:tbl>
    <w:p w14:paraId="53D891D8" w14:textId="2E3A74AC" w:rsidR="71CB1260" w:rsidRDefault="007563EC" w:rsidP="00CE1C48">
      <w:pPr>
        <w:spacing w:before="20" w:after="20" w:line="360" w:lineRule="auto"/>
        <w:jc w:val="center"/>
        <w:rPr>
          <w:rFonts w:eastAsia="Times New Roman"/>
          <w:i/>
          <w:iCs/>
          <w:sz w:val="22"/>
          <w:szCs w:val="22"/>
        </w:rPr>
      </w:pPr>
      <w:r w:rsidRPr="00C8219D">
        <w:rPr>
          <w:rFonts w:eastAsia="Times New Roman"/>
          <w:i/>
          <w:iCs/>
          <w:sz w:val="22"/>
          <w:szCs w:val="22"/>
        </w:rPr>
        <w:t xml:space="preserve">Tabla 2. </w:t>
      </w:r>
      <w:r w:rsidR="71CB1260" w:rsidRPr="00C8219D">
        <w:rPr>
          <w:rFonts w:eastAsia="Times New Roman"/>
          <w:i/>
          <w:iCs/>
          <w:sz w:val="22"/>
          <w:szCs w:val="22"/>
        </w:rPr>
        <w:t>Fuente: Sistema de Medición</w:t>
      </w:r>
    </w:p>
    <w:p w14:paraId="139AC659" w14:textId="77777777" w:rsidR="00284EDB" w:rsidRPr="00C8219D" w:rsidRDefault="00284EDB" w:rsidP="00CE1C48">
      <w:pPr>
        <w:spacing w:before="20" w:after="20" w:line="360" w:lineRule="auto"/>
        <w:jc w:val="center"/>
        <w:rPr>
          <w:sz w:val="22"/>
          <w:szCs w:val="22"/>
        </w:rPr>
      </w:pPr>
    </w:p>
    <w:p w14:paraId="4345D22E" w14:textId="67F5A80B" w:rsidR="71CB1260" w:rsidRPr="00C8219D" w:rsidRDefault="71CB1260" w:rsidP="00CE1C48">
      <w:pPr>
        <w:spacing w:before="20" w:after="20" w:line="360" w:lineRule="auto"/>
        <w:jc w:val="both"/>
        <w:rPr>
          <w:rFonts w:eastAsia="Times New Roman"/>
          <w:b/>
          <w:bCs/>
          <w:lang w:val="es-419"/>
        </w:rPr>
      </w:pPr>
      <w:r w:rsidRPr="00C8219D">
        <w:rPr>
          <w:rFonts w:eastAsia="Times New Roman"/>
          <w:b/>
          <w:bCs/>
          <w:lang w:val="es-419"/>
        </w:rPr>
        <w:t>Criterios de medición ITICGE anterior Vs. actual para las instituciones que ofrecen servicios al propio gobierno.</w:t>
      </w:r>
    </w:p>
    <w:tbl>
      <w:tblPr>
        <w:tblStyle w:val="TableGrid"/>
        <w:tblW w:w="0" w:type="auto"/>
        <w:jc w:val="center"/>
        <w:tblLayout w:type="fixed"/>
        <w:tblLook w:val="04A0" w:firstRow="1" w:lastRow="0" w:firstColumn="1" w:lastColumn="0" w:noHBand="0" w:noVBand="1"/>
      </w:tblPr>
      <w:tblGrid>
        <w:gridCol w:w="2518"/>
        <w:gridCol w:w="1043"/>
        <w:gridCol w:w="2671"/>
        <w:gridCol w:w="1060"/>
      </w:tblGrid>
      <w:tr w:rsidR="001E7A3D" w:rsidRPr="00C8219D" w14:paraId="58B5F930"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5601B78" w14:textId="66DDAC94"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Medición Anterior</w:t>
            </w:r>
          </w:p>
        </w:tc>
        <w:tc>
          <w:tcPr>
            <w:tcW w:w="1043"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741084A" w14:textId="144C39C5"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Puntos</w:t>
            </w:r>
          </w:p>
        </w:tc>
        <w:tc>
          <w:tcPr>
            <w:tcW w:w="2671"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1D36CF2" w14:textId="5FC8CDD1"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Medición Actual</w:t>
            </w:r>
          </w:p>
        </w:tc>
        <w:tc>
          <w:tcPr>
            <w:tcW w:w="1060"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B2B9F6E" w14:textId="14C1DF2F"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Puntos</w:t>
            </w:r>
          </w:p>
        </w:tc>
      </w:tr>
      <w:tr w:rsidR="001E7A3D" w:rsidRPr="00C8219D" w14:paraId="1D09E8E2"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74A35CC7" w14:textId="52D0C4B6" w:rsidR="106DDA1A" w:rsidRPr="00C8219D" w:rsidRDefault="106DDA1A" w:rsidP="00CE1C48">
            <w:pPr>
              <w:spacing w:before="20" w:after="20" w:line="360" w:lineRule="auto"/>
              <w:jc w:val="both"/>
            </w:pPr>
            <w:r w:rsidRPr="00C8219D">
              <w:rPr>
                <w:rFonts w:eastAsia="Times New Roman"/>
              </w:rPr>
              <w:t>Uso de las TIC</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7F27C773" w14:textId="6861BC4D" w:rsidR="106DDA1A" w:rsidRPr="00C8219D" w:rsidRDefault="106DDA1A" w:rsidP="00CE1C48">
            <w:pPr>
              <w:spacing w:before="20" w:after="20" w:line="360" w:lineRule="auto"/>
              <w:jc w:val="both"/>
            </w:pPr>
            <w:r w:rsidRPr="00C8219D">
              <w:rPr>
                <w:rFonts w:eastAsia="Times New Roman"/>
              </w:rPr>
              <w:t>25</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5815D91B" w14:textId="7E86A637" w:rsidR="106DDA1A" w:rsidRPr="00C8219D" w:rsidRDefault="106DDA1A" w:rsidP="00CE1C48">
            <w:pPr>
              <w:spacing w:before="20" w:after="20" w:line="360" w:lineRule="auto"/>
              <w:jc w:val="both"/>
            </w:pPr>
            <w:r w:rsidRPr="00C8219D">
              <w:rPr>
                <w:rFonts w:eastAsia="Times New Roman"/>
              </w:rPr>
              <w:t>Uso de las TIC</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4C045312" w14:textId="23920B8E" w:rsidR="106DDA1A" w:rsidRPr="00C8219D" w:rsidRDefault="106DDA1A" w:rsidP="00CE1C48">
            <w:pPr>
              <w:spacing w:before="20" w:after="20" w:line="360" w:lineRule="auto"/>
              <w:jc w:val="both"/>
            </w:pPr>
            <w:r w:rsidRPr="00C8219D">
              <w:rPr>
                <w:rFonts w:eastAsia="Times New Roman"/>
              </w:rPr>
              <w:t>20</w:t>
            </w:r>
          </w:p>
        </w:tc>
      </w:tr>
      <w:tr w:rsidR="001E7A3D" w:rsidRPr="00C8219D" w14:paraId="23E8BACD"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35748797" w14:textId="1382E5D1" w:rsidR="106DDA1A" w:rsidRPr="00C8219D" w:rsidRDefault="106DDA1A" w:rsidP="00CE1C48">
            <w:pPr>
              <w:spacing w:before="20" w:after="20" w:line="360" w:lineRule="auto"/>
              <w:jc w:val="both"/>
            </w:pPr>
            <w:r w:rsidRPr="00C8219D">
              <w:rPr>
                <w:rFonts w:eastAsia="Times New Roman"/>
              </w:rPr>
              <w:t>Implementación Gobierno Electrónico</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1FC8F43D" w14:textId="26526DCE" w:rsidR="106DDA1A" w:rsidRPr="00C8219D" w:rsidRDefault="106DDA1A" w:rsidP="00CE1C48">
            <w:pPr>
              <w:spacing w:before="20" w:after="20" w:line="360" w:lineRule="auto"/>
              <w:jc w:val="both"/>
            </w:pPr>
            <w:r w:rsidRPr="00C8219D">
              <w:rPr>
                <w:rFonts w:eastAsia="Times New Roman"/>
              </w:rPr>
              <w:t>25</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55BA336F" w14:textId="7D8AC8F3" w:rsidR="106DDA1A" w:rsidRPr="00C8219D" w:rsidRDefault="106DDA1A" w:rsidP="00CE1C48">
            <w:pPr>
              <w:spacing w:before="20" w:after="20" w:line="360" w:lineRule="auto"/>
              <w:jc w:val="both"/>
            </w:pPr>
            <w:r w:rsidRPr="00C8219D">
              <w:rPr>
                <w:rFonts w:eastAsia="Times New Roman"/>
              </w:rPr>
              <w:t>Implementación Gobierno Digital</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228979F0" w14:textId="5A86B662" w:rsidR="106DDA1A" w:rsidRPr="00C8219D" w:rsidRDefault="106DDA1A" w:rsidP="00CE1C48">
            <w:pPr>
              <w:spacing w:before="20" w:after="20" w:line="360" w:lineRule="auto"/>
              <w:jc w:val="both"/>
            </w:pPr>
            <w:r w:rsidRPr="00C8219D">
              <w:rPr>
                <w:rFonts w:eastAsia="Times New Roman"/>
              </w:rPr>
              <w:t>30</w:t>
            </w:r>
          </w:p>
        </w:tc>
      </w:tr>
      <w:tr w:rsidR="001E7A3D" w:rsidRPr="00C8219D" w14:paraId="0F07CC64"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0B332BA7" w14:textId="6DCEB47B" w:rsidR="106DDA1A" w:rsidRPr="00C8219D" w:rsidRDefault="106DDA1A" w:rsidP="00CE1C48">
            <w:pPr>
              <w:spacing w:before="20" w:after="20" w:line="360" w:lineRule="auto"/>
              <w:jc w:val="both"/>
            </w:pPr>
            <w:r w:rsidRPr="00C8219D">
              <w:rPr>
                <w:rFonts w:eastAsia="Times New Roman"/>
              </w:rPr>
              <w:t>Gobierno Abierto / E-Participación</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0FF8825D" w14:textId="53F490E9" w:rsidR="106DDA1A" w:rsidRPr="00C8219D" w:rsidRDefault="106DDA1A" w:rsidP="00CE1C48">
            <w:pPr>
              <w:spacing w:before="20" w:after="20" w:line="360" w:lineRule="auto"/>
              <w:jc w:val="both"/>
            </w:pPr>
            <w:r w:rsidRPr="00C8219D">
              <w:rPr>
                <w:rFonts w:eastAsia="Times New Roman"/>
              </w:rPr>
              <w:t>25</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14E4949B" w14:textId="53B3A316" w:rsidR="106DDA1A" w:rsidRPr="00C8219D" w:rsidRDefault="106DDA1A" w:rsidP="00CE1C48">
            <w:pPr>
              <w:spacing w:before="20" w:after="20" w:line="360" w:lineRule="auto"/>
              <w:jc w:val="both"/>
            </w:pPr>
            <w:r w:rsidRPr="00C8219D">
              <w:rPr>
                <w:rFonts w:eastAsia="Times New Roman"/>
              </w:rPr>
              <w:t>Innovación</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13472104" w14:textId="13263752" w:rsidR="106DDA1A" w:rsidRPr="00C8219D" w:rsidRDefault="106DDA1A" w:rsidP="00CE1C48">
            <w:pPr>
              <w:spacing w:before="20" w:after="20" w:line="360" w:lineRule="auto"/>
              <w:jc w:val="both"/>
            </w:pPr>
            <w:r w:rsidRPr="00C8219D">
              <w:rPr>
                <w:rFonts w:eastAsia="Times New Roman"/>
              </w:rPr>
              <w:t>20</w:t>
            </w:r>
          </w:p>
        </w:tc>
      </w:tr>
      <w:tr w:rsidR="001E7A3D" w:rsidRPr="00C8219D" w14:paraId="1367C77F"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41B45679" w14:textId="15FADF99" w:rsidR="106DDA1A" w:rsidRPr="00C8219D" w:rsidRDefault="106DDA1A" w:rsidP="00CE1C48">
            <w:pPr>
              <w:spacing w:before="20" w:after="20" w:line="360" w:lineRule="auto"/>
              <w:jc w:val="both"/>
            </w:pPr>
            <w:r w:rsidRPr="00C8219D">
              <w:rPr>
                <w:rFonts w:eastAsia="Times New Roman"/>
              </w:rPr>
              <w:t>Servicios en Línea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7986B826" w14:textId="7E5C3F1F" w:rsidR="106DDA1A" w:rsidRPr="00C8219D" w:rsidRDefault="106DDA1A" w:rsidP="00CE1C48">
            <w:pPr>
              <w:spacing w:before="20" w:after="20" w:line="360" w:lineRule="auto"/>
              <w:jc w:val="both"/>
            </w:pPr>
            <w:r w:rsidRPr="00C8219D">
              <w:rPr>
                <w:rFonts w:eastAsia="Times New Roman"/>
              </w:rPr>
              <w:t>25</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7E6D4E59" w14:textId="7E39248E" w:rsidR="106DDA1A" w:rsidRPr="00C8219D" w:rsidRDefault="106DDA1A" w:rsidP="00CE1C48">
            <w:pPr>
              <w:spacing w:before="20" w:after="20" w:line="360" w:lineRule="auto"/>
              <w:jc w:val="both"/>
            </w:pPr>
            <w:r w:rsidRPr="00C8219D">
              <w:rPr>
                <w:rFonts w:eastAsia="Times New Roman"/>
              </w:rPr>
              <w:t>E-Participación</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4B72E36D" w14:textId="6B2D3861" w:rsidR="106DDA1A" w:rsidRPr="00C8219D" w:rsidRDefault="106DDA1A" w:rsidP="00CE1C48">
            <w:pPr>
              <w:spacing w:before="20" w:after="20" w:line="360" w:lineRule="auto"/>
              <w:jc w:val="both"/>
            </w:pPr>
            <w:r w:rsidRPr="00C8219D">
              <w:rPr>
                <w:rFonts w:eastAsia="Times New Roman"/>
              </w:rPr>
              <w:t>10</w:t>
            </w:r>
          </w:p>
        </w:tc>
      </w:tr>
      <w:tr w:rsidR="001E7A3D" w:rsidRPr="00C8219D" w14:paraId="37FD7157"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5EABD4E1" w14:textId="49A7534F" w:rsidR="106DDA1A" w:rsidRPr="00C8219D" w:rsidRDefault="106DDA1A" w:rsidP="00CE1C48">
            <w:pPr>
              <w:spacing w:before="20" w:after="20" w:line="360" w:lineRule="auto"/>
              <w:jc w:val="both"/>
            </w:pPr>
            <w:r w:rsidRPr="00C8219D">
              <w:rPr>
                <w:rFonts w:eastAsia="Times New Roman"/>
              </w:rPr>
              <w:t>-</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2679F6EC" w14:textId="24C046D3" w:rsidR="106DDA1A" w:rsidRPr="00C8219D" w:rsidRDefault="106DDA1A" w:rsidP="00CE1C48">
            <w:pPr>
              <w:spacing w:before="20" w:after="20" w:line="360" w:lineRule="auto"/>
              <w:jc w:val="both"/>
            </w:pPr>
            <w:r w:rsidRPr="00C8219D">
              <w:rPr>
                <w:rFonts w:eastAsia="Times New Roman"/>
              </w:rPr>
              <w:t>-</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69E5E667" w14:textId="705C5FDB" w:rsidR="106DDA1A" w:rsidRPr="00C8219D" w:rsidRDefault="106DDA1A" w:rsidP="00CE1C48">
            <w:pPr>
              <w:spacing w:before="20" w:after="20" w:line="360" w:lineRule="auto"/>
              <w:jc w:val="both"/>
            </w:pPr>
            <w:r w:rsidRPr="00C8219D">
              <w:rPr>
                <w:rFonts w:eastAsia="Times New Roman"/>
              </w:rPr>
              <w:t>Servicios en Línea</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7F5A103B" w14:textId="40B506BF" w:rsidR="106DDA1A" w:rsidRPr="00C8219D" w:rsidRDefault="106DDA1A" w:rsidP="00CE1C48">
            <w:pPr>
              <w:spacing w:before="20" w:after="20" w:line="360" w:lineRule="auto"/>
              <w:jc w:val="both"/>
            </w:pPr>
            <w:r w:rsidRPr="00C8219D">
              <w:rPr>
                <w:rFonts w:eastAsia="Times New Roman"/>
              </w:rPr>
              <w:t>20</w:t>
            </w:r>
          </w:p>
        </w:tc>
      </w:tr>
      <w:tr w:rsidR="001E7A3D" w:rsidRPr="00C8219D" w14:paraId="78EF03B8" w14:textId="77777777" w:rsidTr="00995CAE">
        <w:trPr>
          <w:trHeight w:val="300"/>
          <w:jc w:val="center"/>
        </w:trPr>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2B780995" w14:textId="2B9D0AAD" w:rsidR="106DDA1A" w:rsidRPr="00C8219D" w:rsidRDefault="106DDA1A" w:rsidP="00CE1C48">
            <w:pPr>
              <w:spacing w:before="20" w:after="20" w:line="360" w:lineRule="auto"/>
              <w:jc w:val="both"/>
            </w:pPr>
            <w:r w:rsidRPr="00C8219D">
              <w:rPr>
                <w:rFonts w:eastAsia="Times New Roman"/>
              </w:rPr>
              <w:t>Total</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4598D81D" w14:textId="3985101F" w:rsidR="106DDA1A" w:rsidRPr="00C8219D" w:rsidRDefault="106DDA1A" w:rsidP="00CE1C48">
            <w:pPr>
              <w:spacing w:before="20" w:after="20" w:line="360" w:lineRule="auto"/>
              <w:jc w:val="both"/>
            </w:pPr>
            <w:r w:rsidRPr="00C8219D">
              <w:rPr>
                <w:rFonts w:eastAsia="Times New Roman"/>
              </w:rPr>
              <w:t>100</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tcPr>
          <w:p w14:paraId="4B5333F1" w14:textId="664D9E34" w:rsidR="106DDA1A" w:rsidRPr="00C8219D" w:rsidRDefault="106DDA1A" w:rsidP="00CE1C48">
            <w:pPr>
              <w:spacing w:before="20" w:after="20" w:line="360" w:lineRule="auto"/>
              <w:jc w:val="both"/>
            </w:pPr>
            <w:r w:rsidRPr="00C8219D">
              <w:rPr>
                <w:rFonts w:eastAsia="Times New Roman"/>
              </w:rPr>
              <w:t>Total</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6EC6190B" w14:textId="06585B78" w:rsidR="106DDA1A" w:rsidRPr="00C8219D" w:rsidRDefault="106DDA1A" w:rsidP="00CE1C48">
            <w:pPr>
              <w:spacing w:before="20" w:after="20" w:line="360" w:lineRule="auto"/>
              <w:jc w:val="both"/>
            </w:pPr>
            <w:r w:rsidRPr="00C8219D">
              <w:rPr>
                <w:rFonts w:eastAsia="Times New Roman"/>
              </w:rPr>
              <w:t>100</w:t>
            </w:r>
          </w:p>
        </w:tc>
      </w:tr>
    </w:tbl>
    <w:p w14:paraId="6890C420" w14:textId="6C66A5C4" w:rsidR="1CA21677" w:rsidRPr="00C8219D" w:rsidRDefault="007563EC" w:rsidP="00CE1C48">
      <w:pPr>
        <w:spacing w:before="20" w:after="20" w:line="360" w:lineRule="auto"/>
        <w:jc w:val="center"/>
        <w:rPr>
          <w:rFonts w:eastAsia="Times New Roman"/>
          <w:i/>
          <w:iCs/>
          <w:sz w:val="22"/>
          <w:szCs w:val="22"/>
        </w:rPr>
      </w:pPr>
      <w:r w:rsidRPr="00C8219D">
        <w:rPr>
          <w:rFonts w:eastAsia="Times New Roman"/>
          <w:i/>
          <w:iCs/>
          <w:sz w:val="22"/>
          <w:szCs w:val="22"/>
        </w:rPr>
        <w:t xml:space="preserve">Tabla 3. </w:t>
      </w:r>
      <w:r w:rsidR="1CA21677" w:rsidRPr="00C8219D">
        <w:rPr>
          <w:rFonts w:eastAsia="Times New Roman"/>
          <w:i/>
          <w:iCs/>
          <w:sz w:val="22"/>
          <w:szCs w:val="22"/>
        </w:rPr>
        <w:t>Fuente: Sistema de Medición</w:t>
      </w:r>
    </w:p>
    <w:p w14:paraId="2228B235" w14:textId="77777777" w:rsidR="00DA3FF8" w:rsidRPr="00C8219D" w:rsidRDefault="00DA3FF8" w:rsidP="00CE1C48">
      <w:pPr>
        <w:spacing w:before="20" w:after="20" w:line="360" w:lineRule="auto"/>
        <w:jc w:val="both"/>
        <w:rPr>
          <w:rFonts w:eastAsiaTheme="minorEastAsia"/>
        </w:rPr>
      </w:pPr>
    </w:p>
    <w:p w14:paraId="528BFBEB" w14:textId="0E495806" w:rsidR="1CA21677" w:rsidRPr="00C8219D" w:rsidRDefault="1CA21677" w:rsidP="00CE1C48">
      <w:pPr>
        <w:spacing w:before="20" w:after="20" w:line="360" w:lineRule="auto"/>
        <w:jc w:val="both"/>
        <w:rPr>
          <w:rFonts w:eastAsiaTheme="minorEastAsia"/>
        </w:rPr>
      </w:pPr>
      <w:r w:rsidRPr="00C8219D">
        <w:rPr>
          <w:rFonts w:eastAsiaTheme="minorEastAsia"/>
        </w:rPr>
        <w:lastRenderedPageBreak/>
        <w:t xml:space="preserve">El Indicador de Gestión Presupuestario también ha </w:t>
      </w:r>
      <w:r w:rsidR="003E4295" w:rsidRPr="00C8219D">
        <w:rPr>
          <w:rFonts w:eastAsiaTheme="minorEastAsia"/>
        </w:rPr>
        <w:t>evolucionado</w:t>
      </w:r>
      <w:r w:rsidRPr="00C8219D">
        <w:rPr>
          <w:rFonts w:eastAsiaTheme="minorEastAsia"/>
        </w:rPr>
        <w:t xml:space="preserve"> significativamente en este cuatrienio, pasando por dos modificaciones en el 2024, concluyendo con tres </w:t>
      </w:r>
      <w:r w:rsidR="003E4295" w:rsidRPr="00C8219D">
        <w:rPr>
          <w:rFonts w:eastAsiaTheme="minorEastAsia"/>
        </w:rPr>
        <w:t>subindicadores</w:t>
      </w:r>
      <w:r w:rsidRPr="00C8219D">
        <w:rPr>
          <w:rFonts w:eastAsiaTheme="minorEastAsia"/>
        </w:rPr>
        <w:t xml:space="preserve"> fundamentales para medir todo el proceso de formulación y ejecución del presupuesto.</w:t>
      </w:r>
    </w:p>
    <w:p w14:paraId="2EC29D92" w14:textId="77777777" w:rsidR="00DA3FF8" w:rsidRPr="00C8219D" w:rsidRDefault="00DA3FF8" w:rsidP="00CE1C48">
      <w:pPr>
        <w:spacing w:before="20" w:after="20" w:line="360" w:lineRule="auto"/>
        <w:jc w:val="both"/>
        <w:rPr>
          <w:rFonts w:eastAsia="Times New Roman"/>
        </w:rPr>
      </w:pPr>
    </w:p>
    <w:p w14:paraId="5DCDBBBE" w14:textId="0908EADA" w:rsidR="1CA21677" w:rsidRPr="00C8219D" w:rsidRDefault="1CA21677" w:rsidP="00CE1C48">
      <w:pPr>
        <w:spacing w:before="20" w:after="20" w:line="360" w:lineRule="auto"/>
        <w:jc w:val="both"/>
      </w:pPr>
      <w:r w:rsidRPr="00C8219D">
        <w:rPr>
          <w:rFonts w:eastAsia="Times New Roman"/>
          <w:b/>
          <w:bCs/>
        </w:rPr>
        <w:t>Criterios de medición IGP Evolución del Indicador</w:t>
      </w:r>
    </w:p>
    <w:tbl>
      <w:tblPr>
        <w:tblStyle w:val="TableGrid"/>
        <w:tblW w:w="0" w:type="auto"/>
        <w:jc w:val="center"/>
        <w:tblLayout w:type="fixed"/>
        <w:tblLook w:val="04A0" w:firstRow="1" w:lastRow="0" w:firstColumn="1" w:lastColumn="0" w:noHBand="0" w:noVBand="1"/>
      </w:tblPr>
      <w:tblGrid>
        <w:gridCol w:w="1793"/>
        <w:gridCol w:w="1110"/>
        <w:gridCol w:w="2474"/>
        <w:gridCol w:w="1134"/>
        <w:gridCol w:w="1134"/>
      </w:tblGrid>
      <w:tr w:rsidR="001E7A3D" w:rsidRPr="00C8219D" w14:paraId="2534B3BA" w14:textId="77777777" w:rsidTr="00995CAE">
        <w:trPr>
          <w:trHeight w:val="315"/>
          <w:jc w:val="center"/>
        </w:trPr>
        <w:tc>
          <w:tcPr>
            <w:tcW w:w="2903"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1A22C18" w14:textId="5A1621E5"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2020</w:t>
            </w:r>
          </w:p>
        </w:tc>
        <w:tc>
          <w:tcPr>
            <w:tcW w:w="3608" w:type="dxa"/>
            <w:gridSpan w:val="2"/>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54C345F0" w14:textId="3D95AEA2"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2023</w:t>
            </w:r>
          </w:p>
        </w:tc>
        <w:tc>
          <w:tcPr>
            <w:tcW w:w="1134" w:type="dxa"/>
            <w:tcBorders>
              <w:top w:val="single" w:sz="8" w:space="0" w:color="auto"/>
              <w:left w:val="nil"/>
              <w:bottom w:val="single" w:sz="8" w:space="0" w:color="auto"/>
              <w:right w:val="single" w:sz="8" w:space="0" w:color="auto"/>
            </w:tcBorders>
            <w:shd w:val="clear" w:color="auto" w:fill="002060"/>
            <w:tcMar>
              <w:left w:w="108" w:type="dxa"/>
              <w:right w:w="108" w:type="dxa"/>
            </w:tcMar>
          </w:tcPr>
          <w:p w14:paraId="2EB9E038" w14:textId="49DA3572"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2024</w:t>
            </w:r>
          </w:p>
        </w:tc>
      </w:tr>
      <w:tr w:rsidR="001E7A3D" w:rsidRPr="00C8219D" w14:paraId="31E90960" w14:textId="77777777" w:rsidTr="00995CAE">
        <w:trPr>
          <w:trHeight w:val="330"/>
          <w:jc w:val="center"/>
        </w:trPr>
        <w:tc>
          <w:tcPr>
            <w:tcW w:w="1793"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298E386" w14:textId="51A2B3E4"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Sub indicador</w:t>
            </w:r>
          </w:p>
        </w:tc>
        <w:tc>
          <w:tcPr>
            <w:tcW w:w="1110" w:type="dxa"/>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696F0B14" w14:textId="3CAD5492"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Puntos</w:t>
            </w:r>
          </w:p>
        </w:tc>
        <w:tc>
          <w:tcPr>
            <w:tcW w:w="2474"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50141BC" w14:textId="6C8DF0DF"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Sub indicador</w:t>
            </w:r>
          </w:p>
        </w:tc>
        <w:tc>
          <w:tcPr>
            <w:tcW w:w="1134" w:type="dxa"/>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3A9146EC" w14:textId="2C24487C"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Puntos</w:t>
            </w:r>
          </w:p>
        </w:tc>
        <w:tc>
          <w:tcPr>
            <w:tcW w:w="1134"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0BF71C6" w14:textId="63446C13"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Puntos</w:t>
            </w:r>
          </w:p>
        </w:tc>
      </w:tr>
      <w:tr w:rsidR="001E7A3D" w:rsidRPr="00C8219D" w14:paraId="664F42E5" w14:textId="77777777" w:rsidTr="00995CAE">
        <w:trPr>
          <w:trHeight w:val="300"/>
          <w:jc w:val="center"/>
        </w:trPr>
        <w:tc>
          <w:tcPr>
            <w:tcW w:w="17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1C093C9" w14:textId="6EC488D0" w:rsidR="106DDA1A" w:rsidRPr="00C8219D" w:rsidRDefault="106DDA1A" w:rsidP="00CE1C48">
            <w:pPr>
              <w:spacing w:before="20" w:after="20" w:line="360" w:lineRule="auto"/>
              <w:jc w:val="both"/>
            </w:pPr>
            <w:r w:rsidRPr="00C8219D">
              <w:rPr>
                <w:rFonts w:eastAsia="Times New Roman"/>
              </w:rPr>
              <w:t>Correcta Publicación</w:t>
            </w:r>
          </w:p>
        </w:tc>
        <w:tc>
          <w:tcPr>
            <w:tcW w:w="1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206D303" w14:textId="588D6561" w:rsidR="106DDA1A" w:rsidRPr="00C8219D" w:rsidRDefault="106DDA1A" w:rsidP="00CE1C48">
            <w:pPr>
              <w:spacing w:before="20" w:after="20" w:line="360" w:lineRule="auto"/>
              <w:jc w:val="both"/>
            </w:pPr>
            <w:r w:rsidRPr="00C8219D">
              <w:rPr>
                <w:rFonts w:eastAsia="Times New Roman"/>
              </w:rPr>
              <w:t>100</w:t>
            </w:r>
          </w:p>
        </w:tc>
        <w:tc>
          <w:tcPr>
            <w:tcW w:w="247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AD7BC25" w14:textId="6178474B" w:rsidR="106DDA1A" w:rsidRPr="00C8219D" w:rsidRDefault="106DDA1A" w:rsidP="00CE1C48">
            <w:pPr>
              <w:spacing w:before="20" w:after="20" w:line="360" w:lineRule="auto"/>
              <w:jc w:val="both"/>
            </w:pPr>
            <w:r w:rsidRPr="00C8219D">
              <w:rPr>
                <w:rFonts w:eastAsia="Times New Roman"/>
              </w:rPr>
              <w:t>Nivel de cumplimiento</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3EF746" w14:textId="0955E44E" w:rsidR="106DDA1A" w:rsidRPr="00C8219D" w:rsidRDefault="106DDA1A" w:rsidP="00CE1C48">
            <w:pPr>
              <w:spacing w:before="20" w:after="20" w:line="360" w:lineRule="auto"/>
              <w:jc w:val="both"/>
            </w:pPr>
            <w:r w:rsidRPr="00C8219D">
              <w:rPr>
                <w:rFonts w:eastAsia="Times New Roman"/>
              </w:rPr>
              <w:t>50</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62E2B7D" w14:textId="16994648" w:rsidR="106DDA1A" w:rsidRPr="00C8219D" w:rsidRDefault="106DDA1A" w:rsidP="00CE1C48">
            <w:pPr>
              <w:spacing w:before="20" w:after="20" w:line="360" w:lineRule="auto"/>
              <w:jc w:val="both"/>
            </w:pPr>
            <w:r w:rsidRPr="00C8219D">
              <w:rPr>
                <w:rFonts w:eastAsia="Times New Roman"/>
              </w:rPr>
              <w:t>60</w:t>
            </w:r>
          </w:p>
        </w:tc>
      </w:tr>
      <w:tr w:rsidR="001E7A3D" w:rsidRPr="00C8219D" w14:paraId="75213945" w14:textId="77777777" w:rsidTr="00995CAE">
        <w:trPr>
          <w:trHeight w:val="600"/>
          <w:jc w:val="center"/>
        </w:trPr>
        <w:tc>
          <w:tcPr>
            <w:tcW w:w="17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725FB96" w14:textId="67068D6D" w:rsidR="106DDA1A" w:rsidRPr="00C8219D" w:rsidRDefault="106DDA1A" w:rsidP="00CE1C48">
            <w:pPr>
              <w:spacing w:before="20" w:after="20" w:line="360" w:lineRule="auto"/>
              <w:jc w:val="both"/>
            </w:pPr>
            <w:r w:rsidRPr="00C8219D">
              <w:rPr>
                <w:rFonts w:eastAsia="Times New Roman"/>
              </w:rPr>
              <w:t>Eficacia</w:t>
            </w:r>
          </w:p>
        </w:tc>
        <w:tc>
          <w:tcPr>
            <w:tcW w:w="1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323C64C" w14:textId="0DBFD66E" w:rsidR="106DDA1A" w:rsidRPr="00C8219D" w:rsidRDefault="106DDA1A" w:rsidP="00CE1C48">
            <w:pPr>
              <w:spacing w:before="20" w:after="20" w:line="360" w:lineRule="auto"/>
              <w:jc w:val="both"/>
            </w:pPr>
            <w:r w:rsidRPr="00C8219D">
              <w:rPr>
                <w:rFonts w:eastAsia="Times New Roman"/>
              </w:rPr>
              <w:t>100</w:t>
            </w:r>
          </w:p>
        </w:tc>
        <w:tc>
          <w:tcPr>
            <w:tcW w:w="247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02E6AD5" w14:textId="51C435ED" w:rsidR="106DDA1A" w:rsidRPr="00C8219D" w:rsidRDefault="106DDA1A" w:rsidP="00CE1C48">
            <w:pPr>
              <w:spacing w:before="20" w:after="20" w:line="360" w:lineRule="auto"/>
              <w:jc w:val="both"/>
            </w:pPr>
            <w:r w:rsidRPr="00C8219D">
              <w:rPr>
                <w:rFonts w:eastAsia="Times New Roman"/>
              </w:rPr>
              <w:t>Informe de autoevaluación</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371BEFE" w14:textId="65C747A2" w:rsidR="106DDA1A" w:rsidRPr="00C8219D" w:rsidRDefault="106DDA1A" w:rsidP="00CE1C48">
            <w:pPr>
              <w:spacing w:before="20" w:after="20" w:line="360" w:lineRule="auto"/>
              <w:jc w:val="both"/>
            </w:pPr>
            <w:r w:rsidRPr="00C8219D">
              <w:rPr>
                <w:rFonts w:eastAsia="Times New Roman"/>
              </w:rPr>
              <w:t>30</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52DCFA8" w14:textId="55098AD0" w:rsidR="106DDA1A" w:rsidRPr="00C8219D" w:rsidRDefault="106DDA1A" w:rsidP="00CE1C48">
            <w:pPr>
              <w:spacing w:before="20" w:after="20" w:line="360" w:lineRule="auto"/>
              <w:jc w:val="both"/>
            </w:pPr>
            <w:r w:rsidRPr="00C8219D">
              <w:rPr>
                <w:rFonts w:eastAsia="Times New Roman"/>
              </w:rPr>
              <w:t>30</w:t>
            </w:r>
          </w:p>
        </w:tc>
      </w:tr>
      <w:tr w:rsidR="001E7A3D" w:rsidRPr="00C8219D" w14:paraId="6368DCE0" w14:textId="77777777" w:rsidTr="00995CAE">
        <w:trPr>
          <w:trHeight w:val="300"/>
          <w:jc w:val="center"/>
        </w:trPr>
        <w:tc>
          <w:tcPr>
            <w:tcW w:w="17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28AB872" w14:textId="3927567D" w:rsidR="106DDA1A" w:rsidRPr="00C8219D" w:rsidRDefault="106DDA1A" w:rsidP="00CE1C48">
            <w:pPr>
              <w:spacing w:before="20" w:after="20" w:line="360" w:lineRule="auto"/>
              <w:jc w:val="both"/>
            </w:pPr>
            <w:r w:rsidRPr="00C8219D">
              <w:rPr>
                <w:rFonts w:eastAsia="Times New Roman"/>
              </w:rPr>
              <w:t xml:space="preserve"> </w:t>
            </w:r>
          </w:p>
        </w:tc>
        <w:tc>
          <w:tcPr>
            <w:tcW w:w="1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72B878" w14:textId="0F28CA29" w:rsidR="106DDA1A" w:rsidRPr="00C8219D" w:rsidRDefault="106DDA1A" w:rsidP="00CE1C48">
            <w:pPr>
              <w:spacing w:before="20" w:after="20" w:line="360" w:lineRule="auto"/>
              <w:jc w:val="both"/>
            </w:pPr>
            <w:r w:rsidRPr="00C8219D">
              <w:rPr>
                <w:rFonts w:eastAsia="Times New Roman"/>
              </w:rPr>
              <w:t xml:space="preserve"> </w:t>
            </w:r>
          </w:p>
        </w:tc>
        <w:tc>
          <w:tcPr>
            <w:tcW w:w="247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C5623CB" w14:textId="31C4F1F1" w:rsidR="106DDA1A" w:rsidRPr="00C8219D" w:rsidRDefault="106DDA1A" w:rsidP="00CE1C48">
            <w:pPr>
              <w:spacing w:before="20" w:after="20" w:line="360" w:lineRule="auto"/>
              <w:jc w:val="both"/>
            </w:pPr>
            <w:r w:rsidRPr="00C8219D">
              <w:rPr>
                <w:rFonts w:eastAsia="Times New Roman"/>
              </w:rPr>
              <w:t xml:space="preserve">Modificaciones </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88DA0EC" w14:textId="33734C24" w:rsidR="106DDA1A" w:rsidRPr="00C8219D" w:rsidRDefault="106DDA1A" w:rsidP="00CE1C48">
            <w:pPr>
              <w:spacing w:before="20" w:after="20" w:line="360" w:lineRule="auto"/>
              <w:jc w:val="both"/>
            </w:pPr>
            <w:r w:rsidRPr="00C8219D">
              <w:rPr>
                <w:rFonts w:eastAsia="Times New Roman"/>
              </w:rPr>
              <w:t>10</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AB49ABE" w14:textId="20E14107" w:rsidR="106DDA1A" w:rsidRPr="00C8219D" w:rsidRDefault="106DDA1A" w:rsidP="00CE1C48">
            <w:pPr>
              <w:spacing w:before="20" w:after="20" w:line="360" w:lineRule="auto"/>
              <w:jc w:val="both"/>
            </w:pPr>
            <w:r w:rsidRPr="00C8219D">
              <w:rPr>
                <w:rFonts w:eastAsia="Times New Roman"/>
              </w:rPr>
              <w:t>10</w:t>
            </w:r>
          </w:p>
        </w:tc>
      </w:tr>
      <w:tr w:rsidR="001E7A3D" w:rsidRPr="00C8219D" w14:paraId="4176A4AE" w14:textId="77777777" w:rsidTr="00995CAE">
        <w:trPr>
          <w:trHeight w:val="300"/>
          <w:jc w:val="center"/>
        </w:trPr>
        <w:tc>
          <w:tcPr>
            <w:tcW w:w="17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5D3D9D1" w14:textId="7BDAEBB9" w:rsidR="106DDA1A" w:rsidRPr="00C8219D" w:rsidRDefault="106DDA1A" w:rsidP="00CE1C48">
            <w:pPr>
              <w:spacing w:before="20" w:after="20" w:line="360" w:lineRule="auto"/>
              <w:jc w:val="both"/>
            </w:pPr>
            <w:r w:rsidRPr="00C8219D">
              <w:rPr>
                <w:rFonts w:eastAsia="Times New Roman"/>
              </w:rPr>
              <w:t xml:space="preserve"> </w:t>
            </w:r>
          </w:p>
        </w:tc>
        <w:tc>
          <w:tcPr>
            <w:tcW w:w="1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A865FC2" w14:textId="3423A305" w:rsidR="106DDA1A" w:rsidRPr="00C8219D" w:rsidRDefault="106DDA1A" w:rsidP="00CE1C48">
            <w:pPr>
              <w:spacing w:before="20" w:after="20" w:line="360" w:lineRule="auto"/>
              <w:jc w:val="both"/>
            </w:pPr>
            <w:r w:rsidRPr="00C8219D">
              <w:rPr>
                <w:rFonts w:eastAsia="Times New Roman"/>
              </w:rPr>
              <w:t xml:space="preserve"> </w:t>
            </w:r>
          </w:p>
        </w:tc>
        <w:tc>
          <w:tcPr>
            <w:tcW w:w="247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5093D0B" w14:textId="19697337" w:rsidR="106DDA1A" w:rsidRPr="00C8219D" w:rsidRDefault="106DDA1A" w:rsidP="00CE1C48">
            <w:pPr>
              <w:spacing w:before="20" w:after="20" w:line="360" w:lineRule="auto"/>
              <w:jc w:val="both"/>
            </w:pPr>
            <w:r w:rsidRPr="00C8219D">
              <w:rPr>
                <w:rFonts w:eastAsia="Times New Roman"/>
              </w:rPr>
              <w:t>Reprogramaciones</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2C25016" w14:textId="1F76250B" w:rsidR="106DDA1A" w:rsidRPr="00C8219D" w:rsidRDefault="106DDA1A" w:rsidP="00CE1C48">
            <w:pPr>
              <w:spacing w:before="20" w:after="20" w:line="360" w:lineRule="auto"/>
              <w:jc w:val="both"/>
            </w:pPr>
            <w:r w:rsidRPr="00C8219D">
              <w:rPr>
                <w:rFonts w:eastAsia="Times New Roman"/>
              </w:rPr>
              <w:t>10</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BAC1ED2" w14:textId="2D3B6AE5" w:rsidR="106DDA1A" w:rsidRPr="00C8219D" w:rsidRDefault="106DDA1A" w:rsidP="00CE1C48">
            <w:pPr>
              <w:spacing w:before="20" w:after="20" w:line="360" w:lineRule="auto"/>
              <w:jc w:val="both"/>
              <w:rPr>
                <w:rFonts w:eastAsia="Times New Roman"/>
              </w:rPr>
            </w:pPr>
          </w:p>
        </w:tc>
      </w:tr>
    </w:tbl>
    <w:p w14:paraId="66D56ED5" w14:textId="6D3F8AC0" w:rsidR="5C04C842" w:rsidRPr="00C8219D" w:rsidRDefault="007563EC" w:rsidP="00CE1C48">
      <w:pPr>
        <w:spacing w:before="20" w:after="20" w:line="360" w:lineRule="auto"/>
        <w:jc w:val="center"/>
        <w:rPr>
          <w:rFonts w:eastAsia="Times New Roman"/>
          <w:i/>
          <w:iCs/>
          <w:sz w:val="22"/>
          <w:szCs w:val="22"/>
        </w:rPr>
      </w:pPr>
      <w:r w:rsidRPr="00C8219D">
        <w:rPr>
          <w:rFonts w:eastAsia="Times New Roman"/>
          <w:i/>
          <w:iCs/>
          <w:sz w:val="22"/>
          <w:szCs w:val="22"/>
        </w:rPr>
        <w:t xml:space="preserve">Tabla 4. </w:t>
      </w:r>
      <w:r w:rsidR="5C04C842" w:rsidRPr="00C8219D">
        <w:rPr>
          <w:rFonts w:eastAsia="Times New Roman"/>
          <w:i/>
          <w:iCs/>
          <w:sz w:val="22"/>
          <w:szCs w:val="22"/>
        </w:rPr>
        <w:t>Fuente: Sistema de Medición</w:t>
      </w:r>
    </w:p>
    <w:p w14:paraId="54120B97" w14:textId="77777777" w:rsidR="00B84068" w:rsidRPr="00C8219D" w:rsidRDefault="00B84068" w:rsidP="00CE1C48">
      <w:pPr>
        <w:spacing w:before="20" w:after="20" w:line="360" w:lineRule="auto"/>
        <w:jc w:val="both"/>
        <w:rPr>
          <w:rFonts w:eastAsia="Times New Roman"/>
        </w:rPr>
      </w:pPr>
    </w:p>
    <w:p w14:paraId="4561E879" w14:textId="77777777" w:rsidR="00B84068" w:rsidRPr="00C8219D" w:rsidRDefault="034E6CB1" w:rsidP="00CE1C48">
      <w:pPr>
        <w:spacing w:before="20" w:after="20" w:line="360" w:lineRule="auto"/>
        <w:jc w:val="both"/>
        <w:rPr>
          <w:rFonts w:eastAsia="Times New Roman"/>
        </w:rPr>
      </w:pPr>
      <w:r w:rsidRPr="00C8219D">
        <w:rPr>
          <w:rFonts w:eastAsia="Times New Roman"/>
        </w:rPr>
        <w:t xml:space="preserve">Para el caso de la evaluación del cumplimiento de las normas de control interno, la Contraloría General de la República como </w:t>
      </w:r>
      <w:r w:rsidR="00243443" w:rsidRPr="00C8219D">
        <w:rPr>
          <w:rFonts w:eastAsia="Times New Roman"/>
        </w:rPr>
        <w:t>órgano</w:t>
      </w:r>
      <w:r w:rsidRPr="00C8219D">
        <w:rPr>
          <w:rFonts w:eastAsia="Times New Roman"/>
        </w:rPr>
        <w:t xml:space="preserve"> rector en esta materia, contaba con las </w:t>
      </w:r>
      <w:r w:rsidRPr="00C8219D">
        <w:rPr>
          <w:rFonts w:eastAsia="Times New Roman"/>
          <w:caps/>
        </w:rPr>
        <w:t xml:space="preserve">NOBACI, </w:t>
      </w:r>
      <w:r w:rsidRPr="00C8219D">
        <w:rPr>
          <w:rFonts w:eastAsia="Times New Roman"/>
        </w:rPr>
        <w:t>como mecanismo que permitiera evidenciar que las instituciones cumplían con toda la documentación para adecuarse a las normas establecidas.</w:t>
      </w:r>
    </w:p>
    <w:p w14:paraId="4D926FFD" w14:textId="7C8CFCFE" w:rsidR="034E6CB1" w:rsidRPr="00C8219D" w:rsidRDefault="034E6CB1" w:rsidP="00CE1C48">
      <w:pPr>
        <w:spacing w:before="20" w:after="20" w:line="360" w:lineRule="auto"/>
        <w:jc w:val="both"/>
      </w:pPr>
      <w:r w:rsidRPr="00C8219D">
        <w:rPr>
          <w:rFonts w:eastAsia="Times New Roman"/>
        </w:rPr>
        <w:t>Sin embargo, se iden</w:t>
      </w:r>
      <w:r w:rsidR="00C470B7" w:rsidRPr="00C8219D">
        <w:rPr>
          <w:rFonts w:eastAsia="Times New Roman"/>
        </w:rPr>
        <w:t>ti</w:t>
      </w:r>
      <w:r w:rsidRPr="00C8219D">
        <w:rPr>
          <w:rFonts w:eastAsia="Times New Roman"/>
        </w:rPr>
        <w:t xml:space="preserve">ficó que era necesario evaluar de manera integral el cumplimiento del control interno bajo el marco legal establecido.  Para estos fines, se diseña e implementa el Índice de Control Interno (ICI), que constituye una herramienta estratégica que agrupa y consolida las dimensiones clave que permiten evaluar cómo las instituciones gestionan los recursos públicos en función de sus objetivos misionales, según lo establecido en la Ley Núm. 10-07. </w:t>
      </w:r>
    </w:p>
    <w:p w14:paraId="2B58E10C" w14:textId="58204272" w:rsidR="034E6CB1" w:rsidRPr="00C8219D" w:rsidRDefault="034E6CB1" w:rsidP="00CE1C48">
      <w:pPr>
        <w:spacing w:before="20" w:after="20" w:line="360" w:lineRule="auto"/>
        <w:jc w:val="both"/>
        <w:rPr>
          <w:rFonts w:eastAsia="Times New Roman"/>
        </w:rPr>
      </w:pPr>
      <w:r w:rsidRPr="00C8219D">
        <w:rPr>
          <w:rFonts w:eastAsia="Times New Roman"/>
        </w:rPr>
        <w:t xml:space="preserve">El ICI se basa en una puntuación máxima de 80 puntos, distribuidos en dos indicadores principales que ya </w:t>
      </w:r>
      <w:r w:rsidRPr="00C8219D">
        <w:rPr>
          <w:rFonts w:eastAsia="Times New Roman"/>
        </w:rPr>
        <w:lastRenderedPageBreak/>
        <w:t xml:space="preserve">están en uso. Estos evalúan aspectos críticos de la gestión interna, como el cumplimiento normativo y la implementación de buenas prácticas de control. </w:t>
      </w:r>
    </w:p>
    <w:p w14:paraId="68A1FD1B" w14:textId="77777777" w:rsidR="00B84068" w:rsidRPr="00C8219D" w:rsidRDefault="00B84068" w:rsidP="00CE1C48">
      <w:pPr>
        <w:spacing w:before="20" w:after="20" w:line="360" w:lineRule="auto"/>
        <w:jc w:val="both"/>
      </w:pPr>
    </w:p>
    <w:p w14:paraId="5CF033AA" w14:textId="3A252DEF" w:rsidR="034E6CB1" w:rsidRPr="00C8219D" w:rsidRDefault="034E6CB1" w:rsidP="00CE1C48">
      <w:pPr>
        <w:spacing w:before="20" w:after="20" w:line="360" w:lineRule="auto"/>
        <w:jc w:val="both"/>
      </w:pPr>
      <w:r w:rsidRPr="00C8219D">
        <w:rPr>
          <w:rFonts w:eastAsia="Times New Roman"/>
        </w:rPr>
        <w:t>Actualmente, un tercer indicador está en proceso de desarrollo, lo que ampliará aún más la capacidad del índice para proporcionar un análisis más detallado y robusto. Este enfoque garantiza que el ICI evolucione y se adapte a las crecientes demandas de transparencia y eficiencia en la administración pública.</w:t>
      </w:r>
    </w:p>
    <w:p w14:paraId="0D4C4E07" w14:textId="03CC4FB2" w:rsidR="034E6CB1" w:rsidRPr="00C8219D" w:rsidRDefault="034E6CB1" w:rsidP="00CE1C48">
      <w:pPr>
        <w:spacing w:before="20" w:after="20" w:line="360" w:lineRule="auto"/>
        <w:jc w:val="both"/>
        <w:rPr>
          <w:rFonts w:eastAsiaTheme="minorEastAsia"/>
        </w:rPr>
      </w:pPr>
      <w:r w:rsidRPr="00C8219D">
        <w:rPr>
          <w:rFonts w:eastAsia="Times New Roman"/>
        </w:rPr>
        <w:t xml:space="preserve"> </w:t>
      </w:r>
      <w:r w:rsidRPr="00C8219D">
        <w:rPr>
          <w:rFonts w:eastAsiaTheme="minorEastAsia"/>
        </w:rPr>
        <w:t xml:space="preserve">En cuanto a la cantidad de indicadores bajo las cuales son evaluadas las instituciones del gobierno, esta varía </w:t>
      </w:r>
      <w:r w:rsidR="003E4295" w:rsidRPr="00C8219D">
        <w:rPr>
          <w:rFonts w:eastAsiaTheme="minorEastAsia"/>
        </w:rPr>
        <w:t>de acuerdo con</w:t>
      </w:r>
      <w:r w:rsidRPr="00C8219D">
        <w:rPr>
          <w:rFonts w:eastAsiaTheme="minorEastAsia"/>
        </w:rPr>
        <w:t xml:space="preserve"> los avances particulares de cada institución en la implementación de las diferentes normas o debido al alcance definido por el órgano recto</w:t>
      </w:r>
      <w:r w:rsidR="003E4295" w:rsidRPr="00C8219D">
        <w:rPr>
          <w:rFonts w:eastAsiaTheme="minorEastAsia"/>
        </w:rPr>
        <w:t>r</w:t>
      </w:r>
      <w:r w:rsidRPr="00C8219D">
        <w:rPr>
          <w:rFonts w:eastAsiaTheme="minorEastAsia"/>
        </w:rPr>
        <w:t xml:space="preserve">. </w:t>
      </w:r>
    </w:p>
    <w:p w14:paraId="116BE1C8" w14:textId="77777777" w:rsidR="003E4295" w:rsidRPr="00C8219D" w:rsidRDefault="003E4295" w:rsidP="00CE1C48">
      <w:pPr>
        <w:spacing w:before="20" w:after="20" w:line="360" w:lineRule="auto"/>
        <w:jc w:val="both"/>
        <w:rPr>
          <w:rFonts w:eastAsiaTheme="minorEastAsia"/>
        </w:rPr>
      </w:pPr>
    </w:p>
    <w:p w14:paraId="4FF96178" w14:textId="2292C2F1" w:rsidR="034E6CB1" w:rsidRPr="00C8219D" w:rsidRDefault="034E6CB1" w:rsidP="00CE1C48">
      <w:pPr>
        <w:spacing w:before="20" w:after="20" w:line="360" w:lineRule="auto"/>
        <w:jc w:val="both"/>
        <w:rPr>
          <w:rFonts w:eastAsiaTheme="minorEastAsia"/>
        </w:rPr>
      </w:pPr>
      <w:r w:rsidRPr="00C8219D">
        <w:rPr>
          <w:rFonts w:eastAsiaTheme="minorEastAsia"/>
        </w:rPr>
        <w:t xml:space="preserve">En el siguiente gráfico, se muestran las instituciones agrupadas por la cantidad de indicadores sobre los cuales reportan evidencias y son evaluadas:  </w:t>
      </w:r>
    </w:p>
    <w:p w14:paraId="0A896A19" w14:textId="7C5CCA6E" w:rsidR="106DDA1A" w:rsidRPr="00C8219D" w:rsidRDefault="106DDA1A" w:rsidP="00CE1C48">
      <w:pPr>
        <w:spacing w:before="20" w:after="20" w:line="360" w:lineRule="auto"/>
        <w:jc w:val="both"/>
        <w:rPr>
          <w:rFonts w:eastAsia="Times New Roman"/>
        </w:rPr>
      </w:pPr>
    </w:p>
    <w:p w14:paraId="55B9D930" w14:textId="26D6CB79" w:rsidR="034E6CB1" w:rsidRPr="00C8219D" w:rsidRDefault="034E6CB1" w:rsidP="00CE1C48">
      <w:pPr>
        <w:spacing w:before="20" w:after="20" w:line="360" w:lineRule="auto"/>
        <w:ind w:left="284"/>
        <w:jc w:val="center"/>
      </w:pPr>
      <w:proofErr w:type="gramStart"/>
      <w:r w:rsidRPr="00C8219D">
        <w:rPr>
          <w:rFonts w:eastAsia="Times New Roman"/>
          <w:b/>
          <w:bCs/>
        </w:rPr>
        <w:t>Total</w:t>
      </w:r>
      <w:proofErr w:type="gramEnd"/>
      <w:r w:rsidRPr="00C8219D">
        <w:rPr>
          <w:rFonts w:eastAsia="Times New Roman"/>
          <w:b/>
          <w:bCs/>
        </w:rPr>
        <w:t xml:space="preserve"> de instituciones por cantidad de indicadores</w:t>
      </w:r>
      <w:r w:rsidRPr="00C8219D">
        <w:rPr>
          <w:noProof/>
        </w:rPr>
        <w:drawing>
          <wp:inline distT="0" distB="0" distL="0" distR="0" wp14:anchorId="4603FA0A" wp14:editId="68D7802F">
            <wp:extent cx="4584592" cy="2755631"/>
            <wp:effectExtent l="0" t="0" r="0" b="0"/>
            <wp:docPr id="1937391189" name="Picture 193739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2B8129CC" w14:textId="0D1813DF" w:rsidR="034E6CB1" w:rsidRPr="00C8219D" w:rsidRDefault="007563EC" w:rsidP="00CE1C48">
      <w:pPr>
        <w:spacing w:before="20" w:after="20" w:line="360" w:lineRule="auto"/>
        <w:jc w:val="center"/>
        <w:rPr>
          <w:sz w:val="22"/>
          <w:szCs w:val="22"/>
        </w:rPr>
      </w:pPr>
      <w:r w:rsidRPr="00C8219D">
        <w:rPr>
          <w:rFonts w:eastAsia="Times New Roman"/>
          <w:i/>
          <w:iCs/>
          <w:sz w:val="22"/>
          <w:szCs w:val="22"/>
          <w:lang w:val="es"/>
        </w:rPr>
        <w:t xml:space="preserve">Gráfico 1. </w:t>
      </w:r>
      <w:r w:rsidR="034E6CB1" w:rsidRPr="00C8219D">
        <w:rPr>
          <w:rFonts w:eastAsia="Times New Roman"/>
          <w:i/>
          <w:iCs/>
          <w:sz w:val="22"/>
          <w:szCs w:val="22"/>
          <w:lang w:val="es"/>
        </w:rPr>
        <w:t>Fuente: Sistema de Medición</w:t>
      </w:r>
    </w:p>
    <w:p w14:paraId="798C4AEE" w14:textId="77777777" w:rsidR="00B84068" w:rsidRPr="00C8219D" w:rsidRDefault="00B84068" w:rsidP="00CE1C48">
      <w:pPr>
        <w:spacing w:before="20" w:after="20" w:line="360" w:lineRule="auto"/>
        <w:jc w:val="both"/>
        <w:rPr>
          <w:rFonts w:eastAsiaTheme="minorEastAsia"/>
        </w:rPr>
      </w:pPr>
    </w:p>
    <w:p w14:paraId="1C3526D4" w14:textId="2977F204" w:rsidR="034E6CB1" w:rsidRPr="00C8219D" w:rsidRDefault="034E6CB1" w:rsidP="00CE1C48">
      <w:pPr>
        <w:spacing w:before="20" w:after="20" w:line="360" w:lineRule="auto"/>
        <w:jc w:val="both"/>
        <w:rPr>
          <w:rFonts w:eastAsia="Times New Roman"/>
        </w:rPr>
      </w:pPr>
      <w:r w:rsidRPr="00C8219D">
        <w:rPr>
          <w:rFonts w:eastAsiaTheme="minorEastAsia"/>
        </w:rPr>
        <w:lastRenderedPageBreak/>
        <w:t xml:space="preserve">La diferencia en el número de indicadores que aplican a las </w:t>
      </w:r>
      <w:r w:rsidR="00C470B7" w:rsidRPr="00C8219D">
        <w:rPr>
          <w:rFonts w:eastAsiaTheme="minorEastAsia"/>
        </w:rPr>
        <w:t>instituciones</w:t>
      </w:r>
      <w:r w:rsidRPr="00C8219D">
        <w:rPr>
          <w:rFonts w:eastAsiaTheme="minorEastAsia"/>
        </w:rPr>
        <w:t xml:space="preserve"> no corresponde a una inobservancia; esto obedece a una de las siguientes causas:</w:t>
      </w:r>
    </w:p>
    <w:p w14:paraId="0DE90FED" w14:textId="7088D10F" w:rsidR="034E6CB1" w:rsidRPr="00C8219D" w:rsidRDefault="034E6CB1" w:rsidP="00CE1C48">
      <w:pPr>
        <w:pStyle w:val="ListParagraph"/>
        <w:numPr>
          <w:ilvl w:val="0"/>
          <w:numId w:val="62"/>
        </w:numPr>
        <w:spacing w:before="20" w:after="20" w:line="360" w:lineRule="auto"/>
        <w:jc w:val="both"/>
        <w:rPr>
          <w:rFonts w:eastAsia="Times New Roman"/>
          <w:lang w:val="es"/>
        </w:rPr>
      </w:pPr>
      <w:r w:rsidRPr="00C8219D">
        <w:rPr>
          <w:rFonts w:eastAsiaTheme="minorEastAsia"/>
          <w:lang w:val="es"/>
        </w:rPr>
        <w:t>Normativa que crea la institución.</w:t>
      </w:r>
    </w:p>
    <w:p w14:paraId="56C31670" w14:textId="4E561041" w:rsidR="034E6CB1" w:rsidRPr="00C8219D" w:rsidRDefault="034E6CB1" w:rsidP="00CE1C48">
      <w:pPr>
        <w:pStyle w:val="ListParagraph"/>
        <w:numPr>
          <w:ilvl w:val="0"/>
          <w:numId w:val="62"/>
        </w:numPr>
        <w:spacing w:before="20" w:after="20" w:line="360" w:lineRule="auto"/>
        <w:jc w:val="both"/>
        <w:rPr>
          <w:rFonts w:eastAsia="Times New Roman"/>
          <w:lang w:val="es"/>
        </w:rPr>
      </w:pPr>
      <w:r w:rsidRPr="00C8219D">
        <w:rPr>
          <w:rFonts w:eastAsiaTheme="minorEastAsia"/>
          <w:lang w:val="es"/>
        </w:rPr>
        <w:t>Gradualidad de implementación del indicador.</w:t>
      </w:r>
    </w:p>
    <w:p w14:paraId="0015931B" w14:textId="25EFBE26" w:rsidR="034E6CB1" w:rsidRPr="00C8219D" w:rsidRDefault="034E6CB1" w:rsidP="00CE1C48">
      <w:pPr>
        <w:pStyle w:val="ListParagraph"/>
        <w:numPr>
          <w:ilvl w:val="0"/>
          <w:numId w:val="62"/>
        </w:numPr>
        <w:spacing w:before="20" w:after="20" w:line="360" w:lineRule="auto"/>
        <w:jc w:val="both"/>
        <w:rPr>
          <w:rFonts w:eastAsia="Times New Roman"/>
        </w:rPr>
      </w:pPr>
      <w:r w:rsidRPr="00C8219D">
        <w:rPr>
          <w:rFonts w:eastAsiaTheme="minorEastAsia"/>
        </w:rPr>
        <w:t>Alcance del indicador.</w:t>
      </w:r>
    </w:p>
    <w:p w14:paraId="0F423C5F" w14:textId="77777777" w:rsidR="003E4295" w:rsidRPr="00C8219D" w:rsidRDefault="003E4295" w:rsidP="00CE1C48">
      <w:pPr>
        <w:pStyle w:val="ListParagraph"/>
        <w:spacing w:before="20" w:after="20" w:line="360" w:lineRule="auto"/>
        <w:jc w:val="both"/>
        <w:rPr>
          <w:rFonts w:eastAsia="Times New Roman"/>
        </w:rPr>
      </w:pPr>
    </w:p>
    <w:p w14:paraId="11BA0423" w14:textId="1623979B" w:rsidR="034E6CB1" w:rsidRPr="00C8219D" w:rsidRDefault="034E6CB1" w:rsidP="00CE1C48">
      <w:pPr>
        <w:spacing w:before="20" w:after="20" w:line="360" w:lineRule="auto"/>
        <w:jc w:val="both"/>
        <w:rPr>
          <w:rFonts w:eastAsia="Times New Roman"/>
        </w:rPr>
      </w:pPr>
      <w:r w:rsidRPr="00C8219D">
        <w:rPr>
          <w:rFonts w:eastAsia="Times New Roman"/>
        </w:rPr>
        <w:t>Cuando una institución incumple o presenta pocos avances en alguna de las normas, se muestra con la calificación obtenida en el indicador correspondiente. Para estos casos, la calificación se muestra en color rojo y va desde 0 hasta 59 puntos.  En color amarillo, se muestran las calificaciones entre 60 y 79 puntos, evidenciando los esfuerzos que las instituciones públicas realizan para incorporar sus procesos a los lineamientos establecidos. Con puntuación de 80 a 100 puntos se muestran las instituciones con mayor avance en la implementación. Esta calificación se representa en el tablero con color verde.</w:t>
      </w:r>
    </w:p>
    <w:p w14:paraId="6E7BD49F" w14:textId="77777777" w:rsidR="00B84068" w:rsidRPr="00C8219D" w:rsidRDefault="00B84068" w:rsidP="00CE1C48">
      <w:pPr>
        <w:spacing w:before="20" w:after="20" w:line="360" w:lineRule="auto"/>
        <w:jc w:val="both"/>
        <w:rPr>
          <w:rFonts w:eastAsia="Times New Roman"/>
        </w:rPr>
      </w:pPr>
    </w:p>
    <w:p w14:paraId="0081D4BB" w14:textId="2CB5572F" w:rsidR="034E6CB1" w:rsidRPr="00C8219D" w:rsidRDefault="034E6CB1" w:rsidP="00CE1C48">
      <w:pPr>
        <w:spacing w:before="20" w:after="20" w:line="360" w:lineRule="auto"/>
        <w:jc w:val="both"/>
        <w:rPr>
          <w:rFonts w:eastAsia="Times New Roman"/>
        </w:rPr>
      </w:pPr>
      <w:r w:rsidRPr="00C8219D">
        <w:rPr>
          <w:rFonts w:eastAsia="Times New Roman"/>
        </w:rPr>
        <w:t>Al concluir el 2024 el Sistema de Medición de la Gestión Pública, muestra los siguientes logros:</w:t>
      </w:r>
    </w:p>
    <w:p w14:paraId="4442B85E" w14:textId="1F7C51EC" w:rsidR="034E6CB1" w:rsidRPr="00C8219D" w:rsidRDefault="034E6CB1" w:rsidP="00CE1C48">
      <w:pPr>
        <w:pStyle w:val="ListParagraph"/>
        <w:numPr>
          <w:ilvl w:val="0"/>
          <w:numId w:val="27"/>
        </w:numPr>
        <w:spacing w:before="20" w:after="20" w:line="360" w:lineRule="auto"/>
        <w:jc w:val="both"/>
        <w:rPr>
          <w:rFonts w:eastAsia="Times New Roman"/>
        </w:rPr>
      </w:pPr>
      <w:r w:rsidRPr="00C8219D">
        <w:rPr>
          <w:rFonts w:eastAsia="Times New Roman"/>
        </w:rPr>
        <w:t>Fortalecido el cumplimiento de los órganos rectores en cuanto a las actualizaciones periódicas de los Indicadores de Medición de la gestión Pública, para garantizar la oportunidad en la información.</w:t>
      </w:r>
    </w:p>
    <w:p w14:paraId="74C31D45" w14:textId="3D29494C" w:rsidR="034E6CB1" w:rsidRPr="00C8219D" w:rsidRDefault="034E6CB1" w:rsidP="00CE1C48">
      <w:pPr>
        <w:pStyle w:val="ListParagraph"/>
        <w:numPr>
          <w:ilvl w:val="0"/>
          <w:numId w:val="27"/>
        </w:numPr>
        <w:spacing w:before="20" w:after="20" w:line="360" w:lineRule="auto"/>
        <w:jc w:val="both"/>
        <w:rPr>
          <w:rFonts w:eastAsia="Times New Roman"/>
        </w:rPr>
      </w:pPr>
      <w:r w:rsidRPr="00C8219D">
        <w:rPr>
          <w:rFonts w:eastAsia="Times New Roman"/>
        </w:rPr>
        <w:t xml:space="preserve">Restructuración y fortalecimiento de indicadores:  Índice de Gestión Presupuestaria (IGP), ITICGE, NOBACI/ICI, logrando evaluaciones más robustas y coherentes a las normas vigentes. </w:t>
      </w:r>
    </w:p>
    <w:p w14:paraId="681D83D2" w14:textId="71D8F8ED" w:rsidR="034E6CB1" w:rsidRPr="00C8219D" w:rsidRDefault="034E6CB1" w:rsidP="00CE1C48">
      <w:pPr>
        <w:pStyle w:val="ListParagraph"/>
        <w:numPr>
          <w:ilvl w:val="0"/>
          <w:numId w:val="27"/>
        </w:numPr>
        <w:spacing w:before="20" w:after="20" w:line="360" w:lineRule="auto"/>
        <w:jc w:val="both"/>
        <w:rPr>
          <w:rFonts w:eastAsia="Times New Roman"/>
          <w:lang w:val="es-419"/>
        </w:rPr>
      </w:pPr>
      <w:r w:rsidRPr="00C8219D">
        <w:rPr>
          <w:rFonts w:eastAsia="Times New Roman"/>
        </w:rPr>
        <w:t xml:space="preserve">Se logró la actualización del Sistema de Medición de la Gestión Pública a través de un proceso integral de optimización que permitió presentar la información en un nuevo y mejorado </w:t>
      </w:r>
      <w:proofErr w:type="spellStart"/>
      <w:r w:rsidRPr="00C8219D">
        <w:rPr>
          <w:rFonts w:eastAsia="Times New Roman"/>
        </w:rPr>
        <w:t>dashboard</w:t>
      </w:r>
      <w:proofErr w:type="spellEnd"/>
      <w:r w:rsidRPr="00C8219D">
        <w:rPr>
          <w:rFonts w:eastAsia="Times New Roman"/>
        </w:rPr>
        <w:t xml:space="preserve">. Este incluye innovaciones clave como la incorporación de una vista de historial de calificaciones, lo que facilita el seguimiento detallado del desempeño a lo largo del tiempo, y la visualización de la evolución de las calificaciones, brindando a los </w:t>
      </w:r>
      <w:r w:rsidRPr="00C8219D">
        <w:rPr>
          <w:rFonts w:eastAsia="Times New Roman"/>
        </w:rPr>
        <w:lastRenderedPageBreak/>
        <w:t xml:space="preserve">usuarios una herramienta más dinámica </w:t>
      </w:r>
      <w:r w:rsidR="003E4295" w:rsidRPr="00C8219D">
        <w:rPr>
          <w:rFonts w:eastAsia="Times New Roman"/>
        </w:rPr>
        <w:t>y funcional</w:t>
      </w:r>
      <w:r w:rsidRPr="00C8219D">
        <w:rPr>
          <w:rFonts w:eastAsia="Times New Roman"/>
          <w:lang w:val="es-419"/>
        </w:rPr>
        <w:t xml:space="preserve"> para analizar y gestionar los indicadores de manera </w:t>
      </w:r>
      <w:r w:rsidRPr="00C8219D">
        <w:rPr>
          <w:rFonts w:eastAsia="Times New Roman"/>
        </w:rPr>
        <w:t>eficiente.</w:t>
      </w:r>
    </w:p>
    <w:p w14:paraId="58FC634E" w14:textId="124B78B4" w:rsidR="77B8486F" w:rsidRPr="00C8219D" w:rsidRDefault="77B8486F" w:rsidP="00CE1C48">
      <w:pPr>
        <w:pStyle w:val="ListParagraph"/>
        <w:numPr>
          <w:ilvl w:val="0"/>
          <w:numId w:val="27"/>
        </w:numPr>
        <w:spacing w:before="20" w:after="20" w:line="360" w:lineRule="auto"/>
        <w:jc w:val="both"/>
        <w:rPr>
          <w:rFonts w:eastAsia="Times New Roman"/>
        </w:rPr>
      </w:pPr>
      <w:r w:rsidRPr="00C8219D">
        <w:rPr>
          <w:rFonts w:eastAsia="Times New Roman"/>
        </w:rPr>
        <w:t xml:space="preserve">Se inició el proceso de interoperabilidad en la plataforma del Sistema de Medición de la Gestión Pública, con la finalidad de permitir que las instituciones rectoras carguen directamente sus evaluaciones al sistema de </w:t>
      </w:r>
      <w:r w:rsidRPr="00C8219D">
        <w:rPr>
          <w:rFonts w:eastAsiaTheme="minorEastAsia"/>
        </w:rPr>
        <w:t>manera automática. Esta innovación elimina la necesidad de realizar el proceso de carga de datos de forma manual, optimizando tiempos, reduciendo errores y garantizando una mayor eficiencia y precisión en la actualización de la información.</w:t>
      </w:r>
    </w:p>
    <w:p w14:paraId="11D26AA4" w14:textId="046C8495" w:rsidR="77B8486F" w:rsidRPr="00C8219D" w:rsidRDefault="77B8486F" w:rsidP="00CE1C48">
      <w:pPr>
        <w:pStyle w:val="ListParagraph"/>
        <w:numPr>
          <w:ilvl w:val="0"/>
          <w:numId w:val="27"/>
        </w:numPr>
        <w:spacing w:before="20" w:after="20" w:line="360" w:lineRule="auto"/>
        <w:jc w:val="both"/>
        <w:rPr>
          <w:rFonts w:eastAsia="Times New Roman"/>
        </w:rPr>
      </w:pPr>
      <w:r w:rsidRPr="00C8219D">
        <w:rPr>
          <w:rFonts w:eastAsiaTheme="minorEastAsia"/>
        </w:rPr>
        <w:t>Fortalecidas las relaciones con los órganos rectores de los indicadores de gestión pública, para garantizar el cumplimiento en cuanto a las actualizaciones periódicas</w:t>
      </w:r>
      <w:r w:rsidR="00C470B7" w:rsidRPr="00C8219D">
        <w:rPr>
          <w:rFonts w:eastAsiaTheme="minorEastAsia"/>
        </w:rPr>
        <w:t>.</w:t>
      </w:r>
    </w:p>
    <w:p w14:paraId="405E804B" w14:textId="77777777" w:rsidR="00C470B7" w:rsidRPr="00C8219D" w:rsidRDefault="00C470B7" w:rsidP="00CE1C48">
      <w:pPr>
        <w:pStyle w:val="ListParagraph"/>
        <w:spacing w:before="20" w:after="20" w:line="360" w:lineRule="auto"/>
        <w:jc w:val="both"/>
        <w:rPr>
          <w:rFonts w:eastAsia="Times New Roman"/>
        </w:rPr>
      </w:pPr>
    </w:p>
    <w:p w14:paraId="4717CD2D" w14:textId="0F95C7FE" w:rsidR="77B8486F" w:rsidRPr="00C8219D" w:rsidRDefault="77B8486F" w:rsidP="00CE1C48">
      <w:pPr>
        <w:spacing w:before="20" w:after="20" w:line="360" w:lineRule="auto"/>
        <w:jc w:val="both"/>
      </w:pPr>
      <w:r w:rsidRPr="00C8219D">
        <w:rPr>
          <w:rFonts w:eastAsia="Times New Roman"/>
          <w:b/>
          <w:bCs/>
        </w:rPr>
        <w:t>Sistema de Iniciativas Presidenciales</w:t>
      </w:r>
    </w:p>
    <w:p w14:paraId="6DF43F3D" w14:textId="36B34B4A" w:rsidR="77B8486F" w:rsidRPr="00C8219D" w:rsidRDefault="77B8486F" w:rsidP="00CE1C48">
      <w:pPr>
        <w:spacing w:before="20" w:after="20" w:line="360" w:lineRule="auto"/>
        <w:jc w:val="both"/>
      </w:pPr>
      <w:r w:rsidRPr="00C8219D">
        <w:rPr>
          <w:rFonts w:eastAsia="Times New Roman"/>
        </w:rPr>
        <w:t xml:space="preserve">Al cierre de la gestión de gobierno 2020 - 2024, el Sistema de Iniciativas mantuvo el seguimiento de 190 iniciativas vinculadas al Programa de Gobierno y a las políticas priorizadas. La ejecución de estas iniciativas se encontraba bajo la responsabilidad de </w:t>
      </w:r>
      <w:r w:rsidRPr="00C8219D">
        <w:rPr>
          <w:rFonts w:eastAsia="Times New Roman"/>
          <w:lang w:val="es"/>
        </w:rPr>
        <w:t>53 instituciones.</w:t>
      </w:r>
    </w:p>
    <w:p w14:paraId="44E7256B" w14:textId="1F7B7882" w:rsidR="77B8486F" w:rsidRPr="00C8219D" w:rsidRDefault="77B8486F" w:rsidP="00CE1C48">
      <w:pPr>
        <w:spacing w:before="20" w:after="20" w:line="360" w:lineRule="auto"/>
        <w:jc w:val="both"/>
      </w:pPr>
      <w:r w:rsidRPr="00C8219D">
        <w:rPr>
          <w:rFonts w:eastAsia="Times New Roman"/>
          <w:lang w:val="es"/>
        </w:rPr>
        <w:t xml:space="preserve"> </w:t>
      </w:r>
    </w:p>
    <w:p w14:paraId="1A4435F1" w14:textId="04D4A133" w:rsidR="77B8486F" w:rsidRPr="00C8219D" w:rsidRDefault="77B8486F" w:rsidP="00CE1C48">
      <w:pPr>
        <w:spacing w:before="20" w:after="20" w:line="360" w:lineRule="auto"/>
        <w:jc w:val="both"/>
      </w:pPr>
      <w:r w:rsidRPr="00C8219D">
        <w:rPr>
          <w:rFonts w:eastAsia="Times New Roman"/>
        </w:rPr>
        <w:t xml:space="preserve">El Ministerio de la Presidencia, a través del Viceministerio de Monitoreo y Coordinación Gubernamental, ejerce su rol de velar por un ejercicio eficiente y transparente, mediante el monitoreo mensual de los principales planes, programas y proyectos, y la presentación de informes que permiten conocer los principales logros y avances. </w:t>
      </w:r>
    </w:p>
    <w:p w14:paraId="2E27614D" w14:textId="2076B651" w:rsidR="77B8486F" w:rsidRPr="00C8219D" w:rsidRDefault="77B8486F" w:rsidP="00CE1C48">
      <w:pPr>
        <w:spacing w:before="20" w:after="20" w:line="360" w:lineRule="auto"/>
        <w:jc w:val="both"/>
      </w:pPr>
      <w:r w:rsidRPr="00C8219D">
        <w:rPr>
          <w:rFonts w:eastAsia="Times New Roman"/>
          <w:lang w:val="es-ES"/>
        </w:rPr>
        <w:t xml:space="preserve">Los resultados obtenidos al </w:t>
      </w:r>
      <w:r w:rsidR="00C470B7" w:rsidRPr="00C8219D">
        <w:rPr>
          <w:rFonts w:eastAsia="Times New Roman"/>
          <w:lang w:val="es-ES"/>
        </w:rPr>
        <w:t>cierre</w:t>
      </w:r>
      <w:r w:rsidRPr="00C8219D">
        <w:rPr>
          <w:rFonts w:eastAsia="Times New Roman"/>
          <w:lang w:val="es-ES"/>
        </w:rPr>
        <w:t xml:space="preserve"> del cuatrienio son:</w:t>
      </w:r>
    </w:p>
    <w:p w14:paraId="57F32060" w14:textId="635CDAD6" w:rsidR="77B8486F" w:rsidRPr="00C8219D" w:rsidRDefault="77B8486F" w:rsidP="00CE1C48">
      <w:pPr>
        <w:pStyle w:val="ListParagraph"/>
        <w:numPr>
          <w:ilvl w:val="0"/>
          <w:numId w:val="26"/>
        </w:numPr>
        <w:spacing w:before="20" w:after="20" w:line="360" w:lineRule="auto"/>
        <w:jc w:val="both"/>
        <w:rPr>
          <w:rFonts w:eastAsia="Times New Roman"/>
        </w:rPr>
      </w:pPr>
      <w:r w:rsidRPr="00C8219D">
        <w:rPr>
          <w:rFonts w:eastAsia="Times New Roman"/>
        </w:rPr>
        <w:t xml:space="preserve">Para el componente Obras, 21 instituciones cumplieron en tiempo y forma con la presentación de sus informes mensuales. </w:t>
      </w:r>
    </w:p>
    <w:p w14:paraId="6BCF77DB" w14:textId="3DB07C64" w:rsidR="77B8486F" w:rsidRPr="00C8219D" w:rsidRDefault="77B8486F" w:rsidP="00CE1C48">
      <w:pPr>
        <w:pStyle w:val="ListParagraph"/>
        <w:numPr>
          <w:ilvl w:val="0"/>
          <w:numId w:val="26"/>
        </w:numPr>
        <w:spacing w:before="20" w:after="20" w:line="360" w:lineRule="auto"/>
        <w:jc w:val="both"/>
        <w:rPr>
          <w:rFonts w:eastAsia="Times New Roman"/>
        </w:rPr>
      </w:pPr>
      <w:r w:rsidRPr="00C8219D">
        <w:rPr>
          <w:rFonts w:eastAsia="Times New Roman"/>
        </w:rPr>
        <w:t xml:space="preserve">Para el componente Iniciativas de Gestión, 41 instituciones cumplieron con el reporte en tiempo y forma, 10 presentaron niveles de retrasos en algunos </w:t>
      </w:r>
      <w:r w:rsidRPr="00C8219D">
        <w:rPr>
          <w:rFonts w:eastAsia="Times New Roman"/>
        </w:rPr>
        <w:lastRenderedPageBreak/>
        <w:t xml:space="preserve">componentes de las iniciativas que tiene a su cargo y 2 se mostraban atrasadas.  </w:t>
      </w:r>
    </w:p>
    <w:p w14:paraId="42B97210" w14:textId="15C0D29E" w:rsidR="77B8486F" w:rsidRPr="00C8219D" w:rsidRDefault="77B8486F" w:rsidP="00CE1C48">
      <w:pPr>
        <w:pStyle w:val="ListParagraph"/>
        <w:numPr>
          <w:ilvl w:val="0"/>
          <w:numId w:val="26"/>
        </w:numPr>
        <w:spacing w:before="20" w:after="20" w:line="360" w:lineRule="auto"/>
        <w:jc w:val="both"/>
        <w:rPr>
          <w:rFonts w:eastAsia="Times New Roman"/>
        </w:rPr>
      </w:pPr>
      <w:r w:rsidRPr="00C8219D">
        <w:rPr>
          <w:rFonts w:eastAsia="Times New Roman"/>
        </w:rPr>
        <w:t>El 85% de las Iniciativas de Gestión (161 iniciativas) se encontraban en ejecución normal, un 11% terminadas, 1% en alerta y 3% atrasadas.</w:t>
      </w:r>
    </w:p>
    <w:p w14:paraId="2F89C7C4" w14:textId="53BD1FDF" w:rsidR="77B8486F" w:rsidRPr="00C8219D" w:rsidRDefault="77B8486F" w:rsidP="00CE1C48">
      <w:pPr>
        <w:spacing w:before="20" w:after="20" w:line="360" w:lineRule="auto"/>
        <w:jc w:val="both"/>
      </w:pPr>
      <w:r w:rsidRPr="00C8219D">
        <w:rPr>
          <w:rFonts w:eastAsia="Times New Roman"/>
        </w:rPr>
        <w:t xml:space="preserve">En cuanto al seguimiento de logros y avances de diferentes políticas públicas a nivel provincial, se presentaron informes para cada una de las provincias, el Distrito Nacional y los municipios del Gran Santo Domingo. </w:t>
      </w:r>
    </w:p>
    <w:p w14:paraId="616B5E05" w14:textId="627CB987" w:rsidR="77B8486F" w:rsidRPr="00C8219D" w:rsidRDefault="77B8486F" w:rsidP="00CE1C48">
      <w:pPr>
        <w:spacing w:before="20" w:after="20" w:line="360" w:lineRule="auto"/>
        <w:jc w:val="both"/>
      </w:pPr>
      <w:r w:rsidRPr="00C8219D">
        <w:rPr>
          <w:rFonts w:eastAsia="Times New Roman"/>
        </w:rPr>
        <w:t xml:space="preserve"> </w:t>
      </w:r>
    </w:p>
    <w:p w14:paraId="2E8308D5" w14:textId="62150F70" w:rsidR="77B8486F" w:rsidRPr="00C8219D" w:rsidRDefault="77B8486F" w:rsidP="00CE1C48">
      <w:pPr>
        <w:spacing w:before="20" w:after="20" w:line="360" w:lineRule="auto"/>
        <w:jc w:val="both"/>
      </w:pPr>
      <w:r w:rsidRPr="00C8219D">
        <w:rPr>
          <w:rFonts w:eastAsia="Times New Roman"/>
        </w:rPr>
        <w:t xml:space="preserve">En cumplimiento al objetivo de realizar mesas de trabajo con funcionarios de la Red de Gestión para el análisis de las iniciativas y su programación estratégica, a fin de asegurar la calidad de las informaciones, se realizaron 97 reuniones, para un nivel de cumplimiento de un 100%.  </w:t>
      </w:r>
    </w:p>
    <w:p w14:paraId="23009893" w14:textId="75AB1634" w:rsidR="106DDA1A" w:rsidRPr="00C8219D" w:rsidRDefault="106DDA1A" w:rsidP="00CE1C48">
      <w:pPr>
        <w:spacing w:before="20" w:after="20" w:line="360" w:lineRule="auto"/>
        <w:jc w:val="both"/>
        <w:rPr>
          <w:rFonts w:eastAsia="Times New Roman"/>
          <w:b/>
          <w:bCs/>
        </w:rPr>
      </w:pPr>
    </w:p>
    <w:p w14:paraId="1605041C" w14:textId="258D57D8" w:rsidR="77B8486F" w:rsidRPr="00C8219D" w:rsidRDefault="77B8486F" w:rsidP="00CE1C48">
      <w:pPr>
        <w:spacing w:before="20" w:after="20" w:line="360" w:lineRule="auto"/>
        <w:jc w:val="both"/>
      </w:pPr>
      <w:r w:rsidRPr="00C8219D">
        <w:rPr>
          <w:rFonts w:eastAsia="Times New Roman"/>
          <w:b/>
          <w:bCs/>
        </w:rPr>
        <w:t>Obras de Infraestructura</w:t>
      </w:r>
    </w:p>
    <w:p w14:paraId="4F56B714" w14:textId="12307616" w:rsidR="77B8486F" w:rsidRPr="00C8219D" w:rsidRDefault="77B8486F" w:rsidP="00CE1C48">
      <w:pPr>
        <w:spacing w:before="20" w:after="20" w:line="360" w:lineRule="auto"/>
        <w:jc w:val="both"/>
      </w:pPr>
      <w:r w:rsidRPr="00C8219D">
        <w:rPr>
          <w:rFonts w:eastAsia="Times New Roman"/>
        </w:rPr>
        <w:t xml:space="preserve">Un componente importante en la estructura de </w:t>
      </w:r>
      <w:r w:rsidR="003E4295" w:rsidRPr="00C8219D">
        <w:rPr>
          <w:rFonts w:eastAsia="Times New Roman"/>
        </w:rPr>
        <w:t>medición</w:t>
      </w:r>
      <w:r w:rsidRPr="00C8219D">
        <w:rPr>
          <w:rFonts w:eastAsia="Times New Roman"/>
        </w:rPr>
        <w:t xml:space="preserve"> corresponde al seguimiento a la construcción de las diferentes obras de infraestructura enmarcadas en el plan estratégico de desarrollo del país. 2,302 proyectos de obras se encontraban registrados en el Sistema de Iniciativas Presidenciales, con una inversión ascendente a los 477 mil millones de pesos.</w:t>
      </w:r>
    </w:p>
    <w:p w14:paraId="5BCEBA15" w14:textId="3C2891C8" w:rsidR="106DDA1A" w:rsidRPr="00C8219D" w:rsidRDefault="106DDA1A" w:rsidP="00CE1C48">
      <w:pPr>
        <w:spacing w:before="20" w:after="20" w:line="360" w:lineRule="auto"/>
        <w:jc w:val="both"/>
        <w:rPr>
          <w:rFonts w:eastAsia="Times New Roman"/>
          <w:lang w:val="es"/>
        </w:rPr>
      </w:pPr>
    </w:p>
    <w:p w14:paraId="754D2B03" w14:textId="4140BA52" w:rsidR="77B8486F" w:rsidRPr="00C8219D" w:rsidRDefault="77B8486F" w:rsidP="00CE1C48">
      <w:pPr>
        <w:spacing w:before="20" w:after="20" w:line="360" w:lineRule="auto"/>
        <w:jc w:val="both"/>
      </w:pPr>
      <w:r w:rsidRPr="00C8219D">
        <w:rPr>
          <w:rFonts w:eastAsia="Times New Roman"/>
          <w:lang w:val="es"/>
        </w:rPr>
        <w:t>Las provincias con mayor impacto en construcción de obras son el Gran Santo Domingo, Santiago, San Cristóbal y el Distrito Nacional.</w:t>
      </w:r>
    </w:p>
    <w:p w14:paraId="15CF58D1" w14:textId="169432AD" w:rsidR="77B8486F" w:rsidRPr="00C8219D" w:rsidRDefault="77B8486F" w:rsidP="00CE1C48">
      <w:pPr>
        <w:spacing w:before="20" w:after="20" w:line="360" w:lineRule="auto"/>
        <w:jc w:val="both"/>
      </w:pPr>
      <w:r w:rsidRPr="00C8219D">
        <w:rPr>
          <w:rFonts w:eastAsia="Times New Roman"/>
          <w:lang w:val="es"/>
        </w:rPr>
        <w:t xml:space="preserve"> </w:t>
      </w:r>
    </w:p>
    <w:p w14:paraId="359F0036" w14:textId="6DAC6285" w:rsidR="77B8486F" w:rsidRPr="00C8219D" w:rsidRDefault="77B8486F" w:rsidP="00CE1C48">
      <w:pPr>
        <w:spacing w:before="20" w:after="20" w:line="360" w:lineRule="auto"/>
        <w:jc w:val="both"/>
      </w:pPr>
      <w:r w:rsidRPr="00C8219D">
        <w:rPr>
          <w:rFonts w:eastAsia="Times New Roman"/>
        </w:rPr>
        <w:t>Un total de 713 obras han sido finalizadas por diferentes instituciones en la actual gestión, distribuidas en todo el territorio nacional.  Dentro de las obras concluidas se destacan:</w:t>
      </w:r>
    </w:p>
    <w:p w14:paraId="5BCA4806" w14:textId="308C5466"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Presa de Montegrande.</w:t>
      </w:r>
    </w:p>
    <w:p w14:paraId="755A270A" w14:textId="7FB7C9FB"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Línea 2 del Teleférico de Los Alcarrizos.</w:t>
      </w:r>
    </w:p>
    <w:p w14:paraId="60807025" w14:textId="24E09F8D"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Circunvalación de Azua.</w:t>
      </w:r>
    </w:p>
    <w:p w14:paraId="75A1860B" w14:textId="0C6A8610"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lastRenderedPageBreak/>
        <w:t>Mejoramiento Urbano, Ambiental y Social del Barrio Nuevo Domingo Savio (Etapa 1 y 2).</w:t>
      </w:r>
    </w:p>
    <w:p w14:paraId="2BC3DC99" w14:textId="718DCAC7"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UASD Baní, Provincia Peravia.</w:t>
      </w:r>
    </w:p>
    <w:p w14:paraId="21F279B4" w14:textId="481205C1"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Saneamiento Pluvial y Sanitario Cañada El Café de Herrera-Mirador Oeste.</w:t>
      </w:r>
    </w:p>
    <w:p w14:paraId="0B0CD805" w14:textId="30ED020A"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Reconstrucción de la Carretera Enriquillo – Barahona, Etapa I.</w:t>
      </w:r>
    </w:p>
    <w:p w14:paraId="60947293" w14:textId="5E49B7D1"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del Residencial Marto II de 101 Viviendas en San Francisco de Macorís, Proyecto Familia Feliz.</w:t>
      </w:r>
    </w:p>
    <w:p w14:paraId="63F44100" w14:textId="066AD48E"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de 328 Apartamentos en San Luís, Santo Domingo Este (Mi Vivienda, Lote 7).</w:t>
      </w:r>
    </w:p>
    <w:p w14:paraId="3D2FDD49" w14:textId="37844EA1"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Puerto de Cabo Rojo - Primera Etapa.</w:t>
      </w:r>
    </w:p>
    <w:p w14:paraId="15BCE666" w14:textId="33FF5D61" w:rsidR="77B8486F" w:rsidRPr="00C8219D" w:rsidRDefault="77B8486F" w:rsidP="00CE1C48">
      <w:pPr>
        <w:pStyle w:val="ListParagraph"/>
        <w:numPr>
          <w:ilvl w:val="0"/>
          <w:numId w:val="25"/>
        </w:numPr>
        <w:spacing w:before="20" w:after="20" w:line="360" w:lineRule="auto"/>
        <w:jc w:val="both"/>
        <w:rPr>
          <w:rFonts w:eastAsia="Times New Roman"/>
        </w:rPr>
      </w:pPr>
      <w:r w:rsidRPr="00C8219D">
        <w:rPr>
          <w:rFonts w:eastAsiaTheme="minorEastAsia"/>
        </w:rPr>
        <w:t>Construcción de 1,760 Apartamentos en Ciudad Modelo (Mi Vivienda) Lote 1.</w:t>
      </w:r>
    </w:p>
    <w:p w14:paraId="169F5DBC" w14:textId="6A7BD381" w:rsidR="77B8486F" w:rsidRPr="00C8219D" w:rsidRDefault="77B8486F" w:rsidP="00CE1C48">
      <w:pPr>
        <w:spacing w:before="20" w:after="20" w:line="360" w:lineRule="auto"/>
        <w:ind w:left="1996"/>
        <w:jc w:val="both"/>
        <w:rPr>
          <w:rFonts w:eastAsia="Times New Roman"/>
        </w:rPr>
      </w:pPr>
      <w:r w:rsidRPr="00C8219D">
        <w:rPr>
          <w:rFonts w:eastAsiaTheme="minorEastAsia"/>
        </w:rPr>
        <w:t xml:space="preserve"> </w:t>
      </w:r>
    </w:p>
    <w:p w14:paraId="6DB31B0E" w14:textId="1E95F14B" w:rsidR="77B8486F" w:rsidRPr="00C8219D" w:rsidRDefault="77B8486F" w:rsidP="00CE1C48">
      <w:pPr>
        <w:spacing w:before="20" w:after="20" w:line="360" w:lineRule="auto"/>
        <w:ind w:left="284"/>
        <w:jc w:val="both"/>
        <w:rPr>
          <w:rFonts w:eastAsia="Times New Roman"/>
          <w:lang w:val="es"/>
        </w:rPr>
      </w:pPr>
      <w:r w:rsidRPr="00C8219D">
        <w:rPr>
          <w:rFonts w:eastAsiaTheme="minorEastAsia"/>
          <w:lang w:val="es"/>
        </w:rPr>
        <w:t>En el sector de educación, se da continuidad a la construcción de Planteles Escolares y se gestionan los diferentes procesos para cumplir las metas establecidas en este rubro.</w:t>
      </w:r>
    </w:p>
    <w:p w14:paraId="2DE7EE67" w14:textId="30462750" w:rsidR="299E75A2" w:rsidRPr="00C8219D" w:rsidRDefault="299E75A2" w:rsidP="00CE1C48">
      <w:pPr>
        <w:spacing w:before="20" w:after="20" w:line="360" w:lineRule="auto"/>
        <w:ind w:left="284"/>
        <w:jc w:val="both"/>
      </w:pPr>
      <w:r w:rsidRPr="00C8219D">
        <w:rPr>
          <w:rFonts w:eastAsia="Times New Roman"/>
          <w:lang w:val="es"/>
        </w:rPr>
        <w:t>Los resultados para los planteles registrados en el Sistema se muestran en el siguiente gráfico:</w:t>
      </w:r>
    </w:p>
    <w:p w14:paraId="6951DB35" w14:textId="5E247E26" w:rsidR="299E75A2" w:rsidRPr="00C8219D" w:rsidRDefault="299E75A2" w:rsidP="00CE1C48">
      <w:pPr>
        <w:spacing w:before="20" w:after="20" w:line="360" w:lineRule="auto"/>
        <w:ind w:left="284"/>
        <w:jc w:val="center"/>
        <w:rPr>
          <w:rFonts w:eastAsia="Times New Roman"/>
          <w:b/>
          <w:bCs/>
          <w:lang w:val="es"/>
        </w:rPr>
      </w:pPr>
      <w:r w:rsidRPr="00C8219D">
        <w:rPr>
          <w:rFonts w:eastAsia="Times New Roman"/>
          <w:b/>
          <w:bCs/>
          <w:lang w:val="es"/>
        </w:rPr>
        <w:t>Estatus General Construcción de Planteles Escolares</w:t>
      </w:r>
    </w:p>
    <w:p w14:paraId="5DC8E443" w14:textId="614DEA91" w:rsidR="299E75A2" w:rsidRPr="00C8219D" w:rsidRDefault="299E75A2" w:rsidP="00CE1C48">
      <w:pPr>
        <w:spacing w:before="20" w:after="20" w:line="360" w:lineRule="auto"/>
        <w:jc w:val="center"/>
      </w:pPr>
      <w:r w:rsidRPr="00C8219D">
        <w:rPr>
          <w:noProof/>
        </w:rPr>
        <w:drawing>
          <wp:inline distT="0" distB="0" distL="0" distR="0" wp14:anchorId="57A2E4B9" wp14:editId="3C12AA01">
            <wp:extent cx="3337560" cy="2002535"/>
            <wp:effectExtent l="0" t="0" r="0" b="0"/>
            <wp:docPr id="366834136" name="Picture 36683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340234" cy="2004139"/>
                    </a:xfrm>
                    <a:prstGeom prst="rect">
                      <a:avLst/>
                    </a:prstGeom>
                  </pic:spPr>
                </pic:pic>
              </a:graphicData>
            </a:graphic>
          </wp:inline>
        </w:drawing>
      </w:r>
    </w:p>
    <w:p w14:paraId="6DE71567" w14:textId="5A1D7825" w:rsidR="106DDA1A" w:rsidRPr="00C8219D" w:rsidRDefault="007563EC" w:rsidP="00CE1C48">
      <w:pPr>
        <w:spacing w:before="20" w:after="20" w:line="360" w:lineRule="auto"/>
        <w:jc w:val="center"/>
        <w:rPr>
          <w:rFonts w:eastAsia="Times New Roman"/>
          <w:i/>
          <w:iCs/>
          <w:sz w:val="22"/>
          <w:szCs w:val="22"/>
          <w:lang w:val="es-ES"/>
        </w:rPr>
      </w:pPr>
      <w:r w:rsidRPr="00C8219D">
        <w:rPr>
          <w:rFonts w:eastAsia="Times New Roman"/>
          <w:i/>
          <w:iCs/>
          <w:sz w:val="22"/>
          <w:szCs w:val="22"/>
          <w:lang w:val="es-ES"/>
        </w:rPr>
        <w:t xml:space="preserve">Gráfico 2. </w:t>
      </w:r>
      <w:r w:rsidR="299E75A2" w:rsidRPr="00C8219D">
        <w:rPr>
          <w:rFonts w:eastAsia="Times New Roman"/>
          <w:i/>
          <w:iCs/>
          <w:sz w:val="22"/>
          <w:szCs w:val="22"/>
          <w:lang w:val="es-ES"/>
        </w:rPr>
        <w:t>Fuente:</w:t>
      </w:r>
      <w:r w:rsidR="003E4295" w:rsidRPr="00C8219D">
        <w:rPr>
          <w:rFonts w:eastAsia="Times New Roman"/>
          <w:i/>
          <w:iCs/>
          <w:sz w:val="22"/>
          <w:szCs w:val="22"/>
          <w:lang w:val="es-ES"/>
        </w:rPr>
        <w:t xml:space="preserve"> </w:t>
      </w:r>
      <w:r w:rsidR="299E75A2" w:rsidRPr="00C8219D">
        <w:rPr>
          <w:rFonts w:eastAsia="Times New Roman"/>
          <w:i/>
          <w:iCs/>
          <w:sz w:val="22"/>
          <w:szCs w:val="22"/>
          <w:lang w:val="es-ES"/>
        </w:rPr>
        <w:t>Sistema de Iniciativas Presidenciales</w:t>
      </w:r>
    </w:p>
    <w:p w14:paraId="76314169" w14:textId="77777777" w:rsidR="00995CAE" w:rsidRPr="00C8219D" w:rsidRDefault="00995CAE" w:rsidP="00CE1C48">
      <w:pPr>
        <w:spacing w:before="20" w:after="20" w:line="360" w:lineRule="auto"/>
        <w:jc w:val="center"/>
        <w:rPr>
          <w:sz w:val="22"/>
          <w:szCs w:val="22"/>
        </w:rPr>
      </w:pPr>
    </w:p>
    <w:p w14:paraId="492F4049" w14:textId="0796ADAB" w:rsidR="299E75A2" w:rsidRPr="00C8219D" w:rsidRDefault="299E75A2" w:rsidP="00CE1C48">
      <w:pPr>
        <w:spacing w:before="20" w:after="20" w:line="360" w:lineRule="auto"/>
        <w:ind w:left="284"/>
        <w:jc w:val="both"/>
        <w:rPr>
          <w:rFonts w:eastAsia="Times New Roman"/>
        </w:rPr>
      </w:pPr>
      <w:r w:rsidRPr="00C8219D">
        <w:rPr>
          <w:rFonts w:eastAsiaTheme="minorEastAsia"/>
        </w:rPr>
        <w:lastRenderedPageBreak/>
        <w:t xml:space="preserve">Sin incluir los planteles escolares, el componente de obras de infraestructura del Sistema de </w:t>
      </w:r>
      <w:r w:rsidR="00C470B7" w:rsidRPr="00C8219D">
        <w:rPr>
          <w:rFonts w:eastAsiaTheme="minorEastAsia"/>
        </w:rPr>
        <w:t>Medición</w:t>
      </w:r>
      <w:r w:rsidRPr="00C8219D">
        <w:rPr>
          <w:rFonts w:eastAsiaTheme="minorEastAsia"/>
        </w:rPr>
        <w:t xml:space="preserve"> concluye con 593 obras finalizadas, representando un 36.43% del total de proyectos en ejecución y registrados para seguimiento.</w:t>
      </w:r>
    </w:p>
    <w:p w14:paraId="1582B26D" w14:textId="77777777" w:rsidR="00284EDB" w:rsidRDefault="00284EDB" w:rsidP="00284EDB">
      <w:pPr>
        <w:spacing w:line="360" w:lineRule="auto"/>
        <w:rPr>
          <w:rFonts w:eastAsia="Times New Roman"/>
          <w:b/>
          <w:bCs/>
        </w:rPr>
      </w:pPr>
    </w:p>
    <w:p w14:paraId="38B1C869" w14:textId="2F095EB3" w:rsidR="299E75A2" w:rsidRPr="00C8219D" w:rsidRDefault="299E75A2" w:rsidP="00284EDB">
      <w:pPr>
        <w:spacing w:line="360" w:lineRule="auto"/>
      </w:pPr>
      <w:r w:rsidRPr="00C8219D">
        <w:rPr>
          <w:rFonts w:eastAsia="Times New Roman"/>
          <w:b/>
          <w:bCs/>
        </w:rPr>
        <w:t>Estatus de proyectos sin incluir planteles escolares</w:t>
      </w:r>
    </w:p>
    <w:p w14:paraId="60F2138F" w14:textId="50632D3E" w:rsidR="299E75A2" w:rsidRPr="00C8219D" w:rsidRDefault="299E75A2" w:rsidP="00CE1C48">
      <w:pPr>
        <w:spacing w:before="20" w:after="20" w:line="360" w:lineRule="auto"/>
        <w:jc w:val="center"/>
      </w:pPr>
      <w:r w:rsidRPr="00C8219D">
        <w:rPr>
          <w:noProof/>
        </w:rPr>
        <w:drawing>
          <wp:inline distT="0" distB="0" distL="0" distR="0" wp14:anchorId="7E42C295" wp14:editId="07893DB0">
            <wp:extent cx="4328160" cy="2175715"/>
            <wp:effectExtent l="0" t="0" r="0" b="0"/>
            <wp:docPr id="1647045000" name="Picture 164704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336204" cy="2179758"/>
                    </a:xfrm>
                    <a:prstGeom prst="rect">
                      <a:avLst/>
                    </a:prstGeom>
                  </pic:spPr>
                </pic:pic>
              </a:graphicData>
            </a:graphic>
          </wp:inline>
        </w:drawing>
      </w:r>
    </w:p>
    <w:p w14:paraId="2E607EBF" w14:textId="081A36F7" w:rsidR="106DDA1A" w:rsidRPr="00C8219D" w:rsidRDefault="00234F89" w:rsidP="00CE1C48">
      <w:pPr>
        <w:spacing w:before="20" w:after="20" w:line="360" w:lineRule="auto"/>
        <w:jc w:val="center"/>
        <w:rPr>
          <w:rFonts w:eastAsia="Times New Roman"/>
          <w:i/>
          <w:iCs/>
          <w:sz w:val="22"/>
          <w:szCs w:val="22"/>
          <w:lang w:val="es"/>
        </w:rPr>
      </w:pPr>
      <w:r w:rsidRPr="00C8219D">
        <w:rPr>
          <w:rFonts w:eastAsia="Times New Roman"/>
          <w:i/>
          <w:iCs/>
          <w:sz w:val="22"/>
          <w:szCs w:val="22"/>
          <w:lang w:val="es"/>
        </w:rPr>
        <w:t xml:space="preserve">Imagen 3. </w:t>
      </w:r>
      <w:r w:rsidR="299E75A2" w:rsidRPr="00C8219D">
        <w:rPr>
          <w:rFonts w:eastAsia="Times New Roman"/>
          <w:i/>
          <w:iCs/>
          <w:sz w:val="22"/>
          <w:szCs w:val="22"/>
          <w:lang w:val="es"/>
        </w:rPr>
        <w:t>Fuente: Sistema de Iniciativas Presidenciales</w:t>
      </w:r>
    </w:p>
    <w:p w14:paraId="6CBB7DBB" w14:textId="77777777" w:rsidR="00995CAE" w:rsidRPr="00C8219D" w:rsidRDefault="00995CAE" w:rsidP="00CE1C48">
      <w:pPr>
        <w:spacing w:before="20" w:after="20" w:line="360" w:lineRule="auto"/>
        <w:jc w:val="center"/>
        <w:rPr>
          <w:sz w:val="22"/>
          <w:szCs w:val="22"/>
        </w:rPr>
      </w:pPr>
    </w:p>
    <w:p w14:paraId="43DA6013" w14:textId="78C89251" w:rsidR="299E75A2" w:rsidRPr="00C8219D" w:rsidRDefault="299E75A2" w:rsidP="00CE1C48">
      <w:pPr>
        <w:spacing w:before="20" w:after="20" w:line="360" w:lineRule="auto"/>
        <w:ind w:left="284"/>
        <w:jc w:val="center"/>
      </w:pPr>
      <w:r w:rsidRPr="00C8219D">
        <w:rPr>
          <w:rFonts w:eastAsia="Times New Roman"/>
          <w:b/>
          <w:bCs/>
        </w:rPr>
        <w:t>Distribución de la inversión en obras por tipo de proyectos a nivel general</w:t>
      </w:r>
    </w:p>
    <w:p w14:paraId="07F8AE10" w14:textId="17AD5AE8" w:rsidR="299E75A2" w:rsidRPr="00C8219D" w:rsidRDefault="299E75A2" w:rsidP="00CE1C48">
      <w:pPr>
        <w:spacing w:before="20" w:after="20" w:line="360" w:lineRule="auto"/>
        <w:jc w:val="center"/>
      </w:pPr>
      <w:r w:rsidRPr="00C8219D">
        <w:rPr>
          <w:noProof/>
        </w:rPr>
        <w:drawing>
          <wp:inline distT="0" distB="0" distL="0" distR="0" wp14:anchorId="3442A190" wp14:editId="696FDA3A">
            <wp:extent cx="4761390" cy="1755800"/>
            <wp:effectExtent l="0" t="0" r="0" b="0"/>
            <wp:docPr id="686331284" name="Picture 68633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761390" cy="1755800"/>
                    </a:xfrm>
                    <a:prstGeom prst="rect">
                      <a:avLst/>
                    </a:prstGeom>
                  </pic:spPr>
                </pic:pic>
              </a:graphicData>
            </a:graphic>
          </wp:inline>
        </w:drawing>
      </w:r>
    </w:p>
    <w:p w14:paraId="1BE6C750" w14:textId="5A6B9B43" w:rsidR="299E75A2" w:rsidRPr="00C8219D" w:rsidRDefault="00234F89" w:rsidP="00CE1C48">
      <w:pPr>
        <w:spacing w:before="20" w:after="20" w:line="360" w:lineRule="auto"/>
        <w:jc w:val="center"/>
        <w:rPr>
          <w:sz w:val="22"/>
          <w:szCs w:val="22"/>
        </w:rPr>
      </w:pPr>
      <w:r w:rsidRPr="00C8219D">
        <w:rPr>
          <w:rFonts w:eastAsia="Times New Roman"/>
          <w:i/>
          <w:iCs/>
          <w:sz w:val="22"/>
          <w:szCs w:val="22"/>
          <w:lang w:val="es"/>
        </w:rPr>
        <w:t xml:space="preserve">Gráfico 3. </w:t>
      </w:r>
      <w:r w:rsidR="299E75A2" w:rsidRPr="00C8219D">
        <w:rPr>
          <w:rFonts w:eastAsia="Times New Roman"/>
          <w:i/>
          <w:iCs/>
          <w:sz w:val="22"/>
          <w:szCs w:val="22"/>
          <w:lang w:val="es"/>
        </w:rPr>
        <w:t>Fuente: Sistema de Iniciativas Presidenciales</w:t>
      </w:r>
    </w:p>
    <w:p w14:paraId="6B299590" w14:textId="380C9D55" w:rsidR="106DDA1A" w:rsidRPr="00C8219D" w:rsidRDefault="106DDA1A" w:rsidP="00CE1C48">
      <w:pPr>
        <w:spacing w:before="20" w:after="20" w:line="360" w:lineRule="auto"/>
        <w:jc w:val="both"/>
        <w:rPr>
          <w:rFonts w:eastAsia="Times New Roman"/>
          <w:b/>
          <w:bCs/>
        </w:rPr>
      </w:pPr>
    </w:p>
    <w:p w14:paraId="47C6AC30" w14:textId="7016385A" w:rsidR="299E75A2" w:rsidRPr="00C8219D" w:rsidRDefault="299E75A2" w:rsidP="00CE1C48">
      <w:pPr>
        <w:spacing w:before="20" w:after="20" w:line="360" w:lineRule="auto"/>
        <w:jc w:val="both"/>
        <w:rPr>
          <w:rFonts w:eastAsiaTheme="minorEastAsia"/>
        </w:rPr>
      </w:pPr>
      <w:r w:rsidRPr="00C8219D">
        <w:rPr>
          <w:rFonts w:eastAsiaTheme="minorEastAsia"/>
        </w:rPr>
        <w:t xml:space="preserve">138 millones se registraban invertidos en 508 proyectos de infraestructura </w:t>
      </w:r>
      <w:r w:rsidR="00C470B7" w:rsidRPr="00C8219D">
        <w:rPr>
          <w:rFonts w:eastAsiaTheme="minorEastAsia"/>
        </w:rPr>
        <w:t>vial al</w:t>
      </w:r>
      <w:r w:rsidRPr="00C8219D">
        <w:rPr>
          <w:rFonts w:eastAsiaTheme="minorEastAsia"/>
        </w:rPr>
        <w:t xml:space="preserve"> cierre de junio 2024, seguido por otros tipos de </w:t>
      </w:r>
      <w:r w:rsidR="00C470B7" w:rsidRPr="00C8219D">
        <w:rPr>
          <w:rFonts w:eastAsiaTheme="minorEastAsia"/>
        </w:rPr>
        <w:t>infraestructura</w:t>
      </w:r>
      <w:r w:rsidRPr="00C8219D">
        <w:rPr>
          <w:rFonts w:eastAsiaTheme="minorEastAsia"/>
        </w:rPr>
        <w:t xml:space="preserve"> en general, que registraba una inversión de 69 millones, para un total de 446 obras.</w:t>
      </w:r>
    </w:p>
    <w:p w14:paraId="1F7CB86D" w14:textId="77777777" w:rsidR="00C470B7" w:rsidRPr="00C8219D" w:rsidRDefault="00C470B7" w:rsidP="00CE1C48">
      <w:pPr>
        <w:spacing w:before="20" w:after="20" w:line="360" w:lineRule="auto"/>
        <w:jc w:val="both"/>
        <w:rPr>
          <w:rFonts w:eastAsiaTheme="minorEastAsia"/>
        </w:rPr>
      </w:pPr>
    </w:p>
    <w:p w14:paraId="402A93D9" w14:textId="6325013D" w:rsidR="299E75A2" w:rsidRPr="00C8219D" w:rsidRDefault="299E75A2" w:rsidP="00CE1C48">
      <w:pPr>
        <w:spacing w:before="20" w:after="20" w:line="360" w:lineRule="auto"/>
        <w:jc w:val="both"/>
      </w:pPr>
      <w:r w:rsidRPr="00C8219D">
        <w:rPr>
          <w:rFonts w:eastAsia="Times New Roman"/>
          <w:b/>
          <w:bCs/>
        </w:rPr>
        <w:lastRenderedPageBreak/>
        <w:t>Sistema de Administración de Memorias Institucionales</w:t>
      </w:r>
    </w:p>
    <w:p w14:paraId="5A7F0083" w14:textId="2D178C29" w:rsidR="299E75A2" w:rsidRPr="00C8219D" w:rsidRDefault="299E75A2" w:rsidP="00CE1C48">
      <w:pPr>
        <w:spacing w:before="20" w:after="20" w:line="360" w:lineRule="auto"/>
        <w:jc w:val="both"/>
        <w:rPr>
          <w:rFonts w:eastAsiaTheme="minorEastAsia"/>
        </w:rPr>
      </w:pPr>
      <w:r w:rsidRPr="00C8219D">
        <w:rPr>
          <w:rFonts w:eastAsiaTheme="minorEastAsia"/>
        </w:rPr>
        <w:t>El Ministerio de la Presidencia como responsable de coordinar el proceso de Rendición de Cuentas, revisó y aprobó las memorias presentadas por las diferentes instituciones de gobierno y la posterior elaboración y presentación del informe consolidado de logros. Dicho informe fue entregado formalmente al presidente de la Cámara del Senado, en cumplimiento a lo establecido en la Constitución.</w:t>
      </w:r>
    </w:p>
    <w:p w14:paraId="0E4518DF" w14:textId="7C9216A9" w:rsidR="299E75A2" w:rsidRPr="00C8219D" w:rsidRDefault="299E75A2" w:rsidP="00CE1C48">
      <w:pPr>
        <w:spacing w:before="20" w:after="20" w:line="360" w:lineRule="auto"/>
        <w:jc w:val="both"/>
        <w:rPr>
          <w:rFonts w:eastAsiaTheme="minorEastAsia"/>
        </w:rPr>
      </w:pPr>
      <w:r w:rsidRPr="00C8219D">
        <w:rPr>
          <w:rFonts w:eastAsiaTheme="minorEastAsia"/>
        </w:rPr>
        <w:t xml:space="preserve"> </w:t>
      </w:r>
    </w:p>
    <w:p w14:paraId="305B9A64" w14:textId="7C8F4A65" w:rsidR="299E75A2" w:rsidRPr="00C8219D" w:rsidRDefault="299E75A2" w:rsidP="00CE1C48">
      <w:pPr>
        <w:spacing w:before="20" w:after="20" w:line="360" w:lineRule="auto"/>
        <w:jc w:val="both"/>
        <w:rPr>
          <w:rFonts w:eastAsiaTheme="minorEastAsia"/>
          <w:lang w:val="es"/>
        </w:rPr>
      </w:pPr>
      <w:r w:rsidRPr="00C8219D">
        <w:rPr>
          <w:rFonts w:eastAsiaTheme="minorEastAsia"/>
        </w:rPr>
        <w:t xml:space="preserve">De un total de 185 instituciones que fueron convocadas para la entrega de sus memorias, 183 realizaron la entrega de dicho documento.  </w:t>
      </w:r>
      <w:r w:rsidRPr="00C8219D">
        <w:rPr>
          <w:rFonts w:eastAsiaTheme="minorEastAsia"/>
          <w:lang w:val="es"/>
        </w:rPr>
        <w:t xml:space="preserve">De estas, 179 instituciones cumplieron con los criterios establecidos para su entrega al Congreso Nacional en formato digital y su posterior publicación en la sección Servicios, en la página Web del Ministerio de la Presidencia. </w:t>
      </w:r>
    </w:p>
    <w:p w14:paraId="707E4783" w14:textId="6C01E511" w:rsidR="299E75A2" w:rsidRPr="00C8219D" w:rsidRDefault="299E75A2" w:rsidP="00CE1C48">
      <w:pPr>
        <w:spacing w:before="20" w:after="20" w:line="360" w:lineRule="auto"/>
        <w:jc w:val="both"/>
        <w:rPr>
          <w:rFonts w:eastAsiaTheme="minorEastAsia"/>
        </w:rPr>
      </w:pPr>
      <w:r w:rsidRPr="00C8219D">
        <w:rPr>
          <w:rFonts w:eastAsiaTheme="minorEastAsia"/>
        </w:rPr>
        <w:t xml:space="preserve"> </w:t>
      </w:r>
    </w:p>
    <w:p w14:paraId="2E86A920" w14:textId="448270EF" w:rsidR="299E75A2" w:rsidRPr="00C8219D" w:rsidRDefault="299E75A2" w:rsidP="00CE1C48">
      <w:pPr>
        <w:spacing w:before="20" w:after="20" w:line="360" w:lineRule="auto"/>
        <w:jc w:val="both"/>
        <w:rPr>
          <w:rFonts w:eastAsiaTheme="minorEastAsia"/>
        </w:rPr>
      </w:pPr>
      <w:r w:rsidRPr="00C8219D">
        <w:rPr>
          <w:rFonts w:eastAsiaTheme="minorEastAsia"/>
        </w:rPr>
        <w:t xml:space="preserve">El proceso de rendición de cuentas, como ejercicio de transparencia que busca evidenciar el eficiente uso de los recursos públicos que son asignados a cada institución, evalúa el cumplimiento de las instituciones a los criterios establecidos para la elaboración de las memorias </w:t>
      </w:r>
      <w:r w:rsidR="00C470B7" w:rsidRPr="00C8219D">
        <w:rPr>
          <w:rFonts w:eastAsiaTheme="minorEastAsia"/>
        </w:rPr>
        <w:t>institucionales</w:t>
      </w:r>
      <w:r w:rsidRPr="00C8219D">
        <w:rPr>
          <w:rFonts w:eastAsiaTheme="minorEastAsia"/>
        </w:rPr>
        <w:t>, a través de los criterios y subcriterios establecidos para el indicador de elaboración de memorias institucionales.</w:t>
      </w:r>
    </w:p>
    <w:p w14:paraId="400FF75C" w14:textId="71B51D78" w:rsidR="299E75A2" w:rsidRPr="00C8219D" w:rsidRDefault="299E75A2" w:rsidP="00CE1C48">
      <w:pPr>
        <w:spacing w:before="20" w:after="20" w:line="360" w:lineRule="auto"/>
        <w:jc w:val="both"/>
        <w:rPr>
          <w:rFonts w:eastAsiaTheme="minorEastAsia"/>
        </w:rPr>
      </w:pPr>
      <w:r w:rsidRPr="00C8219D">
        <w:rPr>
          <w:rFonts w:eastAsiaTheme="minorEastAsia"/>
        </w:rPr>
        <w:t xml:space="preserve"> </w:t>
      </w:r>
    </w:p>
    <w:p w14:paraId="586A923F" w14:textId="6D62D299" w:rsidR="299E75A2" w:rsidRPr="00C8219D" w:rsidRDefault="299E75A2" w:rsidP="00CE1C48">
      <w:pPr>
        <w:spacing w:before="20" w:after="20" w:line="360" w:lineRule="auto"/>
        <w:jc w:val="both"/>
        <w:rPr>
          <w:rFonts w:eastAsiaTheme="minorEastAsia"/>
        </w:rPr>
      </w:pPr>
      <w:r w:rsidRPr="00C8219D">
        <w:rPr>
          <w:rFonts w:eastAsiaTheme="minorEastAsia"/>
        </w:rPr>
        <w:t xml:space="preserve">Un total de 183 instituciones participaron en el proceso de rendición de cuentas, las cuales fueron evaluadas y calificadas conforme los criterios del indicador de Memorias Institucionales. Los resultados </w:t>
      </w:r>
      <w:r w:rsidR="00C470B7" w:rsidRPr="00C8219D">
        <w:rPr>
          <w:rFonts w:eastAsiaTheme="minorEastAsia"/>
        </w:rPr>
        <w:t>alcanzados</w:t>
      </w:r>
      <w:r w:rsidRPr="00C8219D">
        <w:rPr>
          <w:rFonts w:eastAsiaTheme="minorEastAsia"/>
        </w:rPr>
        <w:t xml:space="preserve"> demuestran el compromiso institucional para cumplir con este mandato constitucional. En resumen:</w:t>
      </w:r>
    </w:p>
    <w:p w14:paraId="4D7CE004" w14:textId="44CA5DC3" w:rsidR="299E75A2" w:rsidRPr="00C8219D" w:rsidRDefault="299E75A2" w:rsidP="00CE1C48">
      <w:pPr>
        <w:pStyle w:val="ListParagraph"/>
        <w:numPr>
          <w:ilvl w:val="0"/>
          <w:numId w:val="24"/>
        </w:numPr>
        <w:spacing w:before="20" w:after="20" w:line="360" w:lineRule="auto"/>
        <w:jc w:val="both"/>
        <w:rPr>
          <w:rFonts w:eastAsiaTheme="minorEastAsia"/>
        </w:rPr>
      </w:pPr>
      <w:r w:rsidRPr="00C8219D">
        <w:rPr>
          <w:rFonts w:eastAsiaTheme="minorEastAsia"/>
        </w:rPr>
        <w:t>34 instituciones alcanzaron la calificación máxima de 100 puntos; para un 18.58% del total evaluado.</w:t>
      </w:r>
    </w:p>
    <w:p w14:paraId="30B0DC95" w14:textId="40DCBE9C" w:rsidR="299E75A2" w:rsidRPr="00C8219D" w:rsidRDefault="299E75A2" w:rsidP="00CE1C48">
      <w:pPr>
        <w:pStyle w:val="ListParagraph"/>
        <w:numPr>
          <w:ilvl w:val="0"/>
          <w:numId w:val="24"/>
        </w:numPr>
        <w:spacing w:before="20" w:after="20" w:line="360" w:lineRule="auto"/>
        <w:jc w:val="both"/>
        <w:rPr>
          <w:rFonts w:eastAsiaTheme="minorEastAsia"/>
        </w:rPr>
      </w:pPr>
      <w:r w:rsidRPr="00C8219D">
        <w:rPr>
          <w:rFonts w:eastAsiaTheme="minorEastAsia"/>
        </w:rPr>
        <w:t>101 instituciones obtuvieron entre 90-99 puntos; representando el 55.19%.</w:t>
      </w:r>
    </w:p>
    <w:p w14:paraId="752FDA14" w14:textId="01640F6F" w:rsidR="299E75A2" w:rsidRPr="00C8219D" w:rsidRDefault="299E75A2" w:rsidP="00CE1C48">
      <w:pPr>
        <w:pStyle w:val="ListParagraph"/>
        <w:numPr>
          <w:ilvl w:val="0"/>
          <w:numId w:val="24"/>
        </w:numPr>
        <w:spacing w:before="20" w:after="20" w:line="360" w:lineRule="auto"/>
        <w:jc w:val="both"/>
        <w:rPr>
          <w:rFonts w:eastAsiaTheme="minorEastAsia"/>
        </w:rPr>
      </w:pPr>
      <w:r w:rsidRPr="00C8219D">
        <w:rPr>
          <w:rFonts w:eastAsiaTheme="minorEastAsia"/>
        </w:rPr>
        <w:t>34 instituciones con calificaciones entre 80-89 puntos. Esto representa un 18.58%.</w:t>
      </w:r>
    </w:p>
    <w:p w14:paraId="61A2E7AD" w14:textId="6D9BA502" w:rsidR="299E75A2" w:rsidRPr="00C8219D" w:rsidRDefault="299E75A2" w:rsidP="00CE1C48">
      <w:pPr>
        <w:pStyle w:val="ListParagraph"/>
        <w:numPr>
          <w:ilvl w:val="0"/>
          <w:numId w:val="24"/>
        </w:numPr>
        <w:spacing w:before="20" w:after="20" w:line="360" w:lineRule="auto"/>
        <w:jc w:val="both"/>
        <w:rPr>
          <w:rFonts w:eastAsiaTheme="minorEastAsia"/>
        </w:rPr>
      </w:pPr>
      <w:r w:rsidRPr="00C8219D">
        <w:rPr>
          <w:rFonts w:eastAsiaTheme="minorEastAsia"/>
        </w:rPr>
        <w:t>14 instituciones con resultados inferiores a los 79 puntos; para un 7.65%.</w:t>
      </w:r>
    </w:p>
    <w:p w14:paraId="071625F5" w14:textId="39052660" w:rsidR="005A7EFC" w:rsidRPr="00C8219D" w:rsidRDefault="005A7EFC" w:rsidP="00CE1C48">
      <w:pPr>
        <w:spacing w:before="20" w:after="20" w:line="360" w:lineRule="auto"/>
        <w:jc w:val="both"/>
        <w:rPr>
          <w:rFonts w:eastAsiaTheme="minorEastAsia"/>
        </w:rPr>
      </w:pPr>
    </w:p>
    <w:p w14:paraId="7804B0C4" w14:textId="7E6EF382" w:rsidR="106DDA1A" w:rsidRPr="00C8219D" w:rsidRDefault="299E75A2" w:rsidP="00CE1C48">
      <w:pPr>
        <w:spacing w:before="20" w:after="20" w:line="360" w:lineRule="auto"/>
        <w:jc w:val="center"/>
        <w:rPr>
          <w:b/>
          <w:bCs/>
        </w:rPr>
      </w:pPr>
      <w:r w:rsidRPr="00C8219D">
        <w:rPr>
          <w:b/>
          <w:bCs/>
        </w:rPr>
        <w:t>Resultados Indicador de Elaboración de Memorias Institucionales</w:t>
      </w:r>
    </w:p>
    <w:p w14:paraId="78E1CDC9" w14:textId="5386AA76" w:rsidR="299E75A2" w:rsidRPr="00C8219D" w:rsidRDefault="299E75A2" w:rsidP="00CE1C48">
      <w:pPr>
        <w:spacing w:before="20" w:after="20" w:line="360" w:lineRule="auto"/>
        <w:jc w:val="center"/>
        <w:rPr>
          <w:rFonts w:eastAsiaTheme="minorEastAsia"/>
        </w:rPr>
      </w:pPr>
      <w:r w:rsidRPr="00C8219D">
        <w:rPr>
          <w:noProof/>
        </w:rPr>
        <w:drawing>
          <wp:inline distT="0" distB="0" distL="0" distR="0" wp14:anchorId="3A7BB548" wp14:editId="4DF88EAF">
            <wp:extent cx="4931663" cy="2560320"/>
            <wp:effectExtent l="0" t="0" r="0" b="0"/>
            <wp:docPr id="124616431" name="Picture 12461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t="10638"/>
                    <a:stretch/>
                  </pic:blipFill>
                  <pic:spPr bwMode="auto">
                    <a:xfrm>
                      <a:off x="0" y="0"/>
                      <a:ext cx="4932090" cy="2560542"/>
                    </a:xfrm>
                    <a:prstGeom prst="rect">
                      <a:avLst/>
                    </a:prstGeom>
                    <a:ln>
                      <a:noFill/>
                    </a:ln>
                    <a:extLst>
                      <a:ext uri="{53640926-AAD7-44D8-BBD7-CCE9431645EC}">
                        <a14:shadowObscured xmlns:a14="http://schemas.microsoft.com/office/drawing/2010/main"/>
                      </a:ext>
                    </a:extLst>
                  </pic:spPr>
                </pic:pic>
              </a:graphicData>
            </a:graphic>
          </wp:inline>
        </w:drawing>
      </w:r>
    </w:p>
    <w:p w14:paraId="5A6284D2" w14:textId="213B343D" w:rsidR="299E75A2" w:rsidRPr="00C8219D" w:rsidRDefault="00234F89" w:rsidP="00CE1C48">
      <w:pPr>
        <w:spacing w:before="20" w:after="20" w:line="360" w:lineRule="auto"/>
        <w:jc w:val="center"/>
        <w:rPr>
          <w:rFonts w:eastAsiaTheme="minorEastAsia"/>
          <w:i/>
          <w:iCs/>
          <w:sz w:val="22"/>
          <w:szCs w:val="22"/>
        </w:rPr>
      </w:pPr>
      <w:r w:rsidRPr="00C8219D">
        <w:rPr>
          <w:rFonts w:eastAsiaTheme="minorEastAsia"/>
          <w:i/>
          <w:iCs/>
          <w:sz w:val="22"/>
          <w:szCs w:val="22"/>
        </w:rPr>
        <w:t xml:space="preserve">Gráfico 4. </w:t>
      </w:r>
      <w:r w:rsidR="299E75A2" w:rsidRPr="00C8219D">
        <w:rPr>
          <w:rFonts w:eastAsiaTheme="minorEastAsia"/>
          <w:i/>
          <w:iCs/>
          <w:sz w:val="22"/>
          <w:szCs w:val="22"/>
        </w:rPr>
        <w:t>Fuente: Sistema de Administración de Memorias Institucionales</w:t>
      </w:r>
    </w:p>
    <w:p w14:paraId="54616B70" w14:textId="5A432981" w:rsidR="106DDA1A" w:rsidRPr="00C8219D" w:rsidRDefault="106DDA1A" w:rsidP="00CE1C48">
      <w:pPr>
        <w:spacing w:before="20" w:after="20" w:line="360" w:lineRule="auto"/>
        <w:jc w:val="both"/>
        <w:rPr>
          <w:rFonts w:eastAsiaTheme="minorEastAsia"/>
        </w:rPr>
      </w:pPr>
    </w:p>
    <w:p w14:paraId="6469750F" w14:textId="0F12FE86"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34 instituciones alcanzaron la calificación máxima de 100 puntos, para un 18.58%. 101 instituciones obtuvieron calificaciones entre 90-99 puntos, para un 55.19%. El 18.58% corresponde a 34 instituciones con resultado desde 80 a 89. 11 instituciones con calificaciones entre 70 a 79, para un 6.01% y tres se encuentran por debajo de 69 puntos.</w:t>
      </w:r>
    </w:p>
    <w:p w14:paraId="631EB784" w14:textId="3942C8B1"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En esta primera edición del Indicador de Elaboración de Memorias Institucionales, se consolida la estandarización del proceso y se evidencia un avance importante en la calidad de las informaciones; muestra de esto es que el 92% de las instituciones (169 en total), lograron resultados satisfactorios en la evaluación.</w:t>
      </w:r>
    </w:p>
    <w:p w14:paraId="48F7A606" w14:textId="6606F767"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 xml:space="preserve"> </w:t>
      </w:r>
    </w:p>
    <w:p w14:paraId="034502E8" w14:textId="17896175"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Los criterios de evaluación de este indicar se vinculan estrictamente a los lineamientos establecidos en la Guía de Elaboración de Memorias Institucionales y en los instructivos del proceso.</w:t>
      </w:r>
    </w:p>
    <w:p w14:paraId="4E521DEE" w14:textId="6FD35908" w:rsidR="00995CAE" w:rsidRPr="00C8219D" w:rsidRDefault="00995CAE" w:rsidP="00CE1C48">
      <w:pPr>
        <w:spacing w:line="360" w:lineRule="auto"/>
        <w:rPr>
          <w:rFonts w:eastAsiaTheme="minorEastAsia"/>
          <w:lang w:val="es"/>
        </w:rPr>
      </w:pPr>
      <w:r w:rsidRPr="00C8219D">
        <w:rPr>
          <w:rFonts w:eastAsiaTheme="minorEastAsia"/>
          <w:lang w:val="es"/>
        </w:rPr>
        <w:br w:type="page"/>
      </w:r>
    </w:p>
    <w:p w14:paraId="27F33265" w14:textId="0180BBB1" w:rsidR="299E75A2" w:rsidRPr="00C8219D" w:rsidRDefault="299E75A2" w:rsidP="00CE1C48">
      <w:pPr>
        <w:spacing w:before="20" w:after="20" w:line="360" w:lineRule="auto"/>
        <w:jc w:val="center"/>
        <w:rPr>
          <w:rFonts w:eastAsiaTheme="minorEastAsia"/>
          <w:b/>
          <w:bCs/>
          <w:lang w:val="es"/>
        </w:rPr>
      </w:pPr>
      <w:r w:rsidRPr="00C8219D">
        <w:rPr>
          <w:rFonts w:eastAsiaTheme="minorEastAsia"/>
          <w:b/>
          <w:bCs/>
          <w:lang w:val="es"/>
        </w:rPr>
        <w:lastRenderedPageBreak/>
        <w:t>Criterios de Evaluación y Calificación Indicador Elaboración de Memorias</w:t>
      </w:r>
      <w:r w:rsidR="005A7EFC" w:rsidRPr="00C8219D">
        <w:rPr>
          <w:rFonts w:eastAsiaTheme="minorEastAsia"/>
          <w:b/>
          <w:bCs/>
          <w:lang w:val="es"/>
        </w:rPr>
        <w:t>:</w:t>
      </w:r>
    </w:p>
    <w:p w14:paraId="2CAAB67D" w14:textId="0BB7ECE3" w:rsidR="299E75A2" w:rsidRPr="00C8219D" w:rsidRDefault="299E75A2" w:rsidP="00CE1C48">
      <w:pPr>
        <w:spacing w:before="20" w:after="20" w:line="360" w:lineRule="auto"/>
        <w:jc w:val="center"/>
        <w:rPr>
          <w:rFonts w:eastAsiaTheme="minorEastAsia"/>
        </w:rPr>
      </w:pPr>
      <w:r w:rsidRPr="00C8219D">
        <w:rPr>
          <w:noProof/>
        </w:rPr>
        <w:drawing>
          <wp:inline distT="0" distB="0" distL="0" distR="0" wp14:anchorId="5D6C74F7" wp14:editId="2CE6E430">
            <wp:extent cx="3017520" cy="4260028"/>
            <wp:effectExtent l="0" t="0" r="0" b="7620"/>
            <wp:docPr id="577137725" name="Picture 57713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019824" cy="4263280"/>
                    </a:xfrm>
                    <a:prstGeom prst="rect">
                      <a:avLst/>
                    </a:prstGeom>
                  </pic:spPr>
                </pic:pic>
              </a:graphicData>
            </a:graphic>
          </wp:inline>
        </w:drawing>
      </w:r>
    </w:p>
    <w:p w14:paraId="530D4C75" w14:textId="04BDB3D0" w:rsidR="299E75A2" w:rsidRPr="00C8219D" w:rsidRDefault="00234F89" w:rsidP="00CE1C48">
      <w:pPr>
        <w:spacing w:before="20" w:after="20" w:line="360" w:lineRule="auto"/>
        <w:jc w:val="center"/>
        <w:rPr>
          <w:rFonts w:eastAsiaTheme="minorEastAsia"/>
          <w:i/>
          <w:iCs/>
          <w:lang w:val="es"/>
        </w:rPr>
      </w:pPr>
      <w:r w:rsidRPr="00C8219D">
        <w:rPr>
          <w:rFonts w:eastAsiaTheme="minorEastAsia"/>
          <w:i/>
          <w:iCs/>
          <w:sz w:val="22"/>
          <w:szCs w:val="22"/>
        </w:rPr>
        <w:t>Imagen 4.</w:t>
      </w:r>
      <w:r w:rsidRPr="00C8219D">
        <w:rPr>
          <w:rFonts w:eastAsiaTheme="minorEastAsia"/>
          <w:lang w:val="es"/>
        </w:rPr>
        <w:t xml:space="preserve"> </w:t>
      </w:r>
      <w:r w:rsidR="299E75A2" w:rsidRPr="00C8219D">
        <w:rPr>
          <w:rFonts w:eastAsiaTheme="minorEastAsia"/>
          <w:i/>
          <w:iCs/>
          <w:sz w:val="22"/>
          <w:szCs w:val="22"/>
        </w:rPr>
        <w:t>Fuente: Sistema de Administración de Memorias Institucionales</w:t>
      </w:r>
    </w:p>
    <w:p w14:paraId="3197127F" w14:textId="55929D92" w:rsidR="299E75A2" w:rsidRPr="00C8219D" w:rsidRDefault="299E75A2" w:rsidP="00CE1C48">
      <w:pPr>
        <w:spacing w:before="20" w:after="20" w:line="360" w:lineRule="auto"/>
        <w:jc w:val="both"/>
        <w:rPr>
          <w:rFonts w:eastAsiaTheme="minorEastAsia"/>
          <w:lang w:val="es-ES"/>
        </w:rPr>
      </w:pPr>
      <w:r w:rsidRPr="00C8219D">
        <w:rPr>
          <w:rFonts w:eastAsiaTheme="minorEastAsia"/>
          <w:lang w:val="es-ES"/>
        </w:rPr>
        <w:t xml:space="preserve">En el marco del proceso de elaboración de memorias institucionales, fue realizado el taller del informe semestral correspondiente al año 2024, con la participación de 14 instituciones que presentaron oportunidad de mejora en el proceso de memoria 2023 y un total de 23 personas que estarán iniciando este proceso por primera vez. </w:t>
      </w:r>
    </w:p>
    <w:p w14:paraId="3E78591B" w14:textId="4699847F"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2DD1DA00" w14:textId="04CC10F5" w:rsidR="299E75A2" w:rsidRPr="00C8219D" w:rsidRDefault="299E75A2" w:rsidP="00CE1C48">
      <w:pPr>
        <w:spacing w:before="20" w:after="20" w:line="360" w:lineRule="auto"/>
        <w:jc w:val="both"/>
        <w:rPr>
          <w:rFonts w:eastAsiaTheme="minorEastAsia"/>
          <w:lang w:val="es-ES"/>
        </w:rPr>
      </w:pPr>
      <w:r w:rsidRPr="00C8219D">
        <w:rPr>
          <w:rFonts w:eastAsiaTheme="minorEastAsia"/>
          <w:lang w:val="es-ES"/>
        </w:rPr>
        <w:t>Para este ejercicio fueron convocadas 189 instituciones.  De estas, 183 realizaron la entrega en tiempo y forma. Al coincidir la entrega del informe semestral con el cierre del cuatrienio 2020-2024; se utilizó este documento</w:t>
      </w:r>
      <w:r w:rsidR="7C8BBFF7" w:rsidRPr="00C8219D">
        <w:rPr>
          <w:rFonts w:eastAsiaTheme="minorEastAsia"/>
          <w:lang w:val="es-ES"/>
        </w:rPr>
        <w:t xml:space="preserve"> </w:t>
      </w:r>
      <w:r w:rsidRPr="00C8219D">
        <w:rPr>
          <w:rFonts w:eastAsiaTheme="minorEastAsia"/>
          <w:lang w:val="es-ES"/>
        </w:rPr>
        <w:t xml:space="preserve">para que las instituciones presentaran un informe sobre los logros relevantes del cuatrienio; informes que fueron utilizados para la elaboración del Informe de Logros </w:t>
      </w:r>
      <w:r w:rsidRPr="00C8219D">
        <w:rPr>
          <w:rFonts w:eastAsiaTheme="minorEastAsia"/>
          <w:lang w:val="es-ES"/>
        </w:rPr>
        <w:lastRenderedPageBreak/>
        <w:t>Relevantes de la Gestión 2020-2024, el cual fue entregado al primer mandat</w:t>
      </w:r>
      <w:r w:rsidR="005A7EFC" w:rsidRPr="00C8219D">
        <w:rPr>
          <w:rFonts w:eastAsiaTheme="minorEastAsia"/>
          <w:lang w:val="es-ES"/>
        </w:rPr>
        <w:t>ar</w:t>
      </w:r>
      <w:r w:rsidRPr="00C8219D">
        <w:rPr>
          <w:rFonts w:eastAsiaTheme="minorEastAsia"/>
          <w:lang w:val="es-ES"/>
        </w:rPr>
        <w:t xml:space="preserve">io, como memoria histórica de dicha gestión. </w:t>
      </w:r>
    </w:p>
    <w:p w14:paraId="13EB8E91" w14:textId="2FC4DD18"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4932A8B6" w14:textId="6D9016EF" w:rsidR="299E75A2" w:rsidRPr="00C8219D" w:rsidRDefault="299E75A2" w:rsidP="00CE1C48">
      <w:pPr>
        <w:spacing w:before="20" w:after="20" w:line="360" w:lineRule="auto"/>
        <w:jc w:val="both"/>
      </w:pPr>
      <w:r w:rsidRPr="00C8219D">
        <w:rPr>
          <w:rFonts w:eastAsiaTheme="minorEastAsia"/>
          <w:lang w:val="es-ES"/>
        </w:rPr>
        <w:t>Durante el último trimestre del año, se realizó la coordinación del proceso de rendición de cuentas correspondiente al año 2024. Se realizaron 5 talleres</w:t>
      </w:r>
      <w:r w:rsidRPr="00C8219D">
        <w:rPr>
          <w:rFonts w:eastAsia="Times New Roman"/>
          <w:lang w:val="es-ES"/>
        </w:rPr>
        <w:t xml:space="preserve"> oficiales sobre la elaboración de las memorias a las instituciones involucradas. Además, por requerimiento de los ministerios de Interior y Policía y de Salud Pública, se realizaron dos talles in </w:t>
      </w:r>
      <w:proofErr w:type="spellStart"/>
      <w:r w:rsidRPr="00C8219D">
        <w:rPr>
          <w:rFonts w:eastAsia="Times New Roman"/>
          <w:lang w:val="es-ES"/>
        </w:rPr>
        <w:t>house</w:t>
      </w:r>
      <w:proofErr w:type="spellEnd"/>
      <w:r w:rsidRPr="00C8219D">
        <w:rPr>
          <w:rFonts w:eastAsia="Times New Roman"/>
          <w:lang w:val="es-ES"/>
        </w:rPr>
        <w:t xml:space="preserve"> para todas las áreas de ambas instituciones. </w:t>
      </w:r>
    </w:p>
    <w:p w14:paraId="5DD4FBDB" w14:textId="21A50437" w:rsidR="299E75A2" w:rsidRPr="00C8219D" w:rsidRDefault="299E75A2" w:rsidP="00CE1C48">
      <w:pPr>
        <w:spacing w:before="20" w:after="20" w:line="360" w:lineRule="auto"/>
        <w:ind w:left="284"/>
        <w:jc w:val="both"/>
      </w:pPr>
      <w:r w:rsidRPr="00C8219D">
        <w:rPr>
          <w:rFonts w:eastAsia="Times New Roman"/>
          <w:lang w:val="es"/>
        </w:rPr>
        <w:t xml:space="preserve"> </w:t>
      </w:r>
    </w:p>
    <w:p w14:paraId="028E34DE" w14:textId="2B05DDFA" w:rsidR="299E75A2" w:rsidRPr="00C8219D" w:rsidRDefault="299E75A2" w:rsidP="00CE1C48">
      <w:pPr>
        <w:spacing w:before="20" w:after="20" w:line="360" w:lineRule="auto"/>
        <w:jc w:val="both"/>
      </w:pPr>
      <w:r w:rsidRPr="00C8219D">
        <w:rPr>
          <w:rFonts w:eastAsia="Times New Roman"/>
          <w:lang w:val="es-ES"/>
        </w:rPr>
        <w:t xml:space="preserve">Un total de 166 personas de 158 instituciones participaron en los talleres oficiales, y en los talleres in </w:t>
      </w:r>
      <w:proofErr w:type="spellStart"/>
      <w:r w:rsidRPr="00C8219D">
        <w:rPr>
          <w:rFonts w:eastAsia="Times New Roman"/>
          <w:lang w:val="es-ES"/>
        </w:rPr>
        <w:t>house</w:t>
      </w:r>
      <w:proofErr w:type="spellEnd"/>
      <w:r w:rsidRPr="00C8219D">
        <w:rPr>
          <w:rFonts w:eastAsia="Times New Roman"/>
          <w:lang w:val="es-ES"/>
        </w:rPr>
        <w:t xml:space="preserve">, participaron 94 servidores públicos de las instituciones participantes. </w:t>
      </w:r>
    </w:p>
    <w:p w14:paraId="66E33D07" w14:textId="2D5045A8" w:rsidR="299E75A2" w:rsidRPr="00C8219D" w:rsidRDefault="299E75A2" w:rsidP="00CE1C48">
      <w:pPr>
        <w:spacing w:before="20" w:after="20" w:line="360" w:lineRule="auto"/>
        <w:ind w:left="284"/>
        <w:jc w:val="both"/>
      </w:pPr>
      <w:r w:rsidRPr="00C8219D">
        <w:rPr>
          <w:rFonts w:eastAsia="Times New Roman"/>
          <w:lang w:val="es"/>
        </w:rPr>
        <w:t xml:space="preserve"> </w:t>
      </w:r>
    </w:p>
    <w:p w14:paraId="29A8DDA2" w14:textId="164D0EEB" w:rsidR="299E75A2" w:rsidRPr="00C8219D" w:rsidRDefault="299E75A2" w:rsidP="00CE1C48">
      <w:pPr>
        <w:spacing w:before="20" w:after="20" w:line="360" w:lineRule="auto"/>
        <w:jc w:val="both"/>
        <w:rPr>
          <w:rFonts w:eastAsia="Times New Roman"/>
          <w:lang w:val="es"/>
        </w:rPr>
      </w:pPr>
      <w:r w:rsidRPr="00C8219D">
        <w:rPr>
          <w:rFonts w:eastAsia="Times New Roman"/>
          <w:lang w:val="es-ES"/>
        </w:rPr>
        <w:t>Enfocados en la mejora continua y en garantizar un proceso óptimo para las instituciones, así como eficientizar el proceso de evaluación, realizamos mejoras al Sistema de Administración de Memorias Institucionales, en lo referente al registro de ava</w:t>
      </w:r>
      <w:r w:rsidR="47857959" w:rsidRPr="00C8219D">
        <w:rPr>
          <w:rFonts w:eastAsia="Times New Roman"/>
          <w:lang w:val="es-ES"/>
        </w:rPr>
        <w:t>n</w:t>
      </w:r>
      <w:r w:rsidRPr="00C8219D">
        <w:rPr>
          <w:rFonts w:eastAsia="Times New Roman"/>
          <w:lang w:val="es-ES"/>
        </w:rPr>
        <w:t xml:space="preserve">ces y logros, colocando a disposición de las instituciones un pre registro de los logros a partir de las informaciones de los informes semestrales; así como la creación de notificaciones y alertas sobre los diferentes procesos las instituciones deben cumplir en la plataforma. </w:t>
      </w:r>
    </w:p>
    <w:p w14:paraId="145EE979" w14:textId="76EC97DA" w:rsidR="299E75A2" w:rsidRPr="00C8219D" w:rsidRDefault="299E75A2" w:rsidP="00CE1C48">
      <w:pPr>
        <w:spacing w:before="20" w:after="20" w:line="360" w:lineRule="auto"/>
        <w:ind w:left="284"/>
        <w:jc w:val="both"/>
      </w:pPr>
      <w:r w:rsidRPr="00C8219D">
        <w:rPr>
          <w:rFonts w:eastAsia="Times New Roman"/>
          <w:lang w:val="es"/>
        </w:rPr>
        <w:t xml:space="preserve"> </w:t>
      </w:r>
    </w:p>
    <w:p w14:paraId="18F62475" w14:textId="26392629" w:rsidR="299E75A2" w:rsidRPr="00C8219D" w:rsidRDefault="299E75A2" w:rsidP="00CE1C48">
      <w:pPr>
        <w:spacing w:before="20" w:after="20" w:line="360" w:lineRule="auto"/>
        <w:jc w:val="both"/>
        <w:rPr>
          <w:rFonts w:eastAsiaTheme="minorEastAsia"/>
          <w:lang w:val="es-ES"/>
        </w:rPr>
      </w:pPr>
      <w:r w:rsidRPr="00C8219D">
        <w:rPr>
          <w:rFonts w:eastAsiaTheme="minorEastAsia"/>
          <w:lang w:val="es-ES"/>
        </w:rPr>
        <w:t xml:space="preserve">En cuanto al indicador de evaluación de la elaboración de la memoria se revisaron los criterios y lógica de evaluación y aplicación de las </w:t>
      </w:r>
      <w:r w:rsidR="00ED18B5" w:rsidRPr="00C8219D">
        <w:rPr>
          <w:rFonts w:eastAsiaTheme="minorEastAsia"/>
          <w:lang w:val="es-ES"/>
        </w:rPr>
        <w:t>cualificaciones</w:t>
      </w:r>
      <w:r w:rsidRPr="00C8219D">
        <w:rPr>
          <w:rFonts w:eastAsiaTheme="minorEastAsia"/>
          <w:lang w:val="es-ES"/>
        </w:rPr>
        <w:t xml:space="preserve">. </w:t>
      </w:r>
    </w:p>
    <w:p w14:paraId="1C36738C" w14:textId="1011B7F7"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233D23CD" w14:textId="1832BEF7" w:rsidR="299E75A2" w:rsidRPr="00C8219D" w:rsidRDefault="299E75A2" w:rsidP="00CE1C48">
      <w:pPr>
        <w:spacing w:before="20" w:after="20" w:line="360" w:lineRule="auto"/>
        <w:jc w:val="both"/>
        <w:rPr>
          <w:rFonts w:eastAsiaTheme="minorEastAsia"/>
          <w:lang w:val="es-ES"/>
        </w:rPr>
      </w:pPr>
      <w:r w:rsidRPr="00C8219D">
        <w:rPr>
          <w:rFonts w:eastAsiaTheme="minorEastAsia"/>
          <w:lang w:val="es-ES"/>
        </w:rPr>
        <w:t xml:space="preserve">Las memorias </w:t>
      </w:r>
      <w:r w:rsidR="2B019206" w:rsidRPr="00C8219D">
        <w:rPr>
          <w:rFonts w:eastAsiaTheme="minorEastAsia"/>
          <w:lang w:val="es-ES"/>
        </w:rPr>
        <w:t>institucionales</w:t>
      </w:r>
      <w:r w:rsidRPr="00C8219D">
        <w:rPr>
          <w:rFonts w:eastAsiaTheme="minorEastAsia"/>
          <w:lang w:val="es-ES"/>
        </w:rPr>
        <w:t xml:space="preserve"> correspondientes al 2024 fueron cargadas al Sistema de Administración de Memorias para su revisión, evaluación, aprobación y elaboración del informe consolidado de avances y logros. Este compendio será entregado al Congreso Nacional el próximo 27 de </w:t>
      </w:r>
      <w:r w:rsidR="005A7EFC" w:rsidRPr="00C8219D">
        <w:rPr>
          <w:rFonts w:eastAsiaTheme="minorEastAsia"/>
          <w:lang w:val="es-ES"/>
        </w:rPr>
        <w:t>febrero</w:t>
      </w:r>
      <w:r w:rsidRPr="00C8219D">
        <w:rPr>
          <w:rFonts w:eastAsiaTheme="minorEastAsia"/>
          <w:lang w:val="es-ES"/>
        </w:rPr>
        <w:t xml:space="preserve"> de 2025.</w:t>
      </w:r>
    </w:p>
    <w:p w14:paraId="2DE5B1B6" w14:textId="77777777" w:rsidR="005A7EFC" w:rsidRPr="00C8219D" w:rsidRDefault="005A7EFC" w:rsidP="00CE1C48">
      <w:pPr>
        <w:spacing w:before="20" w:after="20" w:line="360" w:lineRule="auto"/>
        <w:jc w:val="both"/>
        <w:rPr>
          <w:rFonts w:eastAsiaTheme="minorEastAsia"/>
          <w:lang w:val="es-ES"/>
        </w:rPr>
      </w:pPr>
    </w:p>
    <w:p w14:paraId="4E44D1D7" w14:textId="46BFB18C" w:rsidR="299E75A2" w:rsidRPr="00C8219D" w:rsidRDefault="299E75A2" w:rsidP="00CE1C48">
      <w:pPr>
        <w:spacing w:before="20" w:after="20" w:line="360" w:lineRule="auto"/>
        <w:jc w:val="both"/>
        <w:rPr>
          <w:rFonts w:eastAsiaTheme="minorEastAsia"/>
          <w:b/>
          <w:bCs/>
        </w:rPr>
      </w:pPr>
      <w:r w:rsidRPr="00C8219D">
        <w:rPr>
          <w:rFonts w:eastAsiaTheme="minorEastAsia"/>
          <w:b/>
          <w:bCs/>
        </w:rPr>
        <w:lastRenderedPageBreak/>
        <w:t>Sistema Nacional de Atención Ciudadana 3-1-1</w:t>
      </w:r>
    </w:p>
    <w:p w14:paraId="23878E2C" w14:textId="048661D3"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 xml:space="preserve">El Sistema Nacional de Atención Ciudadana 3-1-1 es un servicio de la administración pública, creado mediante el Decreto 694-09, con la finalidad de eficientizar los servicios públicos, reducir la brecha digital y acercar a los ciudadanos a la gestión del Estado.  </w:t>
      </w:r>
    </w:p>
    <w:p w14:paraId="17D35F9B" w14:textId="73630CD6"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59C814A9" w14:textId="7453093B"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El Sistema 3-1-1 como parte de las iniciativas del Plan Nacional que incentiva la participación y la integración ciudadana, promueve una administración transparente y eficaz para el desarrollo y modernización de la gestión pública. A través de esta herramienta multicanal, la población puede registrar en cualquier momento sus quejas, reclamaciones y sugerencias con sólo marcar el 3-1-1, desde línea fija o celular sin balance, libre de costo, o a través de la página web www.311.gob.do.</w:t>
      </w:r>
    </w:p>
    <w:p w14:paraId="641C9DF2" w14:textId="58970D5F"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2EAA1790" w14:textId="6A31C471"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Durante el presente año, se han recibido y tramitado 10,805 casos, dirigidos a distintos organismos gubernamentales, lo que muestra un incremento de más de un 100% de los casos registrados y atendidos en comparación con los casos recibido</w:t>
      </w:r>
      <w:r w:rsidR="006324AC" w:rsidRPr="00C8219D">
        <w:rPr>
          <w:rFonts w:eastAsiaTheme="minorEastAsia"/>
          <w:lang w:val="es"/>
        </w:rPr>
        <w:t>s</w:t>
      </w:r>
      <w:r w:rsidRPr="00C8219D">
        <w:rPr>
          <w:rFonts w:eastAsiaTheme="minorEastAsia"/>
          <w:lang w:val="es"/>
        </w:rPr>
        <w:t xml:space="preserve"> en el año 2023, lo que evidencia un mayor uso del Sistema por parte de la ciudadanía, fruto de las socializaciones realizadas con la sociedad y la coordinación con las instituciones para la promoción de las Línea a través de sus oficinas de servicios y páginas web. </w:t>
      </w:r>
    </w:p>
    <w:p w14:paraId="6EB4F990" w14:textId="39226A16" w:rsidR="106DDA1A" w:rsidRPr="00C8219D" w:rsidRDefault="106DDA1A" w:rsidP="00CE1C48">
      <w:pPr>
        <w:spacing w:before="20" w:after="20" w:line="360" w:lineRule="auto"/>
        <w:ind w:left="284"/>
        <w:jc w:val="both"/>
        <w:rPr>
          <w:rFonts w:eastAsiaTheme="minorEastAsia"/>
          <w:lang w:val="es"/>
        </w:rPr>
      </w:pPr>
    </w:p>
    <w:p w14:paraId="40DC2BC9" w14:textId="0142AB6C"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Fueron capacitados 320 servidores públicos, impulsando aún más el seguimiento y acompañamiento a las instituciones públicas, garantizando la operatividad y respuesta a los ciudadanos ante sus quejas, reclamaciones, sugerencias y denuncias, conforme lo establece la normativa vigente.</w:t>
      </w:r>
    </w:p>
    <w:p w14:paraId="5389EF87" w14:textId="1089F552"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65FB1309" w14:textId="5CDB3134"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 xml:space="preserve">Conscientes de la importancia de la participación ciudadana como un pilar fundamental para la consolidación de la democracia y la transparencia en la gestión pública, este año fueron impactados 348 ciudadanos a través de 12 </w:t>
      </w:r>
      <w:r w:rsidRPr="00C8219D">
        <w:rPr>
          <w:rFonts w:eastAsiaTheme="minorEastAsia"/>
          <w:lang w:val="es"/>
        </w:rPr>
        <w:lastRenderedPageBreak/>
        <w:t>actividades de capacitación realizadas en igual número de ayuntamientos, para dar a conocer esta herramienta, promoviendo su uso para el registro e informe de sus requerimientos en el ámbito de las quejas, reclamaciones, sugerencias y denuncias ciudadanas. En estas actividades, participaron organizaciones civiles, juntas de vecinos, asociaciones y dirigentes comunitarios.</w:t>
      </w:r>
    </w:p>
    <w:p w14:paraId="41296A3F" w14:textId="45458FDF" w:rsidR="106DDA1A" w:rsidRPr="00C8219D" w:rsidRDefault="106DDA1A" w:rsidP="00CE1C48">
      <w:pPr>
        <w:spacing w:before="20" w:after="20" w:line="360" w:lineRule="auto"/>
        <w:jc w:val="both"/>
        <w:rPr>
          <w:rFonts w:eastAsiaTheme="minorEastAsia"/>
          <w:lang w:val="es"/>
        </w:rPr>
      </w:pPr>
    </w:p>
    <w:p w14:paraId="1F39A4D8" w14:textId="59BBBD0B" w:rsidR="299E75A2" w:rsidRPr="00C8219D" w:rsidRDefault="299E75A2" w:rsidP="00CE1C48">
      <w:pPr>
        <w:spacing w:before="20" w:after="20" w:line="360" w:lineRule="auto"/>
        <w:jc w:val="both"/>
        <w:rPr>
          <w:rFonts w:eastAsiaTheme="minorEastAsia"/>
          <w:lang w:val="es-ES"/>
        </w:rPr>
      </w:pPr>
      <w:r w:rsidRPr="00C8219D">
        <w:rPr>
          <w:rFonts w:eastAsiaTheme="minorEastAsia"/>
          <w:lang w:val="es-ES"/>
        </w:rPr>
        <w:t xml:space="preserve">En la plataforma fueron vinculadas y acreditadas siete (7) instituciones nuevas, lo que representa un 70% de avance </w:t>
      </w:r>
      <w:r w:rsidR="005A7EFC" w:rsidRPr="00C8219D">
        <w:rPr>
          <w:rFonts w:eastAsiaTheme="minorEastAsia"/>
          <w:lang w:val="es-ES"/>
        </w:rPr>
        <w:t>con relación al</w:t>
      </w:r>
      <w:r w:rsidRPr="00C8219D">
        <w:rPr>
          <w:rFonts w:eastAsiaTheme="minorEastAsia"/>
          <w:lang w:val="es-ES"/>
        </w:rPr>
        <w:t xml:space="preserve"> cumplimiento de la meta establecida de 10 nuevas instituciones. En la actualidad el sistema cuenta con una data de 501 instituciones vinculadas, acreditadas y despachando a través </w:t>
      </w:r>
      <w:r w:rsidR="005A7EFC" w:rsidRPr="00C8219D">
        <w:rPr>
          <w:rFonts w:eastAsiaTheme="minorEastAsia"/>
          <w:lang w:val="es-ES"/>
        </w:rPr>
        <w:t>de este</w:t>
      </w:r>
      <w:r w:rsidRPr="00C8219D">
        <w:rPr>
          <w:rFonts w:eastAsiaTheme="minorEastAsia"/>
          <w:lang w:val="es-ES"/>
        </w:rPr>
        <w:t>.</w:t>
      </w:r>
    </w:p>
    <w:p w14:paraId="4B9D0A78" w14:textId="5C120999" w:rsidR="299E75A2" w:rsidRPr="00C8219D" w:rsidRDefault="299E75A2" w:rsidP="00CE1C48">
      <w:pPr>
        <w:spacing w:before="20" w:after="20" w:line="360" w:lineRule="auto"/>
        <w:ind w:left="284"/>
        <w:jc w:val="both"/>
        <w:rPr>
          <w:rFonts w:eastAsiaTheme="minorEastAsia"/>
          <w:lang w:val="es"/>
        </w:rPr>
      </w:pPr>
      <w:r w:rsidRPr="00C8219D">
        <w:rPr>
          <w:rFonts w:eastAsiaTheme="minorEastAsia"/>
          <w:lang w:val="es"/>
        </w:rPr>
        <w:t xml:space="preserve"> </w:t>
      </w:r>
    </w:p>
    <w:p w14:paraId="02070992" w14:textId="0133C894" w:rsidR="299E75A2" w:rsidRPr="00C8219D" w:rsidRDefault="299E75A2" w:rsidP="00CE1C48">
      <w:pPr>
        <w:spacing w:before="20" w:after="20" w:line="360" w:lineRule="auto"/>
        <w:jc w:val="both"/>
        <w:rPr>
          <w:rFonts w:eastAsiaTheme="minorEastAsia"/>
          <w:lang w:val="es"/>
        </w:rPr>
      </w:pPr>
      <w:r w:rsidRPr="00C8219D">
        <w:rPr>
          <w:rFonts w:eastAsiaTheme="minorEastAsia"/>
          <w:lang w:val="es"/>
        </w:rPr>
        <w:t>Fueron capacitadas 150 instituciones, equivalente al 50% del total de instituciones públicas a sensibilizar, según se muestra en la siguiente matriz:</w:t>
      </w:r>
    </w:p>
    <w:p w14:paraId="7C7C65EF" w14:textId="32D36CCB" w:rsidR="106DDA1A" w:rsidRPr="00C8219D" w:rsidRDefault="106DDA1A" w:rsidP="00CE1C48">
      <w:pPr>
        <w:spacing w:before="20" w:after="20" w:line="360" w:lineRule="auto"/>
        <w:jc w:val="both"/>
        <w:rPr>
          <w:rFonts w:eastAsia="Times New Roman"/>
          <w:lang w:val="es"/>
        </w:rPr>
      </w:pPr>
    </w:p>
    <w:tbl>
      <w:tblPr>
        <w:tblStyle w:val="GridTable1Light-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5"/>
        <w:gridCol w:w="1518"/>
        <w:gridCol w:w="1312"/>
      </w:tblGrid>
      <w:tr w:rsidR="001E7A3D" w:rsidRPr="00C8219D" w14:paraId="156FA2EE" w14:textId="77777777" w:rsidTr="00995CA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5" w:type="dxa"/>
            <w:tcBorders>
              <w:bottom w:val="none" w:sz="0" w:space="0" w:color="auto"/>
            </w:tcBorders>
            <w:shd w:val="clear" w:color="auto" w:fill="1F3864" w:themeFill="accent1" w:themeFillShade="80"/>
          </w:tcPr>
          <w:p w14:paraId="32B2A522" w14:textId="59EDE8B3" w:rsidR="106DDA1A" w:rsidRPr="00C8219D" w:rsidRDefault="106DDA1A" w:rsidP="00CE1C48">
            <w:pPr>
              <w:spacing w:before="20" w:after="20" w:line="360" w:lineRule="auto"/>
              <w:jc w:val="both"/>
              <w:rPr>
                <w:color w:val="FFFFFF" w:themeColor="background1"/>
              </w:rPr>
            </w:pPr>
            <w:r w:rsidRPr="00C8219D">
              <w:rPr>
                <w:rFonts w:eastAsia="Times New Roman"/>
                <w:color w:val="FFFFFF" w:themeColor="background1"/>
                <w:lang w:val="es"/>
              </w:rPr>
              <w:t>Instituciones</w:t>
            </w:r>
          </w:p>
        </w:tc>
        <w:tc>
          <w:tcPr>
            <w:tcW w:w="1518" w:type="dxa"/>
            <w:tcBorders>
              <w:bottom w:val="none" w:sz="0" w:space="0" w:color="auto"/>
            </w:tcBorders>
            <w:shd w:val="clear" w:color="auto" w:fill="1F3864" w:themeFill="accent1" w:themeFillShade="80"/>
          </w:tcPr>
          <w:p w14:paraId="3672784B" w14:textId="0A7E9B96"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Cantidad</w:t>
            </w:r>
          </w:p>
        </w:tc>
        <w:tc>
          <w:tcPr>
            <w:tcW w:w="1312" w:type="dxa"/>
            <w:tcBorders>
              <w:bottom w:val="none" w:sz="0" w:space="0" w:color="auto"/>
            </w:tcBorders>
            <w:shd w:val="clear" w:color="auto" w:fill="1F3864" w:themeFill="accent1" w:themeFillShade="80"/>
          </w:tcPr>
          <w:p w14:paraId="6C2D308E" w14:textId="66FF5667"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w:t>
            </w:r>
          </w:p>
        </w:tc>
      </w:tr>
      <w:tr w:rsidR="001E7A3D" w:rsidRPr="00C8219D" w14:paraId="351F3F20" w14:textId="77777777" w:rsidTr="00995CAE">
        <w:trPr>
          <w:trHeight w:val="300"/>
          <w:jc w:val="center"/>
        </w:trPr>
        <w:tc>
          <w:tcPr>
            <w:cnfStyle w:val="001000000000" w:firstRow="0" w:lastRow="0" w:firstColumn="1" w:lastColumn="0" w:oddVBand="0" w:evenVBand="0" w:oddHBand="0" w:evenHBand="0" w:firstRowFirstColumn="0" w:firstRowLastColumn="0" w:lastRowFirstColumn="0" w:lastRowLastColumn="0"/>
            <w:tcW w:w="4325" w:type="dxa"/>
          </w:tcPr>
          <w:p w14:paraId="509AF132" w14:textId="4EE1AB84" w:rsidR="106DDA1A" w:rsidRPr="00C8219D" w:rsidRDefault="106DDA1A" w:rsidP="00CE1C48">
            <w:pPr>
              <w:spacing w:before="20" w:after="20" w:line="360" w:lineRule="auto"/>
              <w:jc w:val="both"/>
              <w:rPr>
                <w:b w:val="0"/>
                <w:bCs w:val="0"/>
              </w:rPr>
            </w:pPr>
            <w:r w:rsidRPr="00C8219D">
              <w:rPr>
                <w:rFonts w:eastAsia="Times New Roman"/>
                <w:b w:val="0"/>
                <w:bCs w:val="0"/>
                <w:lang w:val="es"/>
              </w:rPr>
              <w:t>Ayuntamientos Municipales y Juntas Distritales</w:t>
            </w:r>
          </w:p>
        </w:tc>
        <w:tc>
          <w:tcPr>
            <w:tcW w:w="1518" w:type="dxa"/>
          </w:tcPr>
          <w:p w14:paraId="16B7EA04" w14:textId="27771D2F"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35</w:t>
            </w:r>
          </w:p>
        </w:tc>
        <w:tc>
          <w:tcPr>
            <w:tcW w:w="1312" w:type="dxa"/>
          </w:tcPr>
          <w:p w14:paraId="139D731E" w14:textId="26F641F6"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23%</w:t>
            </w:r>
          </w:p>
        </w:tc>
      </w:tr>
      <w:tr w:rsidR="001E7A3D" w:rsidRPr="00C8219D" w14:paraId="28094B11" w14:textId="77777777" w:rsidTr="00995CAE">
        <w:trPr>
          <w:trHeight w:val="300"/>
          <w:jc w:val="center"/>
        </w:trPr>
        <w:tc>
          <w:tcPr>
            <w:cnfStyle w:val="001000000000" w:firstRow="0" w:lastRow="0" w:firstColumn="1" w:lastColumn="0" w:oddVBand="0" w:evenVBand="0" w:oddHBand="0" w:evenHBand="0" w:firstRowFirstColumn="0" w:firstRowLastColumn="0" w:lastRowFirstColumn="0" w:lastRowLastColumn="0"/>
            <w:tcW w:w="4325" w:type="dxa"/>
          </w:tcPr>
          <w:p w14:paraId="61A336C2" w14:textId="75225BE8" w:rsidR="106DDA1A" w:rsidRPr="00C8219D" w:rsidRDefault="106DDA1A" w:rsidP="00CE1C48">
            <w:pPr>
              <w:spacing w:before="20" w:after="20" w:line="360" w:lineRule="auto"/>
              <w:jc w:val="both"/>
              <w:rPr>
                <w:b w:val="0"/>
                <w:bCs w:val="0"/>
              </w:rPr>
            </w:pPr>
            <w:r w:rsidRPr="00C8219D">
              <w:rPr>
                <w:rFonts w:eastAsia="Times New Roman"/>
                <w:b w:val="0"/>
                <w:bCs w:val="0"/>
                <w:lang w:val="es"/>
              </w:rPr>
              <w:t xml:space="preserve">Hospitales </w:t>
            </w:r>
          </w:p>
        </w:tc>
        <w:tc>
          <w:tcPr>
            <w:tcW w:w="1518" w:type="dxa"/>
          </w:tcPr>
          <w:p w14:paraId="04292D77" w14:textId="54ADCB89"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84</w:t>
            </w:r>
          </w:p>
        </w:tc>
        <w:tc>
          <w:tcPr>
            <w:tcW w:w="1312" w:type="dxa"/>
          </w:tcPr>
          <w:p w14:paraId="6447A13D" w14:textId="036AAD63"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56%</w:t>
            </w:r>
          </w:p>
        </w:tc>
      </w:tr>
      <w:tr w:rsidR="001E7A3D" w:rsidRPr="00C8219D" w14:paraId="22C9D380" w14:textId="77777777" w:rsidTr="00995CAE">
        <w:trPr>
          <w:trHeight w:val="300"/>
          <w:jc w:val="center"/>
        </w:trPr>
        <w:tc>
          <w:tcPr>
            <w:cnfStyle w:val="001000000000" w:firstRow="0" w:lastRow="0" w:firstColumn="1" w:lastColumn="0" w:oddVBand="0" w:evenVBand="0" w:oddHBand="0" w:evenHBand="0" w:firstRowFirstColumn="0" w:firstRowLastColumn="0" w:lastRowFirstColumn="0" w:lastRowLastColumn="0"/>
            <w:tcW w:w="4325" w:type="dxa"/>
          </w:tcPr>
          <w:p w14:paraId="4D53932E" w14:textId="5D47339F" w:rsidR="106DDA1A" w:rsidRPr="00C8219D" w:rsidRDefault="106DDA1A" w:rsidP="00CE1C48">
            <w:pPr>
              <w:spacing w:before="20" w:after="20" w:line="360" w:lineRule="auto"/>
              <w:jc w:val="both"/>
              <w:rPr>
                <w:b w:val="0"/>
                <w:bCs w:val="0"/>
              </w:rPr>
            </w:pPr>
            <w:r w:rsidRPr="00C8219D">
              <w:rPr>
                <w:rFonts w:eastAsia="Times New Roman"/>
                <w:b w:val="0"/>
                <w:bCs w:val="0"/>
                <w:lang w:val="es"/>
              </w:rPr>
              <w:t xml:space="preserve">Instituciones Públicas </w:t>
            </w:r>
          </w:p>
        </w:tc>
        <w:tc>
          <w:tcPr>
            <w:tcW w:w="1518" w:type="dxa"/>
          </w:tcPr>
          <w:p w14:paraId="782318B2" w14:textId="67F2E4C2"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31</w:t>
            </w:r>
          </w:p>
        </w:tc>
        <w:tc>
          <w:tcPr>
            <w:tcW w:w="1312" w:type="dxa"/>
          </w:tcPr>
          <w:p w14:paraId="6DEA718B" w14:textId="6F60FA22"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21%</w:t>
            </w:r>
          </w:p>
        </w:tc>
      </w:tr>
    </w:tbl>
    <w:p w14:paraId="3FA83B59" w14:textId="3993E6E3" w:rsidR="434FE119" w:rsidRPr="00C8219D" w:rsidRDefault="00234F89" w:rsidP="00CE1C48">
      <w:pPr>
        <w:spacing w:before="20" w:after="20" w:line="360" w:lineRule="auto"/>
        <w:ind w:left="284"/>
        <w:jc w:val="center"/>
        <w:rPr>
          <w:sz w:val="22"/>
          <w:szCs w:val="22"/>
        </w:rPr>
      </w:pPr>
      <w:r w:rsidRPr="00C8219D">
        <w:rPr>
          <w:rFonts w:eastAsia="Times New Roman"/>
          <w:i/>
          <w:iCs/>
          <w:sz w:val="22"/>
          <w:szCs w:val="22"/>
          <w:lang w:val="es"/>
        </w:rPr>
        <w:t xml:space="preserve">Tabla 5. </w:t>
      </w:r>
      <w:r w:rsidR="434FE119" w:rsidRPr="00C8219D">
        <w:rPr>
          <w:rFonts w:eastAsia="Times New Roman"/>
          <w:i/>
          <w:iCs/>
          <w:sz w:val="22"/>
          <w:szCs w:val="22"/>
          <w:lang w:val="es"/>
        </w:rPr>
        <w:t>Fuente: Sistema 3-1-1</w:t>
      </w:r>
    </w:p>
    <w:p w14:paraId="69AEF5CC" w14:textId="162CBF88" w:rsidR="106DDA1A" w:rsidRPr="00C8219D" w:rsidRDefault="106DDA1A" w:rsidP="00CE1C48">
      <w:pPr>
        <w:spacing w:before="20" w:after="20" w:line="360" w:lineRule="auto"/>
        <w:jc w:val="both"/>
        <w:rPr>
          <w:rFonts w:eastAsia="Times New Roman"/>
          <w:lang w:val="es"/>
        </w:rPr>
      </w:pPr>
    </w:p>
    <w:p w14:paraId="2DD5A91A" w14:textId="07A8C3B3" w:rsidR="434FE119" w:rsidRPr="00C8219D" w:rsidRDefault="434FE119" w:rsidP="00CE1C48">
      <w:pPr>
        <w:spacing w:before="20" w:after="20" w:line="360" w:lineRule="auto"/>
        <w:jc w:val="both"/>
      </w:pPr>
      <w:r w:rsidRPr="00C8219D">
        <w:rPr>
          <w:rFonts w:eastAsia="Times New Roman"/>
          <w:lang w:val="es"/>
        </w:rPr>
        <w:t>Al cierre del año se observa un incremento de casos, en comparación con la data histórica, lo que nos indica un mayor uso del sistema por parte de la ciudadanía, así como la respuesta veraz y oportuna por parte de las instituciones públicas, según se muestra a continuación:</w:t>
      </w:r>
    </w:p>
    <w:p w14:paraId="4A948FE9" w14:textId="27BA113C" w:rsidR="434FE119" w:rsidRPr="00C8219D" w:rsidRDefault="434FE119" w:rsidP="00CE1C48">
      <w:pPr>
        <w:spacing w:before="20" w:after="20" w:line="360" w:lineRule="auto"/>
        <w:ind w:left="284"/>
        <w:jc w:val="both"/>
      </w:pPr>
      <w:r w:rsidRPr="00C8219D">
        <w:rPr>
          <w:rFonts w:eastAsia="Times New Roman"/>
          <w:lang w:val="es-US"/>
        </w:rPr>
        <w:t>Cantidad de casos por año</w:t>
      </w:r>
      <w:r w:rsidR="005A7EFC" w:rsidRPr="00C8219D">
        <w:rPr>
          <w:rFonts w:eastAsia="Times New Roman"/>
          <w:lang w:val="es-US"/>
        </w:rPr>
        <w:t>:</w:t>
      </w:r>
    </w:p>
    <w:tbl>
      <w:tblPr>
        <w:tblStyle w:val="GridTable1Light-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251"/>
        <w:gridCol w:w="1251"/>
        <w:gridCol w:w="1269"/>
        <w:gridCol w:w="1921"/>
      </w:tblGrid>
      <w:tr w:rsidR="001E7A3D" w:rsidRPr="00C8219D" w14:paraId="02595960" w14:textId="77777777" w:rsidTr="00995CA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52" w:type="dxa"/>
            <w:tcBorders>
              <w:bottom w:val="none" w:sz="0" w:space="0" w:color="auto"/>
            </w:tcBorders>
            <w:shd w:val="clear" w:color="auto" w:fill="1F3864" w:themeFill="accent1" w:themeFillShade="80"/>
          </w:tcPr>
          <w:p w14:paraId="76FD0D2A" w14:textId="58D95663" w:rsidR="106DDA1A" w:rsidRPr="00C8219D" w:rsidRDefault="106DDA1A" w:rsidP="00CE1C48">
            <w:pPr>
              <w:spacing w:before="20" w:after="20" w:line="360" w:lineRule="auto"/>
              <w:jc w:val="both"/>
              <w:rPr>
                <w:color w:val="FFFFFF" w:themeColor="background1"/>
              </w:rPr>
            </w:pPr>
            <w:r w:rsidRPr="00C8219D">
              <w:rPr>
                <w:rFonts w:eastAsia="Times New Roman"/>
                <w:color w:val="FFFFFF" w:themeColor="background1"/>
                <w:lang w:val="es"/>
              </w:rPr>
              <w:t>2020</w:t>
            </w:r>
          </w:p>
        </w:tc>
        <w:tc>
          <w:tcPr>
            <w:tcW w:w="1251" w:type="dxa"/>
            <w:tcBorders>
              <w:bottom w:val="none" w:sz="0" w:space="0" w:color="auto"/>
            </w:tcBorders>
            <w:shd w:val="clear" w:color="auto" w:fill="1F3864" w:themeFill="accent1" w:themeFillShade="80"/>
          </w:tcPr>
          <w:p w14:paraId="348CFB31" w14:textId="2BDDC391"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2021</w:t>
            </w:r>
          </w:p>
        </w:tc>
        <w:tc>
          <w:tcPr>
            <w:tcW w:w="1251" w:type="dxa"/>
            <w:tcBorders>
              <w:bottom w:val="none" w:sz="0" w:space="0" w:color="auto"/>
            </w:tcBorders>
            <w:shd w:val="clear" w:color="auto" w:fill="1F3864" w:themeFill="accent1" w:themeFillShade="80"/>
          </w:tcPr>
          <w:p w14:paraId="75D61398" w14:textId="7A434758"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2022</w:t>
            </w:r>
          </w:p>
        </w:tc>
        <w:tc>
          <w:tcPr>
            <w:tcW w:w="1269" w:type="dxa"/>
            <w:tcBorders>
              <w:bottom w:val="none" w:sz="0" w:space="0" w:color="auto"/>
            </w:tcBorders>
            <w:shd w:val="clear" w:color="auto" w:fill="1F3864" w:themeFill="accent1" w:themeFillShade="80"/>
          </w:tcPr>
          <w:p w14:paraId="250AE148" w14:textId="196D3D80"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2023</w:t>
            </w:r>
          </w:p>
        </w:tc>
        <w:tc>
          <w:tcPr>
            <w:tcW w:w="1921" w:type="dxa"/>
            <w:tcBorders>
              <w:bottom w:val="none" w:sz="0" w:space="0" w:color="auto"/>
            </w:tcBorders>
            <w:shd w:val="clear" w:color="auto" w:fill="1F3864" w:themeFill="accent1" w:themeFillShade="80"/>
          </w:tcPr>
          <w:p w14:paraId="02B0B135" w14:textId="64F074E4"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
              </w:rPr>
              <w:t>2024</w:t>
            </w:r>
          </w:p>
        </w:tc>
      </w:tr>
      <w:tr w:rsidR="001E7A3D" w:rsidRPr="00C8219D" w14:paraId="5C5A74F5" w14:textId="77777777" w:rsidTr="00995CAE">
        <w:trPr>
          <w:trHeight w:val="300"/>
          <w:jc w:val="center"/>
        </w:trPr>
        <w:tc>
          <w:tcPr>
            <w:cnfStyle w:val="001000000000" w:firstRow="0" w:lastRow="0" w:firstColumn="1" w:lastColumn="0" w:oddVBand="0" w:evenVBand="0" w:oddHBand="0" w:evenHBand="0" w:firstRowFirstColumn="0" w:firstRowLastColumn="0" w:lastRowFirstColumn="0" w:lastRowLastColumn="0"/>
            <w:tcW w:w="1252" w:type="dxa"/>
          </w:tcPr>
          <w:p w14:paraId="28D52BB7" w14:textId="6C9358B6" w:rsidR="106DDA1A" w:rsidRPr="00C8219D" w:rsidRDefault="106DDA1A" w:rsidP="00CE1C48">
            <w:pPr>
              <w:spacing w:before="20" w:after="20" w:line="360" w:lineRule="auto"/>
              <w:jc w:val="both"/>
              <w:rPr>
                <w:b w:val="0"/>
                <w:bCs w:val="0"/>
              </w:rPr>
            </w:pPr>
            <w:r w:rsidRPr="00C8219D">
              <w:rPr>
                <w:rFonts w:eastAsia="Times New Roman"/>
                <w:b w:val="0"/>
                <w:bCs w:val="0"/>
                <w:lang w:val="es"/>
              </w:rPr>
              <w:t>825</w:t>
            </w:r>
          </w:p>
        </w:tc>
        <w:tc>
          <w:tcPr>
            <w:tcW w:w="1251" w:type="dxa"/>
          </w:tcPr>
          <w:p w14:paraId="7506A856" w14:textId="2D26782A"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2613</w:t>
            </w:r>
          </w:p>
        </w:tc>
        <w:tc>
          <w:tcPr>
            <w:tcW w:w="1251" w:type="dxa"/>
          </w:tcPr>
          <w:p w14:paraId="584C48B4" w14:textId="611A7E21"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3455</w:t>
            </w:r>
          </w:p>
        </w:tc>
        <w:tc>
          <w:tcPr>
            <w:tcW w:w="1269" w:type="dxa"/>
          </w:tcPr>
          <w:p w14:paraId="2A6365DB" w14:textId="30C420F6"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4,486</w:t>
            </w:r>
          </w:p>
        </w:tc>
        <w:tc>
          <w:tcPr>
            <w:tcW w:w="1921" w:type="dxa"/>
          </w:tcPr>
          <w:p w14:paraId="0E36743A" w14:textId="110BAD69" w:rsidR="106DDA1A" w:rsidRPr="00C8219D" w:rsidRDefault="106DDA1A" w:rsidP="00CE1C48">
            <w:pPr>
              <w:spacing w:before="20" w:after="20" w:line="360" w:lineRule="auto"/>
              <w:jc w:val="both"/>
              <w:cnfStyle w:val="000000000000" w:firstRow="0" w:lastRow="0" w:firstColumn="0" w:lastColumn="0" w:oddVBand="0" w:evenVBand="0" w:oddHBand="0" w:evenHBand="0" w:firstRowFirstColumn="0" w:firstRowLastColumn="0" w:lastRowFirstColumn="0" w:lastRowLastColumn="0"/>
            </w:pPr>
            <w:r w:rsidRPr="00C8219D">
              <w:rPr>
                <w:rFonts w:eastAsia="Times New Roman"/>
                <w:lang w:val="es"/>
              </w:rPr>
              <w:t>10,805</w:t>
            </w:r>
          </w:p>
        </w:tc>
      </w:tr>
    </w:tbl>
    <w:p w14:paraId="6F686255" w14:textId="40BC6058" w:rsidR="17C14F23" w:rsidRPr="00C8219D" w:rsidRDefault="00234F89" w:rsidP="00CE1C48">
      <w:pPr>
        <w:spacing w:before="20" w:after="20" w:line="360" w:lineRule="auto"/>
        <w:ind w:left="284"/>
        <w:jc w:val="center"/>
        <w:rPr>
          <w:sz w:val="22"/>
          <w:szCs w:val="22"/>
        </w:rPr>
      </w:pPr>
      <w:r w:rsidRPr="00C8219D">
        <w:rPr>
          <w:rFonts w:eastAsia="Times New Roman"/>
          <w:i/>
          <w:iCs/>
          <w:sz w:val="22"/>
          <w:szCs w:val="22"/>
          <w:lang w:val="es"/>
        </w:rPr>
        <w:t xml:space="preserve">Tabla 6. </w:t>
      </w:r>
      <w:r w:rsidR="17C14F23" w:rsidRPr="00C8219D">
        <w:rPr>
          <w:rFonts w:eastAsia="Times New Roman"/>
          <w:i/>
          <w:iCs/>
          <w:sz w:val="22"/>
          <w:szCs w:val="22"/>
          <w:lang w:val="es"/>
        </w:rPr>
        <w:t>Fuente: Sistema 3-1-1</w:t>
      </w:r>
    </w:p>
    <w:p w14:paraId="43C34E3F" w14:textId="17D3C751" w:rsidR="106DDA1A" w:rsidRPr="00C8219D" w:rsidRDefault="106DDA1A" w:rsidP="00CE1C48">
      <w:pPr>
        <w:spacing w:before="20" w:after="20" w:line="360" w:lineRule="auto"/>
        <w:ind w:left="284"/>
        <w:jc w:val="both"/>
        <w:rPr>
          <w:rFonts w:eastAsia="Times New Roman"/>
          <w:lang w:val="es-US"/>
        </w:rPr>
      </w:pPr>
    </w:p>
    <w:p w14:paraId="74F6E080" w14:textId="12502577" w:rsidR="106DDA1A" w:rsidRPr="00C8219D" w:rsidRDefault="17C14F23" w:rsidP="00CE1C48">
      <w:pPr>
        <w:spacing w:before="20" w:after="20" w:line="360" w:lineRule="auto"/>
        <w:ind w:left="284"/>
        <w:jc w:val="both"/>
      </w:pPr>
      <w:r w:rsidRPr="00C8219D">
        <w:rPr>
          <w:rFonts w:eastAsia="Times New Roman"/>
          <w:lang w:val="es-US"/>
        </w:rPr>
        <w:lastRenderedPageBreak/>
        <w:t>La red de instituciones del Sistema 3-1-1 se detalla en el siguiente cuadro:</w:t>
      </w:r>
    </w:p>
    <w:tbl>
      <w:tblPr>
        <w:tblStyle w:val="GridTable1Light-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4"/>
        <w:gridCol w:w="1388"/>
      </w:tblGrid>
      <w:tr w:rsidR="001E7A3D" w:rsidRPr="00C8219D" w14:paraId="4B8834B6" w14:textId="77777777" w:rsidTr="00995CA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shd w:val="clear" w:color="auto" w:fill="1F3864" w:themeFill="accent1" w:themeFillShade="80"/>
          </w:tcPr>
          <w:p w14:paraId="4219538F" w14:textId="0BA2455C" w:rsidR="106DDA1A" w:rsidRPr="00C8219D" w:rsidRDefault="106DDA1A" w:rsidP="00CE1C48">
            <w:pPr>
              <w:spacing w:before="20" w:after="20" w:line="360" w:lineRule="auto"/>
              <w:jc w:val="both"/>
              <w:rPr>
                <w:color w:val="FFFFFF" w:themeColor="background1"/>
              </w:rPr>
            </w:pPr>
            <w:r w:rsidRPr="00C8219D">
              <w:rPr>
                <w:rFonts w:eastAsia="Times New Roman"/>
                <w:color w:val="FFFFFF" w:themeColor="background1"/>
                <w:lang w:val="es-US"/>
              </w:rPr>
              <w:t>Instituciones Acreditadas</w:t>
            </w:r>
          </w:p>
        </w:tc>
        <w:tc>
          <w:tcPr>
            <w:tcW w:w="1388" w:type="dxa"/>
            <w:tcBorders>
              <w:bottom w:val="none" w:sz="0" w:space="0" w:color="auto"/>
            </w:tcBorders>
            <w:shd w:val="clear" w:color="auto" w:fill="1F3864" w:themeFill="accent1" w:themeFillShade="80"/>
          </w:tcPr>
          <w:p w14:paraId="13F2216A" w14:textId="294F75F3"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Times New Roman"/>
                <w:color w:val="FFFFFF" w:themeColor="background1"/>
                <w:lang w:val="es-US"/>
              </w:rPr>
              <w:t>Cantidad</w:t>
            </w:r>
          </w:p>
        </w:tc>
      </w:tr>
      <w:tr w:rsidR="001E7A3D" w:rsidRPr="00C8219D" w14:paraId="5F22A215"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1E2E91BE" w14:textId="7C7C7F74" w:rsidR="106DDA1A" w:rsidRPr="00C8219D" w:rsidRDefault="106DDA1A" w:rsidP="00CE1C48">
            <w:pPr>
              <w:spacing w:before="20" w:after="20" w:line="360" w:lineRule="auto"/>
              <w:jc w:val="both"/>
              <w:rPr>
                <w:b w:val="0"/>
                <w:bCs w:val="0"/>
              </w:rPr>
            </w:pPr>
            <w:r w:rsidRPr="00C8219D">
              <w:rPr>
                <w:rFonts w:eastAsia="Times New Roman"/>
                <w:b w:val="0"/>
                <w:bCs w:val="0"/>
                <w:lang w:val="es-US"/>
              </w:rPr>
              <w:t>Instituciones Centralizadas, Descentralizadas y Autónomas</w:t>
            </w:r>
          </w:p>
        </w:tc>
        <w:tc>
          <w:tcPr>
            <w:tcW w:w="1388" w:type="dxa"/>
            <w:tcBorders>
              <w:bottom w:val="none" w:sz="0" w:space="0" w:color="auto"/>
            </w:tcBorders>
          </w:tcPr>
          <w:p w14:paraId="11C3EE76" w14:textId="632A1F5C"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225</w:t>
            </w:r>
          </w:p>
        </w:tc>
      </w:tr>
      <w:tr w:rsidR="001E7A3D" w:rsidRPr="00C8219D" w14:paraId="0987863B"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51B2D834" w14:textId="68F92D3C" w:rsidR="106DDA1A" w:rsidRPr="00C8219D" w:rsidRDefault="106DDA1A" w:rsidP="00CE1C48">
            <w:pPr>
              <w:spacing w:before="20" w:after="20" w:line="360" w:lineRule="auto"/>
              <w:jc w:val="both"/>
              <w:rPr>
                <w:b w:val="0"/>
                <w:bCs w:val="0"/>
              </w:rPr>
            </w:pPr>
            <w:r w:rsidRPr="00C8219D">
              <w:rPr>
                <w:rFonts w:eastAsia="Times New Roman"/>
                <w:b w:val="0"/>
                <w:bCs w:val="0"/>
                <w:lang w:val="es-US"/>
              </w:rPr>
              <w:t>Gobernaciones Provinciales, Ayuntamientos y Juntas Distritales</w:t>
            </w:r>
          </w:p>
        </w:tc>
        <w:tc>
          <w:tcPr>
            <w:tcW w:w="1388" w:type="dxa"/>
            <w:tcBorders>
              <w:bottom w:val="none" w:sz="0" w:space="0" w:color="auto"/>
            </w:tcBorders>
          </w:tcPr>
          <w:p w14:paraId="6EE66FC8" w14:textId="1A4D266F"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158</w:t>
            </w:r>
          </w:p>
        </w:tc>
      </w:tr>
      <w:tr w:rsidR="001E7A3D" w:rsidRPr="00C8219D" w14:paraId="6220F469"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32BD2892" w14:textId="3798CF79" w:rsidR="106DDA1A" w:rsidRPr="00C8219D" w:rsidRDefault="106DDA1A" w:rsidP="00CE1C48">
            <w:pPr>
              <w:spacing w:before="20" w:after="20" w:line="360" w:lineRule="auto"/>
              <w:jc w:val="both"/>
              <w:rPr>
                <w:b w:val="0"/>
                <w:bCs w:val="0"/>
              </w:rPr>
            </w:pPr>
            <w:r w:rsidRPr="00C8219D">
              <w:rPr>
                <w:rFonts w:eastAsia="Times New Roman"/>
                <w:b w:val="0"/>
                <w:bCs w:val="0"/>
                <w:lang w:val="es-US"/>
              </w:rPr>
              <w:t>Hospitales y Regionales de Salud</w:t>
            </w:r>
          </w:p>
        </w:tc>
        <w:tc>
          <w:tcPr>
            <w:tcW w:w="1388" w:type="dxa"/>
            <w:tcBorders>
              <w:bottom w:val="none" w:sz="0" w:space="0" w:color="auto"/>
            </w:tcBorders>
          </w:tcPr>
          <w:p w14:paraId="40BF8278" w14:textId="38C62446"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114</w:t>
            </w:r>
          </w:p>
        </w:tc>
      </w:tr>
      <w:tr w:rsidR="001E7A3D" w:rsidRPr="00C8219D" w14:paraId="09035EC6"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5CF75D20" w14:textId="562623C2" w:rsidR="106DDA1A" w:rsidRPr="00C8219D" w:rsidRDefault="106DDA1A" w:rsidP="00CE1C48">
            <w:pPr>
              <w:spacing w:before="20" w:after="20" w:line="360" w:lineRule="auto"/>
              <w:jc w:val="both"/>
              <w:rPr>
                <w:b w:val="0"/>
                <w:bCs w:val="0"/>
              </w:rPr>
            </w:pPr>
            <w:r w:rsidRPr="00C8219D">
              <w:rPr>
                <w:rFonts w:eastAsia="Times New Roman"/>
                <w:b w:val="0"/>
                <w:bCs w:val="0"/>
                <w:lang w:val="es-US"/>
              </w:rPr>
              <w:t>Instituciones del Poder Legislativo</w:t>
            </w:r>
          </w:p>
        </w:tc>
        <w:tc>
          <w:tcPr>
            <w:tcW w:w="1388" w:type="dxa"/>
            <w:tcBorders>
              <w:bottom w:val="none" w:sz="0" w:space="0" w:color="auto"/>
            </w:tcBorders>
          </w:tcPr>
          <w:p w14:paraId="0FB2664E" w14:textId="381D48D1"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2</w:t>
            </w:r>
          </w:p>
        </w:tc>
      </w:tr>
      <w:tr w:rsidR="001E7A3D" w:rsidRPr="00C8219D" w14:paraId="44DF5960"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1FE4AA88" w14:textId="591AA790" w:rsidR="106DDA1A" w:rsidRPr="00C8219D" w:rsidRDefault="106DDA1A" w:rsidP="00CE1C48">
            <w:pPr>
              <w:spacing w:before="20" w:after="20" w:line="360" w:lineRule="auto"/>
              <w:jc w:val="both"/>
              <w:rPr>
                <w:b w:val="0"/>
                <w:bCs w:val="0"/>
              </w:rPr>
            </w:pPr>
            <w:r w:rsidRPr="00C8219D">
              <w:rPr>
                <w:rFonts w:eastAsia="Times New Roman"/>
                <w:b w:val="0"/>
                <w:bCs w:val="0"/>
                <w:lang w:val="es-US"/>
              </w:rPr>
              <w:t>Instituciones del Poder Judicial</w:t>
            </w:r>
          </w:p>
        </w:tc>
        <w:tc>
          <w:tcPr>
            <w:tcW w:w="1388" w:type="dxa"/>
            <w:tcBorders>
              <w:bottom w:val="none" w:sz="0" w:space="0" w:color="auto"/>
            </w:tcBorders>
          </w:tcPr>
          <w:p w14:paraId="2D8BF111" w14:textId="07F05117"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2</w:t>
            </w:r>
          </w:p>
        </w:tc>
      </w:tr>
      <w:tr w:rsidR="001E7A3D" w:rsidRPr="00C8219D" w14:paraId="46B00C17" w14:textId="77777777" w:rsidTr="00995CAE">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14" w:type="dxa"/>
            <w:tcBorders>
              <w:bottom w:val="none" w:sz="0" w:space="0" w:color="auto"/>
            </w:tcBorders>
          </w:tcPr>
          <w:p w14:paraId="03ABA92A" w14:textId="33DE67A5" w:rsidR="106DDA1A" w:rsidRPr="00C8219D" w:rsidRDefault="106DDA1A" w:rsidP="00CE1C48">
            <w:pPr>
              <w:spacing w:before="20" w:after="20" w:line="360" w:lineRule="auto"/>
              <w:jc w:val="both"/>
              <w:rPr>
                <w:b w:val="0"/>
                <w:bCs w:val="0"/>
              </w:rPr>
            </w:pPr>
            <w:r w:rsidRPr="00C8219D">
              <w:rPr>
                <w:rFonts w:eastAsia="Times New Roman"/>
                <w:b w:val="0"/>
                <w:bCs w:val="0"/>
                <w:lang w:val="es-US"/>
              </w:rPr>
              <w:t>Total</w:t>
            </w:r>
          </w:p>
        </w:tc>
        <w:tc>
          <w:tcPr>
            <w:tcW w:w="1388" w:type="dxa"/>
            <w:tcBorders>
              <w:bottom w:val="none" w:sz="0" w:space="0" w:color="auto"/>
            </w:tcBorders>
          </w:tcPr>
          <w:p w14:paraId="77025EE1" w14:textId="1BC10C33" w:rsidR="106DDA1A" w:rsidRPr="00C8219D" w:rsidRDefault="106DDA1A" w:rsidP="00CE1C48">
            <w:pPr>
              <w:spacing w:before="20" w:after="20" w:line="360" w:lineRule="auto"/>
              <w:jc w:val="both"/>
              <w:cnfStyle w:val="100000000000" w:firstRow="1" w:lastRow="0" w:firstColumn="0" w:lastColumn="0" w:oddVBand="0" w:evenVBand="0" w:oddHBand="0" w:evenHBand="0" w:firstRowFirstColumn="0" w:firstRowLastColumn="0" w:lastRowFirstColumn="0" w:lastRowLastColumn="0"/>
            </w:pPr>
            <w:r w:rsidRPr="00C8219D">
              <w:rPr>
                <w:rFonts w:eastAsia="Times New Roman"/>
                <w:lang w:val="es-US"/>
              </w:rPr>
              <w:t>501</w:t>
            </w:r>
          </w:p>
        </w:tc>
      </w:tr>
    </w:tbl>
    <w:p w14:paraId="322622F8" w14:textId="3EE21709" w:rsidR="60AFA877" w:rsidRPr="00C8219D" w:rsidRDefault="00234F89" w:rsidP="00CE1C48">
      <w:pPr>
        <w:spacing w:before="20" w:after="20" w:line="360" w:lineRule="auto"/>
        <w:jc w:val="center"/>
        <w:rPr>
          <w:sz w:val="22"/>
          <w:szCs w:val="22"/>
        </w:rPr>
      </w:pPr>
      <w:r w:rsidRPr="00C8219D">
        <w:rPr>
          <w:rFonts w:eastAsia="Times New Roman"/>
          <w:i/>
          <w:iCs/>
          <w:sz w:val="22"/>
          <w:szCs w:val="22"/>
          <w:lang w:val="es"/>
        </w:rPr>
        <w:t xml:space="preserve">Tabla 7. </w:t>
      </w:r>
      <w:r w:rsidR="60AFA877" w:rsidRPr="00C8219D">
        <w:rPr>
          <w:rFonts w:eastAsia="Times New Roman"/>
          <w:i/>
          <w:iCs/>
          <w:sz w:val="22"/>
          <w:szCs w:val="22"/>
          <w:lang w:val="es"/>
        </w:rPr>
        <w:t>Fuente: Sistema 3-1-1</w:t>
      </w:r>
    </w:p>
    <w:p w14:paraId="4E0F143F" w14:textId="38790841" w:rsidR="106DDA1A" w:rsidRPr="00C8219D" w:rsidRDefault="106DDA1A" w:rsidP="00CE1C48">
      <w:pPr>
        <w:spacing w:before="20" w:after="20" w:line="360" w:lineRule="auto"/>
        <w:jc w:val="both"/>
        <w:rPr>
          <w:rFonts w:eastAsia="Times New Roman"/>
          <w:lang w:val="es"/>
        </w:rPr>
      </w:pPr>
    </w:p>
    <w:p w14:paraId="54695C75" w14:textId="491EA3C2" w:rsidR="753163DD" w:rsidRPr="00C8219D" w:rsidRDefault="753163DD" w:rsidP="00CE1C48">
      <w:pPr>
        <w:pStyle w:val="ListParagraph"/>
        <w:numPr>
          <w:ilvl w:val="2"/>
          <w:numId w:val="58"/>
        </w:numPr>
        <w:spacing w:before="20" w:after="20" w:line="360" w:lineRule="auto"/>
        <w:jc w:val="center"/>
        <w:outlineLvl w:val="2"/>
        <w:rPr>
          <w:rFonts w:eastAsiaTheme="minorEastAsia"/>
          <w:b/>
          <w:bCs/>
          <w:noProof/>
        </w:rPr>
      </w:pPr>
      <w:bookmarkStart w:id="19" w:name="_Toc185843623"/>
      <w:r w:rsidRPr="00C8219D">
        <w:rPr>
          <w:rFonts w:eastAsiaTheme="minorEastAsia"/>
          <w:b/>
          <w:bCs/>
          <w:noProof/>
        </w:rPr>
        <w:t>Dirección de Coordinación de Politicas Sobre Riesgos y Desastres Naturales</w:t>
      </w:r>
      <w:bookmarkEnd w:id="19"/>
    </w:p>
    <w:p w14:paraId="55F630EF" w14:textId="789D3B18"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La Dirección de Coordinación de Políticas sobre Riesgos y Desastres Naturales tiene como propósito general  establecer y desarrollar acciones estratégicas para el logro eficaz de los objetivos en proyectos y políticas públicas formuladas por el Ministerio de la Presidencia, mediante el análisis, seguimiento y la coordinación interinstitucional de los organismos que intervienen en los mismos, organizaciones no gubernamentales, organismos de cooperación local e internacional y gobiernos locales, promoviendo la sinergia entre áreas operativas internas.</w:t>
      </w:r>
    </w:p>
    <w:p w14:paraId="2847019D" w14:textId="7DD9FD25" w:rsidR="0A98533B" w:rsidRPr="00C8219D" w:rsidRDefault="0A98533B" w:rsidP="00CE1C48">
      <w:pPr>
        <w:spacing w:before="20" w:after="20" w:line="360" w:lineRule="auto"/>
        <w:jc w:val="both"/>
        <w:rPr>
          <w:rFonts w:eastAsiaTheme="minorEastAsia"/>
          <w:lang w:val="es"/>
        </w:rPr>
      </w:pPr>
    </w:p>
    <w:p w14:paraId="0E74524C" w14:textId="6D9D1EA7"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 xml:space="preserve">Durante el año 2024, se </w:t>
      </w:r>
      <w:r w:rsidR="005A7EFC" w:rsidRPr="00C8219D">
        <w:rPr>
          <w:rFonts w:eastAsiaTheme="minorEastAsia"/>
          <w:lang w:val="es-ES"/>
        </w:rPr>
        <w:t>dio</w:t>
      </w:r>
      <w:r w:rsidRPr="00C8219D">
        <w:rPr>
          <w:rFonts w:eastAsiaTheme="minorEastAsia"/>
          <w:lang w:val="es-ES"/>
        </w:rPr>
        <w:t xml:space="preserve"> curso y monitoreo a importantes iniciativas vinculadas con la prevención y fortalecimiento de los medios para la resiliencia de las comunidades y organismos de gobierno.</w:t>
      </w:r>
    </w:p>
    <w:p w14:paraId="2157B784" w14:textId="4CCF7455" w:rsidR="0A98533B" w:rsidRPr="00C8219D" w:rsidRDefault="0A98533B" w:rsidP="00CE1C48">
      <w:pPr>
        <w:spacing w:before="20" w:after="20" w:line="360" w:lineRule="auto"/>
        <w:jc w:val="both"/>
        <w:rPr>
          <w:rFonts w:eastAsiaTheme="minorEastAsia"/>
          <w:lang w:val="es-ES"/>
        </w:rPr>
      </w:pPr>
    </w:p>
    <w:p w14:paraId="31DA184B" w14:textId="77777777" w:rsidR="00995CAE" w:rsidRPr="00C8219D" w:rsidRDefault="00995CAE" w:rsidP="00CE1C48">
      <w:pPr>
        <w:spacing w:line="360" w:lineRule="auto"/>
        <w:rPr>
          <w:rFonts w:eastAsiaTheme="minorEastAsia"/>
          <w:b/>
          <w:bCs/>
          <w:lang w:val="es"/>
        </w:rPr>
      </w:pPr>
      <w:r w:rsidRPr="00C8219D">
        <w:rPr>
          <w:rFonts w:eastAsiaTheme="minorEastAsia"/>
          <w:b/>
          <w:bCs/>
          <w:lang w:val="es"/>
        </w:rPr>
        <w:br w:type="page"/>
      </w:r>
    </w:p>
    <w:p w14:paraId="24B8EE50" w14:textId="1C242632" w:rsidR="753163DD" w:rsidRPr="00C8219D" w:rsidRDefault="753163DD" w:rsidP="00CE1C48">
      <w:pPr>
        <w:spacing w:before="20" w:after="20" w:line="360" w:lineRule="auto"/>
        <w:jc w:val="both"/>
        <w:rPr>
          <w:rFonts w:eastAsiaTheme="minorEastAsia"/>
          <w:b/>
          <w:bCs/>
          <w:lang w:val="es"/>
        </w:rPr>
      </w:pPr>
      <w:r w:rsidRPr="00C8219D">
        <w:rPr>
          <w:rFonts w:eastAsiaTheme="minorEastAsia"/>
          <w:b/>
          <w:bCs/>
          <w:lang w:val="es"/>
        </w:rPr>
        <w:lastRenderedPageBreak/>
        <w:t>Comisiones: Aporte de la Visión Política del MINPRE</w:t>
      </w:r>
    </w:p>
    <w:p w14:paraId="3B611912" w14:textId="2F7BE771"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A través de la participación en diferentes comisiones, mesas de trabajo y coordinación, el Ministerio de la Presidencia puso de relieve su visión de desarrollo, tomando en cuenta los diferentes desafíos, tanto en materia de administración pública, normativas, estándares de trabajo y tecnología, para el logro de los principales objetivos planteados en el programa de gobierno que está próximo a concluir (agosto 2024), en iniciativas presidenciales y compromisos de cooperación internacional.</w:t>
      </w:r>
    </w:p>
    <w:p w14:paraId="75BB7610" w14:textId="2255EFC8" w:rsidR="0A98533B" w:rsidRPr="00C8219D" w:rsidRDefault="0A98533B" w:rsidP="00CE1C48">
      <w:pPr>
        <w:spacing w:before="20" w:after="20" w:line="360" w:lineRule="auto"/>
        <w:jc w:val="both"/>
        <w:rPr>
          <w:rFonts w:eastAsiaTheme="minorEastAsia"/>
          <w:lang w:val="es"/>
        </w:rPr>
      </w:pPr>
    </w:p>
    <w:p w14:paraId="25348503" w14:textId="127B9015"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Comité Técnico Nacional de Prevención y Mitigación de Riesgos (CTN-PMR) de la Comisión Nacional de Emergencias</w:t>
      </w:r>
      <w:r w:rsidR="15BAD7A2" w:rsidRPr="00C8219D">
        <w:rPr>
          <w:rFonts w:eastAsiaTheme="minorEastAsia"/>
          <w:lang w:val="es"/>
        </w:rPr>
        <w:t xml:space="preserve"> </w:t>
      </w:r>
      <w:r w:rsidRPr="00C8219D">
        <w:rPr>
          <w:rFonts w:eastAsiaTheme="minorEastAsia"/>
          <w:lang w:val="es"/>
        </w:rPr>
        <w:t>Durante los primeros seis meses del 2024 el CTN-PMR se ha enfocado en la elaboración y revisión de la matriz de trabajo del Plan Nacional de Gestión de Riesgo, el cual había sido auspiciado con fondos de la Organización de Estados del Caribe Oriental (OECS, del inglés) y acciones coordinadas con el Ministerio de Medio Ambiente.</w:t>
      </w:r>
    </w:p>
    <w:p w14:paraId="1D614C94" w14:textId="1D05EDFC" w:rsidR="0A98533B" w:rsidRPr="00C8219D" w:rsidRDefault="0A98533B" w:rsidP="00CE1C48">
      <w:pPr>
        <w:spacing w:before="20" w:after="20" w:line="360" w:lineRule="auto"/>
        <w:jc w:val="both"/>
        <w:rPr>
          <w:rFonts w:eastAsiaTheme="minorEastAsia"/>
          <w:lang w:val="es"/>
        </w:rPr>
      </w:pPr>
    </w:p>
    <w:p w14:paraId="57A4B3DB" w14:textId="2E998480" w:rsidR="753163DD" w:rsidRPr="00C8219D" w:rsidRDefault="00430518" w:rsidP="00CE1C48">
      <w:pPr>
        <w:spacing w:before="20" w:after="20" w:line="360" w:lineRule="auto"/>
        <w:jc w:val="both"/>
        <w:rPr>
          <w:rFonts w:eastAsiaTheme="minorEastAsia"/>
          <w:lang w:val="es-ES"/>
        </w:rPr>
      </w:pPr>
      <w:r w:rsidRPr="00C8219D">
        <w:rPr>
          <w:rFonts w:eastAsiaTheme="minorEastAsia"/>
          <w:lang w:val="es-ES"/>
        </w:rPr>
        <w:t>Igualmente,</w:t>
      </w:r>
      <w:r w:rsidR="753163DD" w:rsidRPr="00C8219D">
        <w:rPr>
          <w:rFonts w:eastAsiaTheme="minorEastAsia"/>
          <w:lang w:val="es-ES"/>
        </w:rPr>
        <w:t xml:space="preserve"> durante la primera mitad del 2024, el CTN-PMR ha venido conformando el reglamento propuesto de operación, que incluye ciertas responsabilidades específicas para ampliar el campo de acción </w:t>
      </w:r>
      <w:proofErr w:type="gramStart"/>
      <w:r w:rsidR="753163DD" w:rsidRPr="00C8219D">
        <w:rPr>
          <w:rFonts w:eastAsiaTheme="minorEastAsia"/>
          <w:lang w:val="es-ES"/>
        </w:rPr>
        <w:t>del mismo</w:t>
      </w:r>
      <w:proofErr w:type="gramEnd"/>
      <w:r w:rsidR="753163DD" w:rsidRPr="00C8219D">
        <w:rPr>
          <w:rFonts w:eastAsiaTheme="minorEastAsia"/>
          <w:lang w:val="es-ES"/>
        </w:rPr>
        <w:t>.</w:t>
      </w:r>
    </w:p>
    <w:p w14:paraId="0D4B9B7B" w14:textId="614868F3" w:rsidR="0A98533B" w:rsidRPr="00C8219D" w:rsidRDefault="0A98533B" w:rsidP="00CE1C48">
      <w:pPr>
        <w:spacing w:before="20" w:after="20" w:line="360" w:lineRule="auto"/>
        <w:jc w:val="both"/>
        <w:rPr>
          <w:rFonts w:eastAsiaTheme="minorEastAsia"/>
          <w:lang w:val="es-ES"/>
        </w:rPr>
      </w:pPr>
    </w:p>
    <w:p w14:paraId="30470935" w14:textId="0975BD44"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En otro orden, el CTN-PMR en pleno ha estado participando en la revisión de los hallazgos de varias consultorías, tales como la auspiciada por la Federación Internacional de Cruz Roja y Media Luna Roja para Resiliencia Climática.</w:t>
      </w:r>
    </w:p>
    <w:p w14:paraId="77BF623B" w14:textId="01D0F8FD"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 xml:space="preserve">  </w:t>
      </w:r>
    </w:p>
    <w:p w14:paraId="2701BD85" w14:textId="527CDF0B" w:rsidR="0A98533B" w:rsidRPr="00C8219D" w:rsidRDefault="753163DD" w:rsidP="00CE1C48">
      <w:pPr>
        <w:spacing w:before="20" w:after="20" w:line="360" w:lineRule="auto"/>
        <w:jc w:val="both"/>
        <w:rPr>
          <w:rFonts w:eastAsiaTheme="minorEastAsia"/>
          <w:b/>
          <w:bCs/>
          <w:lang w:val="es"/>
        </w:rPr>
      </w:pPr>
      <w:r w:rsidRPr="00C8219D">
        <w:rPr>
          <w:rFonts w:eastAsiaTheme="minorEastAsia"/>
          <w:b/>
          <w:bCs/>
          <w:lang w:val="es"/>
        </w:rPr>
        <w:t>Política Nacional de Sistemas de Alerta Temprana</w:t>
      </w:r>
    </w:p>
    <w:p w14:paraId="5C899274" w14:textId="2600650E"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 xml:space="preserve">Bajo la coordinación del Ministerio de Economía, Planificación y Desarrollo, con fondos del Programa Mundial de Alimentos (PMA), consultores internacionales de la Facultad Latinoamericana de Ciencias Sociales (FLACSO) y junto a una serie de instituciones del Sistema Nacional de Gestión de Riesgos se ha </w:t>
      </w:r>
      <w:r w:rsidRPr="00C8219D">
        <w:rPr>
          <w:rFonts w:eastAsiaTheme="minorEastAsia"/>
          <w:lang w:val="es-ES"/>
        </w:rPr>
        <w:lastRenderedPageBreak/>
        <w:t>completado la propuesta de política y está siendo remitida, para su validación ante las diferentes autoridades, que están vinculadas con su puesta en marcha.</w:t>
      </w:r>
    </w:p>
    <w:p w14:paraId="0930FC20" w14:textId="363B4329" w:rsidR="0A98533B" w:rsidRPr="00C8219D" w:rsidRDefault="0A98533B" w:rsidP="00CE1C48">
      <w:pPr>
        <w:spacing w:before="20" w:after="20" w:line="360" w:lineRule="auto"/>
        <w:jc w:val="both"/>
        <w:rPr>
          <w:rFonts w:eastAsiaTheme="minorEastAsia"/>
          <w:lang w:val="es-ES"/>
        </w:rPr>
      </w:pPr>
    </w:p>
    <w:p w14:paraId="7A70CDAA" w14:textId="2755B6F4"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Destacan en la participación de los trabajos para la creación de esta política, este ministerio de la Presidencia, la ONAMET, el Servicio Geológico Nacional, el Instituto Dominicano de las Telecomunicaciones (INDOTEL), la ONESVIE, el Ministerio de Medio Ambiente, entre otros.</w:t>
      </w:r>
    </w:p>
    <w:p w14:paraId="0D8B572E" w14:textId="1E0635A6" w:rsidR="106DDA1A" w:rsidRPr="00C8219D" w:rsidRDefault="106DDA1A" w:rsidP="00CE1C48">
      <w:pPr>
        <w:spacing w:before="20" w:after="20" w:line="360" w:lineRule="auto"/>
        <w:jc w:val="both"/>
        <w:rPr>
          <w:rFonts w:eastAsiaTheme="minorEastAsia"/>
          <w:lang w:val="es"/>
        </w:rPr>
      </w:pPr>
    </w:p>
    <w:p w14:paraId="75138D5E" w14:textId="25B1C07D" w:rsidR="753163DD" w:rsidRPr="00C8219D" w:rsidRDefault="753163DD" w:rsidP="00CE1C48">
      <w:pPr>
        <w:pStyle w:val="ListParagraph"/>
        <w:numPr>
          <w:ilvl w:val="0"/>
          <w:numId w:val="23"/>
        </w:numPr>
        <w:spacing w:before="20" w:after="20" w:line="360" w:lineRule="auto"/>
        <w:jc w:val="both"/>
        <w:rPr>
          <w:rFonts w:eastAsiaTheme="minorEastAsia"/>
          <w:lang w:val="es"/>
        </w:rPr>
      </w:pPr>
      <w:r w:rsidRPr="00C8219D">
        <w:rPr>
          <w:rFonts w:eastAsiaTheme="minorEastAsia"/>
          <w:lang w:val="es"/>
        </w:rPr>
        <w:t>Cuerpo Especializado para la Mitigación ante Emergencias y Desastres (CEMED)</w:t>
      </w:r>
    </w:p>
    <w:p w14:paraId="4F7DE1F0" w14:textId="0ED09919" w:rsidR="753163DD" w:rsidRPr="00C8219D" w:rsidRDefault="753163DD" w:rsidP="00CE1C48">
      <w:pPr>
        <w:pStyle w:val="ListParagraph"/>
        <w:numPr>
          <w:ilvl w:val="0"/>
          <w:numId w:val="23"/>
        </w:numPr>
        <w:spacing w:before="20" w:after="20" w:line="360" w:lineRule="auto"/>
        <w:jc w:val="both"/>
        <w:rPr>
          <w:rFonts w:eastAsiaTheme="minorEastAsia"/>
          <w:lang w:val="es"/>
        </w:rPr>
      </w:pPr>
      <w:r w:rsidRPr="00C8219D">
        <w:rPr>
          <w:rFonts w:eastAsiaTheme="minorEastAsia"/>
          <w:lang w:val="es"/>
        </w:rPr>
        <w:t>Desde este ministerio se revisó en todo su contexto, el proyecto de ley que crea el Cuerpo Especializado para la Mitigación ante Emergencias y Desastres (CEMED). Se ha compartido con el punto focal del Ministerio de Defensa, la visión técnica y del ámbito de políticas públicas del MINPRE.</w:t>
      </w:r>
    </w:p>
    <w:p w14:paraId="0D730980" w14:textId="273C5B76" w:rsidR="753163DD" w:rsidRPr="00C8219D" w:rsidRDefault="753163DD" w:rsidP="00CE1C48">
      <w:pPr>
        <w:pStyle w:val="ListParagraph"/>
        <w:numPr>
          <w:ilvl w:val="0"/>
          <w:numId w:val="23"/>
        </w:numPr>
        <w:spacing w:before="20" w:after="20" w:line="360" w:lineRule="auto"/>
        <w:jc w:val="both"/>
        <w:rPr>
          <w:rFonts w:eastAsiaTheme="minorEastAsia"/>
          <w:lang w:val="es"/>
        </w:rPr>
      </w:pPr>
      <w:r w:rsidRPr="00C8219D">
        <w:rPr>
          <w:rFonts w:eastAsiaTheme="minorEastAsia"/>
          <w:lang w:val="es"/>
        </w:rPr>
        <w:t>Combustibles sostenibles para la aviación (SAF), IDAC</w:t>
      </w:r>
    </w:p>
    <w:p w14:paraId="795C6192" w14:textId="4B9E73D9" w:rsidR="753163DD" w:rsidRPr="00C8219D" w:rsidRDefault="753163DD" w:rsidP="00CE1C48">
      <w:pPr>
        <w:pStyle w:val="ListParagraph"/>
        <w:numPr>
          <w:ilvl w:val="0"/>
          <w:numId w:val="23"/>
        </w:numPr>
        <w:spacing w:before="20" w:after="20" w:line="360" w:lineRule="auto"/>
        <w:jc w:val="both"/>
        <w:rPr>
          <w:rFonts w:eastAsiaTheme="minorEastAsia"/>
          <w:lang w:val="es"/>
        </w:rPr>
      </w:pPr>
      <w:r w:rsidRPr="00C8219D">
        <w:rPr>
          <w:rFonts w:eastAsiaTheme="minorEastAsia"/>
          <w:lang w:val="es"/>
        </w:rPr>
        <w:t>Durante el mes de febrero se reiniciaron los trabajos coordinados por el Instituto Dominicano de Aviación Civil (IDAC) para la exploración y documentación para la adopción de nuevos combustibles sostenibles para la aviación acorde con los estándares internacionales.</w:t>
      </w:r>
    </w:p>
    <w:p w14:paraId="46A5EA16" w14:textId="0EA9DF75" w:rsidR="753163DD" w:rsidRPr="00C8219D" w:rsidRDefault="753163DD" w:rsidP="00CE1C48">
      <w:pPr>
        <w:pStyle w:val="ListParagraph"/>
        <w:numPr>
          <w:ilvl w:val="0"/>
          <w:numId w:val="23"/>
        </w:numPr>
        <w:spacing w:before="20" w:after="20" w:line="360" w:lineRule="auto"/>
        <w:jc w:val="both"/>
        <w:rPr>
          <w:rFonts w:eastAsiaTheme="minorEastAsia"/>
          <w:lang w:val="es"/>
        </w:rPr>
      </w:pPr>
      <w:r w:rsidRPr="00C8219D">
        <w:rPr>
          <w:rFonts w:eastAsiaTheme="minorEastAsia"/>
          <w:lang w:val="es"/>
        </w:rPr>
        <w:t>En efecto, la Mesa de Combustibles Sostenibles para la Aviación (SAF, del inglés) ha presentado la propuesta de un plan de trabajo que apunte hacia los objetivos de la “Declaración de Santo Domingo” que firmaron los ministros en abril de 2023.</w:t>
      </w:r>
    </w:p>
    <w:p w14:paraId="00E22057" w14:textId="1FE84AF5" w:rsidR="0A98533B" w:rsidRPr="00C8219D" w:rsidRDefault="0A98533B" w:rsidP="00CE1C48">
      <w:pPr>
        <w:spacing w:before="20" w:after="20" w:line="360" w:lineRule="auto"/>
        <w:jc w:val="both"/>
        <w:rPr>
          <w:rFonts w:eastAsiaTheme="minorEastAsia"/>
          <w:lang w:val="es-ES"/>
        </w:rPr>
      </w:pPr>
    </w:p>
    <w:p w14:paraId="3FB16B6D" w14:textId="4AA3F44B"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La referida declaración pone de relieve el interés de los firmantes en avanzar de manera conjunta para desarrollar combustibles sostenibles para la industria de la aviación en el país y adoptar una hoja de ruta que tenga a bien implementar políticas públicas para la descarbonización y el cierre de brechas para lograrlo.</w:t>
      </w:r>
    </w:p>
    <w:p w14:paraId="5F66F511" w14:textId="0C1EB23F"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t>Mesa de Coordinación Proyecto Pro-Resiliencia (Banco Europeo de Inversión, Unión Europea)</w:t>
      </w:r>
      <w:r w:rsidR="54680D81" w:rsidRPr="00C8219D">
        <w:rPr>
          <w:rFonts w:eastAsiaTheme="minorEastAsia"/>
          <w:lang w:val="es"/>
        </w:rPr>
        <w:t>.</w:t>
      </w:r>
    </w:p>
    <w:p w14:paraId="7EBC1A17" w14:textId="33E75CEA" w:rsidR="0A98533B" w:rsidRPr="00C8219D" w:rsidRDefault="0A98533B" w:rsidP="00CE1C48">
      <w:pPr>
        <w:spacing w:before="20" w:after="20" w:line="360" w:lineRule="auto"/>
        <w:jc w:val="both"/>
        <w:rPr>
          <w:rFonts w:eastAsiaTheme="minorEastAsia"/>
          <w:lang w:val="es"/>
        </w:rPr>
      </w:pPr>
    </w:p>
    <w:p w14:paraId="4B09DFDF" w14:textId="6C1A8C3A"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 xml:space="preserve">Un equipo interinstitucional coordinado por el ministerio de Economía, Planificación y Desarrollo y compuesto por el ministerio de Vivienda, Hábitat y Edificaciones, el ministerio de Obras Públicas y Comunicaciones, el ministerio de Hacienda, el ministerio de Medio Ambiente, el Consejo Nacional para el Cambio Climático, el Sistema Único de Beneficiarios, el Instituto Nacional de Recursos Hidráulicos, el Instituto Geográfico Nacional, el Centro de Operaciones de Emergencias (COE) y este ministerio de la Presidencia, se encuentra al frente de la implementación del proyecto “Mejoramiento de obras públicas para reducir el riesgo de desastres” (post </w:t>
      </w:r>
      <w:proofErr w:type="spellStart"/>
      <w:r w:rsidRPr="00C8219D">
        <w:rPr>
          <w:rFonts w:eastAsiaTheme="minorEastAsia"/>
          <w:lang w:val="es-ES"/>
        </w:rPr>
        <w:t>disasters</w:t>
      </w:r>
      <w:proofErr w:type="spellEnd"/>
      <w:r w:rsidRPr="00C8219D">
        <w:rPr>
          <w:rFonts w:eastAsiaTheme="minorEastAsia"/>
          <w:lang w:val="es-ES"/>
        </w:rPr>
        <w:t xml:space="preserve"> and </w:t>
      </w:r>
      <w:proofErr w:type="spellStart"/>
      <w:r w:rsidRPr="00C8219D">
        <w:rPr>
          <w:rFonts w:eastAsiaTheme="minorEastAsia"/>
          <w:lang w:val="es-ES"/>
        </w:rPr>
        <w:t>climate</w:t>
      </w:r>
      <w:proofErr w:type="spellEnd"/>
      <w:r w:rsidRPr="00C8219D">
        <w:rPr>
          <w:rFonts w:eastAsiaTheme="minorEastAsia"/>
          <w:lang w:val="es-ES"/>
        </w:rPr>
        <w:t xml:space="preserve"> </w:t>
      </w:r>
      <w:proofErr w:type="spellStart"/>
      <w:r w:rsidRPr="00C8219D">
        <w:rPr>
          <w:rFonts w:eastAsiaTheme="minorEastAsia"/>
          <w:lang w:val="es-ES"/>
        </w:rPr>
        <w:t>change</w:t>
      </w:r>
      <w:proofErr w:type="spellEnd"/>
      <w:r w:rsidRPr="00C8219D">
        <w:rPr>
          <w:rFonts w:eastAsiaTheme="minorEastAsia"/>
          <w:lang w:val="es-ES"/>
        </w:rPr>
        <w:t xml:space="preserve"> </w:t>
      </w:r>
      <w:proofErr w:type="spellStart"/>
      <w:r w:rsidRPr="00C8219D">
        <w:rPr>
          <w:rFonts w:eastAsiaTheme="minorEastAsia"/>
          <w:lang w:val="es-ES"/>
        </w:rPr>
        <w:t>resilience</w:t>
      </w:r>
      <w:proofErr w:type="spellEnd"/>
      <w:r w:rsidRPr="00C8219D">
        <w:rPr>
          <w:rFonts w:eastAsiaTheme="minorEastAsia"/>
          <w:lang w:val="es-ES"/>
        </w:rPr>
        <w:t>), mejor conocido como “Pro-Resiliencia”, apoyado por fondos del Banco Europeo de Inversión (BEI) y la Unión Europea (BEI-CIF, préstamo FI No.87487, SERAPIS No. 2017-0112), para intervenir, como piloto con la construcción de viviendas y obras de mitigación para 211 hogares en “Barrio Azul”, de la provincia Duarte en la República Dominicana, al igual que las provincias Espaillat, Puerto Plata y Montecristi. La asistencia técnica se encuentra a cargo de IDOM Ingeniería y la VNG (</w:t>
      </w:r>
      <w:proofErr w:type="spellStart"/>
      <w:r w:rsidRPr="00C8219D">
        <w:rPr>
          <w:rFonts w:eastAsiaTheme="minorEastAsia"/>
          <w:lang w:val="es-ES"/>
        </w:rPr>
        <w:t>Vereniging</w:t>
      </w:r>
      <w:proofErr w:type="spellEnd"/>
      <w:r w:rsidRPr="00C8219D">
        <w:rPr>
          <w:rFonts w:eastAsiaTheme="minorEastAsia"/>
          <w:lang w:val="es-ES"/>
        </w:rPr>
        <w:t xml:space="preserve"> van </w:t>
      </w:r>
      <w:proofErr w:type="spellStart"/>
      <w:r w:rsidRPr="00C8219D">
        <w:rPr>
          <w:rFonts w:eastAsiaTheme="minorEastAsia"/>
          <w:lang w:val="es-ES"/>
        </w:rPr>
        <w:t>Nederlandse</w:t>
      </w:r>
      <w:proofErr w:type="spellEnd"/>
      <w:r w:rsidRPr="00C8219D">
        <w:rPr>
          <w:rFonts w:eastAsiaTheme="minorEastAsia"/>
          <w:lang w:val="es-ES"/>
        </w:rPr>
        <w:t xml:space="preserve"> </w:t>
      </w:r>
      <w:proofErr w:type="spellStart"/>
      <w:r w:rsidRPr="00C8219D">
        <w:rPr>
          <w:rFonts w:eastAsiaTheme="minorEastAsia"/>
          <w:lang w:val="es-ES"/>
        </w:rPr>
        <w:t>Gemeenten</w:t>
      </w:r>
      <w:proofErr w:type="spellEnd"/>
      <w:r w:rsidRPr="00C8219D">
        <w:rPr>
          <w:rFonts w:eastAsiaTheme="minorEastAsia"/>
          <w:lang w:val="es-ES"/>
        </w:rPr>
        <w:t>).</w:t>
      </w:r>
    </w:p>
    <w:p w14:paraId="005CAB75" w14:textId="2C5EB7D4" w:rsidR="0A98533B" w:rsidRPr="00C8219D" w:rsidRDefault="0A98533B" w:rsidP="00CE1C48">
      <w:pPr>
        <w:spacing w:before="20" w:after="20" w:line="360" w:lineRule="auto"/>
        <w:jc w:val="both"/>
        <w:rPr>
          <w:rFonts w:eastAsiaTheme="minorEastAsia"/>
          <w:lang w:val="es-ES"/>
        </w:rPr>
      </w:pPr>
    </w:p>
    <w:p w14:paraId="69000FCA" w14:textId="1B8579D9"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 xml:space="preserve">Este proyecto </w:t>
      </w:r>
      <w:r w:rsidR="00430518" w:rsidRPr="00C8219D">
        <w:rPr>
          <w:rFonts w:eastAsiaTheme="minorEastAsia"/>
          <w:lang w:val="es-ES"/>
        </w:rPr>
        <w:t>h</w:t>
      </w:r>
      <w:r w:rsidRPr="00C8219D">
        <w:rPr>
          <w:rFonts w:eastAsiaTheme="minorEastAsia"/>
          <w:lang w:val="es-ES"/>
        </w:rPr>
        <w:t>a sobrepasado la barrera del 50% de implementación, teniendo como la mayor barrera, la normativa en proceso de implementación para el ordenamiento territorial.</w:t>
      </w:r>
    </w:p>
    <w:p w14:paraId="3B571E3B" w14:textId="77777777" w:rsidR="007F40CB" w:rsidRPr="00C8219D" w:rsidRDefault="007F40CB" w:rsidP="00CE1C48">
      <w:pPr>
        <w:spacing w:before="20" w:after="20" w:line="360" w:lineRule="auto"/>
        <w:jc w:val="both"/>
        <w:rPr>
          <w:rFonts w:eastAsiaTheme="minorEastAsia"/>
          <w:lang w:val="es"/>
        </w:rPr>
      </w:pPr>
    </w:p>
    <w:p w14:paraId="5E0B87BA" w14:textId="6AA02CEE" w:rsidR="0A98533B" w:rsidRPr="00C8219D" w:rsidRDefault="753163DD" w:rsidP="00CE1C48">
      <w:pPr>
        <w:spacing w:before="20" w:after="20" w:line="360" w:lineRule="auto"/>
        <w:jc w:val="both"/>
        <w:rPr>
          <w:rFonts w:eastAsiaTheme="minorEastAsia"/>
          <w:b/>
          <w:bCs/>
          <w:lang w:val="es"/>
        </w:rPr>
      </w:pPr>
      <w:r w:rsidRPr="00C8219D">
        <w:rPr>
          <w:rFonts w:eastAsiaTheme="minorEastAsia"/>
          <w:b/>
          <w:bCs/>
          <w:lang w:val="es"/>
        </w:rPr>
        <w:t>Acuerdos Interinstitucionales, Articulación</w:t>
      </w:r>
    </w:p>
    <w:p w14:paraId="4A659795" w14:textId="35282F8C"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 xml:space="preserve">Mediante el esfuerzo coordinado del viceministerio de Monitoreo y Coordinación Gubernamental, junto a la Dirección de Coordinación de Políticas sobre Riesgos y Desastres, se ha logrado aunar voluntades entre los cooperantes internacionales, a fin de operacionalizar los objetivos del programa de gobierno del presidente Luis </w:t>
      </w:r>
      <w:proofErr w:type="spellStart"/>
      <w:r w:rsidRPr="00C8219D">
        <w:rPr>
          <w:rFonts w:eastAsiaTheme="minorEastAsia"/>
          <w:lang w:val="es-ES"/>
        </w:rPr>
        <w:t>Abinader</w:t>
      </w:r>
      <w:proofErr w:type="spellEnd"/>
      <w:r w:rsidRPr="00C8219D">
        <w:rPr>
          <w:rFonts w:eastAsiaTheme="minorEastAsia"/>
          <w:lang w:val="es-ES"/>
        </w:rPr>
        <w:t>.</w:t>
      </w:r>
    </w:p>
    <w:p w14:paraId="01EC5E5B" w14:textId="66B98CF7" w:rsidR="0A98533B" w:rsidRPr="00C8219D" w:rsidRDefault="0A98533B" w:rsidP="00CE1C48">
      <w:pPr>
        <w:spacing w:before="20" w:after="20" w:line="360" w:lineRule="auto"/>
        <w:jc w:val="both"/>
        <w:rPr>
          <w:rFonts w:eastAsiaTheme="minorEastAsia"/>
          <w:lang w:val="es-ES"/>
        </w:rPr>
      </w:pPr>
    </w:p>
    <w:p w14:paraId="141240F4" w14:textId="331B8C67" w:rsidR="753163DD" w:rsidRPr="00C8219D" w:rsidRDefault="753163DD" w:rsidP="00CE1C48">
      <w:pPr>
        <w:spacing w:before="20" w:after="20" w:line="360" w:lineRule="auto"/>
        <w:jc w:val="both"/>
        <w:rPr>
          <w:rFonts w:eastAsiaTheme="minorEastAsia"/>
          <w:lang w:val="es"/>
        </w:rPr>
      </w:pPr>
      <w:r w:rsidRPr="00C8219D">
        <w:rPr>
          <w:rFonts w:eastAsiaTheme="minorEastAsia"/>
          <w:lang w:val="es"/>
        </w:rPr>
        <w:lastRenderedPageBreak/>
        <w:t>Programa Mundial de Alimentos (PMA). Emulando las capacidades del Sistema global de PMA denominado “ADAM” para el mapeo y monitoreo de riesgos de desastre, se construye, en el marco del reciente acuerdo marco con el MINPRE, un sistema de alerta temprana, basado en información satelital, con la denominación “Sistema ANACAONA”, con el auspicio financiero de la Dirección General de Protección Civil y Ayuda Humanitaria de la Unión Europea (ECHO-UE) y la articulación con la Dirección de Inteligencia de Datos (DID) del Ministerio de la Presidencia.</w:t>
      </w:r>
    </w:p>
    <w:p w14:paraId="5F8B9038" w14:textId="09917ADD" w:rsidR="0A98533B" w:rsidRPr="00C8219D" w:rsidRDefault="0A98533B" w:rsidP="00CE1C48">
      <w:pPr>
        <w:spacing w:before="20" w:after="20" w:line="360" w:lineRule="auto"/>
        <w:jc w:val="both"/>
        <w:rPr>
          <w:rFonts w:eastAsiaTheme="minorEastAsia"/>
          <w:lang w:val="es"/>
        </w:rPr>
      </w:pPr>
    </w:p>
    <w:p w14:paraId="49923E0E" w14:textId="57A699B6" w:rsidR="753163DD" w:rsidRPr="00C8219D" w:rsidRDefault="753163DD" w:rsidP="00CE1C48">
      <w:pPr>
        <w:spacing w:before="20" w:after="20" w:line="360" w:lineRule="auto"/>
        <w:jc w:val="both"/>
        <w:rPr>
          <w:rFonts w:eastAsiaTheme="minorEastAsia"/>
          <w:lang w:val="es"/>
        </w:rPr>
      </w:pPr>
      <w:r w:rsidRPr="00C8219D">
        <w:rPr>
          <w:rFonts w:eastAsiaTheme="minorEastAsia"/>
          <w:lang w:val="es-ES"/>
        </w:rPr>
        <w:t xml:space="preserve">Banco Interamericano de Desarrollo (BID). Se ha acordado con el BID, firmar entre tres instituciones de gobierno, un </w:t>
      </w:r>
      <w:r w:rsidR="00025021" w:rsidRPr="00C8219D">
        <w:rPr>
          <w:rFonts w:eastAsiaTheme="minorEastAsia"/>
          <w:lang w:val="es-ES"/>
        </w:rPr>
        <w:t>memorándum</w:t>
      </w:r>
      <w:r w:rsidRPr="00C8219D">
        <w:rPr>
          <w:rFonts w:eastAsiaTheme="minorEastAsia"/>
          <w:lang w:val="es-ES"/>
        </w:rPr>
        <w:t xml:space="preserve"> de entendimiento (Instituto Nacional de Recursos Hidráulicos- INDRHI, Oficina Nacional de Meteorología- ONAMET y el MINPRE), para garantizar que una parte de los recursos financieros provistos por el préstamo del BID No.DR-L1162, para la mitigación en la zona del bajo Yuna, concedido al gobierno dominicano para trabajos concretos del INDRHI, se destinarán al fortalecimiento de la red de estaciones de medición meteorológica e hidrológica, así como el sistema de gestión de datos climáticos (DATACLIM), </w:t>
      </w:r>
      <w:r w:rsidRPr="00C8219D">
        <w:rPr>
          <w:rFonts w:eastAsiaTheme="minorEastAsia"/>
          <w:lang w:val="es"/>
        </w:rPr>
        <w:t>como un impulso a la observancia del decreto 845-03 sobre el Banco Nacional de Datos Meteorológicos y en adherencia a las recomendaciones propuestas por el estudio “Generación y Gestión de Datos Hidro-meteorológicos y Escenarios de Cambio Climático”, financiado por el propio BID.</w:t>
      </w:r>
    </w:p>
    <w:p w14:paraId="0E47DE9C" w14:textId="475ADB97" w:rsidR="0A98533B" w:rsidRPr="00C8219D" w:rsidRDefault="0A98533B" w:rsidP="00CE1C48">
      <w:pPr>
        <w:spacing w:before="20" w:after="20" w:line="360" w:lineRule="auto"/>
        <w:jc w:val="both"/>
        <w:rPr>
          <w:rFonts w:eastAsiaTheme="minorEastAsia"/>
          <w:lang w:val="es"/>
        </w:rPr>
      </w:pPr>
    </w:p>
    <w:p w14:paraId="587A91F0" w14:textId="1B933E1F" w:rsidR="753163DD" w:rsidRPr="00C8219D" w:rsidRDefault="753163DD" w:rsidP="00CE1C48">
      <w:pPr>
        <w:spacing w:before="20" w:after="20" w:line="360" w:lineRule="auto"/>
        <w:jc w:val="both"/>
        <w:rPr>
          <w:rFonts w:eastAsiaTheme="minorEastAsia"/>
          <w:lang w:val="es-ES"/>
        </w:rPr>
      </w:pPr>
      <w:r w:rsidRPr="00C8219D">
        <w:rPr>
          <w:rFonts w:eastAsiaTheme="minorEastAsia"/>
          <w:lang w:val="es-ES"/>
        </w:rPr>
        <w:t>EGEHID-INDRHI, Tableros (</w:t>
      </w:r>
      <w:proofErr w:type="spellStart"/>
      <w:r w:rsidRPr="00C8219D">
        <w:rPr>
          <w:rFonts w:eastAsiaTheme="minorEastAsia"/>
          <w:lang w:val="es-ES"/>
        </w:rPr>
        <w:t>Dashboards</w:t>
      </w:r>
      <w:proofErr w:type="spellEnd"/>
      <w:r w:rsidRPr="00C8219D">
        <w:rPr>
          <w:rFonts w:eastAsiaTheme="minorEastAsia"/>
          <w:lang w:val="es-ES"/>
        </w:rPr>
        <w:t>). En coordinación con la Dirección de Inteligencia de Datos (DID), el Instituto Nacional de Recursos Hidráulicos (INDRHI), la Empresa de Generación Hidroeléctrica Dominicana (EGEHID), ha venido construyéndose una serie de tableros para la oportuna toma de decisiones, en materia de caudales de las presas y de generación eléctrica.  Se dispone actualmente de algunos resultados preliminares. Se perfila disponer de resultados concretos y permanentes para el tercer trimestre de 2024.</w:t>
      </w:r>
    </w:p>
    <w:p w14:paraId="7AC2F523" w14:textId="77777777" w:rsidR="00025021" w:rsidRPr="00C8219D" w:rsidRDefault="00025021" w:rsidP="00CE1C48">
      <w:pPr>
        <w:spacing w:before="20" w:after="20" w:line="360" w:lineRule="auto"/>
        <w:jc w:val="both"/>
        <w:rPr>
          <w:rFonts w:eastAsiaTheme="minorEastAsia"/>
          <w:lang w:val="es-ES"/>
        </w:rPr>
      </w:pPr>
    </w:p>
    <w:p w14:paraId="0BF207E5" w14:textId="7B1A3FA1" w:rsidR="296C5338" w:rsidRPr="00C8219D" w:rsidRDefault="45DADB11" w:rsidP="00CE1C48">
      <w:pPr>
        <w:pStyle w:val="Heading2"/>
        <w:numPr>
          <w:ilvl w:val="1"/>
          <w:numId w:val="58"/>
        </w:numPr>
        <w:spacing w:before="20" w:after="20"/>
        <w:rPr>
          <w:color w:val="767171"/>
        </w:rPr>
      </w:pPr>
      <w:bookmarkStart w:id="20" w:name="_Toc185843624"/>
      <w:r w:rsidRPr="00C8219D">
        <w:rPr>
          <w:color w:val="767171"/>
        </w:rPr>
        <w:lastRenderedPageBreak/>
        <w:t>Viceministerio de Desarollo Social</w:t>
      </w:r>
      <w:bookmarkEnd w:id="20"/>
    </w:p>
    <w:p w14:paraId="752461F4" w14:textId="77777777" w:rsidR="003E4295" w:rsidRPr="00C8219D" w:rsidRDefault="003E4295" w:rsidP="00CE1C48">
      <w:pPr>
        <w:spacing w:before="20" w:after="20" w:line="360" w:lineRule="auto"/>
        <w:jc w:val="both"/>
      </w:pPr>
    </w:p>
    <w:p w14:paraId="7A3759DA" w14:textId="2FE10965" w:rsidR="296C5338" w:rsidRPr="00C8219D" w:rsidRDefault="296C5338" w:rsidP="00CE1C48">
      <w:pPr>
        <w:pStyle w:val="Heading3"/>
        <w:numPr>
          <w:ilvl w:val="2"/>
          <w:numId w:val="58"/>
        </w:numPr>
        <w:jc w:val="left"/>
        <w:rPr>
          <w:rFonts w:eastAsia="Times New Roman"/>
          <w:noProof w:val="0"/>
          <w:color w:val="767171"/>
        </w:rPr>
      </w:pPr>
      <w:bookmarkStart w:id="21" w:name="_Toc185843625"/>
      <w:r w:rsidRPr="00C8219D">
        <w:rPr>
          <w:rFonts w:eastAsia="Times New Roman"/>
          <w:noProof w:val="0"/>
          <w:color w:val="767171"/>
        </w:rPr>
        <w:t>Secretaría Técnica para la Soberanía y Seguridad Alimentaria y Nutricional (SETESSAN)</w:t>
      </w:r>
      <w:bookmarkEnd w:id="21"/>
    </w:p>
    <w:p w14:paraId="12A26AD6" w14:textId="50D276FE" w:rsidR="296C5338" w:rsidRPr="00C8219D" w:rsidRDefault="00025021" w:rsidP="00CE1C48">
      <w:pPr>
        <w:spacing w:before="20" w:after="20" w:line="360" w:lineRule="auto"/>
        <w:jc w:val="both"/>
        <w:rPr>
          <w:rFonts w:eastAsia="Times New Roman"/>
          <w:b/>
          <w:bCs/>
        </w:rPr>
      </w:pPr>
      <w:r w:rsidRPr="00C8219D">
        <w:rPr>
          <w:rFonts w:eastAsia="Times New Roman"/>
          <w:b/>
          <w:bCs/>
        </w:rPr>
        <w:t>Reuniones Ordinarias Redes SSAN</w:t>
      </w:r>
    </w:p>
    <w:p w14:paraId="1660942A" w14:textId="57754A87" w:rsidR="296C5338" w:rsidRPr="00C8219D" w:rsidRDefault="296C5338" w:rsidP="00CE1C48">
      <w:pPr>
        <w:spacing w:before="20" w:after="20" w:line="360" w:lineRule="auto"/>
        <w:jc w:val="both"/>
      </w:pPr>
      <w:r w:rsidRPr="00C8219D">
        <w:rPr>
          <w:rFonts w:eastAsia="Times New Roman"/>
        </w:rPr>
        <w:t xml:space="preserve">El Ministerio de la Presidencia mediante la Red Nacional de Soberanía y Seguridad Alimentaria, llevó a cabo ocho (28) reuniones ordinarias y levantamientos de necesidades de redes SSAN en distintas provincias y municipios del país, entre ellos: Monte Plata, San Juan de la Maguana, Azua, Hato Mayor, El Seibo, Villa </w:t>
      </w:r>
      <w:r w:rsidR="00025021" w:rsidRPr="00C8219D">
        <w:rPr>
          <w:rFonts w:eastAsia="Times New Roman"/>
        </w:rPr>
        <w:t>Vásquez</w:t>
      </w:r>
      <w:r w:rsidRPr="00C8219D">
        <w:rPr>
          <w:rFonts w:eastAsia="Times New Roman"/>
        </w:rPr>
        <w:t xml:space="preserve">, Monte Cristi; Loma de Cabrera, </w:t>
      </w:r>
      <w:r w:rsidR="00025021" w:rsidRPr="00C8219D">
        <w:rPr>
          <w:rFonts w:eastAsia="Times New Roman"/>
        </w:rPr>
        <w:t>Restauración</w:t>
      </w:r>
      <w:r w:rsidRPr="00C8219D">
        <w:rPr>
          <w:rFonts w:eastAsia="Times New Roman"/>
        </w:rPr>
        <w:t xml:space="preserve">, </w:t>
      </w:r>
      <w:r w:rsidR="00025021" w:rsidRPr="00C8219D">
        <w:rPr>
          <w:rFonts w:eastAsia="Times New Roman"/>
        </w:rPr>
        <w:t>Dajabón</w:t>
      </w:r>
      <w:r w:rsidRPr="00C8219D">
        <w:rPr>
          <w:rFonts w:eastAsia="Times New Roman"/>
        </w:rPr>
        <w:t xml:space="preserve">, El Llano, </w:t>
      </w:r>
      <w:r w:rsidR="00025021" w:rsidRPr="00C8219D">
        <w:rPr>
          <w:rFonts w:eastAsia="Times New Roman"/>
        </w:rPr>
        <w:t>Elías</w:t>
      </w:r>
      <w:r w:rsidRPr="00C8219D">
        <w:rPr>
          <w:rFonts w:eastAsia="Times New Roman"/>
        </w:rPr>
        <w:t xml:space="preserve"> Piña, Juan de Dios y municipio cabecera San Juan de la Maguana. </w:t>
      </w:r>
    </w:p>
    <w:p w14:paraId="22C704CE" w14:textId="7F93D9C6" w:rsidR="296C5338" w:rsidRPr="00C8219D" w:rsidRDefault="296C5338" w:rsidP="00CE1C48">
      <w:pPr>
        <w:spacing w:before="20" w:after="20" w:line="360" w:lineRule="auto"/>
        <w:jc w:val="both"/>
      </w:pPr>
      <w:r w:rsidRPr="00C8219D">
        <w:rPr>
          <w:rFonts w:eastAsia="Times New Roman"/>
        </w:rPr>
        <w:t>Estas reuniones forman parte de las atribuciones del departamento de Redes SSAN según el reglamento de aplicación 120-18 de la Ley 589-16. Estas reuniones buscan fortalecer la gobernanza de la SSAN en los territorios y a la vez darle seguimiento a las necesidades que presentan las comunidades en materia de seguridad alimentaria y nutricional.</w:t>
      </w:r>
    </w:p>
    <w:p w14:paraId="6D971133" w14:textId="223980A5" w:rsidR="296C5338" w:rsidRPr="00C8219D" w:rsidRDefault="296C5338" w:rsidP="00CE1C48">
      <w:pPr>
        <w:spacing w:before="20" w:after="20" w:line="360" w:lineRule="auto"/>
        <w:jc w:val="both"/>
      </w:pPr>
      <w:r w:rsidRPr="00C8219D">
        <w:rPr>
          <w:rFonts w:eastAsia="Times New Roman"/>
        </w:rPr>
        <w:t xml:space="preserve">Asambleas de conformación, seguimiento y levantamiento de necesidades en el marco de las Redes para la Soberanía y Seguridad Alimentaria y Nutricional (RED SSAN). </w:t>
      </w:r>
    </w:p>
    <w:p w14:paraId="48093E65" w14:textId="57CFEEAD" w:rsidR="296C5338" w:rsidRPr="00C8219D" w:rsidRDefault="296C5338" w:rsidP="00CE1C48">
      <w:pPr>
        <w:spacing w:before="20" w:after="20" w:line="360" w:lineRule="auto"/>
        <w:jc w:val="both"/>
      </w:pPr>
      <w:r w:rsidRPr="00C8219D">
        <w:rPr>
          <w:rFonts w:eastAsia="Times New Roman"/>
        </w:rPr>
        <w:t xml:space="preserve">Con el fin de continuar dando cumplimiento al reglamento de aplicación de la Ley 589-16, se siguieron conformando y realizando levantamientos de necesidades a nivel nacional con el apoyo de todos los actores SSAN que forman parte del Consejo de desarrollo municipal, de cara a impulsar proyectos que garanticen la soberanía y seguridad alimentaria de cada municipio y con el </w:t>
      </w:r>
      <w:r w:rsidR="00025021" w:rsidRPr="00C8219D">
        <w:rPr>
          <w:rFonts w:eastAsia="Times New Roman"/>
        </w:rPr>
        <w:t>propósito</w:t>
      </w:r>
      <w:r w:rsidRPr="00C8219D">
        <w:rPr>
          <w:rFonts w:eastAsia="Times New Roman"/>
        </w:rPr>
        <w:t xml:space="preserve"> de llevar soluciones a dichos territorios. De igual modo la socialización y sensibilización sobre la Ley 589-16 y el PLAN SSAN 2023-2026. </w:t>
      </w:r>
    </w:p>
    <w:p w14:paraId="3BE9A855" w14:textId="46EE005D" w:rsidR="296C5338" w:rsidRPr="00C8219D" w:rsidRDefault="296C5338" w:rsidP="00CE1C48">
      <w:pPr>
        <w:spacing w:before="20" w:after="20" w:line="360" w:lineRule="auto"/>
        <w:jc w:val="both"/>
      </w:pPr>
      <w:r w:rsidRPr="00C8219D">
        <w:rPr>
          <w:rFonts w:eastAsia="Times New Roman"/>
        </w:rPr>
        <w:t xml:space="preserve">Acorde al mandato, se realizaron diversas socializaciones con las autoridades locales de distintas provincias a nivel nacional, con el fin de dar a conocer la importancia del PLAN SSAN y la ejecución de este como guía y documento </w:t>
      </w:r>
      <w:r w:rsidRPr="00C8219D">
        <w:rPr>
          <w:rFonts w:eastAsia="Times New Roman"/>
        </w:rPr>
        <w:lastRenderedPageBreak/>
        <w:t xml:space="preserve">principal para abordar las dimensiones y ejes transversales en materia SSAN a nivel territorial, así como la socialización de los resultados de la ENISAN 2023 y la entrega de certificados de participación a los colaboradores de dicha encuesta. </w:t>
      </w:r>
    </w:p>
    <w:p w14:paraId="12FE9F52" w14:textId="30E04237" w:rsidR="296C5338" w:rsidRPr="00C8219D" w:rsidRDefault="296C5338" w:rsidP="00CE1C48">
      <w:pPr>
        <w:spacing w:before="20" w:after="20" w:line="360" w:lineRule="auto"/>
        <w:jc w:val="both"/>
      </w:pPr>
      <w:r w:rsidRPr="00C8219D">
        <w:rPr>
          <w:rFonts w:eastAsia="Times New Roman"/>
        </w:rPr>
        <w:t>Entre las cuales podemos destacar las siguientes asambleas y reuniones:</w:t>
      </w:r>
    </w:p>
    <w:p w14:paraId="6296C469" w14:textId="4510D5AF"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 xml:space="preserve">Levantamiento de necesidades de la Red Nacional de Soberanía y Seguridad Alimentaria y Nutricional SSAN en la Provincia de Bahoruco (Neiba). </w:t>
      </w:r>
    </w:p>
    <w:p w14:paraId="5EAA243B" w14:textId="3DF899CF" w:rsidR="296C5338" w:rsidRPr="00C8219D" w:rsidRDefault="296C5338" w:rsidP="00CE1C48">
      <w:pPr>
        <w:pStyle w:val="ListParagraph"/>
        <w:numPr>
          <w:ilvl w:val="0"/>
          <w:numId w:val="11"/>
        </w:numPr>
        <w:spacing w:before="20" w:after="20" w:line="360" w:lineRule="auto"/>
        <w:jc w:val="both"/>
      </w:pPr>
      <w:r w:rsidRPr="00C8219D">
        <w:rPr>
          <w:rFonts w:eastAsia="Times New Roman"/>
        </w:rPr>
        <w:t xml:space="preserve">Levantamiento de necesidades de la Red Nacional de Soberanía y Seguridad Alimentaria y Nutricional SSAN y socialización de la Ley 589-16 en la provincia de Independencia. </w:t>
      </w:r>
    </w:p>
    <w:p w14:paraId="42568598" w14:textId="5CB1CBC2" w:rsidR="296C5338" w:rsidRPr="00C8219D" w:rsidRDefault="296C5338" w:rsidP="00CE1C48">
      <w:pPr>
        <w:pStyle w:val="ListParagraph"/>
        <w:numPr>
          <w:ilvl w:val="0"/>
          <w:numId w:val="11"/>
        </w:numPr>
        <w:spacing w:before="20" w:after="20" w:line="360" w:lineRule="auto"/>
        <w:jc w:val="both"/>
      </w:pPr>
      <w:r w:rsidRPr="00C8219D">
        <w:rPr>
          <w:rFonts w:eastAsia="Times New Roman"/>
        </w:rPr>
        <w:t xml:space="preserve">Levantamiento de necesidades de la Red Nacional de Soberanía y Seguridad Alimentaria y Nutricional SSAN y socialización de la Ley 589-16 en la provincia de Pedernales. </w:t>
      </w:r>
    </w:p>
    <w:p w14:paraId="427CFB2E" w14:textId="3CE40AE6" w:rsidR="296C5338" w:rsidRPr="00C8219D" w:rsidRDefault="296C5338" w:rsidP="00CE1C48">
      <w:pPr>
        <w:pStyle w:val="ListParagraph"/>
        <w:numPr>
          <w:ilvl w:val="0"/>
          <w:numId w:val="11"/>
        </w:numPr>
        <w:spacing w:before="20" w:after="20" w:line="360" w:lineRule="auto"/>
        <w:jc w:val="both"/>
      </w:pPr>
      <w:r w:rsidRPr="00C8219D">
        <w:rPr>
          <w:rFonts w:eastAsia="Times New Roman"/>
        </w:rPr>
        <w:t xml:space="preserve">Levantamiento de necesidades de la Red Nacional de Soberanía y Seguridad Alimentaria y Nutricional SSAN y socialización de la Ley 589-16 en la provincia de Barahona. </w:t>
      </w:r>
    </w:p>
    <w:p w14:paraId="4F3E4671" w14:textId="34D04551"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Celebración de la asamblea ordinaria de la Red Nacional de Soberanía y Seguridad Alimentaria SSAN en la provincia de Hato Mayor del Rey, donde participaron líderes comunitarios y autoridades de la provincia con el objetivo de vincular los proyectos que están desarrollando el Estado a través de los distintos ministerios que conforman el CONASSAN, a fin de que esta sea la vía de llevarle soluciones.</w:t>
      </w:r>
    </w:p>
    <w:p w14:paraId="2DCC1B41" w14:textId="505806B0"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Celebración de la asamblea ordinaria municipal de la Red de Soberanía y Seguridad Alimentaria y Nutricional en los municipios San Juan de la Maguana, Juan de Herrera, Comendador, Elías Piña y El Llano.</w:t>
      </w:r>
    </w:p>
    <w:p w14:paraId="23D5886F" w14:textId="3D512973"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Asamblea Provincial Ordinaria de la Red de Soberanía y Seguridad Alimentaria y Nutricional (REDSSAN) en la Provincia el Seibo a fin de fortalecer los conocimientos en las políticas públicas sobre la seguridad alimentaria en la provincia.</w:t>
      </w:r>
    </w:p>
    <w:p w14:paraId="68624621" w14:textId="69FA908D"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lastRenderedPageBreak/>
        <w:t>Presentación de los daños causados por las últimas lluvias en el municipio de Constanza por parte del analista de proyecto en SSAN de esta secretaria técnica, Lisandro Castillo al ministro de Agricultura Limbert Cruz.</w:t>
      </w:r>
    </w:p>
    <w:p w14:paraId="267F575F" w14:textId="4D8BDB29"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 xml:space="preserve">Reuniones para la coordinación de la ENISAN 2024 y la presentación de resultados de la ENISAN 2023, así como la sensibilización de la Ley 589-16 y el PLAN SSAN 2023-2026. </w:t>
      </w:r>
    </w:p>
    <w:p w14:paraId="5CF07E16" w14:textId="3D0DC333" w:rsidR="296C5338" w:rsidRPr="00C8219D" w:rsidRDefault="296C5338" w:rsidP="00CE1C48">
      <w:pPr>
        <w:pStyle w:val="ListParagraph"/>
        <w:numPr>
          <w:ilvl w:val="0"/>
          <w:numId w:val="11"/>
        </w:numPr>
        <w:spacing w:before="20" w:after="20" w:line="360" w:lineRule="auto"/>
        <w:jc w:val="both"/>
        <w:rPr>
          <w:rFonts w:eastAsia="Times New Roman"/>
        </w:rPr>
      </w:pPr>
      <w:r w:rsidRPr="00C8219D">
        <w:rPr>
          <w:rFonts w:eastAsia="Times New Roman"/>
        </w:rPr>
        <w:t>Realización de la Encuesta Nacional de Seguridad Alimentaria y Nutricional, en cinco (5) provincias del país: Elías Piñas, Independencia, Pedernales, Hermanas Mirabal y San Jose de Ocoa, con el apoyo de las gobernadoras, así como de la estructura de las Redes SSAN constituidas en los distintos municipios de dichas provincias. Así mismo se contó con el gran apoyo de técnicos de salud pública y agricultura, quienes fueron capacitados para hacer las encuestas en los territorios.</w:t>
      </w:r>
    </w:p>
    <w:p w14:paraId="3DC181F0" w14:textId="77777777" w:rsidR="003E4295" w:rsidRPr="00C8219D" w:rsidRDefault="003E4295" w:rsidP="00CE1C48">
      <w:pPr>
        <w:spacing w:before="20" w:after="20" w:line="360" w:lineRule="auto"/>
        <w:jc w:val="both"/>
        <w:rPr>
          <w:rFonts w:eastAsia="Times New Roman"/>
          <w:b/>
          <w:bCs/>
        </w:rPr>
      </w:pPr>
    </w:p>
    <w:p w14:paraId="40449D2A" w14:textId="27B6A7E3" w:rsidR="296C5338" w:rsidRPr="00C8219D" w:rsidRDefault="00025021" w:rsidP="00CE1C48">
      <w:pPr>
        <w:spacing w:before="20" w:after="20" w:line="360" w:lineRule="auto"/>
        <w:jc w:val="both"/>
        <w:rPr>
          <w:rFonts w:eastAsia="Times New Roman"/>
          <w:b/>
          <w:bCs/>
        </w:rPr>
      </w:pPr>
      <w:r w:rsidRPr="00C8219D">
        <w:rPr>
          <w:rFonts w:eastAsia="Times New Roman"/>
          <w:b/>
          <w:bCs/>
        </w:rPr>
        <w:t xml:space="preserve">Capacitaciones Internacionales Y El Análisis De La Clasificación Integrada De La Seguridad Alimentaria En Fases, Escala Aguda, República Dominicana </w:t>
      </w:r>
      <w:r w:rsidR="296C5338" w:rsidRPr="00C8219D">
        <w:rPr>
          <w:rFonts w:eastAsia="Times New Roman"/>
          <w:b/>
          <w:bCs/>
        </w:rPr>
        <w:t>(</w:t>
      </w:r>
      <w:r w:rsidRPr="00C8219D">
        <w:rPr>
          <w:rFonts w:eastAsia="Times New Roman"/>
          <w:b/>
          <w:bCs/>
        </w:rPr>
        <w:t>Análisis</w:t>
      </w:r>
      <w:r w:rsidR="296C5338" w:rsidRPr="00C8219D">
        <w:rPr>
          <w:rFonts w:eastAsia="Times New Roman"/>
          <w:b/>
          <w:bCs/>
        </w:rPr>
        <w:t xml:space="preserve"> CIF 2024).</w:t>
      </w:r>
    </w:p>
    <w:p w14:paraId="68F189B0" w14:textId="0FDE717D"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Integración de la República Dominicana como co</w:t>
      </w:r>
      <w:r w:rsidR="00025021" w:rsidRPr="00C8219D">
        <w:rPr>
          <w:rFonts w:eastAsiaTheme="minorEastAsia"/>
          <w:lang w:val="es-ES"/>
        </w:rPr>
        <w:t>-</w:t>
      </w:r>
      <w:r w:rsidRPr="00C8219D">
        <w:rPr>
          <w:rFonts w:eastAsiaTheme="minorEastAsia"/>
          <w:lang w:val="es-ES"/>
        </w:rPr>
        <w:t>facilitador en el Análisis CIF de Honduras.</w:t>
      </w:r>
    </w:p>
    <w:p w14:paraId="18AA93EF" w14:textId="4723AF6F" w:rsidR="3BE87C4C" w:rsidRPr="00C8219D" w:rsidRDefault="3BE87C4C" w:rsidP="00CE1C48">
      <w:pPr>
        <w:spacing w:before="20" w:after="20" w:line="360" w:lineRule="auto"/>
        <w:jc w:val="both"/>
        <w:rPr>
          <w:rFonts w:eastAsiaTheme="minorEastAsia"/>
          <w:lang w:val="es-ES"/>
        </w:rPr>
      </w:pPr>
    </w:p>
    <w:p w14:paraId="129437D7" w14:textId="7D302ECA" w:rsidR="7A9B2430" w:rsidRPr="00C8219D" w:rsidRDefault="7A9B2430" w:rsidP="00CE1C48">
      <w:pPr>
        <w:spacing w:before="20" w:after="20" w:line="360" w:lineRule="auto"/>
        <w:jc w:val="both"/>
      </w:pPr>
      <w:r w:rsidRPr="00C8219D">
        <w:rPr>
          <w:rFonts w:eastAsiaTheme="minorEastAsia"/>
          <w:lang w:val="es-ES"/>
        </w:rPr>
        <w:t xml:space="preserve">La SETESSAN como coordinador regional de la CIF, participó durante cinco días como </w:t>
      </w:r>
      <w:r w:rsidR="00025021" w:rsidRPr="00C8219D">
        <w:rPr>
          <w:rFonts w:eastAsiaTheme="minorEastAsia"/>
          <w:lang w:val="es-ES"/>
        </w:rPr>
        <w:t>colíderes</w:t>
      </w:r>
      <w:r w:rsidRPr="00C8219D">
        <w:rPr>
          <w:rFonts w:eastAsiaTheme="minorEastAsia"/>
          <w:lang w:val="es-ES"/>
        </w:rPr>
        <w:t xml:space="preserve"> y como facilitadores en las mesas de trabajo en el Análisis CIF de Honduras 2024. Con el fin de seguir aunando esfuerzos regionales a favor de la seguridad alimentaria y nutricional de nuestros países.</w:t>
      </w:r>
    </w:p>
    <w:p w14:paraId="2A8D72BB" w14:textId="25EEC919" w:rsidR="3BE87C4C" w:rsidRPr="00C8219D" w:rsidRDefault="3BE87C4C" w:rsidP="00CE1C48">
      <w:pPr>
        <w:spacing w:before="20" w:after="20" w:line="360" w:lineRule="auto"/>
        <w:jc w:val="both"/>
        <w:rPr>
          <w:rFonts w:eastAsiaTheme="minorEastAsia"/>
          <w:lang w:val="es-ES"/>
        </w:rPr>
      </w:pPr>
    </w:p>
    <w:p w14:paraId="03B8EEC2" w14:textId="391CB5DB"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 xml:space="preserve">Dentro de los resultados pudimos determinar que, para el período de diciembre de 2023 a febrero de 2024, al menos 1.8 millones de personas (18 % de la población analizada) se encuentran en Fase 3 (Crisis alimentaria) o superior de la CIF, por tanto, requieren acciones urgentes con objetivos de respuesta orientados a proteger medios de vida y reducir brechas de consumo de alimentos. De estas </w:t>
      </w:r>
      <w:r w:rsidRPr="00C8219D">
        <w:rPr>
          <w:rFonts w:eastAsiaTheme="minorEastAsia"/>
          <w:lang w:val="es-ES"/>
        </w:rPr>
        <w:lastRenderedPageBreak/>
        <w:t>personas, por lo menos 1,6 millones se encuentran en Crisis (Fase 3 de la CIF) y alrededor de 174 mil en Emergencia (Fase 4 de la CIF) en todo el país. De las 19 áreas analizadas (los 18 departamentos y Distrito Central) seis se clasificaron en Fase 3, siendo estos Gracias a Dios, Lempira, Yoro, Choluteca, La Paz y Santa Bárbara; el resto de los departamentos se clasificaron en Fase 2. En este período, los departamentos con mayor severidad de inseguridad alimentaria son: Gracias a Dios (48 %), Lempira y Yoro (28 % cada uno). Dentro de las áreas con mayor magnitud de inseguridad alimentaria se encuentran: Cortés (incluyendo El Progreso) con alrededor de 340 mil personas, Distrito Central (201 mil personas) y Yoro (128 mil personas).</w:t>
      </w:r>
    </w:p>
    <w:p w14:paraId="53BE8B6B" w14:textId="77777777" w:rsidR="003E4295" w:rsidRPr="00C8219D" w:rsidRDefault="003E4295" w:rsidP="00CE1C48">
      <w:pPr>
        <w:spacing w:before="20" w:after="20" w:line="360" w:lineRule="auto"/>
        <w:jc w:val="both"/>
      </w:pPr>
    </w:p>
    <w:p w14:paraId="3A24B519" w14:textId="645A6786" w:rsidR="7A9B2430" w:rsidRPr="00C8219D" w:rsidRDefault="7A9B2430" w:rsidP="00CE1C48">
      <w:pPr>
        <w:spacing w:before="20" w:after="20" w:line="360" w:lineRule="auto"/>
        <w:jc w:val="both"/>
        <w:rPr>
          <w:rFonts w:eastAsiaTheme="minorEastAsia"/>
          <w:b/>
          <w:bCs/>
          <w:lang w:val="es-ES"/>
        </w:rPr>
      </w:pPr>
      <w:r w:rsidRPr="00C8219D">
        <w:rPr>
          <w:rFonts w:eastAsiaTheme="minorEastAsia"/>
          <w:b/>
          <w:bCs/>
          <w:lang w:val="es-ES"/>
        </w:rPr>
        <w:t>Integración de la República Dominicana como co</w:t>
      </w:r>
      <w:r w:rsidR="003E4295" w:rsidRPr="00C8219D">
        <w:rPr>
          <w:rFonts w:eastAsiaTheme="minorEastAsia"/>
          <w:b/>
          <w:bCs/>
          <w:lang w:val="es-ES"/>
        </w:rPr>
        <w:t>-</w:t>
      </w:r>
      <w:r w:rsidRPr="00C8219D">
        <w:rPr>
          <w:rFonts w:eastAsiaTheme="minorEastAsia"/>
          <w:b/>
          <w:bCs/>
          <w:lang w:val="es-ES"/>
        </w:rPr>
        <w:t>facilitadores en el Análisis CIF de Guatemala.</w:t>
      </w:r>
    </w:p>
    <w:p w14:paraId="61462822" w14:textId="584C7C55" w:rsidR="7A9B2430" w:rsidRPr="00C8219D" w:rsidRDefault="7A9B2430" w:rsidP="00CE1C48">
      <w:pPr>
        <w:spacing w:before="20" w:after="20" w:line="360" w:lineRule="auto"/>
        <w:jc w:val="both"/>
      </w:pPr>
      <w:r w:rsidRPr="00C8219D">
        <w:rPr>
          <w:rFonts w:eastAsiaTheme="minorEastAsia"/>
          <w:lang w:val="es-ES"/>
        </w:rPr>
        <w:t>La SETESSAN como coordinador regional de la CIF, participó durante cinco días como co</w:t>
      </w:r>
      <w:r w:rsidR="00025021" w:rsidRPr="00C8219D">
        <w:rPr>
          <w:rFonts w:eastAsiaTheme="minorEastAsia"/>
          <w:lang w:val="es-ES"/>
        </w:rPr>
        <w:t>-</w:t>
      </w:r>
      <w:r w:rsidRPr="00C8219D">
        <w:rPr>
          <w:rFonts w:eastAsiaTheme="minorEastAsia"/>
          <w:lang w:val="es-ES"/>
        </w:rPr>
        <w:t xml:space="preserve">facilitadores en las mesas de trabajo en el Análisis CIF de Guatemala 2024. Con el fin de seguir aunando esfuerzos regionales a favor de la seguridad alimentaria y nutricional de nuestros países y continuar en el proceso de certificación de analistas CIF nivel 2, Escala Aguda. </w:t>
      </w:r>
    </w:p>
    <w:p w14:paraId="096DBCBE" w14:textId="1B358581" w:rsidR="3BE87C4C" w:rsidRPr="00C8219D" w:rsidRDefault="3BE87C4C" w:rsidP="00CE1C48">
      <w:pPr>
        <w:spacing w:before="20" w:after="20" w:line="360" w:lineRule="auto"/>
        <w:jc w:val="both"/>
        <w:rPr>
          <w:rFonts w:eastAsiaTheme="minorEastAsia"/>
          <w:lang w:val="es-ES"/>
        </w:rPr>
      </w:pPr>
    </w:p>
    <w:p w14:paraId="77B3009C" w14:textId="428BEABE" w:rsidR="7A9B2430" w:rsidRPr="00C8219D" w:rsidRDefault="7A9B2430" w:rsidP="00CE1C48">
      <w:pPr>
        <w:spacing w:before="20" w:after="20" w:line="360" w:lineRule="auto"/>
        <w:jc w:val="both"/>
      </w:pPr>
      <w:r w:rsidRPr="00C8219D">
        <w:rPr>
          <w:rFonts w:eastAsiaTheme="minorEastAsia"/>
          <w:lang w:val="es-ES"/>
        </w:rPr>
        <w:t>En este escenario, como parte del intercambio de experiencias entre los países de la región, también se sostuvo una reunión con la Secretaría de Seguridad Alimentaria y Nutricional de Guatemala, Mireya Palmieri, en donde se intercambiaron ideas junto a los homólogos de la República de Ecuador.</w:t>
      </w:r>
    </w:p>
    <w:p w14:paraId="437751D0" w14:textId="3895DD3D" w:rsidR="3BE87C4C" w:rsidRPr="00C8219D" w:rsidRDefault="3BE87C4C" w:rsidP="00CE1C48">
      <w:pPr>
        <w:spacing w:before="20" w:after="20" w:line="360" w:lineRule="auto"/>
        <w:jc w:val="both"/>
        <w:rPr>
          <w:rFonts w:eastAsiaTheme="minorEastAsia"/>
          <w:lang w:val="es-ES"/>
        </w:rPr>
      </w:pPr>
    </w:p>
    <w:p w14:paraId="09113F2A" w14:textId="2874E880" w:rsidR="7A9B2430" w:rsidRPr="00C8219D" w:rsidRDefault="7A9B2430" w:rsidP="00CE1C48">
      <w:pPr>
        <w:spacing w:before="20" w:after="20" w:line="360" w:lineRule="auto"/>
        <w:jc w:val="both"/>
        <w:rPr>
          <w:rFonts w:eastAsiaTheme="minorEastAsia"/>
          <w:b/>
          <w:bCs/>
          <w:lang w:val="es-ES"/>
        </w:rPr>
      </w:pPr>
      <w:r w:rsidRPr="00C8219D">
        <w:rPr>
          <w:rFonts w:eastAsiaTheme="minorEastAsia"/>
          <w:b/>
          <w:bCs/>
          <w:lang w:val="es-ES"/>
        </w:rPr>
        <w:t>Taller de Lecciones Aprendidas de la Implementación de la CIF en República Dominicana.</w:t>
      </w:r>
    </w:p>
    <w:p w14:paraId="6CA33207" w14:textId="1102BCED" w:rsidR="7A9B2430" w:rsidRPr="00C8219D" w:rsidRDefault="7A9B2430" w:rsidP="00CE1C48">
      <w:pPr>
        <w:spacing w:before="20" w:after="20" w:line="360" w:lineRule="auto"/>
        <w:jc w:val="both"/>
      </w:pPr>
      <w:r w:rsidRPr="00C8219D">
        <w:rPr>
          <w:rFonts w:eastAsiaTheme="minorEastAsia"/>
          <w:lang w:val="es-ES"/>
        </w:rPr>
        <w:t xml:space="preserve">En 2024 se realizó un taller de lecciones aprendidas para evaluar la implementación de la Clasificación Integrada de la Seguridad Alimentaria en Fases (CIF) en República Dominicana, tras tres años de ejecución. El objetivo fue identificar mejoras en la calidad del proceso, generar insumos para la toma de </w:t>
      </w:r>
      <w:r w:rsidRPr="00C8219D">
        <w:rPr>
          <w:rFonts w:eastAsiaTheme="minorEastAsia"/>
          <w:lang w:val="es-ES"/>
        </w:rPr>
        <w:lastRenderedPageBreak/>
        <w:t>decisiones informadas y fortalecer los mecanismos de alerta temprana en seguridad alimentaria y nutricional, especialmente ante el inicio de un nuevo gobierno.</w:t>
      </w:r>
    </w:p>
    <w:p w14:paraId="1BF008C2" w14:textId="20E3B881" w:rsidR="7A9B2430" w:rsidRPr="00C8219D" w:rsidRDefault="7A9B2430" w:rsidP="00CE1C48">
      <w:pPr>
        <w:spacing w:before="20" w:after="20" w:line="360" w:lineRule="auto"/>
        <w:jc w:val="both"/>
      </w:pPr>
      <w:r w:rsidRPr="00C8219D">
        <w:rPr>
          <w:rFonts w:eastAsiaTheme="minorEastAsia"/>
          <w:lang w:val="es-ES"/>
        </w:rPr>
        <w:t>Este taller permitió a las nuevas autoridades del Ministerio de la Presidencia, la SETESSAN y otras entidades gubernamentales conocer los avances y desafíos en la implementación de la CIF, facilitando la consolidación de esta herramienta. Asimismo, se buscó reforzar la participación de socios globales y nacionales, con miras a institucionalizar la CIF como fuente clave de análisis para la planificación y priorización de respuestas en seguridad alimentaria.</w:t>
      </w:r>
    </w:p>
    <w:p w14:paraId="6E3EA2B0" w14:textId="1FDE4FD5" w:rsidR="3BE87C4C" w:rsidRPr="00C8219D" w:rsidRDefault="3BE87C4C" w:rsidP="00CE1C48">
      <w:pPr>
        <w:spacing w:before="20" w:after="20" w:line="360" w:lineRule="auto"/>
        <w:jc w:val="both"/>
        <w:rPr>
          <w:rFonts w:eastAsiaTheme="minorEastAsia"/>
          <w:lang w:val="es-ES"/>
        </w:rPr>
      </w:pPr>
    </w:p>
    <w:p w14:paraId="3FC19D16" w14:textId="23F9FB0D" w:rsidR="7A9B2430" w:rsidRPr="00C8219D" w:rsidRDefault="7A9B2430" w:rsidP="00CE1C48">
      <w:pPr>
        <w:spacing w:before="20" w:after="20" w:line="360" w:lineRule="auto"/>
        <w:jc w:val="both"/>
      </w:pPr>
      <w:r w:rsidRPr="00C8219D">
        <w:rPr>
          <w:rFonts w:eastAsiaTheme="minorEastAsia"/>
          <w:lang w:val="es-ES"/>
        </w:rPr>
        <w:t>Los resultados del ejercicio contribuyeron a abordar desafíos en la medición de inseguridad alimentaria aguda y crónica, mejorando la calidad de los análisis y productos de la CIF, y apoyando la implementación del Plan Nacional de Soberanía y Seguridad Alimentaria y Nutricional 2023-2026.</w:t>
      </w:r>
    </w:p>
    <w:p w14:paraId="1E226390" w14:textId="4A5399C7" w:rsidR="3BE87C4C" w:rsidRPr="00C8219D" w:rsidRDefault="3BE87C4C" w:rsidP="00CE1C48">
      <w:pPr>
        <w:spacing w:before="20" w:after="20" w:line="360" w:lineRule="auto"/>
        <w:jc w:val="both"/>
        <w:rPr>
          <w:rFonts w:eastAsiaTheme="minorEastAsia"/>
          <w:lang w:val="es-ES"/>
        </w:rPr>
      </w:pPr>
    </w:p>
    <w:p w14:paraId="77EDA7CB" w14:textId="45EAA410" w:rsidR="7A9B2430" w:rsidRPr="00C8219D" w:rsidRDefault="7A9B2430" w:rsidP="00CE1C48">
      <w:pPr>
        <w:spacing w:before="20" w:after="20" w:line="360" w:lineRule="auto"/>
        <w:jc w:val="both"/>
        <w:rPr>
          <w:rFonts w:eastAsiaTheme="minorEastAsia"/>
          <w:b/>
          <w:bCs/>
          <w:lang w:val="es-ES"/>
        </w:rPr>
      </w:pPr>
      <w:r w:rsidRPr="00C8219D">
        <w:rPr>
          <w:rFonts w:eastAsiaTheme="minorEastAsia"/>
          <w:b/>
          <w:bCs/>
          <w:lang w:val="es-ES"/>
        </w:rPr>
        <w:t>Creación del Comité Nacional de la CIF</w:t>
      </w:r>
    </w:p>
    <w:p w14:paraId="3A1DA988" w14:textId="56A15CD8" w:rsidR="7A9B2430" w:rsidRPr="00C8219D" w:rsidRDefault="7A9B2430" w:rsidP="00CE1C48">
      <w:pPr>
        <w:spacing w:before="20" w:after="20" w:line="360" w:lineRule="auto"/>
        <w:jc w:val="both"/>
      </w:pPr>
      <w:r w:rsidRPr="00C8219D">
        <w:rPr>
          <w:rFonts w:eastAsiaTheme="minorEastAsia"/>
          <w:lang w:val="es-ES"/>
        </w:rPr>
        <w:t xml:space="preserve">Con el propósito de fortalecer el monitoreo de la seguridad alimentaria en República </w:t>
      </w:r>
      <w:r w:rsidR="001A6A1D" w:rsidRPr="00C8219D">
        <w:rPr>
          <w:rFonts w:eastAsiaTheme="minorEastAsia"/>
          <w:lang w:val="es-ES"/>
        </w:rPr>
        <w:t>Dominicana, se</w:t>
      </w:r>
      <w:r w:rsidRPr="00C8219D">
        <w:rPr>
          <w:rFonts w:eastAsiaTheme="minorEastAsia"/>
          <w:lang w:val="es-ES"/>
        </w:rPr>
        <w:t xml:space="preserve"> </w:t>
      </w:r>
      <w:r w:rsidR="001A6A1D" w:rsidRPr="00C8219D">
        <w:rPr>
          <w:rFonts w:eastAsiaTheme="minorEastAsia"/>
          <w:lang w:val="es-ES"/>
        </w:rPr>
        <w:t>creó</w:t>
      </w:r>
      <w:r w:rsidRPr="00C8219D">
        <w:rPr>
          <w:rFonts w:eastAsiaTheme="minorEastAsia"/>
          <w:lang w:val="es-ES"/>
        </w:rPr>
        <w:t xml:space="preserve"> el Comité Nacional de la Clasificación Integrada de la Inseguridad Alimentaria en Fase (CIF), en una asamblea realizada en el Salón Hermanas Mirabal del Palacio Nacional.</w:t>
      </w:r>
    </w:p>
    <w:p w14:paraId="341F1D95" w14:textId="1751A47C" w:rsidR="3BE87C4C" w:rsidRPr="00C8219D" w:rsidRDefault="3BE87C4C" w:rsidP="00CE1C48">
      <w:pPr>
        <w:spacing w:before="20" w:after="20" w:line="360" w:lineRule="auto"/>
        <w:jc w:val="both"/>
        <w:rPr>
          <w:rFonts w:eastAsiaTheme="minorEastAsia"/>
          <w:lang w:val="es-ES"/>
        </w:rPr>
      </w:pPr>
    </w:p>
    <w:p w14:paraId="4D94D507" w14:textId="32DE9ECA"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La iniciativa, liderada por el Ministerio de la Presidencia (Minpre) a través de la Secretaría Técnica de Soberanía y Seguridad Alimentaria y Nutricional (</w:t>
      </w:r>
      <w:r w:rsidR="00711B7E" w:rsidRPr="00C8219D">
        <w:rPr>
          <w:rFonts w:eastAsiaTheme="minorEastAsia"/>
          <w:lang w:val="es-ES"/>
        </w:rPr>
        <w:t>SETESSAN</w:t>
      </w:r>
      <w:r w:rsidRPr="00C8219D">
        <w:rPr>
          <w:rFonts w:eastAsiaTheme="minorEastAsia"/>
          <w:lang w:val="es-ES"/>
        </w:rPr>
        <w:t>) busca consolidar la colaboración entre el Gobierno y organizaciones internacionales como la Organización de las Naciones Unidas para la Alimentación y la Agricultura (FAO) y el Programa Mundial de Alimentos (PMA), con el objetivo de enfrentar los desafíos de la seguridad alimentaria y mejorar las condiciones de vida de los ciudadanos.</w:t>
      </w:r>
    </w:p>
    <w:p w14:paraId="09EFBA81" w14:textId="1A9A32F5" w:rsidR="3BE87C4C" w:rsidRPr="00C8219D" w:rsidRDefault="3BE87C4C" w:rsidP="00CE1C48">
      <w:pPr>
        <w:spacing w:before="20" w:after="20" w:line="360" w:lineRule="auto"/>
        <w:jc w:val="both"/>
        <w:rPr>
          <w:rFonts w:eastAsiaTheme="minorEastAsia"/>
          <w:lang w:val="es-ES"/>
        </w:rPr>
      </w:pPr>
    </w:p>
    <w:p w14:paraId="503AD35C" w14:textId="009857FE" w:rsidR="7A9B2430" w:rsidRPr="00C8219D" w:rsidRDefault="7A9B2430" w:rsidP="00CE1C48">
      <w:pPr>
        <w:spacing w:before="20" w:after="20" w:line="360" w:lineRule="auto"/>
        <w:jc w:val="both"/>
      </w:pPr>
      <w:r w:rsidRPr="00C8219D">
        <w:rPr>
          <w:rFonts w:eastAsiaTheme="minorEastAsia"/>
          <w:lang w:val="es-ES"/>
        </w:rPr>
        <w:lastRenderedPageBreak/>
        <w:t xml:space="preserve">El equipo se enfoca en coordinar análisis de seguridad alimentaria, fortalecer capacidades, implementar programas de capacitación y diseñar planes de comunicación sobre los resultados de la CIF. </w:t>
      </w:r>
      <w:r w:rsidR="00924825" w:rsidRPr="00C8219D">
        <w:rPr>
          <w:lang w:val="es-ES"/>
        </w:rPr>
        <w:t xml:space="preserve">A esto </w:t>
      </w:r>
      <w:r w:rsidRPr="00C8219D">
        <w:rPr>
          <w:rFonts w:eastAsiaTheme="minorEastAsia"/>
          <w:lang w:val="es-ES"/>
        </w:rPr>
        <w:t xml:space="preserve">asistieron 20 instituciones nacionales e internacionales, incluidas la Organización Panamericana de la Salud (OPS), el Sistema de la Integración Centroamericana (SICA), Unicef y </w:t>
      </w:r>
      <w:proofErr w:type="spellStart"/>
      <w:r w:rsidRPr="00C8219D">
        <w:rPr>
          <w:rFonts w:eastAsiaTheme="minorEastAsia"/>
          <w:lang w:val="es-ES"/>
        </w:rPr>
        <w:t>Save</w:t>
      </w:r>
      <w:proofErr w:type="spellEnd"/>
      <w:r w:rsidRPr="00C8219D">
        <w:rPr>
          <w:rFonts w:eastAsiaTheme="minorEastAsia"/>
          <w:lang w:val="es-ES"/>
        </w:rPr>
        <w:t xml:space="preserve"> </w:t>
      </w:r>
      <w:proofErr w:type="spellStart"/>
      <w:r w:rsidRPr="00C8219D">
        <w:rPr>
          <w:rFonts w:eastAsiaTheme="minorEastAsia"/>
          <w:lang w:val="es-ES"/>
        </w:rPr>
        <w:t>the</w:t>
      </w:r>
      <w:proofErr w:type="spellEnd"/>
      <w:r w:rsidRPr="00C8219D">
        <w:rPr>
          <w:rFonts w:eastAsiaTheme="minorEastAsia"/>
          <w:lang w:val="es-ES"/>
        </w:rPr>
        <w:t xml:space="preserve"> </w:t>
      </w:r>
      <w:proofErr w:type="spellStart"/>
      <w:r w:rsidRPr="00C8219D">
        <w:rPr>
          <w:rFonts w:eastAsiaTheme="minorEastAsia"/>
          <w:lang w:val="es-ES"/>
        </w:rPr>
        <w:t>Children</w:t>
      </w:r>
      <w:proofErr w:type="spellEnd"/>
      <w:r w:rsidRPr="00C8219D">
        <w:rPr>
          <w:rFonts w:eastAsiaTheme="minorEastAsia"/>
          <w:lang w:val="es-ES"/>
        </w:rPr>
        <w:t>.</w:t>
      </w:r>
    </w:p>
    <w:p w14:paraId="7C8113CC" w14:textId="60D721B0" w:rsidR="3BE87C4C" w:rsidRPr="00C8219D" w:rsidRDefault="3BE87C4C" w:rsidP="00CE1C48">
      <w:pPr>
        <w:spacing w:before="20" w:after="20" w:line="360" w:lineRule="auto"/>
        <w:jc w:val="both"/>
        <w:rPr>
          <w:rFonts w:eastAsiaTheme="minorEastAsia"/>
          <w:lang w:val="es-ES"/>
        </w:rPr>
      </w:pPr>
    </w:p>
    <w:p w14:paraId="262BA9AA" w14:textId="2B3CE29C" w:rsidR="7A9B2430" w:rsidRPr="00C8219D" w:rsidRDefault="7A9B2430" w:rsidP="00CE1C48">
      <w:pPr>
        <w:spacing w:before="20" w:after="20" w:line="360" w:lineRule="auto"/>
        <w:jc w:val="both"/>
      </w:pPr>
      <w:r w:rsidRPr="00C8219D">
        <w:rPr>
          <w:rFonts w:eastAsiaTheme="minorEastAsia"/>
          <w:lang w:val="es-ES"/>
        </w:rPr>
        <w:t>Con esta nueva plataforma de trabajo, el Ministerio de la Presidencia</w:t>
      </w:r>
      <w:r w:rsidR="00924825" w:rsidRPr="00C8219D">
        <w:rPr>
          <w:rFonts w:eastAsiaTheme="minorEastAsia"/>
          <w:lang w:val="es-ES"/>
        </w:rPr>
        <w:t>, a través de la</w:t>
      </w:r>
      <w:r w:rsidRPr="00C8219D">
        <w:rPr>
          <w:rFonts w:eastAsiaTheme="minorEastAsia"/>
          <w:lang w:val="es-ES"/>
        </w:rPr>
        <w:t xml:space="preserve"> </w:t>
      </w:r>
      <w:r w:rsidR="00924825" w:rsidRPr="00C8219D">
        <w:rPr>
          <w:rFonts w:eastAsiaTheme="minorEastAsia"/>
          <w:lang w:val="es-ES"/>
        </w:rPr>
        <w:t>SETESSAN</w:t>
      </w:r>
      <w:r w:rsidRPr="00C8219D">
        <w:rPr>
          <w:rFonts w:eastAsiaTheme="minorEastAsia"/>
          <w:lang w:val="es-ES"/>
        </w:rPr>
        <w:t xml:space="preserve"> reafirman su compromiso en la lucha contra el hambre y la promoción de una mejor salud nutricional, alineándose con el Objetivo de Desarrollo Sostenible 2 (ODS-2), que busca erradicar el hambre y garantizar una alimentación sostenible para todos. El comité ha delineado un plan de trabajo que abarca desde octubre de 2024 hasta 2026, con actividades centradas en la recolección de datos, formación de capacidades y análisis de la seguridad alimentaria, asegurando que República Dominicana avance en la consolidación de una política alimentaria robusta.</w:t>
      </w:r>
    </w:p>
    <w:p w14:paraId="74EDDCDC" w14:textId="66EEE6BD" w:rsidR="3BE87C4C" w:rsidRPr="00C8219D" w:rsidRDefault="3BE87C4C" w:rsidP="00CE1C48">
      <w:pPr>
        <w:spacing w:before="20" w:after="20" w:line="360" w:lineRule="auto"/>
        <w:jc w:val="both"/>
        <w:rPr>
          <w:rFonts w:eastAsiaTheme="minorEastAsia"/>
          <w:lang w:val="es-ES"/>
        </w:rPr>
      </w:pPr>
    </w:p>
    <w:p w14:paraId="2DAE3843" w14:textId="50DC743F" w:rsidR="7A9B2430" w:rsidRPr="00C8219D" w:rsidRDefault="7A9B2430" w:rsidP="00CE1C48">
      <w:pPr>
        <w:spacing w:before="20" w:after="20" w:line="360" w:lineRule="auto"/>
        <w:jc w:val="both"/>
        <w:rPr>
          <w:rFonts w:eastAsiaTheme="minorEastAsia"/>
          <w:b/>
          <w:bCs/>
          <w:lang w:val="es-ES"/>
        </w:rPr>
      </w:pPr>
      <w:r w:rsidRPr="00C8219D">
        <w:rPr>
          <w:rFonts w:eastAsiaTheme="minorEastAsia"/>
          <w:b/>
          <w:bCs/>
          <w:lang w:val="es-ES"/>
        </w:rPr>
        <w:t xml:space="preserve">Análisis de la Clasificación Integrada de la Seguridad Alimentaria en Fases, Escala Aguda, 2024. </w:t>
      </w:r>
    </w:p>
    <w:p w14:paraId="359282D9" w14:textId="3F357CBA" w:rsidR="7A9B2430" w:rsidRPr="00C8219D" w:rsidRDefault="7A9B2430" w:rsidP="00CE1C48">
      <w:pPr>
        <w:spacing w:before="20" w:after="20" w:line="360" w:lineRule="auto"/>
        <w:jc w:val="both"/>
      </w:pPr>
      <w:r w:rsidRPr="00C8219D">
        <w:rPr>
          <w:rFonts w:eastAsiaTheme="minorEastAsia"/>
          <w:lang w:val="es-ES"/>
        </w:rPr>
        <w:t xml:space="preserve">Con el propósito de consolidar un consenso técnico sobre la situación de inseguridad alimentaria en el país, la Secretaría Técnica para la Soberanía y Seguridad Alimentaria y Nutricional (SETESSAN) </w:t>
      </w:r>
      <w:r w:rsidR="00924825" w:rsidRPr="00C8219D">
        <w:rPr>
          <w:rFonts w:eastAsiaTheme="minorEastAsia"/>
          <w:lang w:val="es-ES"/>
        </w:rPr>
        <w:t>realizó por</w:t>
      </w:r>
      <w:r w:rsidRPr="00C8219D">
        <w:rPr>
          <w:rFonts w:eastAsiaTheme="minorEastAsia"/>
          <w:lang w:val="es-ES"/>
        </w:rPr>
        <w:t xml:space="preserve"> tercera ocasión el Taller de Análisis para la Clasificación Integrada de la Seguridad Alimentaria en Fases (CIF) – Escala Aguda, del 25 al 29 de </w:t>
      </w:r>
      <w:r w:rsidR="00924825" w:rsidRPr="00C8219D">
        <w:rPr>
          <w:rFonts w:eastAsiaTheme="minorEastAsia"/>
          <w:lang w:val="es-ES"/>
        </w:rPr>
        <w:t>noviembre</w:t>
      </w:r>
      <w:r w:rsidRPr="00C8219D">
        <w:rPr>
          <w:rFonts w:eastAsiaTheme="minorEastAsia"/>
          <w:lang w:val="es-ES"/>
        </w:rPr>
        <w:t xml:space="preserve"> del 2024. </w:t>
      </w:r>
    </w:p>
    <w:p w14:paraId="34879391" w14:textId="70B796DF" w:rsidR="3BE87C4C" w:rsidRPr="00C8219D" w:rsidRDefault="3BE87C4C" w:rsidP="00CE1C48">
      <w:pPr>
        <w:spacing w:before="20" w:after="20" w:line="360" w:lineRule="auto"/>
        <w:jc w:val="both"/>
        <w:rPr>
          <w:rFonts w:eastAsiaTheme="minorEastAsia"/>
          <w:lang w:val="es-ES"/>
        </w:rPr>
      </w:pPr>
    </w:p>
    <w:p w14:paraId="604AA94F" w14:textId="2248B0F4" w:rsidR="7A9B2430" w:rsidRPr="00C8219D" w:rsidRDefault="7A9B2430" w:rsidP="00CE1C48">
      <w:pPr>
        <w:spacing w:before="20" w:after="20" w:line="360" w:lineRule="auto"/>
        <w:jc w:val="both"/>
      </w:pPr>
      <w:r w:rsidRPr="00C8219D">
        <w:rPr>
          <w:rFonts w:eastAsiaTheme="minorEastAsia"/>
          <w:lang w:val="es-ES"/>
        </w:rPr>
        <w:t xml:space="preserve">El taller reunió a expertos nacionales e internacionales, con el objetivo principal analizar la inseguridad alimentaria en República Dominicana utilizando la Clasificación de la CIF, Escala Aguda. Este enfoque global permite clasificar las fases de inseguridad alimentaria en contextos específicos, ayudando a generar diagnósticos claros y soluciones efectivas.  </w:t>
      </w:r>
    </w:p>
    <w:p w14:paraId="10084334" w14:textId="06641C61" w:rsidR="3BE87C4C" w:rsidRPr="00C8219D" w:rsidRDefault="3BE87C4C" w:rsidP="00CE1C48">
      <w:pPr>
        <w:spacing w:before="20" w:after="20" w:line="360" w:lineRule="auto"/>
        <w:jc w:val="both"/>
        <w:rPr>
          <w:rFonts w:eastAsiaTheme="minorEastAsia"/>
          <w:lang w:val="es-ES"/>
        </w:rPr>
      </w:pPr>
    </w:p>
    <w:p w14:paraId="76D69E82" w14:textId="255690E1"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 xml:space="preserve">Entre los objetivos se destacan:  </w:t>
      </w:r>
    </w:p>
    <w:p w14:paraId="541F878C" w14:textId="428F55E0" w:rsidR="7A9B2430" w:rsidRPr="00C8219D" w:rsidRDefault="7A9B2430" w:rsidP="00CE1C48">
      <w:pPr>
        <w:pStyle w:val="ListParagraph"/>
        <w:numPr>
          <w:ilvl w:val="0"/>
          <w:numId w:val="10"/>
        </w:numPr>
        <w:spacing w:before="20" w:after="20" w:line="360" w:lineRule="auto"/>
        <w:jc w:val="both"/>
      </w:pPr>
      <w:r w:rsidRPr="00C8219D">
        <w:rPr>
          <w:rFonts w:eastAsiaTheme="minorEastAsia"/>
          <w:lang w:val="es-ES"/>
        </w:rPr>
        <w:t xml:space="preserve">Reforzar los conocimientos adquiridos en el Taller de Formación CIF de Nivel 1.  </w:t>
      </w:r>
    </w:p>
    <w:p w14:paraId="233F0F99" w14:textId="14D02027" w:rsidR="7A9B2430" w:rsidRPr="00C8219D" w:rsidRDefault="7A9B2430" w:rsidP="00CE1C48">
      <w:pPr>
        <w:pStyle w:val="ListParagraph"/>
        <w:numPr>
          <w:ilvl w:val="0"/>
          <w:numId w:val="10"/>
        </w:numPr>
        <w:spacing w:before="20" w:after="20" w:line="360" w:lineRule="auto"/>
        <w:jc w:val="both"/>
      </w:pPr>
      <w:r w:rsidRPr="00C8219D">
        <w:rPr>
          <w:rFonts w:eastAsiaTheme="minorEastAsia"/>
          <w:lang w:val="es-ES"/>
        </w:rPr>
        <w:t xml:space="preserve">⁠Profundizar en el análisis de la situación alimentaria nacional e internacional.  </w:t>
      </w:r>
    </w:p>
    <w:p w14:paraId="46281D65" w14:textId="38B9C254" w:rsidR="7A9B2430" w:rsidRPr="00C8219D" w:rsidRDefault="7A9B2430" w:rsidP="00CE1C48">
      <w:pPr>
        <w:pStyle w:val="ListParagraph"/>
        <w:numPr>
          <w:ilvl w:val="0"/>
          <w:numId w:val="10"/>
        </w:numPr>
        <w:spacing w:before="20" w:after="20" w:line="360" w:lineRule="auto"/>
        <w:jc w:val="both"/>
      </w:pPr>
      <w:r w:rsidRPr="00C8219D">
        <w:rPr>
          <w:rFonts w:eastAsiaTheme="minorEastAsia"/>
          <w:lang w:val="es-ES"/>
        </w:rPr>
        <w:t xml:space="preserve">Elaborar una plantilla de comunicación para presentar un informe con los resultados para presentarla al Consejo Nacional de Seguridad Alimentaria y Nutricional (CONASAN).  </w:t>
      </w:r>
    </w:p>
    <w:p w14:paraId="0EE8E718" w14:textId="55F02B19" w:rsidR="3BE87C4C" w:rsidRPr="00C8219D" w:rsidRDefault="3BE87C4C" w:rsidP="00CE1C48">
      <w:pPr>
        <w:spacing w:before="20" w:after="20" w:line="360" w:lineRule="auto"/>
        <w:jc w:val="both"/>
        <w:rPr>
          <w:rFonts w:eastAsiaTheme="minorEastAsia"/>
          <w:lang w:val="es-ES"/>
        </w:rPr>
      </w:pPr>
    </w:p>
    <w:p w14:paraId="51E71103" w14:textId="09987E28"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 xml:space="preserve">El taller incluyó revisiones de protocolos basados en el Manual CIF 3.1, análisis de datos provenientes de la Encuesta de Seguridad Alimentaria y Nutricional, de fuentes oficiales y de levantamientos de organismo de cooperación </w:t>
      </w:r>
      <w:r w:rsidR="00924825" w:rsidRPr="00C8219D">
        <w:rPr>
          <w:rFonts w:eastAsiaTheme="minorEastAsia"/>
          <w:lang w:val="es-ES"/>
        </w:rPr>
        <w:t>internacional</w:t>
      </w:r>
      <w:r w:rsidRPr="00C8219D">
        <w:rPr>
          <w:rFonts w:eastAsiaTheme="minorEastAsia"/>
          <w:lang w:val="es-ES"/>
        </w:rPr>
        <w:t xml:space="preserve">, en este caso el CATI, realizado por el Programa Mundial de Alimentos, así como dinámicas grupales para validar conclusiones. La actividad estuvo liderada por expertos </w:t>
      </w:r>
      <w:r w:rsidR="00924825" w:rsidRPr="00C8219D">
        <w:rPr>
          <w:rFonts w:eastAsiaTheme="minorEastAsia"/>
          <w:lang w:val="es-ES"/>
        </w:rPr>
        <w:t>que</w:t>
      </w:r>
      <w:r w:rsidRPr="00C8219D">
        <w:rPr>
          <w:rFonts w:eastAsiaTheme="minorEastAsia"/>
          <w:lang w:val="es-ES"/>
        </w:rPr>
        <w:t xml:space="preserve"> destacaron los desafíos y avances en este tipo de análisis.  </w:t>
      </w:r>
    </w:p>
    <w:p w14:paraId="43A00F8D" w14:textId="048FB151" w:rsidR="3BE87C4C" w:rsidRPr="00C8219D" w:rsidRDefault="3BE87C4C" w:rsidP="00CE1C48">
      <w:pPr>
        <w:spacing w:before="20" w:after="20" w:line="360" w:lineRule="auto"/>
        <w:jc w:val="both"/>
        <w:rPr>
          <w:rFonts w:eastAsiaTheme="minorEastAsia"/>
          <w:lang w:val="es-ES"/>
        </w:rPr>
      </w:pPr>
    </w:p>
    <w:p w14:paraId="4A7A21D8" w14:textId="67323863" w:rsidR="7A9B2430" w:rsidRPr="00C8219D" w:rsidRDefault="7A9B2430" w:rsidP="00CE1C48">
      <w:pPr>
        <w:spacing w:before="20" w:after="20" w:line="360" w:lineRule="auto"/>
        <w:jc w:val="both"/>
        <w:rPr>
          <w:rFonts w:eastAsiaTheme="minorEastAsia"/>
          <w:lang w:val="es-ES"/>
        </w:rPr>
      </w:pPr>
      <w:r w:rsidRPr="00C8219D">
        <w:rPr>
          <w:rFonts w:eastAsiaTheme="minorEastAsia"/>
          <w:lang w:val="es-ES"/>
        </w:rPr>
        <w:t>Este taller, que c</w:t>
      </w:r>
      <w:r w:rsidR="00924825" w:rsidRPr="00C8219D">
        <w:rPr>
          <w:rFonts w:eastAsiaTheme="minorEastAsia"/>
          <w:lang w:val="es-ES"/>
        </w:rPr>
        <w:t>o</w:t>
      </w:r>
      <w:r w:rsidRPr="00C8219D">
        <w:rPr>
          <w:rFonts w:eastAsiaTheme="minorEastAsia"/>
          <w:lang w:val="es-ES"/>
        </w:rPr>
        <w:t>ntó con la participación de múltiples instituciones del Estado, refuerza el compromiso de República Dominicana con los estándares internacionales en la lucha contra la inseguridad alimentaria y nutricional.</w:t>
      </w:r>
    </w:p>
    <w:p w14:paraId="0CAA1FDC" w14:textId="77777777" w:rsidR="00C47AFD" w:rsidRPr="00C8219D" w:rsidRDefault="00C47AFD" w:rsidP="00CE1C48">
      <w:pPr>
        <w:spacing w:before="20" w:after="20" w:line="360" w:lineRule="auto"/>
        <w:jc w:val="both"/>
      </w:pPr>
    </w:p>
    <w:p w14:paraId="68325ACE" w14:textId="2CC6C359" w:rsidR="7A9B2430" w:rsidRPr="00C8219D" w:rsidRDefault="00924825" w:rsidP="00CE1C48">
      <w:pPr>
        <w:spacing w:before="20" w:after="20" w:line="360" w:lineRule="auto"/>
        <w:jc w:val="both"/>
        <w:rPr>
          <w:rFonts w:eastAsia="Times New Roman"/>
          <w:b/>
          <w:bCs/>
          <w:lang w:val="es-ES"/>
        </w:rPr>
      </w:pPr>
      <w:r w:rsidRPr="00C8219D">
        <w:rPr>
          <w:rFonts w:eastAsia="Times New Roman"/>
          <w:b/>
          <w:bCs/>
          <w:lang w:val="es-ES"/>
        </w:rPr>
        <w:t>Participación en Ferias y Desarrollo de las Mesas de Coordinación Interinstitucionales</w:t>
      </w:r>
    </w:p>
    <w:p w14:paraId="75A90716" w14:textId="14AD0FBE" w:rsidR="7A9B2430" w:rsidRPr="00C8219D" w:rsidRDefault="7A9B2430" w:rsidP="00CE1C48">
      <w:pPr>
        <w:spacing w:before="20" w:after="20" w:line="360" w:lineRule="auto"/>
        <w:jc w:val="both"/>
        <w:rPr>
          <w:rFonts w:eastAsia="Times New Roman"/>
          <w:b/>
          <w:bCs/>
          <w:lang w:val="es-ES"/>
        </w:rPr>
      </w:pPr>
      <w:r w:rsidRPr="00C8219D">
        <w:rPr>
          <w:rFonts w:eastAsia="Times New Roman"/>
          <w:b/>
          <w:bCs/>
          <w:lang w:val="es-ES"/>
        </w:rPr>
        <w:t>3era Feria Nacional de la Castaña de Masa</w:t>
      </w:r>
    </w:p>
    <w:p w14:paraId="0D20446D" w14:textId="480C357C" w:rsidR="7A9B2430" w:rsidRPr="00C8219D" w:rsidRDefault="7A9B2430" w:rsidP="00CE1C48">
      <w:pPr>
        <w:spacing w:before="20" w:after="20" w:line="360" w:lineRule="auto"/>
        <w:jc w:val="both"/>
      </w:pPr>
      <w:r w:rsidRPr="00C8219D">
        <w:rPr>
          <w:rFonts w:eastAsia="Times New Roman"/>
          <w:lang w:val="es-ES"/>
        </w:rPr>
        <w:t>Con el tema ¨La Castaña de Masa: Alternativa Productiva Sostenible para la Soberanía y Seguridad Alimentaria¨, la Junta Agroempresarial Dominicana (JAD) anunció la 3ra. Feria Internacional de la Castaña de Masa, a celebrarse los días 27, 28 y 29 de junio 2024, en la sede de esta institución.</w:t>
      </w:r>
    </w:p>
    <w:p w14:paraId="0D60FA96" w14:textId="37BD4BAD" w:rsidR="7A9B2430" w:rsidRPr="00C8219D" w:rsidRDefault="7A9B2430" w:rsidP="00CE1C48">
      <w:pPr>
        <w:spacing w:before="20" w:after="20" w:line="360" w:lineRule="auto"/>
        <w:jc w:val="both"/>
      </w:pPr>
      <w:r w:rsidRPr="00C8219D">
        <w:rPr>
          <w:rFonts w:eastAsia="Times New Roman"/>
          <w:lang w:val="es-ES"/>
        </w:rPr>
        <w:t xml:space="preserve">El objetivo de la feria es mostrar los avances en biotecnología, producción de plantas, manejo y producción de la Castaña de Masa, así como también la </w:t>
      </w:r>
      <w:r w:rsidRPr="00C8219D">
        <w:rPr>
          <w:rFonts w:eastAsia="Times New Roman"/>
          <w:lang w:val="es-ES"/>
        </w:rPr>
        <w:lastRenderedPageBreak/>
        <w:t xml:space="preserve">posibilidad de establecimiento de alianzas estratégicas público – privada entre los diferentes actores que inciden en este </w:t>
      </w:r>
      <w:r w:rsidR="00924825" w:rsidRPr="00C8219D">
        <w:rPr>
          <w:rFonts w:eastAsia="Times New Roman"/>
          <w:lang w:val="es-ES"/>
        </w:rPr>
        <w:t>subsector</w:t>
      </w:r>
      <w:r w:rsidRPr="00C8219D">
        <w:rPr>
          <w:rFonts w:eastAsia="Times New Roman"/>
          <w:lang w:val="es-ES"/>
        </w:rPr>
        <w:t>.</w:t>
      </w:r>
    </w:p>
    <w:p w14:paraId="4060B5C0" w14:textId="7594F1FE" w:rsidR="7A9B2430" w:rsidRPr="00C8219D" w:rsidRDefault="7A9B2430" w:rsidP="00CE1C48">
      <w:pPr>
        <w:spacing w:before="20" w:after="20" w:line="360" w:lineRule="auto"/>
        <w:jc w:val="both"/>
        <w:rPr>
          <w:rFonts w:eastAsia="Times New Roman"/>
          <w:lang w:val="es-ES"/>
        </w:rPr>
      </w:pPr>
      <w:r w:rsidRPr="00C8219D">
        <w:rPr>
          <w:rFonts w:eastAsia="Times New Roman"/>
          <w:lang w:val="es-ES"/>
        </w:rPr>
        <w:t>En el marco de esta feria, la Secretaría Técnica para la Soberanía y Seguridad Alimentaria y Nutricional (</w:t>
      </w:r>
      <w:r w:rsidR="00924825" w:rsidRPr="00C8219D">
        <w:rPr>
          <w:rFonts w:eastAsia="Times New Roman"/>
          <w:lang w:val="es-ES"/>
        </w:rPr>
        <w:t>SETESSAN</w:t>
      </w:r>
      <w:r w:rsidRPr="00C8219D">
        <w:rPr>
          <w:rFonts w:eastAsia="Times New Roman"/>
          <w:lang w:val="es-ES"/>
        </w:rPr>
        <w:t>), realizó un panel sobre la «Alianza estratégica por la soberanía alimentaria con la castaña de masa</w:t>
      </w:r>
      <w:r w:rsidR="00924825" w:rsidRPr="00C8219D">
        <w:rPr>
          <w:rFonts w:eastAsia="Times New Roman"/>
          <w:lang w:val="es-ES"/>
        </w:rPr>
        <w:t>», durante</w:t>
      </w:r>
      <w:r w:rsidRPr="00C8219D">
        <w:rPr>
          <w:rFonts w:eastAsia="Times New Roman"/>
          <w:lang w:val="es-ES"/>
        </w:rPr>
        <w:t xml:space="preserve"> el encuentro, que tuvo como país invitado a Puerto Rico, se abordaron los cuatro componentes que abarca la seguridad alimentaria: producción, acceso, educación nutricional y sostenibilidad ambiental.</w:t>
      </w:r>
    </w:p>
    <w:p w14:paraId="6E148A84" w14:textId="77777777" w:rsidR="00C47AFD" w:rsidRPr="00C8219D" w:rsidRDefault="00C47AFD" w:rsidP="00CE1C48">
      <w:pPr>
        <w:spacing w:before="20" w:after="20" w:line="360" w:lineRule="auto"/>
        <w:jc w:val="both"/>
      </w:pPr>
    </w:p>
    <w:p w14:paraId="2E2FB189" w14:textId="3E8BD7A8" w:rsidR="7A9B2430" w:rsidRPr="00C8219D" w:rsidRDefault="7A9B2430" w:rsidP="00CE1C48">
      <w:pPr>
        <w:spacing w:before="20" w:after="20" w:line="360" w:lineRule="auto"/>
        <w:jc w:val="both"/>
        <w:rPr>
          <w:rFonts w:eastAsia="Times New Roman"/>
          <w:lang w:val="es-ES"/>
        </w:rPr>
      </w:pPr>
      <w:r w:rsidRPr="00C8219D">
        <w:rPr>
          <w:rFonts w:eastAsia="Times New Roman"/>
          <w:lang w:val="es-ES"/>
        </w:rPr>
        <w:t xml:space="preserve">En ese sentido, el director ejecutivo de </w:t>
      </w:r>
      <w:r w:rsidR="00924825" w:rsidRPr="00C8219D">
        <w:rPr>
          <w:rFonts w:eastAsia="Times New Roman"/>
          <w:lang w:val="es-ES"/>
        </w:rPr>
        <w:t xml:space="preserve">SETESSAN </w:t>
      </w:r>
      <w:r w:rsidRPr="00C8219D">
        <w:rPr>
          <w:rFonts w:eastAsia="Times New Roman"/>
          <w:lang w:val="es-ES"/>
        </w:rPr>
        <w:t>resaltó la importancia de explorar cómo los recursos naturales pueden impulsar modelos de desarrollo que protejan el medio ambiente y aseguren el bienestar de las comunidades locales, en un mundo donde la seguridad alimentaria y la sostenibilidad son temas críticos, lo que está alineado con el Plan Nacional para la Soberanía y Seguridad Alimentaria y Nutricional 2023-2026.</w:t>
      </w:r>
    </w:p>
    <w:p w14:paraId="60B254FE" w14:textId="15DD0E64" w:rsidR="7A9B2430" w:rsidRPr="00C8219D" w:rsidRDefault="7A9B2430" w:rsidP="00CE1C48">
      <w:pPr>
        <w:spacing w:before="20" w:after="20" w:line="360" w:lineRule="auto"/>
        <w:jc w:val="both"/>
      </w:pPr>
      <w:r w:rsidRPr="00C8219D">
        <w:rPr>
          <w:rFonts w:eastAsia="Times New Roman"/>
          <w:lang w:val="es-ES"/>
        </w:rPr>
        <w:t>Asimismo, el secretario nacional de la Red de Soberanía y Seguridad Alimentaria y Nutricional (Red SSAN), habló sobre las mejores prácticas agrícolas para el cultivo sostenible de la castaña de masa, destacando la importancia de la agroforestería, la diversificación de cultivos y el uso de abonos orgánicos.</w:t>
      </w:r>
    </w:p>
    <w:p w14:paraId="291389CB" w14:textId="371D8E00" w:rsidR="7A9B2430" w:rsidRPr="00C8219D" w:rsidRDefault="7A9B2430" w:rsidP="00CE1C48">
      <w:pPr>
        <w:spacing w:before="20" w:after="20" w:line="360" w:lineRule="auto"/>
        <w:jc w:val="both"/>
      </w:pPr>
      <w:r w:rsidRPr="00C8219D">
        <w:rPr>
          <w:rFonts w:eastAsia="Times New Roman"/>
          <w:lang w:val="es-ES"/>
        </w:rPr>
        <w:t>Subrayó el papel crucial de las cooperativas agrícolas y las alianzas entre agricultores para mejorar la productividad y la calidad de las castañas, contribuyendo así a la soberanía alimentaria.</w:t>
      </w:r>
    </w:p>
    <w:p w14:paraId="5AA7A2DD" w14:textId="0B40A83D" w:rsidR="7A9B2430" w:rsidRPr="00C8219D" w:rsidRDefault="7A9B2430" w:rsidP="00CE1C48">
      <w:pPr>
        <w:spacing w:before="20" w:after="20" w:line="360" w:lineRule="auto"/>
        <w:jc w:val="both"/>
      </w:pPr>
      <w:r w:rsidRPr="00C8219D">
        <w:rPr>
          <w:rFonts w:eastAsia="Times New Roman"/>
          <w:lang w:val="es-ES"/>
        </w:rPr>
        <w:t>La encargada de coordinación de instancias del Sistema Nacional para la Soberanía y Seguridad Alimentaria y Nutricional (</w:t>
      </w:r>
      <w:r w:rsidR="00924825" w:rsidRPr="00C8219D">
        <w:rPr>
          <w:rFonts w:eastAsia="Times New Roman"/>
          <w:lang w:val="es-ES"/>
        </w:rPr>
        <w:t>SINASSAN</w:t>
      </w:r>
      <w:r w:rsidRPr="00C8219D">
        <w:rPr>
          <w:rFonts w:eastAsia="Times New Roman"/>
          <w:lang w:val="es-ES"/>
        </w:rPr>
        <w:t xml:space="preserve">), explicó cómo la castaña de masa contribuye a la biodiversidad de los bosques templados, sirviendo como fuente de alimento para animales y mejorando la fertilidad del suelo. </w:t>
      </w:r>
    </w:p>
    <w:p w14:paraId="658D328D" w14:textId="1176D0CC" w:rsidR="7A9B2430" w:rsidRPr="00C8219D" w:rsidRDefault="7A9B2430" w:rsidP="00CE1C48">
      <w:pPr>
        <w:spacing w:before="20" w:after="20" w:line="360" w:lineRule="auto"/>
        <w:jc w:val="both"/>
      </w:pPr>
      <w:r w:rsidRPr="00C8219D">
        <w:rPr>
          <w:rFonts w:eastAsia="Times New Roman"/>
          <w:lang w:val="es-ES"/>
        </w:rPr>
        <w:t xml:space="preserve">A su vez, destacó la importancia de formar alianzas estratégicas con </w:t>
      </w:r>
      <w:proofErr w:type="spellStart"/>
      <w:r w:rsidRPr="00C8219D">
        <w:rPr>
          <w:rFonts w:eastAsia="Times New Roman"/>
          <w:lang w:val="es-ES"/>
        </w:rPr>
        <w:t>ONGs</w:t>
      </w:r>
      <w:proofErr w:type="spellEnd"/>
      <w:r w:rsidRPr="00C8219D">
        <w:rPr>
          <w:rFonts w:eastAsia="Times New Roman"/>
          <w:lang w:val="es-ES"/>
        </w:rPr>
        <w:t>, comunidades locales y gobiernos para proteger y expandir estos bosques, lo que es esencial para preservar la biodiversidad y fortalecer la soberanía alimentaria.</w:t>
      </w:r>
    </w:p>
    <w:p w14:paraId="6BFB66D6" w14:textId="5F6AD49C" w:rsidR="7A9B2430" w:rsidRPr="00C8219D" w:rsidRDefault="7A9B2430" w:rsidP="00CE1C48">
      <w:pPr>
        <w:spacing w:before="20" w:after="20" w:line="360" w:lineRule="auto"/>
        <w:jc w:val="both"/>
      </w:pPr>
      <w:r w:rsidRPr="00C8219D">
        <w:rPr>
          <w:rFonts w:eastAsia="Times New Roman"/>
          <w:lang w:val="es-ES"/>
        </w:rPr>
        <w:lastRenderedPageBreak/>
        <w:t>Por otro lado, el analista de proyectos de la Red SSAN, enfatizó el potencial económico de la castaña de masa para las comunidades rurales, señalando que puede crear empleos en su producción, procesamiento y comercialización.</w:t>
      </w:r>
    </w:p>
    <w:p w14:paraId="1E64713D" w14:textId="29B097B8" w:rsidR="7A9B2430" w:rsidRPr="00C8219D" w:rsidRDefault="7A9B2430" w:rsidP="00CE1C48">
      <w:pPr>
        <w:spacing w:before="20" w:after="20" w:line="360" w:lineRule="auto"/>
        <w:jc w:val="both"/>
        <w:rPr>
          <w:rFonts w:eastAsia="Times New Roman"/>
          <w:lang w:val="es-ES"/>
        </w:rPr>
      </w:pPr>
      <w:r w:rsidRPr="00C8219D">
        <w:rPr>
          <w:rFonts w:eastAsia="Times New Roman"/>
          <w:lang w:val="es-ES"/>
        </w:rPr>
        <w:t>Por esta razón, abogó por el desarrollo de cadenas de valor que maximicen el valor agregado en origen y la promoción de mercados locales y regionales a través de ferias agrícolas y ventas directas a consumidores.</w:t>
      </w:r>
    </w:p>
    <w:p w14:paraId="58EADACE" w14:textId="61F2A4D1" w:rsidR="7A9B2430" w:rsidRPr="00C8219D" w:rsidRDefault="7A9B2430" w:rsidP="00CE1C48">
      <w:pPr>
        <w:spacing w:before="20" w:after="20" w:line="360" w:lineRule="auto"/>
        <w:jc w:val="both"/>
        <w:rPr>
          <w:rFonts w:eastAsia="Times New Roman"/>
          <w:lang w:val="es-ES"/>
        </w:rPr>
      </w:pPr>
      <w:r w:rsidRPr="00C8219D">
        <w:rPr>
          <w:rFonts w:eastAsia="Times New Roman"/>
          <w:lang w:val="es-ES"/>
        </w:rPr>
        <w:t>La actividad tuvo como moderadora a la encargada de la división de Sistema de Información y Monitoreo en Soberanía y Seguridad Alimentaria y Nutricional (</w:t>
      </w:r>
      <w:r w:rsidR="00BF4196" w:rsidRPr="00C8219D">
        <w:rPr>
          <w:rFonts w:eastAsia="Times New Roman"/>
          <w:lang w:val="es-ES"/>
        </w:rPr>
        <w:t>SIMISSAN)</w:t>
      </w:r>
      <w:r w:rsidRPr="00C8219D">
        <w:rPr>
          <w:rFonts w:eastAsia="Times New Roman"/>
          <w:lang w:val="es-ES"/>
        </w:rPr>
        <w:t>.</w:t>
      </w:r>
    </w:p>
    <w:p w14:paraId="6E04EC6B" w14:textId="77777777" w:rsidR="00200740" w:rsidRPr="00C8219D" w:rsidRDefault="00200740" w:rsidP="00CE1C48">
      <w:pPr>
        <w:spacing w:before="20" w:after="20" w:line="360" w:lineRule="auto"/>
        <w:jc w:val="both"/>
      </w:pPr>
    </w:p>
    <w:p w14:paraId="32A779AD" w14:textId="33BECC54" w:rsidR="7A9B2430" w:rsidRPr="00C8219D" w:rsidRDefault="7A9B2430" w:rsidP="00CE1C48">
      <w:pPr>
        <w:spacing w:before="20" w:after="20" w:line="360" w:lineRule="auto"/>
        <w:jc w:val="both"/>
        <w:rPr>
          <w:rFonts w:eastAsia="Times New Roman"/>
          <w:b/>
          <w:bCs/>
          <w:lang w:val="es-ES"/>
        </w:rPr>
      </w:pPr>
      <w:r w:rsidRPr="00C8219D">
        <w:rPr>
          <w:rFonts w:eastAsia="Times New Roman"/>
          <w:b/>
          <w:bCs/>
          <w:lang w:val="es-ES"/>
        </w:rPr>
        <w:t>Feria Agropecuaria Nacional</w:t>
      </w:r>
    </w:p>
    <w:p w14:paraId="0121831F" w14:textId="4DDD5B24" w:rsidR="7A9B2430" w:rsidRPr="00C8219D" w:rsidRDefault="7A9B2430" w:rsidP="00CE1C48">
      <w:pPr>
        <w:spacing w:before="20" w:after="20" w:line="360" w:lineRule="auto"/>
        <w:jc w:val="both"/>
      </w:pPr>
      <w:r w:rsidRPr="00C8219D">
        <w:rPr>
          <w:rFonts w:eastAsia="Times New Roman"/>
          <w:lang w:val="es-ES"/>
        </w:rPr>
        <w:t>Con el objetivo de apoyar a la seguridad alimentaria en el país, el</w:t>
      </w:r>
      <w:r w:rsidR="00BF4196" w:rsidRPr="00C8219D">
        <w:rPr>
          <w:rFonts w:eastAsia="Times New Roman"/>
          <w:lang w:val="es-ES"/>
        </w:rPr>
        <w:t xml:space="preserve"> equipo</w:t>
      </w:r>
      <w:r w:rsidRPr="00C8219D">
        <w:rPr>
          <w:rFonts w:eastAsia="Times New Roman"/>
          <w:lang w:val="es-ES"/>
        </w:rPr>
        <w:t xml:space="preserve"> de la SETESSAN, asistieron a la Feria Agropecuaria Nacional 2024</w:t>
      </w:r>
      <w:r w:rsidR="00BF4196" w:rsidRPr="00C8219D">
        <w:rPr>
          <w:rFonts w:eastAsia="Times New Roman"/>
          <w:lang w:val="es-ES"/>
        </w:rPr>
        <w:t xml:space="preserve">, la cual tuvo una duración de </w:t>
      </w:r>
      <w:r w:rsidRPr="00C8219D">
        <w:rPr>
          <w:rFonts w:eastAsia="Times New Roman"/>
          <w:lang w:val="es-ES"/>
        </w:rPr>
        <w:t>10 días</w:t>
      </w:r>
      <w:r w:rsidR="00BF4196" w:rsidRPr="00C8219D">
        <w:rPr>
          <w:rFonts w:eastAsia="Times New Roman"/>
          <w:lang w:val="es-ES"/>
        </w:rPr>
        <w:t>,</w:t>
      </w:r>
      <w:r w:rsidRPr="00C8219D">
        <w:rPr>
          <w:rFonts w:eastAsia="Times New Roman"/>
          <w:lang w:val="es-ES"/>
        </w:rPr>
        <w:t xml:space="preserve"> donde todo el país disfruto de exhibiciones y competencias de diferentes especies de animales, stands con productos de calidad, actividades familiares, gastronomía, productos agropecuarios a precios accesibles, equipos, maquinarias y charlas, reflejando el compromiso con la excelencia y el futuro sostenible del sector.</w:t>
      </w:r>
    </w:p>
    <w:p w14:paraId="783E1F59" w14:textId="190A8B37" w:rsidR="7A9B2430" w:rsidRPr="00C8219D" w:rsidRDefault="7A9B2430" w:rsidP="00CE1C48">
      <w:pPr>
        <w:spacing w:before="20" w:after="20" w:line="360" w:lineRule="auto"/>
        <w:jc w:val="both"/>
      </w:pPr>
      <w:r w:rsidRPr="00C8219D">
        <w:rPr>
          <w:rFonts w:eastAsia="Times New Roman"/>
          <w:lang w:val="es-ES"/>
        </w:rPr>
        <w:t>La Feria Agropecuaria Nacional 2024, se realizó en su versión número 34, y dedicada a la República de Francia</w:t>
      </w:r>
      <w:r w:rsidRPr="00C8219D">
        <w:rPr>
          <w:rFonts w:eastAsia="Times New Roman"/>
          <w:b/>
          <w:bCs/>
          <w:lang w:val="es-ES"/>
        </w:rPr>
        <w:t>.</w:t>
      </w:r>
      <w:r w:rsidRPr="00C8219D">
        <w:rPr>
          <w:rFonts w:eastAsia="Times New Roman"/>
          <w:lang w:val="es-ES"/>
        </w:rPr>
        <w:t xml:space="preserve"> Como de costumbre, el evento se celebra en la Ciudad Ganadera del Distrito Nacional. Y se tuvo un enfoque en innovación y sostenibilidad "la fiesta del campo en la ciudad", congrega a más de 400 empresas del sector agropecuario, tanto público como privado.</w:t>
      </w:r>
    </w:p>
    <w:p w14:paraId="3F9A8030" w14:textId="59994D0A" w:rsidR="7A9B2430" w:rsidRPr="00C8219D" w:rsidRDefault="7A9B2430" w:rsidP="00CE1C48">
      <w:pPr>
        <w:spacing w:before="20" w:after="20" w:line="360" w:lineRule="auto"/>
        <w:jc w:val="both"/>
        <w:rPr>
          <w:rFonts w:eastAsia="Times New Roman"/>
          <w:lang w:val="es-ES"/>
        </w:rPr>
      </w:pPr>
      <w:r w:rsidRPr="00C8219D">
        <w:rPr>
          <w:rFonts w:eastAsia="Times New Roman"/>
          <w:lang w:val="es-ES"/>
        </w:rPr>
        <w:t>Asimismo, los asistentes tuvieron la oportunidad de conocer diversas especies de ganado bovino, caprino, ovino, equino, acuícola y apícola, incluyendo, en esta ocasión, 311 ejemplares bovinos de carne y 289 ejemplares de bovino de leche, entre otras categorías.</w:t>
      </w:r>
    </w:p>
    <w:p w14:paraId="1B3F13B1" w14:textId="617933B6" w:rsidR="00DA1731" w:rsidRPr="00C8219D" w:rsidRDefault="00DA1731" w:rsidP="00CE1C48">
      <w:pPr>
        <w:spacing w:line="360" w:lineRule="auto"/>
        <w:rPr>
          <w:rFonts w:eastAsia="Times New Roman"/>
          <w:b/>
          <w:bCs/>
          <w:lang w:val="es-ES"/>
        </w:rPr>
      </w:pPr>
      <w:r w:rsidRPr="00C8219D">
        <w:rPr>
          <w:rFonts w:eastAsia="Times New Roman"/>
          <w:b/>
          <w:bCs/>
          <w:lang w:val="es-ES"/>
        </w:rPr>
        <w:br w:type="page"/>
      </w:r>
    </w:p>
    <w:p w14:paraId="16016E29" w14:textId="3FFE563C" w:rsidR="6F391319" w:rsidRPr="00C8219D" w:rsidRDefault="6F391319" w:rsidP="00CE1C48">
      <w:pPr>
        <w:spacing w:before="20" w:after="20" w:line="360" w:lineRule="auto"/>
        <w:jc w:val="both"/>
        <w:rPr>
          <w:rFonts w:eastAsia="Times New Roman"/>
          <w:b/>
          <w:bCs/>
          <w:lang w:val="es-ES"/>
        </w:rPr>
      </w:pPr>
      <w:r w:rsidRPr="00C8219D">
        <w:rPr>
          <w:rFonts w:eastAsia="Times New Roman"/>
          <w:b/>
          <w:bCs/>
          <w:lang w:val="es-ES"/>
        </w:rPr>
        <w:lastRenderedPageBreak/>
        <w:t>Mesas de Coordinación Interinstitucionales SSAN</w:t>
      </w:r>
    </w:p>
    <w:p w14:paraId="1A45C5A3" w14:textId="7F2301F6" w:rsidR="6F391319" w:rsidRPr="00C8219D" w:rsidRDefault="6F391319" w:rsidP="00CE1C48">
      <w:pPr>
        <w:spacing w:before="20" w:after="20" w:line="360" w:lineRule="auto"/>
        <w:jc w:val="both"/>
      </w:pPr>
      <w:r w:rsidRPr="00C8219D">
        <w:rPr>
          <w:rFonts w:eastAsia="Times New Roman"/>
          <w:lang w:val="es-ES"/>
        </w:rPr>
        <w:t>Las Mesas de Coordinación Interinstitucionales para la Soberanía y Seguridad Alimentaria y Nutricional son espacios de diálogo y comunicación, que sirven como mecanismo de consulta e información para dar seguimiento y monitoreo a la ejecución del Plan Nacional para la Soberanía y Seguridad Alimentaria y Nutricional (Plan SSAN), así como para incentivar el estudio y análisis del problema alimentario y nutricional, de todas las instituciones gubernamentales y las propuestas de sus posibles soluciones.</w:t>
      </w:r>
    </w:p>
    <w:p w14:paraId="1A127A49" w14:textId="78491EB9" w:rsidR="6F391319" w:rsidRPr="00C8219D" w:rsidRDefault="6F391319" w:rsidP="00CE1C48">
      <w:pPr>
        <w:spacing w:before="20" w:after="20" w:line="360" w:lineRule="auto"/>
        <w:jc w:val="both"/>
        <w:rPr>
          <w:rFonts w:eastAsia="Times New Roman"/>
          <w:b/>
          <w:bCs/>
          <w:lang w:val="es-ES"/>
        </w:rPr>
      </w:pPr>
      <w:r w:rsidRPr="00C8219D">
        <w:rPr>
          <w:rFonts w:eastAsia="Times New Roman"/>
          <w:lang w:val="es-ES"/>
        </w:rPr>
        <w:t xml:space="preserve">Dentro de este ámbito se llevó a cabo el </w:t>
      </w:r>
      <w:r w:rsidRPr="00C8219D">
        <w:rPr>
          <w:rFonts w:eastAsia="Times New Roman"/>
          <w:i/>
          <w:iCs/>
          <w:lang w:val="es-ES"/>
        </w:rPr>
        <w:t>1er Taller de Socialización sobre Indicadores de Seguridad Alimentaria y Nutricional.</w:t>
      </w:r>
    </w:p>
    <w:p w14:paraId="652423EC" w14:textId="3A2BF07B" w:rsidR="6F391319" w:rsidRPr="00C8219D" w:rsidRDefault="6F391319" w:rsidP="00CE1C48">
      <w:pPr>
        <w:spacing w:before="20" w:after="20" w:line="360" w:lineRule="auto"/>
        <w:jc w:val="both"/>
        <w:rPr>
          <w:rFonts w:eastAsia="Times New Roman"/>
          <w:lang w:val="es-ES"/>
        </w:rPr>
      </w:pPr>
      <w:r w:rsidRPr="00C8219D">
        <w:rPr>
          <w:rFonts w:eastAsia="Times New Roman"/>
          <w:lang w:val="es-ES"/>
        </w:rPr>
        <w:t>El encuentro fue convocado por la Secretaría Técnica para la Soberanía y Seguridad Alimentaria y Nutricional (SETESSAN) con el objetivo de contextualizar a las instituciones miembros del Consejo Nacional para la Soberanía y Seguridad Alimentaria y Nutricional (CONASSAN) sobre las herramientas, mediciones y análisis necesarios en el ámbito de la SSAN, conforme a lo establecido por la Ley 589-16 que crea el Sistema Nacional para la Soberanía y Seguridad Alimentaria y Nutricional (SINASSAN).</w:t>
      </w:r>
    </w:p>
    <w:p w14:paraId="3282E1A3" w14:textId="1E6EDAB4" w:rsidR="6F391319" w:rsidRPr="00C8219D" w:rsidRDefault="6F391319" w:rsidP="00CE1C48">
      <w:pPr>
        <w:spacing w:before="20" w:after="20" w:line="360" w:lineRule="auto"/>
        <w:jc w:val="both"/>
        <w:rPr>
          <w:rFonts w:eastAsia="Times New Roman"/>
          <w:lang w:val="es-ES"/>
        </w:rPr>
      </w:pPr>
      <w:r w:rsidRPr="00C8219D">
        <w:rPr>
          <w:rFonts w:eastAsia="Times New Roman"/>
          <w:lang w:val="es-ES"/>
        </w:rPr>
        <w:t xml:space="preserve">De igual manera, se reunió en una mesa técnica a expertos, autoridades y partes interesadas para discutir y formular estrategias integradas que aborden los desafíos del cambio climático y gestión de riesgos que estarán afectando a la República Dominicana en los próximos meses, principalmente la sequía, la ola de calor y la temporada ciclónica. </w:t>
      </w:r>
    </w:p>
    <w:p w14:paraId="1DC8DAE6" w14:textId="77777777" w:rsidR="00C47AFD" w:rsidRPr="00C8219D" w:rsidRDefault="00C47AFD" w:rsidP="00CE1C48">
      <w:pPr>
        <w:spacing w:before="20" w:after="20" w:line="360" w:lineRule="auto"/>
        <w:jc w:val="both"/>
      </w:pPr>
    </w:p>
    <w:p w14:paraId="14B7AFB8" w14:textId="34C5A9D7" w:rsidR="6F391319" w:rsidRPr="00C8219D" w:rsidRDefault="6F391319" w:rsidP="00CE1C48">
      <w:pPr>
        <w:spacing w:before="20" w:after="20" w:line="360" w:lineRule="auto"/>
        <w:jc w:val="both"/>
        <w:rPr>
          <w:rFonts w:eastAsia="Times New Roman"/>
        </w:rPr>
      </w:pPr>
      <w:r w:rsidRPr="00C8219D">
        <w:rPr>
          <w:rFonts w:eastAsia="Times New Roman"/>
        </w:rPr>
        <w:t xml:space="preserve">Así mismo, la Mesa Interinstitucional de Alimentación y Nutrición de la Secretaría Técnica para la Soberanía y Seguridad Alimentaria y Nutricional (SETESSAN), llevó a cabo varias reuniones enfocadas en la fortificación del arroz, como una estrategia clave para combatir las deficiencias de micronutrientes en la población, especialmente en grupos vulnerables. </w:t>
      </w:r>
    </w:p>
    <w:p w14:paraId="1E1172D3" w14:textId="77777777" w:rsidR="00C47AFD" w:rsidRPr="00C8219D" w:rsidRDefault="00C47AFD" w:rsidP="00CE1C48">
      <w:pPr>
        <w:spacing w:before="20" w:after="20" w:line="360" w:lineRule="auto"/>
        <w:jc w:val="both"/>
        <w:rPr>
          <w:rFonts w:eastAsia="Times New Roman"/>
        </w:rPr>
      </w:pPr>
    </w:p>
    <w:p w14:paraId="2B7A3518" w14:textId="2F1FD9EF" w:rsidR="6F391319" w:rsidRPr="00C8219D" w:rsidRDefault="6F391319" w:rsidP="00CE1C48">
      <w:pPr>
        <w:spacing w:before="20" w:after="20" w:line="360" w:lineRule="auto"/>
        <w:jc w:val="both"/>
        <w:rPr>
          <w:rFonts w:eastAsia="Times New Roman"/>
        </w:rPr>
      </w:pPr>
      <w:r w:rsidRPr="00C8219D">
        <w:rPr>
          <w:rFonts w:eastAsia="Times New Roman"/>
        </w:rPr>
        <w:lastRenderedPageBreak/>
        <w:t>Durante estas sesiones, se discutieron los beneficios potenciales de esta medida para mejorar el estado nutricional general, destacando su capacidad para aportar hierro, zinc y vitaminas esenciales. También se validaron los marcos normativos, la aceptación del producto fortificado por parte de los consumidores y las implicaciones logísticas y financieras para su implementación. Estas reuniones resaltaron la necesidad de una colaboración intersectorial que involucre a entidades públicas, privadas y académicas, con el objetivo de establecer una resolución que impulse esta medida.</w:t>
      </w:r>
    </w:p>
    <w:p w14:paraId="20F8E2F6" w14:textId="75B026C5" w:rsidR="3BE87C4C" w:rsidRPr="00C8219D" w:rsidRDefault="3BE87C4C" w:rsidP="00CE1C48">
      <w:pPr>
        <w:spacing w:before="20" w:after="20" w:line="360" w:lineRule="auto"/>
        <w:jc w:val="both"/>
        <w:rPr>
          <w:rFonts w:eastAsia="Times New Roman"/>
        </w:rPr>
      </w:pPr>
    </w:p>
    <w:p w14:paraId="438C794A" w14:textId="6AD635DA" w:rsidR="6F391319" w:rsidRPr="00C8219D" w:rsidRDefault="6F391319" w:rsidP="00CE1C48">
      <w:pPr>
        <w:spacing w:before="20" w:after="20" w:line="360" w:lineRule="auto"/>
        <w:jc w:val="both"/>
        <w:rPr>
          <w:rFonts w:eastAsia="Times New Roman"/>
          <w:b/>
          <w:bCs/>
        </w:rPr>
      </w:pPr>
      <w:r w:rsidRPr="00C8219D">
        <w:rPr>
          <w:rFonts w:eastAsia="Times New Roman"/>
          <w:b/>
          <w:bCs/>
        </w:rPr>
        <w:t>Mesa Técnica para la validación del Plan de Acción Regional 2024-2028</w:t>
      </w:r>
    </w:p>
    <w:p w14:paraId="1927218A" w14:textId="12DA3B17" w:rsidR="6F391319" w:rsidRPr="00C8219D" w:rsidRDefault="6F391319" w:rsidP="00CE1C48">
      <w:pPr>
        <w:spacing w:before="20" w:after="20" w:line="360" w:lineRule="auto"/>
        <w:jc w:val="both"/>
        <w:rPr>
          <w:rFonts w:eastAsia="Times New Roman"/>
        </w:rPr>
      </w:pPr>
      <w:r w:rsidRPr="00C8219D">
        <w:rPr>
          <w:rFonts w:eastAsia="Times New Roman"/>
        </w:rPr>
        <w:t>En el marco de la Política de Seguridad Alimentaria y Nutricional de Centroamérica y República Dominicana (POLSAN), se llevó a cabo una reunión de una mesa técnica para validar las líneas de acción del Plan de Acción Regional 2024-2028. Este plan tiene como objetivo fortalecer los sistemas de seguridad alimentaria y nutricional en la región.</w:t>
      </w:r>
    </w:p>
    <w:p w14:paraId="36C46B25" w14:textId="37839FBB" w:rsidR="6F391319" w:rsidRPr="00C8219D" w:rsidRDefault="6F391319" w:rsidP="00CE1C48">
      <w:pPr>
        <w:spacing w:before="20" w:after="20" w:line="360" w:lineRule="auto"/>
        <w:jc w:val="both"/>
        <w:rPr>
          <w:rFonts w:eastAsia="Times New Roman"/>
        </w:rPr>
      </w:pPr>
      <w:r w:rsidRPr="00C8219D">
        <w:rPr>
          <w:rFonts w:eastAsia="Times New Roman"/>
        </w:rPr>
        <w:t>Los puntos principales tratados incluyeron: Contexto de la política regional en SAN y el Trabajo en grupos para la priorización de líneas estratégicas del POLSAN. Como resultado, las líneas de acción fueron priorizadas y validadas, sentando las bases para una implementación efectiva que responda a las necesidades y retos, acorde al Plan Nacional de Soberanía y Seguridad Alimentaria y Nutricional 2023-2026; así como la respuesta las acciones que podrían desarrollar las instituciones del SICA para apoyar la implementación de políticas y estrategias nacionales en SAN, al igual que las acciones impulsadas desde República Dominicana que pueden ser compartidas con otros países del SICA como buenas prácticas o experiencias exitosas.</w:t>
      </w:r>
    </w:p>
    <w:p w14:paraId="577D5AB0" w14:textId="0D036E02" w:rsidR="3BE87C4C" w:rsidRPr="00C8219D" w:rsidRDefault="3BE87C4C" w:rsidP="00CE1C48">
      <w:pPr>
        <w:spacing w:before="20" w:after="20" w:line="360" w:lineRule="auto"/>
        <w:jc w:val="both"/>
        <w:rPr>
          <w:rFonts w:eastAsia="Times New Roman"/>
          <w:b/>
          <w:bCs/>
        </w:rPr>
      </w:pPr>
    </w:p>
    <w:p w14:paraId="0A5933A5" w14:textId="6213AE54" w:rsidR="6F391319" w:rsidRPr="00C8219D" w:rsidRDefault="00BF4196" w:rsidP="00CE1C48">
      <w:pPr>
        <w:spacing w:before="20" w:after="20" w:line="360" w:lineRule="auto"/>
        <w:jc w:val="both"/>
        <w:rPr>
          <w:rFonts w:eastAsia="Times New Roman"/>
          <w:b/>
          <w:bCs/>
        </w:rPr>
      </w:pPr>
      <w:r w:rsidRPr="00C8219D">
        <w:rPr>
          <w:rFonts w:eastAsia="Times New Roman"/>
          <w:b/>
          <w:bCs/>
        </w:rPr>
        <w:t xml:space="preserve">Asambleas Ordinarias y Extraordinarias </w:t>
      </w:r>
      <w:r w:rsidR="6F391319" w:rsidRPr="00C8219D">
        <w:rPr>
          <w:rFonts w:eastAsia="Times New Roman"/>
          <w:b/>
          <w:bCs/>
        </w:rPr>
        <w:t>CONASSAN</w:t>
      </w:r>
    </w:p>
    <w:p w14:paraId="70982535" w14:textId="1DC54A63" w:rsidR="6F391319" w:rsidRPr="00C8219D" w:rsidRDefault="6F391319" w:rsidP="00CE1C48">
      <w:pPr>
        <w:spacing w:before="20" w:after="20" w:line="360" w:lineRule="auto"/>
        <w:jc w:val="both"/>
        <w:rPr>
          <w:rFonts w:eastAsia="Times New Roman"/>
          <w:b/>
          <w:bCs/>
        </w:rPr>
      </w:pPr>
      <w:r w:rsidRPr="00C8219D">
        <w:rPr>
          <w:rFonts w:eastAsia="Times New Roman"/>
          <w:b/>
          <w:bCs/>
        </w:rPr>
        <w:t>Primera Reunión Ordinaria CONASSAN 2024</w:t>
      </w:r>
    </w:p>
    <w:p w14:paraId="66A502AC" w14:textId="049556D3" w:rsidR="6F391319" w:rsidRPr="00C8219D" w:rsidRDefault="6F391319" w:rsidP="00CE1C48">
      <w:pPr>
        <w:spacing w:before="20" w:after="20" w:line="360" w:lineRule="auto"/>
        <w:jc w:val="both"/>
      </w:pPr>
      <w:r w:rsidRPr="00C8219D">
        <w:rPr>
          <w:rFonts w:eastAsia="Times New Roman"/>
        </w:rPr>
        <w:t xml:space="preserve">El consejo Nacional para la Soberanía y Seguridad Alimentaria y Nutricional (CONASSAN) como órgano rector de la Ley 589-16, presidido por el Ministerio </w:t>
      </w:r>
      <w:r w:rsidRPr="00C8219D">
        <w:rPr>
          <w:rFonts w:eastAsia="Times New Roman"/>
        </w:rPr>
        <w:lastRenderedPageBreak/>
        <w:t xml:space="preserve">de la Presidencia, con el objetivo de dar continuidad a los trabajos en materia de seguridad alimentaria sostuvo la primera reunión ordinaria del año 2024. </w:t>
      </w:r>
    </w:p>
    <w:p w14:paraId="6913FC24" w14:textId="3D82632D" w:rsidR="6F391319" w:rsidRPr="00C8219D" w:rsidRDefault="6F391319" w:rsidP="00CE1C48">
      <w:pPr>
        <w:spacing w:before="20" w:after="20" w:line="360" w:lineRule="auto"/>
        <w:jc w:val="both"/>
        <w:rPr>
          <w:rFonts w:eastAsia="Times New Roman"/>
        </w:rPr>
      </w:pPr>
      <w:r w:rsidRPr="00C8219D">
        <w:rPr>
          <w:rFonts w:eastAsia="Times New Roman"/>
        </w:rPr>
        <w:t xml:space="preserve">Con el fin de socializar los resultados del Análisis CIF 2023, </w:t>
      </w:r>
      <w:r w:rsidR="00BF4196" w:rsidRPr="00C8219D">
        <w:rPr>
          <w:rFonts w:eastAsia="Times New Roman"/>
        </w:rPr>
        <w:t>la</w:t>
      </w:r>
      <w:r w:rsidRPr="00C8219D">
        <w:rPr>
          <w:rFonts w:eastAsia="Times New Roman"/>
        </w:rPr>
        <w:t xml:space="preserve"> Encargada de Coordinación de Instancias del SINISSAN expuso ante los miembros dichos resultados. Así mismo, la </w:t>
      </w:r>
      <w:proofErr w:type="gramStart"/>
      <w:r w:rsidRPr="00C8219D">
        <w:rPr>
          <w:rFonts w:eastAsia="Times New Roman"/>
        </w:rPr>
        <w:t>Directora</w:t>
      </w:r>
      <w:proofErr w:type="gramEnd"/>
      <w:r w:rsidRPr="00C8219D">
        <w:rPr>
          <w:rFonts w:eastAsia="Times New Roman"/>
        </w:rPr>
        <w:t xml:space="preserve"> del Departamento de Nutrición de Salud Pública</w:t>
      </w:r>
      <w:r w:rsidR="00BF4196" w:rsidRPr="00C8219D">
        <w:rPr>
          <w:rFonts w:eastAsia="Times New Roman"/>
        </w:rPr>
        <w:t xml:space="preserve"> </w:t>
      </w:r>
      <w:r w:rsidRPr="00C8219D">
        <w:rPr>
          <w:rFonts w:eastAsia="Times New Roman"/>
        </w:rPr>
        <w:t xml:space="preserve">presentó los avances de la Encuesta Nacional de Micronutrientes. </w:t>
      </w:r>
    </w:p>
    <w:p w14:paraId="4E2382F9" w14:textId="77777777" w:rsidR="00C47AFD" w:rsidRPr="00C8219D" w:rsidRDefault="00C47AFD" w:rsidP="00CE1C48">
      <w:pPr>
        <w:spacing w:before="20" w:after="20" w:line="360" w:lineRule="auto"/>
        <w:jc w:val="both"/>
      </w:pPr>
    </w:p>
    <w:p w14:paraId="6075CC9B" w14:textId="50CC79A9" w:rsidR="6F391319" w:rsidRPr="00C8219D" w:rsidRDefault="6F391319" w:rsidP="00CE1C48">
      <w:pPr>
        <w:spacing w:before="20" w:after="20" w:line="360" w:lineRule="auto"/>
        <w:jc w:val="both"/>
        <w:rPr>
          <w:rFonts w:eastAsia="Times New Roman"/>
          <w:b/>
          <w:bCs/>
        </w:rPr>
      </w:pPr>
      <w:r w:rsidRPr="00C8219D">
        <w:rPr>
          <w:rFonts w:eastAsia="Times New Roman"/>
          <w:b/>
          <w:bCs/>
        </w:rPr>
        <w:t>Segunda Reunión Ordinaria CONASSAN 2024</w:t>
      </w:r>
    </w:p>
    <w:p w14:paraId="0638F89B" w14:textId="4BFBCEE7" w:rsidR="6F391319" w:rsidRPr="00C8219D" w:rsidRDefault="6F391319" w:rsidP="00CE1C48">
      <w:pPr>
        <w:spacing w:before="20" w:after="20" w:line="360" w:lineRule="auto"/>
        <w:jc w:val="both"/>
      </w:pPr>
      <w:r w:rsidRPr="00C8219D">
        <w:rPr>
          <w:rFonts w:eastAsia="Times New Roman"/>
        </w:rPr>
        <w:t xml:space="preserve">En esta segunda reunión el Consejo Nacional para la Soberanía y Seguridad Alimentaria y Nutricional CONASSAN, se dispuso a levantar la suspensión de las exportaciones de plátano que se mantenía hasta la fecha, con efectividad inmediata. </w:t>
      </w:r>
    </w:p>
    <w:p w14:paraId="624E4B35" w14:textId="6CFC2226" w:rsidR="3BE87C4C" w:rsidRPr="00C8219D" w:rsidRDefault="3BE87C4C" w:rsidP="00CE1C48">
      <w:pPr>
        <w:spacing w:before="20" w:after="20" w:line="360" w:lineRule="auto"/>
        <w:jc w:val="both"/>
        <w:rPr>
          <w:rFonts w:eastAsia="Times New Roman"/>
        </w:rPr>
      </w:pPr>
    </w:p>
    <w:p w14:paraId="49673F01" w14:textId="43646B31" w:rsidR="6F391319" w:rsidRPr="00C8219D" w:rsidRDefault="6F391319" w:rsidP="00CE1C48">
      <w:pPr>
        <w:spacing w:before="20" w:after="20" w:line="360" w:lineRule="auto"/>
        <w:jc w:val="both"/>
        <w:rPr>
          <w:rFonts w:eastAsia="Times New Roman"/>
        </w:rPr>
      </w:pPr>
      <w:r w:rsidRPr="00C8219D">
        <w:rPr>
          <w:rFonts w:eastAsia="Times New Roman"/>
        </w:rPr>
        <w:t>El 18 de septiembre de 2023, el Gobierno suspendió la exportación de plátanos enteros con la finalidad de garantizar la estabilidad de los precios de este producto en el mercado local. La Resolución 05-2023 establece que la medida sería revisada en 30 días. Esta decisión se aprobó en una sesión extraordinaria del Consejo Nacional para la Soberanía y Seguridad Alimentaria y Nutricional (</w:t>
      </w:r>
      <w:r w:rsidR="00302FF3" w:rsidRPr="00C8219D">
        <w:rPr>
          <w:rFonts w:eastAsia="Times New Roman"/>
        </w:rPr>
        <w:t>CONASSAN</w:t>
      </w:r>
      <w:r w:rsidRPr="00C8219D">
        <w:rPr>
          <w:rFonts w:eastAsia="Times New Roman"/>
        </w:rPr>
        <w:t xml:space="preserve">), con la participación del </w:t>
      </w:r>
      <w:proofErr w:type="gramStart"/>
      <w:r w:rsidR="00302FF3" w:rsidRPr="00C8219D">
        <w:rPr>
          <w:rFonts w:eastAsia="Times New Roman"/>
        </w:rPr>
        <w:t>M</w:t>
      </w:r>
      <w:r w:rsidRPr="00C8219D">
        <w:rPr>
          <w:rFonts w:eastAsia="Times New Roman"/>
        </w:rPr>
        <w:t>inistro</w:t>
      </w:r>
      <w:proofErr w:type="gramEnd"/>
      <w:r w:rsidRPr="00C8219D">
        <w:rPr>
          <w:rFonts w:eastAsia="Times New Roman"/>
        </w:rPr>
        <w:t xml:space="preserve"> de la Presidencia, Joel Santos Echavarría, y los demás funcionarios del CONASSAN.</w:t>
      </w:r>
    </w:p>
    <w:p w14:paraId="7E70FD61" w14:textId="77777777" w:rsidR="00C47AFD" w:rsidRPr="00C8219D" w:rsidRDefault="00C47AFD" w:rsidP="00CE1C48">
      <w:pPr>
        <w:spacing w:before="20" w:after="20" w:line="360" w:lineRule="auto"/>
        <w:jc w:val="both"/>
        <w:rPr>
          <w:rFonts w:eastAsia="Times New Roman"/>
        </w:rPr>
      </w:pPr>
    </w:p>
    <w:p w14:paraId="7FEF5FA2" w14:textId="5E093449" w:rsidR="6F391319" w:rsidRPr="00C8219D" w:rsidRDefault="6F391319" w:rsidP="00CE1C48">
      <w:pPr>
        <w:spacing w:before="20" w:after="20" w:line="360" w:lineRule="auto"/>
        <w:jc w:val="both"/>
        <w:rPr>
          <w:rFonts w:eastAsia="Times New Roman"/>
          <w:b/>
          <w:bCs/>
        </w:rPr>
      </w:pPr>
      <w:r w:rsidRPr="00C8219D">
        <w:rPr>
          <w:rFonts w:eastAsia="Times New Roman"/>
          <w:b/>
          <w:bCs/>
        </w:rPr>
        <w:t>Tercera Reunión Ordinaria CONASSAN 2024</w:t>
      </w:r>
    </w:p>
    <w:p w14:paraId="2DD96C4E" w14:textId="285CF3F4" w:rsidR="6F391319" w:rsidRPr="00C8219D" w:rsidRDefault="6F391319" w:rsidP="00CE1C48">
      <w:pPr>
        <w:spacing w:before="20" w:after="20" w:line="360" w:lineRule="auto"/>
        <w:jc w:val="both"/>
        <w:rPr>
          <w:rFonts w:eastAsia="Times New Roman"/>
        </w:rPr>
      </w:pPr>
      <w:r w:rsidRPr="00C8219D">
        <w:rPr>
          <w:rFonts w:eastAsia="Times New Roman"/>
        </w:rPr>
        <w:t xml:space="preserve">El Consejo Nacional para la Soberanía y Seguridad Alimentaria y Nutricional (CONASSAN) celebró la 3era de reunión ordinaria en el Palacio Nacional, con la participación de representantes de diversas instituciones gubernamentales y actores clave en el sector. Presidida por el </w:t>
      </w:r>
      <w:proofErr w:type="gramStart"/>
      <w:r w:rsidRPr="00C8219D">
        <w:rPr>
          <w:rFonts w:eastAsia="Times New Roman"/>
        </w:rPr>
        <w:t>Ministro</w:t>
      </w:r>
      <w:proofErr w:type="gramEnd"/>
      <w:r w:rsidRPr="00C8219D">
        <w:rPr>
          <w:rFonts w:eastAsia="Times New Roman"/>
        </w:rPr>
        <w:t xml:space="preserve"> de la Presidencia, José Ignacio Paliza, la sesión abordó temas fundamentales para fortalecer la seguridad alimentaria y nutricional en el país. El mismo, destacó la importancia de continuar trabajando en estrategias que garanticen el acceso a alimentos nutritivos y seguros para toda la población dominicana.</w:t>
      </w:r>
    </w:p>
    <w:p w14:paraId="3E3346BC" w14:textId="2F346C22" w:rsidR="6F391319" w:rsidRPr="00C8219D" w:rsidRDefault="6F391319" w:rsidP="00CE1C48">
      <w:pPr>
        <w:spacing w:before="20" w:after="20" w:line="360" w:lineRule="auto"/>
        <w:jc w:val="both"/>
      </w:pPr>
      <w:r w:rsidRPr="00C8219D">
        <w:rPr>
          <w:rFonts w:eastAsia="Times New Roman"/>
        </w:rPr>
        <w:lastRenderedPageBreak/>
        <w:t xml:space="preserve">Uno de los puntos destacados de la agenda fue la socialización de los resultados de la Encuesta Nacional de Micronutrientes por parte del Ministerio de Salud Pública. Los hallazgos reflejaron importantes desafíos relacionados con deficiencias de micronutrientes como hierro, zinc y vitaminas, que afectan especialmente a grupos vulnerables. </w:t>
      </w:r>
    </w:p>
    <w:p w14:paraId="363B0EEB" w14:textId="2EA4727E" w:rsidR="6F391319" w:rsidRPr="00C8219D" w:rsidRDefault="6F391319" w:rsidP="00CE1C48">
      <w:pPr>
        <w:spacing w:before="20" w:after="20" w:line="360" w:lineRule="auto"/>
        <w:jc w:val="both"/>
      </w:pPr>
      <w:r w:rsidRPr="00C8219D">
        <w:rPr>
          <w:rFonts w:eastAsia="Times New Roman"/>
        </w:rPr>
        <w:t>Asimismo, el Ministerio de Salud Pública presentó los avances del Proyecto de Fortificación de Arroz, una iniciativa orientada a combatir las deficiencias nutricionales a través de la fortificación de este alimento básico, con el potencial de mejorar significativamente la salud pública del país.</w:t>
      </w:r>
    </w:p>
    <w:p w14:paraId="5AB834CB" w14:textId="4FB5767C" w:rsidR="6F391319" w:rsidRPr="00C8219D" w:rsidRDefault="6F391319" w:rsidP="00CE1C48">
      <w:pPr>
        <w:spacing w:before="20" w:after="20" w:line="360" w:lineRule="auto"/>
        <w:jc w:val="both"/>
        <w:rPr>
          <w:rFonts w:eastAsia="Times New Roman"/>
        </w:rPr>
      </w:pPr>
      <w:r w:rsidRPr="00C8219D">
        <w:rPr>
          <w:rFonts w:eastAsia="Times New Roman"/>
        </w:rPr>
        <w:t xml:space="preserve">Otro tema central fue la modificación de la Ley 589-16, presentada por </w:t>
      </w:r>
      <w:r w:rsidR="00302FF3" w:rsidRPr="00C8219D">
        <w:rPr>
          <w:rFonts w:eastAsia="Times New Roman"/>
        </w:rPr>
        <w:t>la</w:t>
      </w:r>
      <w:r w:rsidRPr="00C8219D">
        <w:rPr>
          <w:rFonts w:eastAsia="Times New Roman"/>
        </w:rPr>
        <w:t xml:space="preserve"> </w:t>
      </w:r>
      <w:proofErr w:type="gramStart"/>
      <w:r w:rsidRPr="00C8219D">
        <w:rPr>
          <w:rFonts w:eastAsia="Times New Roman"/>
        </w:rPr>
        <w:t>Viceministra</w:t>
      </w:r>
      <w:proofErr w:type="gramEnd"/>
      <w:r w:rsidRPr="00C8219D">
        <w:rPr>
          <w:rFonts w:eastAsia="Times New Roman"/>
        </w:rPr>
        <w:t xml:space="preserve"> de Comercio Exterior del Ministerio de Industria, Comercio y Mipymes</w:t>
      </w:r>
      <w:r w:rsidR="00302FF3" w:rsidRPr="00C8219D">
        <w:rPr>
          <w:rFonts w:eastAsia="Times New Roman"/>
        </w:rPr>
        <w:t xml:space="preserve">, la cual </w:t>
      </w:r>
      <w:r w:rsidRPr="00C8219D">
        <w:rPr>
          <w:rFonts w:eastAsia="Times New Roman"/>
        </w:rPr>
        <w:t>explicó los cambios propuestos para modernizar el marco normativo y alinearlo con las necesidades actuales de la política de seguridad alimentaria.</w:t>
      </w:r>
    </w:p>
    <w:p w14:paraId="7F8F63CF" w14:textId="77777777" w:rsidR="00C47AFD" w:rsidRPr="00C8219D" w:rsidRDefault="00C47AFD" w:rsidP="00CE1C48">
      <w:pPr>
        <w:spacing w:before="20" w:after="20" w:line="360" w:lineRule="auto"/>
        <w:jc w:val="both"/>
        <w:rPr>
          <w:rFonts w:eastAsia="Times New Roman"/>
        </w:rPr>
      </w:pPr>
    </w:p>
    <w:p w14:paraId="31758944" w14:textId="0259C681" w:rsidR="6F391319" w:rsidRPr="00C8219D" w:rsidRDefault="6F391319" w:rsidP="00CE1C48">
      <w:pPr>
        <w:spacing w:before="20" w:after="20" w:line="360" w:lineRule="auto"/>
        <w:jc w:val="both"/>
        <w:rPr>
          <w:rFonts w:eastAsia="Times New Roman"/>
          <w:b/>
          <w:bCs/>
        </w:rPr>
      </w:pPr>
      <w:r w:rsidRPr="00C8219D">
        <w:rPr>
          <w:rFonts w:eastAsia="Times New Roman"/>
          <w:b/>
          <w:bCs/>
        </w:rPr>
        <w:t>1ra Reunión Extraordinaria CONASSAN 2024</w:t>
      </w:r>
    </w:p>
    <w:p w14:paraId="2D55B1B4" w14:textId="0F25A725" w:rsidR="6F391319" w:rsidRPr="00C8219D" w:rsidRDefault="6F391319" w:rsidP="00CE1C48">
      <w:pPr>
        <w:spacing w:before="20" w:after="20" w:line="360" w:lineRule="auto"/>
        <w:jc w:val="both"/>
        <w:rPr>
          <w:rFonts w:eastAsia="Times New Roman"/>
        </w:rPr>
      </w:pPr>
      <w:r w:rsidRPr="00C8219D">
        <w:rPr>
          <w:rFonts w:eastAsia="Times New Roman"/>
        </w:rPr>
        <w:t>El Consejo Nacional para la Soberanía y Seguridad Alimentaria y Nutricional (</w:t>
      </w:r>
      <w:r w:rsidR="00302FF3" w:rsidRPr="00C8219D">
        <w:rPr>
          <w:rFonts w:eastAsia="Times New Roman"/>
        </w:rPr>
        <w:t>CONASSAN</w:t>
      </w:r>
      <w:r w:rsidRPr="00C8219D">
        <w:rPr>
          <w:rFonts w:eastAsia="Times New Roman"/>
        </w:rPr>
        <w:t xml:space="preserve">), durante esta sesión se levantó la suspensión para la exportación del plátano y sus derivados que se mantenía hasta la fecha, con efectividad inmediata. </w:t>
      </w:r>
    </w:p>
    <w:p w14:paraId="5CC3318E" w14:textId="793AB4ED" w:rsidR="6F391319" w:rsidRPr="00C8219D" w:rsidRDefault="6F391319" w:rsidP="00CE1C48">
      <w:pPr>
        <w:spacing w:before="20" w:after="20" w:line="360" w:lineRule="auto"/>
        <w:jc w:val="both"/>
      </w:pPr>
      <w:r w:rsidRPr="00C8219D">
        <w:rPr>
          <w:rFonts w:eastAsia="Times New Roman"/>
        </w:rPr>
        <w:t xml:space="preserve">La decisión fue aprobada por el Consejo, presidido por el ministro de la Presidencia, Joel Santos Echavarría, a través de la Resolución 06-2024, que deja sin efecto la 05-2023 emitida el 14 de septiembre del pasado año y autoriza al </w:t>
      </w:r>
      <w:proofErr w:type="gramStart"/>
      <w:r w:rsidRPr="00C8219D">
        <w:rPr>
          <w:rFonts w:eastAsia="Times New Roman"/>
        </w:rPr>
        <w:t>Ministro</w:t>
      </w:r>
      <w:proofErr w:type="gramEnd"/>
      <w:r w:rsidRPr="00C8219D">
        <w:rPr>
          <w:rFonts w:eastAsia="Times New Roman"/>
        </w:rPr>
        <w:t xml:space="preserve"> de Agricultura para que notifique a las empresas productoras de plátanos de los efectos y eficacia de la presente resolución. </w:t>
      </w:r>
    </w:p>
    <w:p w14:paraId="7FEF79E0" w14:textId="3E686188" w:rsidR="6F391319" w:rsidRPr="00C8219D" w:rsidRDefault="6F391319" w:rsidP="00CE1C48">
      <w:pPr>
        <w:spacing w:before="20" w:after="20" w:line="360" w:lineRule="auto"/>
        <w:jc w:val="both"/>
      </w:pPr>
      <w:r w:rsidRPr="00C8219D">
        <w:rPr>
          <w:rFonts w:eastAsia="Times New Roman"/>
        </w:rPr>
        <w:t xml:space="preserve">Asimismo, ordena la remisión de la presente resolución a la Dirección General de Aduanas (DGA), al Ministerio de Defensa y al Cuerpo Especializado en Seguridad Fronteriza Terrestre (Cesfront), así como su publicación en la página web de los ministerios que integran el Sistema Nacional para la Soberanía y Seguridad Alimentaria y Nutricional en la República Dominicana, en cumplimiento con lo </w:t>
      </w:r>
      <w:r w:rsidRPr="00C8219D">
        <w:rPr>
          <w:rFonts w:eastAsia="Times New Roman"/>
        </w:rPr>
        <w:lastRenderedPageBreak/>
        <w:t>establecido en la Ley General de Libre Acceso a la Información Pública.</w:t>
      </w:r>
    </w:p>
    <w:p w14:paraId="3E95E6D3" w14:textId="3AF50A90" w:rsidR="6F391319" w:rsidRPr="00C8219D" w:rsidRDefault="6F391319" w:rsidP="00CE1C48">
      <w:pPr>
        <w:spacing w:before="20" w:after="20" w:line="360" w:lineRule="auto"/>
        <w:jc w:val="both"/>
        <w:rPr>
          <w:rFonts w:eastAsia="Times New Roman"/>
        </w:rPr>
      </w:pPr>
      <w:r w:rsidRPr="00C8219D">
        <w:rPr>
          <w:rFonts w:eastAsia="Times New Roman"/>
        </w:rPr>
        <w:t xml:space="preserve">La medida fue acogida por los miembros del Consejo de </w:t>
      </w:r>
      <w:r w:rsidR="00302FF3" w:rsidRPr="00C8219D">
        <w:rPr>
          <w:rFonts w:eastAsia="Times New Roman"/>
        </w:rPr>
        <w:t>CONASSAN</w:t>
      </w:r>
      <w:r w:rsidRPr="00C8219D">
        <w:rPr>
          <w:rFonts w:eastAsia="Times New Roman"/>
        </w:rPr>
        <w:t>, integrado por los ministerios de Industria, Comercio y Mipymes (MICM), Agricultura, Economía, Planificación y Desarrollo, Salud Pública y el Instituto Nacional de Protección de los Derechos del Consumidor (Proconsumidor).</w:t>
      </w:r>
    </w:p>
    <w:p w14:paraId="65A314A5" w14:textId="77777777" w:rsidR="00C47AFD" w:rsidRPr="00C8219D" w:rsidRDefault="00C47AFD" w:rsidP="00CE1C48">
      <w:pPr>
        <w:spacing w:before="20" w:after="20" w:line="360" w:lineRule="auto"/>
        <w:jc w:val="both"/>
        <w:rPr>
          <w:rFonts w:eastAsia="Times New Roman"/>
        </w:rPr>
      </w:pPr>
    </w:p>
    <w:p w14:paraId="493D5643" w14:textId="125C6FC1" w:rsidR="6F391319" w:rsidRPr="00C8219D" w:rsidRDefault="6F391319" w:rsidP="00CE1C48">
      <w:pPr>
        <w:spacing w:before="20" w:after="20" w:line="360" w:lineRule="auto"/>
        <w:jc w:val="both"/>
      </w:pPr>
      <w:r w:rsidRPr="00C8219D">
        <w:rPr>
          <w:rFonts w:eastAsia="Times New Roman"/>
        </w:rPr>
        <w:t xml:space="preserve">Se indicó que el Consejo del </w:t>
      </w:r>
      <w:r w:rsidR="00302FF3" w:rsidRPr="00C8219D">
        <w:rPr>
          <w:rFonts w:eastAsia="Times New Roman"/>
        </w:rPr>
        <w:t>CONASSAN</w:t>
      </w:r>
      <w:r w:rsidRPr="00C8219D">
        <w:rPr>
          <w:rFonts w:eastAsia="Times New Roman"/>
        </w:rPr>
        <w:t xml:space="preserve"> se mantendrá monitoreando la evolución de la producción nacional, por lo que la disposición será revisada en 21 días, a los fines de velar, garantizar y monitorear la seguridad alimentaria de la población. </w:t>
      </w:r>
    </w:p>
    <w:p w14:paraId="7E506734" w14:textId="3C5BF215" w:rsidR="6F391319" w:rsidRPr="00C8219D" w:rsidRDefault="6F391319" w:rsidP="00CE1C48">
      <w:pPr>
        <w:spacing w:before="20" w:after="20" w:line="360" w:lineRule="auto"/>
        <w:jc w:val="both"/>
        <w:rPr>
          <w:rFonts w:eastAsia="Times New Roman"/>
        </w:rPr>
      </w:pPr>
      <w:r w:rsidRPr="00C8219D">
        <w:rPr>
          <w:rFonts w:eastAsia="Times New Roman"/>
        </w:rPr>
        <w:t xml:space="preserve">En la sesión del </w:t>
      </w:r>
      <w:r w:rsidR="00302FF3" w:rsidRPr="00C8219D">
        <w:rPr>
          <w:rFonts w:eastAsia="Times New Roman"/>
        </w:rPr>
        <w:t>CONASSAN</w:t>
      </w:r>
      <w:r w:rsidRPr="00C8219D">
        <w:rPr>
          <w:rFonts w:eastAsia="Times New Roman"/>
        </w:rPr>
        <w:t xml:space="preserve"> estuvieron presentes el director de </w:t>
      </w:r>
      <w:r w:rsidR="00302FF3" w:rsidRPr="00C8219D">
        <w:rPr>
          <w:rFonts w:eastAsia="Times New Roman"/>
        </w:rPr>
        <w:t>SETESSAN</w:t>
      </w:r>
      <w:r w:rsidRPr="00C8219D">
        <w:rPr>
          <w:rFonts w:eastAsia="Times New Roman"/>
        </w:rPr>
        <w:t xml:space="preserve">, los viceministros de Comercio Interno del Ministerio de Industria, Comercio y Mipymes (MICM), </w:t>
      </w:r>
      <w:r w:rsidR="00A10C07" w:rsidRPr="00C8219D">
        <w:rPr>
          <w:rFonts w:eastAsia="Times New Roman"/>
        </w:rPr>
        <w:t>el equipo de</w:t>
      </w:r>
      <w:r w:rsidRPr="00C8219D">
        <w:rPr>
          <w:rFonts w:eastAsia="Times New Roman"/>
        </w:rPr>
        <w:t xml:space="preserve"> Producción Agrícola y Mercadeo del Ministerio de Agricultura, de Planificación e Inversión Pública del Ministerio de Economía, Planificación y Desarrollo, los directores de Proconsumidor</w:t>
      </w:r>
      <w:r w:rsidR="00A10C07" w:rsidRPr="00C8219D">
        <w:rPr>
          <w:rFonts w:eastAsia="Times New Roman"/>
        </w:rPr>
        <w:t xml:space="preserve"> </w:t>
      </w:r>
      <w:r w:rsidRPr="00C8219D">
        <w:rPr>
          <w:rFonts w:eastAsia="Times New Roman"/>
        </w:rPr>
        <w:t>y de Nutrición del Ministerio de Salud Pública, entre otros miembros del organismo.</w:t>
      </w:r>
    </w:p>
    <w:p w14:paraId="2E62D7F0" w14:textId="77777777" w:rsidR="00C47AFD" w:rsidRPr="00C8219D" w:rsidRDefault="00C47AFD" w:rsidP="00CE1C48">
      <w:pPr>
        <w:spacing w:before="20" w:after="20" w:line="360" w:lineRule="auto"/>
        <w:jc w:val="both"/>
      </w:pPr>
    </w:p>
    <w:p w14:paraId="3E3297A3" w14:textId="2EC8AE40" w:rsidR="6F391319" w:rsidRPr="00C8219D" w:rsidRDefault="6F391319" w:rsidP="00CE1C48">
      <w:pPr>
        <w:spacing w:before="20" w:after="20" w:line="360" w:lineRule="auto"/>
        <w:jc w:val="both"/>
        <w:rPr>
          <w:rFonts w:eastAsia="Times New Roman"/>
          <w:b/>
          <w:bCs/>
        </w:rPr>
      </w:pPr>
      <w:r w:rsidRPr="00C8219D">
        <w:rPr>
          <w:rFonts w:eastAsia="Times New Roman"/>
          <w:b/>
          <w:bCs/>
        </w:rPr>
        <w:t>2da Reunión Extraordinaria CONASSAN 2024</w:t>
      </w:r>
    </w:p>
    <w:p w14:paraId="2B212F94" w14:textId="3596E428" w:rsidR="6F391319" w:rsidRPr="00C8219D" w:rsidRDefault="6F391319" w:rsidP="00CE1C48">
      <w:pPr>
        <w:spacing w:before="20" w:after="20" w:line="360" w:lineRule="auto"/>
        <w:jc w:val="both"/>
        <w:rPr>
          <w:rFonts w:eastAsia="Times New Roman"/>
        </w:rPr>
      </w:pPr>
      <w:r w:rsidRPr="00C8219D">
        <w:rPr>
          <w:rFonts w:eastAsia="Times New Roman"/>
        </w:rPr>
        <w:t>EL Consejo para la Soberanía y Seguridad Alimentaria y Nutricional (</w:t>
      </w:r>
      <w:r w:rsidR="00A10C07" w:rsidRPr="00C8219D">
        <w:rPr>
          <w:rFonts w:eastAsia="Times New Roman"/>
        </w:rPr>
        <w:t>CONASSAN</w:t>
      </w:r>
      <w:r w:rsidRPr="00C8219D">
        <w:rPr>
          <w:rFonts w:eastAsia="Times New Roman"/>
        </w:rPr>
        <w:t>), realizó una reunión ordinaria por el “Día Mundial de la Alimentación”, encabezada por el ministro de la Presidencia, José Paliza, en el que se presentaron importantes avances del Gobierno dominicano en materia de seguridad alimentaria y nutricional en el contexto del Objetivo de Desarrollo Sostenible: “Hambre Cero”.</w:t>
      </w:r>
    </w:p>
    <w:p w14:paraId="43A977FB" w14:textId="16A0D5DA" w:rsidR="6F391319" w:rsidRPr="00C8219D" w:rsidRDefault="6F391319" w:rsidP="00CE1C48">
      <w:pPr>
        <w:spacing w:before="20" w:after="20" w:line="360" w:lineRule="auto"/>
        <w:jc w:val="both"/>
      </w:pPr>
      <w:r w:rsidRPr="00C8219D">
        <w:rPr>
          <w:rFonts w:eastAsia="Times New Roman"/>
        </w:rPr>
        <w:t>Durante la actividad se destacó que en este 2024 se ha puesto un énfasis especial en la implementación del Plan Nacional de Soberanía y Seguridad Alimentaria y Nutricional (PLAN SSAN 2023-2026), que ha permitido articular diversas acciones que garantizan los derechos de los ciudadanos en relación con la alimentación y la nutrición y que han impactado los componentes gobernanza, producción, acceso, alimentación, nutrición, cambio climático y gestión de riesgo.</w:t>
      </w:r>
    </w:p>
    <w:p w14:paraId="58115BDA" w14:textId="0210B641" w:rsidR="6F391319" w:rsidRPr="00C8219D" w:rsidRDefault="6F391319" w:rsidP="00CE1C48">
      <w:pPr>
        <w:spacing w:before="20" w:after="20" w:line="360" w:lineRule="auto"/>
        <w:jc w:val="both"/>
        <w:rPr>
          <w:rFonts w:eastAsia="Times New Roman"/>
        </w:rPr>
      </w:pPr>
      <w:r w:rsidRPr="00C8219D">
        <w:rPr>
          <w:rFonts w:eastAsia="Times New Roman"/>
        </w:rPr>
        <w:lastRenderedPageBreak/>
        <w:t>El ministro explicó que el país pasó de 8.3% en inseguridad alimentaria a un 4.6%, aseguró que el Gobierno dominicano trabaja para reducirla a un 2.5% en el próximo cuatrienio con el cual el país sería declarado libre de hambre.</w:t>
      </w:r>
    </w:p>
    <w:p w14:paraId="0406A9AE" w14:textId="77777777" w:rsidR="00C47AFD" w:rsidRPr="00C8219D" w:rsidRDefault="00C47AFD" w:rsidP="00CE1C48">
      <w:pPr>
        <w:spacing w:before="20" w:after="20" w:line="360" w:lineRule="auto"/>
        <w:jc w:val="both"/>
      </w:pPr>
    </w:p>
    <w:p w14:paraId="7CCBDFD4" w14:textId="511C5885" w:rsidR="6F391319" w:rsidRPr="00C8219D" w:rsidRDefault="6F391319" w:rsidP="00CE1C48">
      <w:pPr>
        <w:spacing w:before="20" w:after="20" w:line="360" w:lineRule="auto"/>
        <w:jc w:val="both"/>
      </w:pPr>
      <w:r w:rsidRPr="00C8219D">
        <w:rPr>
          <w:rFonts w:eastAsia="Times New Roman"/>
        </w:rPr>
        <w:t>Asimismo, se resaltó que la reestructuración del Programa de Alimentación Escolar (PAE), que ahora beneficia a casi 1.9 millones de estudiantes en escuelas públicas, no solo ha combatido la desnutrición infantil, sino que ha promovido hábitos alimenticios saludables, apoyando el desarrollo integral de los alumnos.</w:t>
      </w:r>
    </w:p>
    <w:p w14:paraId="2848267A" w14:textId="0EA83B80" w:rsidR="6F391319" w:rsidRPr="00C8219D" w:rsidRDefault="6F391319" w:rsidP="00CE1C48">
      <w:pPr>
        <w:spacing w:before="20" w:after="20" w:line="360" w:lineRule="auto"/>
        <w:jc w:val="both"/>
        <w:rPr>
          <w:rFonts w:eastAsia="Times New Roman"/>
        </w:rPr>
      </w:pPr>
      <w:r w:rsidRPr="00C8219D">
        <w:rPr>
          <w:rFonts w:eastAsia="Times New Roman"/>
        </w:rPr>
        <w:t>Además, la fortificación de alimentos, especialmente el arroz, se ha consolidado como una estrategia efectiva para mejorar la ingesta de micronutrientes en comunidades vulnerables, con el respaldo de la Secretaría Técnica para la Soberanía y Seguridad Alimentaria y Nutricional (</w:t>
      </w:r>
      <w:r w:rsidR="002C5C36" w:rsidRPr="00C8219D">
        <w:rPr>
          <w:rFonts w:eastAsia="Times New Roman"/>
        </w:rPr>
        <w:t>SETESSAN</w:t>
      </w:r>
      <w:r w:rsidRPr="00C8219D">
        <w:rPr>
          <w:rFonts w:eastAsia="Times New Roman"/>
        </w:rPr>
        <w:t>) y diversas organizaciones, lo que ha reforzado la seguridad alimentaria en el país y abordan directamente los Objetivos de Desarrollo Sostenible (ODS).</w:t>
      </w:r>
    </w:p>
    <w:p w14:paraId="66FF5552" w14:textId="77777777" w:rsidR="00C47AFD" w:rsidRPr="00C8219D" w:rsidRDefault="00C47AFD" w:rsidP="00CE1C48">
      <w:pPr>
        <w:spacing w:before="20" w:after="20" w:line="360" w:lineRule="auto"/>
        <w:jc w:val="both"/>
      </w:pPr>
    </w:p>
    <w:p w14:paraId="411BA148" w14:textId="6C7910FD" w:rsidR="6F391319" w:rsidRPr="00C8219D" w:rsidRDefault="6F391319" w:rsidP="00CE1C48">
      <w:pPr>
        <w:spacing w:before="20" w:after="20" w:line="360" w:lineRule="auto"/>
        <w:jc w:val="both"/>
        <w:rPr>
          <w:rFonts w:eastAsia="Times New Roman"/>
        </w:rPr>
      </w:pPr>
      <w:r w:rsidRPr="00C8219D">
        <w:rPr>
          <w:rFonts w:eastAsia="Times New Roman"/>
        </w:rPr>
        <w:t>De igual forma, el Gobierno ha fortalecido su base de datos a través de la Encuesta Nacional de Micronutrientes, lo que permite tomar decisiones informadas en la creación de políticas públicas. Este enfoque integral impulsa el desarrollo agrícola, como se evidencia en el Plan de Tecnificación de Riego, que mejora la productividad y sostenibilidad del sector agrícola en beneficio de las comunidades rurales y del medio ambiente.</w:t>
      </w:r>
    </w:p>
    <w:p w14:paraId="7B8DB0D1" w14:textId="77777777" w:rsidR="00C47AFD" w:rsidRPr="00C8219D" w:rsidRDefault="00C47AFD" w:rsidP="00CE1C48">
      <w:pPr>
        <w:spacing w:before="20" w:after="20" w:line="360" w:lineRule="auto"/>
        <w:jc w:val="both"/>
      </w:pPr>
    </w:p>
    <w:p w14:paraId="3B75F96B" w14:textId="36462DAF" w:rsidR="6F391319" w:rsidRPr="00C8219D" w:rsidRDefault="6F391319" w:rsidP="00CE1C48">
      <w:pPr>
        <w:spacing w:before="20" w:after="20" w:line="360" w:lineRule="auto"/>
        <w:jc w:val="both"/>
        <w:rPr>
          <w:rFonts w:eastAsia="Times New Roman"/>
          <w:b/>
          <w:bCs/>
        </w:rPr>
      </w:pPr>
      <w:r w:rsidRPr="00C8219D">
        <w:rPr>
          <w:rFonts w:eastAsia="Times New Roman"/>
          <w:b/>
          <w:bCs/>
        </w:rPr>
        <w:t>3era Reunión Extraordinaria CONASSAN 2024</w:t>
      </w:r>
    </w:p>
    <w:p w14:paraId="044D556D" w14:textId="08622ADB" w:rsidR="6F391319" w:rsidRPr="00C8219D" w:rsidRDefault="6F391319" w:rsidP="00CE1C48">
      <w:pPr>
        <w:spacing w:before="20" w:after="20" w:line="360" w:lineRule="auto"/>
        <w:jc w:val="both"/>
        <w:rPr>
          <w:rFonts w:eastAsia="Times New Roman"/>
        </w:rPr>
      </w:pPr>
      <w:r w:rsidRPr="00C8219D">
        <w:rPr>
          <w:rFonts w:eastAsia="Times New Roman"/>
        </w:rPr>
        <w:t>En esta sesión extraordinaria del Consejo Nacional para la Soberanía y Seguridad Alimentaria y Nutricional (CONASSAN), se discutió la nueva Ley núm. 75-24 que modifica varios artículos de la Ley núm. 589-16, del 5 de julio de 2016, que crea el Sistema Nacional para la Soberanía y Seguridad Alimentaria y Nutricional en la República Dominicana.</w:t>
      </w:r>
    </w:p>
    <w:p w14:paraId="36C0F988" w14:textId="3F6E478A" w:rsidR="6F391319" w:rsidRPr="00C8219D" w:rsidRDefault="6F391319" w:rsidP="00CE1C48">
      <w:pPr>
        <w:spacing w:before="20" w:after="20" w:line="360" w:lineRule="auto"/>
        <w:jc w:val="both"/>
      </w:pPr>
      <w:r w:rsidRPr="00C8219D">
        <w:rPr>
          <w:rFonts w:eastAsia="Times New Roman"/>
        </w:rPr>
        <w:t xml:space="preserve">Del mismo modo la Secretaría Técnica para la Soberanía y Seguridad Alimentaria y Nutricional (SETESSAN) presentó y </w:t>
      </w:r>
      <w:r w:rsidR="002C5C36" w:rsidRPr="00C8219D">
        <w:rPr>
          <w:rFonts w:eastAsia="Times New Roman"/>
        </w:rPr>
        <w:t>dio</w:t>
      </w:r>
      <w:r w:rsidRPr="00C8219D">
        <w:rPr>
          <w:rFonts w:eastAsia="Times New Roman"/>
        </w:rPr>
        <w:t xml:space="preserve"> lectura a la propuesta de modificación </w:t>
      </w:r>
      <w:r w:rsidRPr="00C8219D">
        <w:rPr>
          <w:rFonts w:eastAsia="Times New Roman"/>
        </w:rPr>
        <w:lastRenderedPageBreak/>
        <w:t>al reglamento 120-18 de aplicación de la citada Ley.  Durante la sesión se socializaron medidas estratégicas para garantizar la seguridad alimentaria nacional, con enfoques en disponibilidad, accesibilidad y calidad.</w:t>
      </w:r>
    </w:p>
    <w:p w14:paraId="3BA83BA6" w14:textId="76A746AB" w:rsidR="3BE87C4C" w:rsidRPr="00C8219D" w:rsidRDefault="3BE87C4C" w:rsidP="00CE1C48">
      <w:pPr>
        <w:spacing w:before="20" w:after="20" w:line="360" w:lineRule="auto"/>
        <w:jc w:val="both"/>
        <w:rPr>
          <w:rFonts w:eastAsia="Times New Roman"/>
        </w:rPr>
      </w:pPr>
    </w:p>
    <w:p w14:paraId="2DCB2CE6" w14:textId="3521D87A" w:rsidR="6F391319" w:rsidRPr="00C8219D" w:rsidRDefault="002C5C36" w:rsidP="00CE1C48">
      <w:pPr>
        <w:spacing w:before="20" w:after="20" w:line="360" w:lineRule="auto"/>
        <w:jc w:val="both"/>
        <w:rPr>
          <w:rFonts w:eastAsia="Times New Roman"/>
          <w:b/>
          <w:bCs/>
        </w:rPr>
      </w:pPr>
      <w:r w:rsidRPr="00C8219D">
        <w:rPr>
          <w:rFonts w:eastAsia="Times New Roman"/>
          <w:b/>
          <w:bCs/>
        </w:rPr>
        <w:t>Iniciativas realizadas para cumplir con los ejes de la Estrategia Nacional De Desarrollo 2030 y los Objetivos De Desarrollo Sostenible.</w:t>
      </w:r>
    </w:p>
    <w:p w14:paraId="48C9D689" w14:textId="44AF9868" w:rsidR="6F391319" w:rsidRPr="00C8219D" w:rsidRDefault="6F391319" w:rsidP="00CE1C48">
      <w:pPr>
        <w:spacing w:before="20" w:after="20" w:line="360" w:lineRule="auto"/>
        <w:jc w:val="both"/>
        <w:rPr>
          <w:rFonts w:eastAsia="Times New Roman"/>
          <w:b/>
          <w:bCs/>
        </w:rPr>
      </w:pPr>
      <w:r w:rsidRPr="00C8219D">
        <w:rPr>
          <w:rFonts w:eastAsia="Times New Roman"/>
          <w:b/>
          <w:bCs/>
        </w:rPr>
        <w:t>Graduación Primer Diplomado en Alimentación Escolar</w:t>
      </w:r>
    </w:p>
    <w:p w14:paraId="38955561" w14:textId="4DEEC260" w:rsidR="6F391319" w:rsidRPr="00C8219D" w:rsidRDefault="6F391319" w:rsidP="00CE1C48">
      <w:pPr>
        <w:spacing w:before="20" w:after="20" w:line="360" w:lineRule="auto"/>
        <w:jc w:val="both"/>
        <w:rPr>
          <w:rFonts w:eastAsia="Times New Roman"/>
        </w:rPr>
      </w:pPr>
      <w:r w:rsidRPr="00C8219D">
        <w:rPr>
          <w:rFonts w:eastAsia="Times New Roman"/>
        </w:rPr>
        <w:t>Con el objetivo de capacitar a decenas de maestros de diversas regionales de educación, así como algunos técnicos de diversas instituciones en los temas de alimentación escolar, se realizó la primera graduación del primer diplomado para docentes en alimentación escolar. La SETESSAN</w:t>
      </w:r>
      <w:r w:rsidR="002C5C36" w:rsidRPr="00C8219D">
        <w:rPr>
          <w:rFonts w:eastAsia="Times New Roman"/>
        </w:rPr>
        <w:t xml:space="preserve"> </w:t>
      </w:r>
      <w:r w:rsidRPr="00C8219D">
        <w:rPr>
          <w:rFonts w:eastAsia="Times New Roman"/>
        </w:rPr>
        <w:t>contribuyó en la coordinación y acompañamiento de estos procesos, a favor de contribuir en el mejoramiento de la alimentación escolar y al bienestar de nuestros estudiantes.</w:t>
      </w:r>
    </w:p>
    <w:p w14:paraId="5BA3C04E" w14:textId="77777777" w:rsidR="00200740" w:rsidRPr="00C8219D" w:rsidRDefault="00200740" w:rsidP="00CE1C48">
      <w:pPr>
        <w:spacing w:before="20" w:after="20" w:line="360" w:lineRule="auto"/>
        <w:jc w:val="both"/>
      </w:pPr>
    </w:p>
    <w:p w14:paraId="5981586F" w14:textId="69D1BE23" w:rsidR="6F391319" w:rsidRPr="00C8219D" w:rsidRDefault="6F391319" w:rsidP="00CE1C48">
      <w:pPr>
        <w:spacing w:before="20" w:after="20" w:line="360" w:lineRule="auto"/>
        <w:jc w:val="both"/>
        <w:rPr>
          <w:rFonts w:eastAsia="Times New Roman"/>
          <w:b/>
          <w:bCs/>
        </w:rPr>
      </w:pPr>
      <w:r w:rsidRPr="00C8219D">
        <w:rPr>
          <w:rFonts w:eastAsia="Times New Roman"/>
          <w:b/>
          <w:bCs/>
        </w:rPr>
        <w:t>Seguimiento a la Ejecución y Resultados de la Encuesta Nacional de Micronutrientes 2024</w:t>
      </w:r>
    </w:p>
    <w:p w14:paraId="60E57530" w14:textId="05C54C52" w:rsidR="6F391319" w:rsidRPr="00C8219D" w:rsidRDefault="6F391319" w:rsidP="00CE1C48">
      <w:pPr>
        <w:spacing w:before="20" w:after="20" w:line="360" w:lineRule="auto"/>
        <w:jc w:val="both"/>
        <w:rPr>
          <w:rFonts w:eastAsia="Times New Roman"/>
        </w:rPr>
      </w:pPr>
      <w:r w:rsidRPr="00C8219D">
        <w:rPr>
          <w:rFonts w:eastAsia="Times New Roman"/>
        </w:rPr>
        <w:t>Comprometidos con la seguridad alimentaria y nutricional, la Secretaría Técnica para la Soberanía y Seguridad Alimentaria y Nutricional (SETESSAN) formó parte de las instituciones que coordinaron la Encuesta Nacional de Micronutrientes (ENM-24), con la cual se pudo evaluar el estado nutricional de la población dominicana para fortalecer las políticas públicas nacionales enfocadas en alimentación y nutrición.</w:t>
      </w:r>
    </w:p>
    <w:p w14:paraId="7D0DAC25" w14:textId="77777777" w:rsidR="00C47AFD" w:rsidRPr="00C8219D" w:rsidRDefault="00C47AFD" w:rsidP="00CE1C48">
      <w:pPr>
        <w:spacing w:before="20" w:after="20" w:line="360" w:lineRule="auto"/>
        <w:jc w:val="both"/>
      </w:pPr>
    </w:p>
    <w:p w14:paraId="0259FA04" w14:textId="546C5EDE" w:rsidR="3BE87C4C" w:rsidRPr="00C8219D" w:rsidRDefault="6F391319" w:rsidP="00CE1C48">
      <w:pPr>
        <w:spacing w:before="20" w:after="20" w:line="360" w:lineRule="auto"/>
        <w:jc w:val="both"/>
        <w:rPr>
          <w:rFonts w:eastAsia="Times New Roman"/>
          <w:b/>
          <w:bCs/>
        </w:rPr>
      </w:pPr>
      <w:r w:rsidRPr="00C8219D">
        <w:rPr>
          <w:rFonts w:eastAsia="Times New Roman"/>
          <w:b/>
          <w:bCs/>
        </w:rPr>
        <w:t xml:space="preserve">Contexto </w:t>
      </w:r>
    </w:p>
    <w:p w14:paraId="08C3266E" w14:textId="5D34333B" w:rsidR="3BE87C4C" w:rsidRPr="00C8219D" w:rsidRDefault="6F391319" w:rsidP="00CE1C48">
      <w:pPr>
        <w:spacing w:before="20" w:after="20" w:line="360" w:lineRule="auto"/>
        <w:jc w:val="both"/>
      </w:pPr>
      <w:r w:rsidRPr="00C8219D">
        <w:rPr>
          <w:rFonts w:eastAsia="Times New Roman"/>
        </w:rPr>
        <w:t>En los últimos 20 años, el sobrepeso y la obesidad ha aumentado en América Latina y el Caribe, siendo superior a la prevalencia mundial. Estas enfermedades tienen importantes costos económicos y sociales para los sistemas de salud y de acuerdo con las estimaciones los costos anuales asociados relacionados a la atención en salud, cuidado, gasto de bolsillo, ausentismo y mortalidad prematura para los Estados son altos.</w:t>
      </w:r>
    </w:p>
    <w:p w14:paraId="05FFC5E9" w14:textId="39E8F510" w:rsidR="3BE87C4C" w:rsidRPr="00C8219D" w:rsidRDefault="6F391319" w:rsidP="00CE1C48">
      <w:pPr>
        <w:spacing w:before="20" w:after="20" w:line="360" w:lineRule="auto"/>
        <w:jc w:val="both"/>
      </w:pPr>
      <w:r w:rsidRPr="00C8219D">
        <w:rPr>
          <w:rFonts w:eastAsia="Times New Roman"/>
        </w:rPr>
        <w:lastRenderedPageBreak/>
        <w:t>En niños menores de 5 años se registra una prevalencia de exceso de peso de 7,5%, casi 2 puntos porcentuales sobre la prevalencia mundial. La situación nutricional entre los adultos también es preocupante; un 24,2% padece obesidad a nivel regional (FAO et al., 2022). La situación de malnutrición en la población sigue siendo preocupante, donde más del 70% de los adultos tienen exceso de peso (Ministerio de Salud Pública- MSP 2021), los escolares y adolescentes presentan un 31% de sobrepeso u obesidad (Ministerio de Salud Pública, Instituto Nacional de Bienestar Estudiantil, ENPARD 2022).</w:t>
      </w:r>
    </w:p>
    <w:p w14:paraId="10D32473" w14:textId="1091F6CA" w:rsidR="3BE87C4C" w:rsidRPr="00C8219D" w:rsidRDefault="6F391319" w:rsidP="00CE1C48">
      <w:pPr>
        <w:spacing w:before="20" w:after="20" w:line="360" w:lineRule="auto"/>
        <w:jc w:val="both"/>
        <w:rPr>
          <w:rFonts w:eastAsia="Times New Roman"/>
        </w:rPr>
      </w:pPr>
      <w:r w:rsidRPr="00C8219D">
        <w:rPr>
          <w:rFonts w:eastAsia="Times New Roman"/>
        </w:rPr>
        <w:t xml:space="preserve">La malnutrición se puede presentar en diferentes formas, incluyendo las deficiencias de micronutrientes. Estas pueden ocasionar una salud ocular deficiente, bajo peso al nacer y un impacto negativo en el desarrollo físico y cognitivo de los niños, y aumenta el riesgo de enfermedades crónicas en los adultos. </w:t>
      </w:r>
    </w:p>
    <w:p w14:paraId="4AB553DC" w14:textId="77777777" w:rsidR="00C47AFD" w:rsidRPr="00C8219D" w:rsidRDefault="00C47AFD" w:rsidP="00CE1C48">
      <w:pPr>
        <w:spacing w:before="20" w:after="20" w:line="360" w:lineRule="auto"/>
        <w:jc w:val="both"/>
        <w:rPr>
          <w:rFonts w:eastAsia="Times New Roman"/>
        </w:rPr>
      </w:pPr>
    </w:p>
    <w:p w14:paraId="6B50E496" w14:textId="295F0CC5" w:rsidR="3BE87C4C" w:rsidRPr="00C8219D" w:rsidRDefault="6F391319" w:rsidP="00CE1C48">
      <w:pPr>
        <w:spacing w:before="20" w:after="20" w:line="360" w:lineRule="auto"/>
        <w:jc w:val="both"/>
        <w:rPr>
          <w:rFonts w:eastAsia="Times New Roman"/>
        </w:rPr>
      </w:pPr>
      <w:r w:rsidRPr="00C8219D">
        <w:rPr>
          <w:rFonts w:eastAsia="Times New Roman"/>
        </w:rPr>
        <w:t xml:space="preserve">En la República Dominicana, la última encuesta en hogares de micronutrientes en mujeres y niños fue en 2009, donde se observó que 34 de cada 100 mujeres en edad fértil (15 a 49 </w:t>
      </w:r>
      <w:r w:rsidR="002C5C36" w:rsidRPr="00C8219D">
        <w:rPr>
          <w:rFonts w:eastAsia="Times New Roman"/>
        </w:rPr>
        <w:t>años</w:t>
      </w:r>
      <w:r w:rsidRPr="00C8219D">
        <w:rPr>
          <w:rFonts w:eastAsia="Times New Roman"/>
        </w:rPr>
        <w:t xml:space="preserve">), presentaban anemia por déficit de hierro, siendo el grupo de edad de 20-29 años el más afectado (36 de cada 100) y la prevalencia de anemia por deficiencia de hierro en </w:t>
      </w:r>
      <w:proofErr w:type="gramStart"/>
      <w:r w:rsidRPr="00C8219D">
        <w:rPr>
          <w:rFonts w:eastAsia="Times New Roman"/>
        </w:rPr>
        <w:t>los niños y las niñas</w:t>
      </w:r>
      <w:proofErr w:type="gramEnd"/>
      <w:r w:rsidRPr="00C8219D">
        <w:rPr>
          <w:rFonts w:eastAsia="Times New Roman"/>
        </w:rPr>
        <w:t xml:space="preserve"> de 6-59 meses de edad, a nivel nacional, fue de 31%. En el grupo de edad escolar de 6 a 14 años, el país elaboró su encuesta en el 2013 en escuelas. Los resultados presentados permiten identificar la anemia por déficit de hierro como la principal deficiencia por micronutrientes en el país, afectando a todos los grupos de edad con diferencias por sexo (mujeres 34%, hombres 28%) y residencia (44.1% urbano, 35.5% rural).</w:t>
      </w:r>
    </w:p>
    <w:p w14:paraId="3E799FFB" w14:textId="77777777" w:rsidR="00C47AFD" w:rsidRPr="00C8219D" w:rsidRDefault="00C47AFD" w:rsidP="00CE1C48">
      <w:pPr>
        <w:spacing w:before="20" w:after="20" w:line="360" w:lineRule="auto"/>
        <w:jc w:val="both"/>
      </w:pPr>
    </w:p>
    <w:p w14:paraId="52412686" w14:textId="5AFB45C9" w:rsidR="3BE87C4C" w:rsidRPr="00C8219D" w:rsidRDefault="6F391319" w:rsidP="00CE1C48">
      <w:pPr>
        <w:spacing w:before="20" w:after="20" w:line="360" w:lineRule="auto"/>
        <w:jc w:val="both"/>
        <w:rPr>
          <w:rFonts w:eastAsia="Times New Roman"/>
        </w:rPr>
      </w:pPr>
      <w:r w:rsidRPr="00C8219D">
        <w:rPr>
          <w:rFonts w:eastAsia="Times New Roman"/>
        </w:rPr>
        <w:t xml:space="preserve">Ante la necesidad de disponer de información actualizada sobre la deficiencia de micronutrientes en las poblaciones priorizadas en República Dominicana y con la finalidad de implementar intervenciones basadas en evidencia, que permitan cerrar la brecha de micronutrientes existente, el Ministerio de Salud junto a INABIE, con la asistencia técnica de la Organización de las Nacionales Unidas para la Agricultura y </w:t>
      </w:r>
      <w:r w:rsidRPr="00C8219D">
        <w:rPr>
          <w:rFonts w:eastAsia="Times New Roman"/>
        </w:rPr>
        <w:lastRenderedPageBreak/>
        <w:t>alimentación (FAO) y la colaboración del Programa Mundial de Alimentos (PMA), la Secretaria Técnica para la Soberanía y Seguridad Alimentaria y Nutricional (SETESSAN) y el Instituto de Nutrición de Centroamérica y Panamá (INCAP),  llevó a cabo la Encuesta Nacional de Micronutrientes que permitió evaluar el estado nutricional a través de un análisis exhaustivo de micronutrientes, mediciones antropométricas y una evaluación integral de la diversidad dietética de la población menor de seis años, escolares, adolescentes y mujeres en edad fértil, Así mismo los niveles de micronutrientes en alimentos básicos fortificados en el país, en el año 2024.</w:t>
      </w:r>
    </w:p>
    <w:p w14:paraId="74B1158B" w14:textId="77777777" w:rsidR="00C47AFD" w:rsidRPr="00C8219D" w:rsidRDefault="00C47AFD" w:rsidP="00CE1C48">
      <w:pPr>
        <w:spacing w:before="20" w:after="20" w:line="360" w:lineRule="auto"/>
        <w:jc w:val="both"/>
      </w:pPr>
    </w:p>
    <w:p w14:paraId="66C4AFE3" w14:textId="48947A6B" w:rsidR="3BE87C4C" w:rsidRPr="00C8219D" w:rsidRDefault="6F391319" w:rsidP="00CE1C48">
      <w:pPr>
        <w:spacing w:before="20" w:after="20" w:line="360" w:lineRule="auto"/>
        <w:jc w:val="both"/>
        <w:rPr>
          <w:rFonts w:eastAsia="Times New Roman"/>
        </w:rPr>
      </w:pPr>
      <w:r w:rsidRPr="00C8219D">
        <w:rPr>
          <w:rFonts w:eastAsia="Times New Roman"/>
        </w:rPr>
        <w:t xml:space="preserve">Esta encuesta se realizó en el marco del Proyecto </w:t>
      </w:r>
      <w:r w:rsidRPr="00C8219D">
        <w:rPr>
          <w:rFonts w:eastAsia="Times New Roman"/>
          <w:i/>
          <w:iCs/>
        </w:rPr>
        <w:t>“Entorno Escolar Saludable a través de estrategias innovadoras para el fortalecimiento del PAE”</w:t>
      </w:r>
      <w:r w:rsidRPr="00C8219D">
        <w:rPr>
          <w:rFonts w:eastAsia="Times New Roman"/>
        </w:rPr>
        <w:t xml:space="preserve"> que implementa el INABIE junto a la asistencia técnica de la FAO, involucrando a expertos a través de la mesa interinstitucional e intersectorial, como el Ministerio de Salud Pública, donde se propician espacios de diálogos e intercambio de experiencias y el fortalecimiento en la articulación interinstitucional e intersectorial, la mejora de las infraestructuras del servicio de la alimentación escolar, aplicación de sistemas de agua potable, desarrolla capacidades para las buenas prácticas de higiene y la manipulación de los alimentos, se fomenta la participación social a través de Comités de Alimentación y Nutrición Escolar, así mismo,  investiga sobre la situación alimentaria y nutricional e integra la agricultura familiar, lo que lleva a producir cambios en las dietas destinadas a los estudiantes.</w:t>
      </w:r>
    </w:p>
    <w:p w14:paraId="03293DB5" w14:textId="77777777" w:rsidR="00C47AFD" w:rsidRPr="00C8219D" w:rsidRDefault="00C47AFD" w:rsidP="00CE1C48">
      <w:pPr>
        <w:spacing w:before="20" w:after="20" w:line="360" w:lineRule="auto"/>
        <w:jc w:val="both"/>
      </w:pPr>
    </w:p>
    <w:p w14:paraId="512BD428" w14:textId="58B836B1" w:rsidR="3BE87C4C" w:rsidRPr="00C8219D" w:rsidRDefault="68AA9297" w:rsidP="00CE1C48">
      <w:pPr>
        <w:spacing w:before="20" w:after="20" w:line="360" w:lineRule="auto"/>
        <w:jc w:val="both"/>
        <w:rPr>
          <w:rFonts w:eastAsia="Times New Roman"/>
        </w:rPr>
      </w:pPr>
      <w:r w:rsidRPr="00C8219D">
        <w:rPr>
          <w:rFonts w:eastAsia="Times New Roman"/>
        </w:rPr>
        <w:t xml:space="preserve">Desde esta perspectiva, esta Encuesta se realizó a través de un esfuerzo colaborativo del Comité Interinstitucional, compuesto por representantes del Ministerio de Salud Pública y Asistencia Social, el Ministerio de Educación con su punto focal, el Instituto Nacional de Bienestar Estudiantil, (INABIE), la Secretaria Técnica para la Soberanía y Seguridad Alimentaria y Nutricional (SETESSAN), la Organización de las Naciones Unidas para la Alimentación y la Agricultura (FAO), El </w:t>
      </w:r>
      <w:r w:rsidRPr="00C8219D">
        <w:rPr>
          <w:rFonts w:eastAsia="Times New Roman"/>
        </w:rPr>
        <w:lastRenderedPageBreak/>
        <w:t xml:space="preserve">Instituto de Nutrición de Centro América y Panamá (INCAP), el Programa Mundial de Alimentos (PMA); y el Centro de Investigación en Salud </w:t>
      </w:r>
      <w:proofErr w:type="spellStart"/>
      <w:r w:rsidRPr="00C8219D">
        <w:rPr>
          <w:rFonts w:eastAsia="Times New Roman"/>
        </w:rPr>
        <w:t>Two</w:t>
      </w:r>
      <w:proofErr w:type="spellEnd"/>
      <w:r w:rsidRPr="00C8219D">
        <w:rPr>
          <w:rFonts w:eastAsia="Times New Roman"/>
        </w:rPr>
        <w:t xml:space="preserve"> </w:t>
      </w:r>
      <w:proofErr w:type="spellStart"/>
      <w:r w:rsidRPr="00C8219D">
        <w:rPr>
          <w:rFonts w:eastAsia="Times New Roman"/>
        </w:rPr>
        <w:t>Oceans</w:t>
      </w:r>
      <w:proofErr w:type="spellEnd"/>
      <w:r w:rsidRPr="00C8219D">
        <w:rPr>
          <w:rFonts w:eastAsia="Times New Roman"/>
        </w:rPr>
        <w:t xml:space="preserve"> In </w:t>
      </w:r>
      <w:proofErr w:type="spellStart"/>
      <w:r w:rsidRPr="00C8219D">
        <w:rPr>
          <w:rFonts w:eastAsia="Times New Roman"/>
        </w:rPr>
        <w:t>Health</w:t>
      </w:r>
      <w:proofErr w:type="spellEnd"/>
      <w:r w:rsidRPr="00C8219D">
        <w:rPr>
          <w:rFonts w:eastAsia="Times New Roman"/>
        </w:rPr>
        <w:t xml:space="preserve">, empresa contratada para llevar a cabo la ejecución de la misma. </w:t>
      </w:r>
    </w:p>
    <w:p w14:paraId="45A799CB" w14:textId="234DD2DF" w:rsidR="6ADA8557" w:rsidRPr="00C8219D" w:rsidRDefault="6ADA8557" w:rsidP="00CE1C48">
      <w:pPr>
        <w:spacing w:before="20" w:after="20" w:line="360" w:lineRule="auto"/>
        <w:jc w:val="both"/>
        <w:rPr>
          <w:rFonts w:eastAsia="Times New Roman"/>
        </w:rPr>
      </w:pPr>
      <w:r w:rsidRPr="00C8219D">
        <w:rPr>
          <w:rFonts w:eastAsia="Times New Roman"/>
        </w:rPr>
        <w:t xml:space="preserve">En este contexto, se presentaron </w:t>
      </w:r>
      <w:r w:rsidRPr="00C8219D">
        <w:rPr>
          <w:rFonts w:eastAsia="Times New Roman"/>
          <w:i/>
          <w:iCs/>
        </w:rPr>
        <w:t>los resultados de esta Encuesta Nacional de Micronutrientes (ENM 2024),</w:t>
      </w:r>
      <w:r w:rsidRPr="00C8219D">
        <w:rPr>
          <w:rFonts w:eastAsia="Times New Roman"/>
        </w:rPr>
        <w:t xml:space="preserve"> a especialistas del área, ministros, directores, miembros del comité interinstitucional e intersectorial del Proyecto y público en general, con el objetivo de ofrecer datos de los hallazgos derivados del análisis de la información recopilada.</w:t>
      </w:r>
    </w:p>
    <w:p w14:paraId="7B9F6E41" w14:textId="77777777" w:rsidR="002C5C36" w:rsidRPr="00C8219D" w:rsidRDefault="002C5C36" w:rsidP="00CE1C48">
      <w:pPr>
        <w:spacing w:before="20" w:after="20" w:line="360" w:lineRule="auto"/>
        <w:jc w:val="both"/>
        <w:rPr>
          <w:rFonts w:eastAsia="Times New Roman"/>
        </w:rPr>
      </w:pPr>
    </w:p>
    <w:p w14:paraId="257117E5" w14:textId="703C0F9D" w:rsidR="6ADA8557" w:rsidRDefault="002C5C36" w:rsidP="00CE1C48">
      <w:pPr>
        <w:spacing w:before="20" w:after="20" w:line="360" w:lineRule="auto"/>
        <w:jc w:val="both"/>
        <w:rPr>
          <w:rFonts w:eastAsia="Times New Roman"/>
          <w:b/>
          <w:bCs/>
        </w:rPr>
      </w:pPr>
      <w:r w:rsidRPr="00C8219D">
        <w:rPr>
          <w:rFonts w:eastAsia="Times New Roman"/>
          <w:b/>
          <w:bCs/>
        </w:rPr>
        <w:t>Firma de Acuerdos Interinstitucionales que permitan el avance de Programas y Proyectos y la Interoperabilidad de los Sistemas y Plataformas</w:t>
      </w:r>
    </w:p>
    <w:p w14:paraId="6C1EF434" w14:textId="77777777" w:rsidR="000E7380" w:rsidRPr="00C8219D" w:rsidRDefault="000E7380" w:rsidP="00CE1C48">
      <w:pPr>
        <w:spacing w:before="20" w:after="20" w:line="360" w:lineRule="auto"/>
        <w:jc w:val="both"/>
        <w:rPr>
          <w:rFonts w:eastAsia="Times New Roman"/>
          <w:b/>
          <w:bCs/>
        </w:rPr>
      </w:pPr>
    </w:p>
    <w:p w14:paraId="4693FA9E" w14:textId="21A0A4A7" w:rsidR="6ADA8557" w:rsidRPr="00C8219D" w:rsidRDefault="6ADA8557" w:rsidP="00CE1C48">
      <w:pPr>
        <w:spacing w:before="20" w:after="20" w:line="360" w:lineRule="auto"/>
        <w:jc w:val="both"/>
        <w:rPr>
          <w:rFonts w:eastAsia="Times New Roman"/>
          <w:b/>
          <w:bCs/>
        </w:rPr>
      </w:pPr>
      <w:r w:rsidRPr="00C8219D">
        <w:rPr>
          <w:rFonts w:eastAsia="Times New Roman"/>
          <w:b/>
          <w:bCs/>
        </w:rPr>
        <w:t>Firma de convenio con Oficina Nacional de Estadísticas (ONE) y el Ministerio de la Presidencia (MINPRE) para proveer indicadores estadísticos sobre seguridad alimentaria del país.</w:t>
      </w:r>
    </w:p>
    <w:p w14:paraId="6F341581" w14:textId="2BB3F36F" w:rsidR="6ADA8557" w:rsidRPr="00C8219D" w:rsidRDefault="6ADA8557" w:rsidP="00CE1C48">
      <w:pPr>
        <w:spacing w:before="20" w:after="20" w:line="360" w:lineRule="auto"/>
        <w:jc w:val="both"/>
        <w:rPr>
          <w:rFonts w:eastAsia="Times New Roman"/>
        </w:rPr>
      </w:pPr>
      <w:r w:rsidRPr="00C8219D">
        <w:rPr>
          <w:rFonts w:eastAsia="Times New Roman"/>
        </w:rPr>
        <w:t>El Ministerio de la Presidencia (Minpre) y la Oficina Nacional de Estadística (ONE), firmaron un acuerdo de cooperación interinstitucional, con el objetivo de proveer indicadores estadísticos para mantener actualizado el Sistema de Información de la Soberanía y Seguridad Alimentaria de República Dominicana.</w:t>
      </w:r>
    </w:p>
    <w:p w14:paraId="43B9C005" w14:textId="47242889" w:rsidR="6ADA8557" w:rsidRPr="00C8219D" w:rsidRDefault="6ADA8557" w:rsidP="00CE1C48">
      <w:pPr>
        <w:spacing w:before="20" w:after="20" w:line="360" w:lineRule="auto"/>
        <w:jc w:val="both"/>
      </w:pPr>
      <w:r w:rsidRPr="00C8219D">
        <w:rPr>
          <w:rFonts w:eastAsia="Times New Roman"/>
        </w:rPr>
        <w:t>El convenio fue suscrito por los titulares de esas dependencias del Estado, Joel Santos Echavarría y Miosotis Rivas Peña, en presencia de la viceministra de Desarrollo Social, Betty Soto y del director ejecutivo de la Secretaría Técnica para la Soberanía y Seguridad Alimentaria y Nutricional (</w:t>
      </w:r>
      <w:r w:rsidR="002C5C36" w:rsidRPr="00C8219D">
        <w:rPr>
          <w:rFonts w:eastAsia="Times New Roman"/>
        </w:rPr>
        <w:t>SETESSAN</w:t>
      </w:r>
      <w:r w:rsidRPr="00C8219D">
        <w:rPr>
          <w:rFonts w:eastAsia="Times New Roman"/>
        </w:rPr>
        <w:t>), Rolando -Blanco- Peralta.</w:t>
      </w:r>
    </w:p>
    <w:p w14:paraId="21DE1D25" w14:textId="4E8A835F" w:rsidR="6ADA8557" w:rsidRPr="00C8219D" w:rsidRDefault="6ADA8557" w:rsidP="00CE1C48">
      <w:pPr>
        <w:spacing w:before="20" w:after="20" w:line="360" w:lineRule="auto"/>
        <w:jc w:val="both"/>
      </w:pPr>
      <w:r w:rsidRPr="00C8219D">
        <w:rPr>
          <w:rFonts w:eastAsia="Times New Roman"/>
        </w:rPr>
        <w:t xml:space="preserve">El acuerdo establece que la ONE facilitará, cuando sea solicitado por </w:t>
      </w:r>
      <w:r w:rsidR="002C5C36" w:rsidRPr="00C8219D">
        <w:rPr>
          <w:rFonts w:eastAsia="Times New Roman"/>
        </w:rPr>
        <w:t>SETESSAN</w:t>
      </w:r>
      <w:r w:rsidRPr="00C8219D">
        <w:rPr>
          <w:rFonts w:eastAsia="Times New Roman"/>
        </w:rPr>
        <w:t>, las bases de datos de encuestas de hogares, censo de población y de otras operaciones estadísticas que sean necesarias, para los procesos de toma de decisiones de las políticas públicas de Soberanía, Seguridad Alimentaria y Nutricional del país.</w:t>
      </w:r>
    </w:p>
    <w:p w14:paraId="3A2541B8" w14:textId="6030EC45" w:rsidR="6ADA8557" w:rsidRPr="00C8219D" w:rsidRDefault="6ADA8557" w:rsidP="00CE1C48">
      <w:pPr>
        <w:spacing w:before="20" w:after="20" w:line="360" w:lineRule="auto"/>
        <w:jc w:val="both"/>
        <w:rPr>
          <w:rFonts w:eastAsia="Times New Roman"/>
        </w:rPr>
      </w:pPr>
      <w:r w:rsidRPr="00C8219D">
        <w:rPr>
          <w:rFonts w:eastAsia="Times New Roman"/>
        </w:rPr>
        <w:lastRenderedPageBreak/>
        <w:t>Tras la rúbrica, el ministro Joel Santos Echavarría resaltó la importancia de la sinergia entre las instituciones del Estado, para lograr objetivos en común, cuando se trata de poner las estadísticas a disposición de las políticas públicas.</w:t>
      </w:r>
    </w:p>
    <w:p w14:paraId="4FE4F0A7" w14:textId="77777777" w:rsidR="00C47AFD" w:rsidRPr="00C8219D" w:rsidRDefault="00C47AFD" w:rsidP="00CE1C48">
      <w:pPr>
        <w:spacing w:before="20" w:after="20" w:line="360" w:lineRule="auto"/>
        <w:jc w:val="both"/>
      </w:pPr>
    </w:p>
    <w:p w14:paraId="4C24CC5D" w14:textId="40DB7C21" w:rsidR="6ADA8557" w:rsidRPr="00C8219D" w:rsidRDefault="6ADA8557" w:rsidP="00CE1C48">
      <w:pPr>
        <w:spacing w:before="20" w:after="20" w:line="360" w:lineRule="auto"/>
        <w:jc w:val="both"/>
      </w:pPr>
      <w:r w:rsidRPr="00C8219D">
        <w:rPr>
          <w:rFonts w:eastAsia="Times New Roman"/>
        </w:rPr>
        <w:t xml:space="preserve">A través del acuerdo, </w:t>
      </w:r>
      <w:r w:rsidR="002C5C36" w:rsidRPr="00C8219D">
        <w:rPr>
          <w:rFonts w:eastAsia="Times New Roman"/>
        </w:rPr>
        <w:t>SETESSAN</w:t>
      </w:r>
      <w:r w:rsidRPr="00C8219D">
        <w:rPr>
          <w:rFonts w:eastAsia="Times New Roman"/>
        </w:rPr>
        <w:t xml:space="preserve"> se compromete a observar y resguardar rigurosamente la confidencialidad de la información contendida en las diferentes bases de datos suministrada por la ONE y se somete a las normas legales, las políticas que protegen el secreto estadístico y las buenas prácticas en materia de acceso y divulgación de los datos establecidos por la Oficina Nacional de Estadística.</w:t>
      </w:r>
    </w:p>
    <w:p w14:paraId="0C863C63" w14:textId="75AEB07A" w:rsidR="6ADA8557" w:rsidRPr="00C8219D" w:rsidRDefault="6ADA8557" w:rsidP="00CE1C48">
      <w:pPr>
        <w:spacing w:before="20" w:after="20" w:line="360" w:lineRule="auto"/>
        <w:jc w:val="both"/>
        <w:rPr>
          <w:rFonts w:eastAsia="Times New Roman"/>
        </w:rPr>
      </w:pPr>
      <w:r w:rsidRPr="00C8219D">
        <w:rPr>
          <w:rFonts w:eastAsia="Times New Roman"/>
        </w:rPr>
        <w:t>Asimismo, SETESSAN y la ONE acordarán la explotación conjunta de los datos georreferenciados del X Censo de Población de Viviendas, a fin de construir un Sistema de Información Geográfico a nivel de segmento censal, con información de hogares por condición socioeconómica, para apoyar la toma de decisiones en materia de la política de Seguridad, Soberanía Alimentaria y Nutricional del país.</w:t>
      </w:r>
    </w:p>
    <w:p w14:paraId="02A45B13" w14:textId="3F35CA1E" w:rsidR="6ADA8557" w:rsidRPr="00C8219D" w:rsidRDefault="6ADA8557" w:rsidP="00CE1C48">
      <w:pPr>
        <w:spacing w:before="20" w:after="20" w:line="360" w:lineRule="auto"/>
        <w:jc w:val="both"/>
        <w:rPr>
          <w:rFonts w:eastAsia="Times New Roman"/>
        </w:rPr>
      </w:pPr>
      <w:r w:rsidRPr="00C8219D">
        <w:rPr>
          <w:rFonts w:eastAsia="Times New Roman"/>
        </w:rPr>
        <w:t>Ambas entidades promoverán, en forma conjunta, la identificación de la asistencia técnica internacional necesaria para el diseño de esta herramienta importante para los procesos de diseño, ejecución y monitoreo de diferentes políticas sociales.</w:t>
      </w:r>
    </w:p>
    <w:p w14:paraId="0D97A95C" w14:textId="77777777" w:rsidR="002C5C36" w:rsidRPr="00C8219D" w:rsidRDefault="002C5C36" w:rsidP="00CE1C48">
      <w:pPr>
        <w:spacing w:before="20" w:after="20" w:line="360" w:lineRule="auto"/>
        <w:jc w:val="both"/>
      </w:pPr>
    </w:p>
    <w:p w14:paraId="04EE2B38" w14:textId="1B06BDA3" w:rsidR="6ADA8557" w:rsidRPr="00C8219D" w:rsidRDefault="6ADA8557" w:rsidP="00CE1C48">
      <w:pPr>
        <w:spacing w:before="20" w:after="20" w:line="360" w:lineRule="auto"/>
        <w:jc w:val="both"/>
        <w:rPr>
          <w:rFonts w:eastAsia="Times New Roman"/>
          <w:b/>
          <w:bCs/>
        </w:rPr>
      </w:pPr>
      <w:r w:rsidRPr="00C8219D">
        <w:rPr>
          <w:rFonts w:eastAsia="Times New Roman"/>
          <w:b/>
          <w:bCs/>
        </w:rPr>
        <w:t xml:space="preserve">Firma de acuerdo interinstitucional, con el objetivo de reforzar los trabajos de ordenamiento y zonificación de los cultivos agrícolas entre </w:t>
      </w:r>
      <w:r w:rsidR="002C5C36" w:rsidRPr="00C8219D">
        <w:rPr>
          <w:rFonts w:eastAsia="Times New Roman"/>
          <w:b/>
          <w:bCs/>
        </w:rPr>
        <w:t>SETESSAN</w:t>
      </w:r>
      <w:r w:rsidRPr="00C8219D">
        <w:rPr>
          <w:rFonts w:eastAsia="Times New Roman"/>
          <w:b/>
          <w:bCs/>
        </w:rPr>
        <w:t xml:space="preserve"> y asesor del poder ejecutivo.</w:t>
      </w:r>
    </w:p>
    <w:p w14:paraId="0FA8AEE2" w14:textId="1C620DA1" w:rsidR="6ADA8557" w:rsidRPr="00C8219D" w:rsidRDefault="6ADA8557" w:rsidP="00CE1C48">
      <w:pPr>
        <w:spacing w:before="20" w:after="20" w:line="360" w:lineRule="auto"/>
        <w:jc w:val="both"/>
        <w:rPr>
          <w:rFonts w:eastAsia="Times New Roman"/>
        </w:rPr>
      </w:pPr>
      <w:r w:rsidRPr="00C8219D">
        <w:rPr>
          <w:rFonts w:eastAsia="Times New Roman"/>
        </w:rPr>
        <w:t xml:space="preserve">El director ejecutivo de la </w:t>
      </w:r>
      <w:proofErr w:type="gramStart"/>
      <w:r w:rsidRPr="00C8219D">
        <w:rPr>
          <w:rFonts w:eastAsia="Times New Roman"/>
        </w:rPr>
        <w:t>Secretaria</w:t>
      </w:r>
      <w:r w:rsidR="00D46D91" w:rsidRPr="00C8219D">
        <w:rPr>
          <w:rFonts w:eastAsia="Times New Roman"/>
        </w:rPr>
        <w:t xml:space="preserve"> </w:t>
      </w:r>
      <w:r w:rsidRPr="00C8219D">
        <w:rPr>
          <w:rFonts w:eastAsia="Times New Roman"/>
        </w:rPr>
        <w:t>Técnica</w:t>
      </w:r>
      <w:proofErr w:type="gramEnd"/>
      <w:r w:rsidRPr="00C8219D">
        <w:rPr>
          <w:rFonts w:eastAsia="Times New Roman"/>
        </w:rPr>
        <w:t xml:space="preserve"> para la Soberanía y Seguridad Alimentaria (</w:t>
      </w:r>
      <w:r w:rsidR="003F2797" w:rsidRPr="00C8219D">
        <w:rPr>
          <w:rFonts w:eastAsia="Times New Roman"/>
        </w:rPr>
        <w:t>SETESSAN</w:t>
      </w:r>
      <w:r w:rsidRPr="00C8219D">
        <w:rPr>
          <w:rFonts w:eastAsia="Times New Roman"/>
        </w:rPr>
        <w:t>)</w:t>
      </w:r>
      <w:r w:rsidR="003F2797" w:rsidRPr="00C8219D">
        <w:rPr>
          <w:rFonts w:eastAsia="Times New Roman"/>
        </w:rPr>
        <w:t xml:space="preserve"> </w:t>
      </w:r>
      <w:r w:rsidRPr="00C8219D">
        <w:rPr>
          <w:rFonts w:eastAsia="Times New Roman"/>
        </w:rPr>
        <w:t>y el asesor del Poder Ejecutivo, firmaron un acuerdo interinstitucional, con el objetivo de reforzar los trabajos de ordenamiento y zonificación de los cultivos agrícolas, para seguir garantizando la sostenibilidad y seguridad alimentaria de República Dominicana. Este convenio representa un paso significativo hacía la consolidación de una política nacional de seguridad alimentaria robusta, que no solo asegure la producción suficiente de alimentos, sino que también promueva prácticas agrícolas sustentables y resilientes.</w:t>
      </w:r>
    </w:p>
    <w:p w14:paraId="4127B61A" w14:textId="5253A50B" w:rsidR="6ADA8557" w:rsidRPr="00C8219D" w:rsidRDefault="003F2797" w:rsidP="00CE1C48">
      <w:pPr>
        <w:spacing w:before="20" w:after="20" w:line="360" w:lineRule="auto"/>
        <w:jc w:val="both"/>
      </w:pPr>
      <w:r w:rsidRPr="00C8219D">
        <w:rPr>
          <w:rFonts w:eastAsia="Times New Roman"/>
        </w:rPr>
        <w:lastRenderedPageBreak/>
        <w:t xml:space="preserve">El asesor del Poder </w:t>
      </w:r>
      <w:r w:rsidR="00D46D91" w:rsidRPr="00C8219D">
        <w:rPr>
          <w:rFonts w:eastAsia="Times New Roman"/>
        </w:rPr>
        <w:t>Ejecutivo</w:t>
      </w:r>
      <w:r w:rsidR="6ADA8557" w:rsidRPr="00C8219D">
        <w:rPr>
          <w:rFonts w:eastAsia="Times New Roman"/>
        </w:rPr>
        <w:t xml:space="preserve"> explicó que, la zonificación de cultivos tiene como objetivo principal regular y coordinar el uso eficiente de los recursos naturales destinados a la producción agropecuaria y forestal. Destacó que el proceso se enfoca en clasificar los territorios en base a factores climatológicos y edafológicos y al aprovechar el mejor nivel productivo agrícola, pecuario o forestal, tomando en cuenta factores como el tipo y la calidad del suelo, disponibilidad de agua, topografía, altura sobre el nivel del mar, entre otros recursos.</w:t>
      </w:r>
    </w:p>
    <w:p w14:paraId="195D2793" w14:textId="565DA6C4" w:rsidR="00B23306" w:rsidRPr="00C8219D" w:rsidRDefault="6ADA8557" w:rsidP="00CE1C48">
      <w:pPr>
        <w:spacing w:before="20" w:after="20" w:line="360" w:lineRule="auto"/>
        <w:jc w:val="both"/>
        <w:rPr>
          <w:rFonts w:eastAsia="Times New Roman"/>
        </w:rPr>
      </w:pPr>
      <w:r w:rsidRPr="00C8219D">
        <w:rPr>
          <w:rFonts w:eastAsia="Times New Roman"/>
        </w:rPr>
        <w:t>Este programa procura garantizar en el tiempo, la seguridad y soberanía alimentaria y nutricional de los dominicanos, tal como establece la Ley 589-16, que tiene por objeto establecer el marco institucional para la creación del Sistema Nacional para la Soberanía y Seguridad Alimentaria y Nutricional.</w:t>
      </w:r>
    </w:p>
    <w:p w14:paraId="61D37F06" w14:textId="34154B9A" w:rsidR="00B23306" w:rsidRPr="00C8219D" w:rsidRDefault="00B23306" w:rsidP="00CE1C48">
      <w:pPr>
        <w:spacing w:before="20" w:after="20" w:line="360" w:lineRule="auto"/>
        <w:jc w:val="both"/>
        <w:rPr>
          <w:rFonts w:eastAsia="Times New Roman"/>
        </w:rPr>
      </w:pPr>
    </w:p>
    <w:p w14:paraId="29369792" w14:textId="209B5F8E" w:rsidR="106DDA1A" w:rsidRPr="00C8219D" w:rsidRDefault="4A75EB46" w:rsidP="00CE1C48">
      <w:pPr>
        <w:pStyle w:val="Heading2"/>
        <w:numPr>
          <w:ilvl w:val="1"/>
          <w:numId w:val="58"/>
        </w:numPr>
        <w:spacing w:before="20" w:after="20"/>
        <w:rPr>
          <w:color w:val="767171"/>
        </w:rPr>
      </w:pPr>
      <w:bookmarkStart w:id="22" w:name="_Toc185843626"/>
      <w:r w:rsidRPr="00C8219D">
        <w:rPr>
          <w:color w:val="767171"/>
        </w:rPr>
        <w:t>Viceministerio de Relaciones con la Sociedad Civil</w:t>
      </w:r>
      <w:bookmarkEnd w:id="22"/>
      <w:r w:rsidRPr="00C8219D">
        <w:rPr>
          <w:color w:val="767171"/>
        </w:rPr>
        <w:t xml:space="preserve"> </w:t>
      </w:r>
    </w:p>
    <w:p w14:paraId="03AD7FF0" w14:textId="77777777" w:rsidR="00C47AFD" w:rsidRPr="00C8219D" w:rsidRDefault="00C47AFD" w:rsidP="00CE1C48">
      <w:pPr>
        <w:spacing w:line="360" w:lineRule="auto"/>
      </w:pPr>
    </w:p>
    <w:p w14:paraId="392E98F8" w14:textId="75F0451B" w:rsidR="106DDA1A" w:rsidRPr="00C8219D" w:rsidRDefault="02ECE0FE" w:rsidP="00CE1C48">
      <w:pPr>
        <w:spacing w:before="20" w:after="20" w:line="360" w:lineRule="auto"/>
        <w:jc w:val="both"/>
        <w:rPr>
          <w:rFonts w:eastAsia="Times New Roman"/>
          <w:lang w:val="es-ES"/>
        </w:rPr>
      </w:pPr>
      <w:r w:rsidRPr="00C8219D">
        <w:rPr>
          <w:rFonts w:eastAsia="Times New Roman"/>
          <w:b/>
          <w:bCs/>
          <w:lang w:val="es-US"/>
        </w:rPr>
        <w:t>Primera mesa de trabajo para reforzar acciones en materia de inclusión.</w:t>
      </w:r>
    </w:p>
    <w:p w14:paraId="2F0F7E4E" w14:textId="5A7EDA6B" w:rsidR="106DDA1A" w:rsidRPr="00C8219D" w:rsidRDefault="02ECE0FE" w:rsidP="00CE1C48">
      <w:pPr>
        <w:spacing w:before="20" w:after="20" w:line="360" w:lineRule="auto"/>
        <w:jc w:val="both"/>
        <w:rPr>
          <w:rFonts w:eastAsia="Times New Roman"/>
          <w:lang w:val="es-ES"/>
        </w:rPr>
      </w:pPr>
      <w:r w:rsidRPr="00C8219D">
        <w:rPr>
          <w:rFonts w:eastAsia="Times New Roman"/>
          <w:lang w:val="es-US"/>
        </w:rPr>
        <w:t>En un esfuerzo constante por promover una sociedad más inclusiva y con el propósito de identificar y reforzar acciones en materia de inclusión, el Gobierno, en conjunto con varias fundaciones, realizó una mesa de trabajo tripartita. Esta iniciativa es una prueba del interés del Gobierno de que se generen diálogos y espacios de escucha, fomentando un trabajo conjunto por una sociedad más justa, equitativa e inclusiva.</w:t>
      </w:r>
    </w:p>
    <w:p w14:paraId="7E6B7AB1" w14:textId="5EED6D8A"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 xml:space="preserve">El viceministro expresó que desde ese </w:t>
      </w:r>
      <w:r w:rsidR="005302B0" w:rsidRPr="00C8219D">
        <w:rPr>
          <w:rFonts w:eastAsia="Times New Roman"/>
          <w:lang w:val="es-US"/>
        </w:rPr>
        <w:t>v</w:t>
      </w:r>
      <w:r w:rsidRPr="00C8219D">
        <w:rPr>
          <w:rFonts w:eastAsia="Times New Roman"/>
          <w:lang w:val="es-US"/>
        </w:rPr>
        <w:t xml:space="preserve">iceministerio estarán siempre prestos a escuchar las problemáticas que afecten a las personas con discapacidad y a servir de enlace para buscar soluciones a fin de erradicarlas. </w:t>
      </w:r>
    </w:p>
    <w:p w14:paraId="4A43015D" w14:textId="409CFC1F"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En el encuentro estuvieron presentes</w:t>
      </w:r>
      <w:r w:rsidR="005302B0" w:rsidRPr="00C8219D">
        <w:rPr>
          <w:rFonts w:eastAsia="Times New Roman"/>
          <w:lang w:val="es-US"/>
        </w:rPr>
        <w:t xml:space="preserve"> </w:t>
      </w:r>
      <w:r w:rsidRPr="00C8219D">
        <w:rPr>
          <w:rFonts w:eastAsia="Times New Roman"/>
          <w:lang w:val="es-US"/>
        </w:rPr>
        <w:t xml:space="preserve">la Fundación Francina, la Federación Nacional de Discapacitados Dominicanos (Fenadid), la Fundación Leonardo Díaz, la Fundación Integral Autismo e Inclusión Social (Fiais), </w:t>
      </w:r>
      <w:r w:rsidR="005302B0" w:rsidRPr="00C8219D">
        <w:rPr>
          <w:rFonts w:eastAsia="Times New Roman"/>
          <w:lang w:val="es-US"/>
        </w:rPr>
        <w:t xml:space="preserve">una </w:t>
      </w:r>
      <w:r w:rsidRPr="00C8219D">
        <w:rPr>
          <w:rFonts w:eastAsia="Times New Roman"/>
          <w:lang w:val="es-US"/>
        </w:rPr>
        <w:t>madre de un niño con condición de Autismo</w:t>
      </w:r>
      <w:r w:rsidR="005302B0" w:rsidRPr="00C8219D">
        <w:rPr>
          <w:rFonts w:eastAsia="Times New Roman"/>
          <w:lang w:val="es-US"/>
        </w:rPr>
        <w:t>, entre otros</w:t>
      </w:r>
      <w:r w:rsidRPr="00C8219D">
        <w:rPr>
          <w:rFonts w:eastAsia="Times New Roman"/>
          <w:lang w:val="es-US"/>
        </w:rPr>
        <w:t>. Serán invitados otros actores para implementar soluciones a favor de las personas con discapacidad y sus familias.</w:t>
      </w:r>
    </w:p>
    <w:p w14:paraId="7F8E8D83" w14:textId="1003A962" w:rsidR="106DDA1A" w:rsidRPr="00C8219D" w:rsidRDefault="02ECE0FE" w:rsidP="00CE1C48">
      <w:pPr>
        <w:spacing w:before="20" w:after="20" w:line="360" w:lineRule="auto"/>
        <w:jc w:val="both"/>
        <w:rPr>
          <w:rFonts w:eastAsia="Times New Roman"/>
          <w:lang w:val="es-US"/>
        </w:rPr>
      </w:pPr>
      <w:r w:rsidRPr="00C8219D">
        <w:rPr>
          <w:rFonts w:eastAsia="Times New Roman"/>
          <w:b/>
          <w:bCs/>
          <w:lang w:val="es-US"/>
        </w:rPr>
        <w:lastRenderedPageBreak/>
        <w:t>Delegación FIFA visita autoridades del Gobierno para pasar balance del Mundial de Fútbol.</w:t>
      </w:r>
    </w:p>
    <w:p w14:paraId="6931636F" w14:textId="55CACFBE"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 xml:space="preserve">Durante el encuentro, se ultimaron los detalles para la celebración de la Copa Mundial Femenina de Fútbol Sub-17, </w:t>
      </w:r>
      <w:r w:rsidR="00AB1DA2" w:rsidRPr="00C8219D">
        <w:rPr>
          <w:rFonts w:eastAsia="Times New Roman"/>
          <w:lang w:val="es-US"/>
        </w:rPr>
        <w:t>la cual tuvo como</w:t>
      </w:r>
      <w:r w:rsidRPr="00C8219D">
        <w:rPr>
          <w:rFonts w:eastAsia="Times New Roman"/>
          <w:lang w:val="es-US"/>
        </w:rPr>
        <w:t xml:space="preserve"> sede a República Dominicana</w:t>
      </w:r>
      <w:r w:rsidR="00AB1DA2" w:rsidRPr="00C8219D">
        <w:rPr>
          <w:rFonts w:eastAsia="Times New Roman"/>
          <w:lang w:val="es-US"/>
        </w:rPr>
        <w:t xml:space="preserve"> y la p</w:t>
      </w:r>
      <w:r w:rsidRPr="00C8219D">
        <w:rPr>
          <w:rFonts w:eastAsia="Times New Roman"/>
          <w:lang w:val="es-US"/>
        </w:rPr>
        <w:t>articipación de 16 paíse</w:t>
      </w:r>
      <w:r w:rsidR="00AB1DA2" w:rsidRPr="00C8219D">
        <w:rPr>
          <w:rFonts w:eastAsia="Times New Roman"/>
          <w:lang w:val="es-US"/>
        </w:rPr>
        <w:t>s</w:t>
      </w:r>
      <w:r w:rsidRPr="00C8219D">
        <w:rPr>
          <w:rFonts w:eastAsia="Times New Roman"/>
          <w:lang w:val="es-US"/>
        </w:rPr>
        <w:t>.</w:t>
      </w:r>
    </w:p>
    <w:p w14:paraId="4A16B73E" w14:textId="26E58929" w:rsidR="106DDA1A" w:rsidRPr="00C8219D" w:rsidRDefault="00AB1DA2" w:rsidP="00CE1C48">
      <w:pPr>
        <w:spacing w:before="20" w:after="20" w:line="360" w:lineRule="auto"/>
        <w:jc w:val="both"/>
        <w:rPr>
          <w:rFonts w:eastAsia="Times New Roman"/>
          <w:lang w:val="es-US"/>
        </w:rPr>
      </w:pPr>
      <w:r w:rsidRPr="00C8219D">
        <w:rPr>
          <w:rFonts w:eastAsia="Times New Roman"/>
          <w:lang w:val="es-US"/>
        </w:rPr>
        <w:t>L</w:t>
      </w:r>
      <w:r w:rsidR="02ECE0FE" w:rsidRPr="00C8219D">
        <w:rPr>
          <w:rFonts w:eastAsia="Times New Roman"/>
          <w:lang w:val="es-US"/>
        </w:rPr>
        <w:t xml:space="preserve">a delegación de la Federación Internacional de Fútbol Asociación (FIFA), agradeció al </w:t>
      </w:r>
      <w:r w:rsidRPr="00C8219D">
        <w:rPr>
          <w:rFonts w:eastAsia="Times New Roman"/>
          <w:lang w:val="es-US"/>
        </w:rPr>
        <w:t>g</w:t>
      </w:r>
      <w:r w:rsidR="02ECE0FE" w:rsidRPr="00C8219D">
        <w:rPr>
          <w:rFonts w:eastAsia="Times New Roman"/>
          <w:lang w:val="es-US"/>
        </w:rPr>
        <w:t xml:space="preserve">obierno </w:t>
      </w:r>
      <w:r w:rsidRPr="00C8219D">
        <w:rPr>
          <w:rFonts w:eastAsia="Times New Roman"/>
          <w:lang w:val="es-US"/>
        </w:rPr>
        <w:t>dominicano</w:t>
      </w:r>
      <w:r w:rsidR="02ECE0FE" w:rsidRPr="00C8219D">
        <w:rPr>
          <w:rFonts w:eastAsia="Times New Roman"/>
          <w:lang w:val="es-US"/>
        </w:rPr>
        <w:t xml:space="preserve"> por la disposición de permitir que se efectué en República Dominicana este importante torneo.</w:t>
      </w:r>
    </w:p>
    <w:p w14:paraId="6F34CC0B" w14:textId="77777777" w:rsidR="00AB1DA2" w:rsidRPr="00C8219D" w:rsidRDefault="00AB1DA2" w:rsidP="00CE1C48">
      <w:pPr>
        <w:spacing w:before="20" w:after="20" w:line="360" w:lineRule="auto"/>
        <w:jc w:val="both"/>
      </w:pPr>
    </w:p>
    <w:p w14:paraId="0571AE1C" w14:textId="4ECBB366" w:rsidR="106DDA1A" w:rsidRPr="00C8219D" w:rsidRDefault="02ECE0FE" w:rsidP="00CE1C48">
      <w:pPr>
        <w:spacing w:before="20" w:after="20" w:line="360" w:lineRule="auto"/>
        <w:jc w:val="both"/>
        <w:rPr>
          <w:rFonts w:eastAsia="Times New Roman"/>
          <w:lang w:val="es-US"/>
        </w:rPr>
      </w:pPr>
      <w:r w:rsidRPr="00C8219D">
        <w:rPr>
          <w:rFonts w:eastAsia="Times New Roman"/>
          <w:b/>
          <w:bCs/>
          <w:lang w:val="es-US"/>
        </w:rPr>
        <w:t>Viceministro encabeza apertura de Diplomado en Liderazgo Organizacional de la Universidad Santander.</w:t>
      </w:r>
    </w:p>
    <w:p w14:paraId="0830ED05" w14:textId="71F0A714"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Más de 2,400 participantes han sido beneficiados con las becas otorgadas por la referida casa de estudios al Gobierno Dominicano. El viceministro de Relaciones con la Sociedad Civil</w:t>
      </w:r>
      <w:r w:rsidR="00AB1DA2" w:rsidRPr="00C8219D">
        <w:rPr>
          <w:rFonts w:eastAsia="Times New Roman"/>
          <w:lang w:val="es-US"/>
        </w:rPr>
        <w:t xml:space="preserve"> </w:t>
      </w:r>
      <w:r w:rsidRPr="00C8219D">
        <w:rPr>
          <w:rFonts w:eastAsia="Times New Roman"/>
          <w:lang w:val="es-US"/>
        </w:rPr>
        <w:t>junto al rector de la Universidad Santander y el director general del Instituto Nacional de Administración Pública (INAP), dio la formal bienvenida a los participantes del diplomado en Liderazgo Organizacional que imparte esa casa de estudios con una matrícula de 2,489 inscritos.</w:t>
      </w:r>
    </w:p>
    <w:p w14:paraId="61F41B08" w14:textId="6360F78D"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 xml:space="preserve">Esta primera clase, perteneciente al primer módulo titulado </w:t>
      </w:r>
      <w:r w:rsidR="00AB1DA2" w:rsidRPr="00C8219D">
        <w:rPr>
          <w:rFonts w:eastAsia="Times New Roman"/>
          <w:lang w:val="es-US"/>
        </w:rPr>
        <w:t>“</w:t>
      </w:r>
      <w:r w:rsidRPr="00C8219D">
        <w:rPr>
          <w:rFonts w:eastAsia="Times New Roman"/>
          <w:lang w:val="es-US"/>
        </w:rPr>
        <w:t>Conferencia Magistral</w:t>
      </w:r>
      <w:r w:rsidR="00AB1DA2" w:rsidRPr="00C8219D">
        <w:rPr>
          <w:rFonts w:eastAsia="Times New Roman"/>
          <w:lang w:val="es-US"/>
        </w:rPr>
        <w:t>”</w:t>
      </w:r>
      <w:r w:rsidRPr="00C8219D">
        <w:rPr>
          <w:rFonts w:eastAsia="Times New Roman"/>
          <w:lang w:val="es-US"/>
        </w:rPr>
        <w:t>, contó con la presencia en línea de más de 1,800 espectadores de manera simultánea, mientras que otros participaron en horario diferido, gracias a la flexibilidad del modelo educativo que promueve ese centro educativo, ya que entiende que la principal defensa de los seres humanos es el tiempo.</w:t>
      </w:r>
    </w:p>
    <w:p w14:paraId="5CE2FA80" w14:textId="2B9210E3" w:rsidR="106DDA1A" w:rsidRPr="00C8219D" w:rsidRDefault="02ECE0FE" w:rsidP="00CE1C48">
      <w:pPr>
        <w:spacing w:before="20" w:after="20" w:line="360" w:lineRule="auto"/>
        <w:jc w:val="both"/>
        <w:rPr>
          <w:rFonts w:eastAsia="Times New Roman"/>
          <w:lang w:val="es-US"/>
        </w:rPr>
      </w:pPr>
      <w:r w:rsidRPr="00C8219D">
        <w:rPr>
          <w:rFonts w:eastAsia="Times New Roman"/>
          <w:lang w:val="es-US"/>
        </w:rPr>
        <w:t>Los participantes, pertenecientes al sector público, privado y la sociedad civil, fueron beneficiados con las becas donadas por la Universidad Santander al Gobierno dominicano.</w:t>
      </w:r>
    </w:p>
    <w:p w14:paraId="1D9E91FC" w14:textId="675328E4" w:rsidR="00AB1DA2" w:rsidRPr="00C8219D" w:rsidRDefault="00AB1DA2" w:rsidP="00CE1C48">
      <w:pPr>
        <w:spacing w:before="20" w:after="20" w:line="360" w:lineRule="auto"/>
        <w:jc w:val="both"/>
        <w:rPr>
          <w:rFonts w:eastAsia="Times New Roman"/>
          <w:lang w:val="es-US"/>
        </w:rPr>
      </w:pPr>
    </w:p>
    <w:p w14:paraId="7C54A371" w14:textId="664A1D72" w:rsidR="00AB1DA2" w:rsidRPr="00C8219D" w:rsidRDefault="00AB1DA2" w:rsidP="00CE1C48">
      <w:pPr>
        <w:spacing w:before="20" w:after="20" w:line="360" w:lineRule="auto"/>
        <w:jc w:val="both"/>
        <w:rPr>
          <w:rFonts w:eastAsia="Times New Roman"/>
          <w:lang w:val="es-US"/>
        </w:rPr>
      </w:pPr>
      <w:r w:rsidRPr="00C8219D">
        <w:rPr>
          <w:rFonts w:eastAsia="Times New Roman"/>
          <w:lang w:val="es-US"/>
        </w:rPr>
        <w:t>Con el fin de alcanzar la misión de este viceministerio</w:t>
      </w:r>
      <w:r w:rsidR="00584815" w:rsidRPr="00C8219D">
        <w:rPr>
          <w:rFonts w:eastAsia="Times New Roman"/>
          <w:lang w:val="es-US"/>
        </w:rPr>
        <w:t xml:space="preserve"> estuvimos envueltos en</w:t>
      </w:r>
      <w:r w:rsidRPr="00C8219D">
        <w:rPr>
          <w:rFonts w:eastAsia="Times New Roman"/>
          <w:lang w:val="es-US"/>
        </w:rPr>
        <w:t xml:space="preserve"> diversas actividades como son:</w:t>
      </w:r>
    </w:p>
    <w:p w14:paraId="17A744EA" w14:textId="77777777" w:rsidR="00AB1DA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 xml:space="preserve">Visita al Instituto </w:t>
      </w:r>
      <w:proofErr w:type="spellStart"/>
      <w:r w:rsidRPr="00C8219D">
        <w:rPr>
          <w:rFonts w:eastAsia="Times New Roman"/>
          <w:lang w:val="es-US"/>
        </w:rPr>
        <w:t>Duartiano</w:t>
      </w:r>
      <w:proofErr w:type="spellEnd"/>
      <w:r w:rsidRPr="00C8219D">
        <w:rPr>
          <w:rFonts w:eastAsia="Times New Roman"/>
          <w:lang w:val="es-US"/>
        </w:rPr>
        <w:t>.</w:t>
      </w:r>
    </w:p>
    <w:p w14:paraId="4147D3F7" w14:textId="77777777" w:rsidR="00AB1DA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Recepción comitiva Liga Deportiva Luis Mercedes</w:t>
      </w:r>
      <w:r w:rsidR="00AB1DA2" w:rsidRPr="00C8219D">
        <w:rPr>
          <w:rFonts w:eastAsia="Times New Roman"/>
          <w:lang w:val="es-US"/>
        </w:rPr>
        <w:t>.</w:t>
      </w:r>
    </w:p>
    <w:p w14:paraId="732AB84F" w14:textId="77777777" w:rsidR="00C8355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lastRenderedPageBreak/>
        <w:t>Reunión en Universidad Iberoamericana (UNIBE</w:t>
      </w:r>
      <w:r w:rsidR="00AB1DA2" w:rsidRPr="00C8219D">
        <w:rPr>
          <w:rFonts w:eastAsia="Times New Roman"/>
          <w:lang w:val="es-US"/>
        </w:rPr>
        <w:t xml:space="preserve">): </w:t>
      </w:r>
      <w:r w:rsidRPr="00C8219D">
        <w:rPr>
          <w:rFonts w:eastAsia="Times New Roman"/>
          <w:lang w:val="es-US"/>
        </w:rPr>
        <w:t>para abordar el tema inclusión y conocer sus iniciativas y aportes en tema</w:t>
      </w:r>
      <w:r w:rsidR="00C83552" w:rsidRPr="00C8219D">
        <w:rPr>
          <w:rFonts w:eastAsia="Times New Roman"/>
          <w:lang w:val="es-US"/>
        </w:rPr>
        <w:t>s</w:t>
      </w:r>
      <w:r w:rsidRPr="00C8219D">
        <w:rPr>
          <w:rFonts w:eastAsia="Times New Roman"/>
          <w:lang w:val="es-US"/>
        </w:rPr>
        <w:t xml:space="preserve"> de discapacidad y educación inclusiva.</w:t>
      </w:r>
    </w:p>
    <w:p w14:paraId="7499A1AA" w14:textId="77777777" w:rsidR="00C8355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 xml:space="preserve">Reunión en Escuela Nacional José Manuel Rodríguez Tavares, de </w:t>
      </w:r>
      <w:r w:rsidR="00C83552" w:rsidRPr="00C8219D">
        <w:rPr>
          <w:rFonts w:eastAsia="Times New Roman"/>
          <w:lang w:val="es-US"/>
        </w:rPr>
        <w:t>sordoceguera</w:t>
      </w:r>
      <w:r w:rsidRPr="00C8219D">
        <w:rPr>
          <w:rFonts w:eastAsia="Times New Roman"/>
          <w:lang w:val="es-US"/>
        </w:rPr>
        <w:t xml:space="preserve"> y discapacidad múltiple</w:t>
      </w:r>
      <w:r w:rsidR="00C83552" w:rsidRPr="00C8219D">
        <w:rPr>
          <w:rFonts w:eastAsia="Times New Roman"/>
          <w:lang w:val="es-US"/>
        </w:rPr>
        <w:t xml:space="preserve">: </w:t>
      </w:r>
      <w:r w:rsidRPr="00C8219D">
        <w:rPr>
          <w:rFonts w:eastAsia="Times New Roman"/>
          <w:lang w:val="es-ES"/>
        </w:rPr>
        <w:t>visita de levantamiento en compañía de la Dirección General de Mantenimiento de Infraestructura Escolar, en respuesta a la sobrepoblación existente de personas con discapacidad, las cuales se trasladan desde todo el territorio nacional.</w:t>
      </w:r>
    </w:p>
    <w:p w14:paraId="6202D56D" w14:textId="77777777" w:rsidR="00C8355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Reunión en el Ministerio de Educación de la República Dominicana (MINERD)</w:t>
      </w:r>
      <w:r w:rsidR="00C83552" w:rsidRPr="00C8219D">
        <w:rPr>
          <w:rFonts w:eastAsia="Times New Roman"/>
          <w:lang w:val="es-US"/>
        </w:rPr>
        <w:t xml:space="preserve">: </w:t>
      </w:r>
      <w:r w:rsidRPr="00C8219D">
        <w:rPr>
          <w:rFonts w:eastAsia="Times New Roman"/>
          <w:lang w:val="es-US"/>
        </w:rPr>
        <w:t>para conocer sobre las aulas inclusivas que han sido diseñadas por dicho ministerio y distribuidas en nuestro país y conocer además sobre la oferta curricular de los niveles inicial, media y superior en apoyo a las personas con discapacidad.</w:t>
      </w:r>
      <w:r w:rsidR="00C83552" w:rsidRPr="00C8219D">
        <w:rPr>
          <w:rFonts w:eastAsia="Times New Roman"/>
          <w:lang w:val="es-US"/>
        </w:rPr>
        <w:t xml:space="preserve"> También para dar </w:t>
      </w:r>
      <w:r w:rsidRPr="00C8219D">
        <w:rPr>
          <w:rFonts w:eastAsia="Times New Roman"/>
          <w:lang w:val="es-US"/>
        </w:rPr>
        <w:t xml:space="preserve">seguimiento a la iniciativa </w:t>
      </w:r>
      <w:r w:rsidR="00C83552" w:rsidRPr="00C8219D">
        <w:rPr>
          <w:rFonts w:eastAsia="Times New Roman"/>
          <w:lang w:val="es-US"/>
        </w:rPr>
        <w:t>de</w:t>
      </w:r>
      <w:r w:rsidRPr="00C8219D">
        <w:rPr>
          <w:rFonts w:eastAsia="Times New Roman"/>
          <w:lang w:val="es-US"/>
        </w:rPr>
        <w:t xml:space="preserve"> construir una escuela modelo integral para personas con discapacidad.</w:t>
      </w:r>
    </w:p>
    <w:p w14:paraId="602D0A3A" w14:textId="77777777" w:rsidR="00C8355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Reunión con el ANIPARD</w:t>
      </w:r>
      <w:r w:rsidR="00C83552" w:rsidRPr="00C8219D">
        <w:rPr>
          <w:rFonts w:eastAsia="Times New Roman"/>
          <w:lang w:val="es-US"/>
        </w:rPr>
        <w:t>: para abordar el tema d</w:t>
      </w:r>
      <w:r w:rsidRPr="00C8219D">
        <w:rPr>
          <w:rFonts w:eastAsia="Times New Roman"/>
          <w:lang w:val="es-US"/>
        </w:rPr>
        <w:t>el papel fundamental de esa industria, especialmente en la promoción de prácticas responsables que contribuyan al bienestar ambiental y socioeconómico, para evitar la extracción en los cauces de los ríos y garantizar el aprovechamiento de los áridos en canteras secas y embalses de presas, en todo el país.</w:t>
      </w:r>
    </w:p>
    <w:p w14:paraId="4B40AF5F" w14:textId="77777777" w:rsidR="00C83552" w:rsidRPr="00C8219D" w:rsidRDefault="02ECE0FE" w:rsidP="00CE1C48">
      <w:pPr>
        <w:pStyle w:val="ListParagraph"/>
        <w:numPr>
          <w:ilvl w:val="3"/>
          <w:numId w:val="30"/>
        </w:numPr>
        <w:spacing w:before="20" w:after="20" w:line="360" w:lineRule="auto"/>
        <w:ind w:left="630"/>
        <w:jc w:val="both"/>
        <w:rPr>
          <w:rFonts w:eastAsia="Times New Roman"/>
          <w:lang w:val="es-US"/>
        </w:rPr>
      </w:pPr>
      <w:r w:rsidRPr="00C8219D">
        <w:rPr>
          <w:rFonts w:eastAsia="Times New Roman"/>
          <w:lang w:val="es-US"/>
        </w:rPr>
        <w:t>II Simposio Internacional de Estudiantes Líderes Agentes de Cambios de Desarrollo Sostenible</w:t>
      </w:r>
      <w:r w:rsidR="00C83552" w:rsidRPr="00C8219D">
        <w:rPr>
          <w:rFonts w:eastAsia="Times New Roman"/>
          <w:lang w:val="es-US"/>
        </w:rPr>
        <w:t>: e</w:t>
      </w:r>
      <w:r w:rsidRPr="00C8219D">
        <w:rPr>
          <w:rFonts w:eastAsia="Times New Roman"/>
          <w:lang w:val="es-US"/>
        </w:rPr>
        <w:t>l Viceministerio de Relaciones con la Sociedad Civil, la Regional 04 de San Cristóbal del Ministerio de Educación, y una misión de Argentina, en materia de los Objetivos de Desarrollo Sostenible, realizaron el II Simposio Internacional de Estudiantes Líderes, Agentes de Cambios de Desarrollo Sostenible.</w:t>
      </w:r>
    </w:p>
    <w:p w14:paraId="73E1CD9D" w14:textId="0618D97D" w:rsidR="106DDA1A" w:rsidRPr="00C8219D" w:rsidRDefault="02ECE0FE" w:rsidP="00CE1C48">
      <w:pPr>
        <w:pStyle w:val="ListParagraph"/>
        <w:spacing w:before="20" w:after="20" w:line="360" w:lineRule="auto"/>
        <w:ind w:left="630"/>
        <w:jc w:val="both"/>
        <w:rPr>
          <w:rFonts w:eastAsia="Times New Roman"/>
          <w:lang w:val="es-US"/>
        </w:rPr>
      </w:pPr>
      <w:r w:rsidRPr="00C8219D">
        <w:rPr>
          <w:rFonts w:eastAsia="Times New Roman"/>
          <w:lang w:val="es-US"/>
        </w:rPr>
        <w:t xml:space="preserve">El encuentro tuvo como objetivo crear un espacio de diálogo y reflexión para que los estudiantes puedan intercambiar ideas, compartir conocimientos y experiencias sobre cómo promover los ODS en sus comunidades y en el mundo. La actividad se desarrolló mediante ponencias explicativas por los estudiantes de los distintos países en modalidad presencial desde la República Dominicana y en </w:t>
      </w:r>
      <w:r w:rsidRPr="00C8219D">
        <w:rPr>
          <w:rFonts w:eastAsia="Times New Roman"/>
          <w:lang w:val="es-US"/>
        </w:rPr>
        <w:lastRenderedPageBreak/>
        <w:t>modalidad virtual en Colombia, Argentina, Chile, México y Honduras.</w:t>
      </w:r>
      <w:r w:rsidR="00C83552" w:rsidRPr="00C8219D">
        <w:rPr>
          <w:rFonts w:eastAsia="Times New Roman"/>
          <w:lang w:val="es-US"/>
        </w:rPr>
        <w:t xml:space="preserve"> </w:t>
      </w:r>
      <w:r w:rsidRPr="00C8219D">
        <w:rPr>
          <w:rFonts w:eastAsia="Times New Roman"/>
          <w:lang w:val="es-US"/>
        </w:rPr>
        <w:t>Las temáticas consistieron en exposiciones sobre los impactos de la agenda 2030, más los proyectos de impacto de los ODS en las escuelas.</w:t>
      </w:r>
    </w:p>
    <w:p w14:paraId="07929827" w14:textId="77777777" w:rsidR="00584815" w:rsidRPr="00C8219D" w:rsidRDefault="02ECE0FE" w:rsidP="00CE1C48">
      <w:pPr>
        <w:pStyle w:val="ListParagraph"/>
        <w:numPr>
          <w:ilvl w:val="3"/>
          <w:numId w:val="30"/>
        </w:numPr>
        <w:tabs>
          <w:tab w:val="left" w:pos="1755"/>
        </w:tabs>
        <w:spacing w:before="20" w:after="20" w:line="360" w:lineRule="auto"/>
        <w:ind w:left="630"/>
        <w:jc w:val="both"/>
      </w:pPr>
      <w:r w:rsidRPr="00C8219D">
        <w:rPr>
          <w:rFonts w:eastAsia="Times New Roman"/>
          <w:lang w:val="es-US"/>
        </w:rPr>
        <w:t>Presentación de plataforma tecnológica para valoración, certificación y registro de personas con discapacidad en RD</w:t>
      </w:r>
      <w:r w:rsidR="00C83552" w:rsidRPr="00C8219D">
        <w:rPr>
          <w:rFonts w:eastAsia="Times New Roman"/>
          <w:lang w:val="es-US"/>
        </w:rPr>
        <w:t xml:space="preserve">: </w:t>
      </w:r>
      <w:r w:rsidRPr="00C8219D">
        <w:rPr>
          <w:rFonts w:eastAsia="Times New Roman"/>
        </w:rPr>
        <w:t>una innovación que agilizará el proceso y beneficiará a miles de dominicanos al obtener su certificación. Esta mejora contribuirá significativamente a su calidad de vida, permitiéndoles acceder a los beneficios sociales a los cuales califiquen.</w:t>
      </w:r>
    </w:p>
    <w:p w14:paraId="21A36453" w14:textId="77777777" w:rsidR="00584815" w:rsidRPr="00C8219D" w:rsidRDefault="02ECE0FE" w:rsidP="00CE1C48">
      <w:pPr>
        <w:pStyle w:val="ListParagraph"/>
        <w:numPr>
          <w:ilvl w:val="3"/>
          <w:numId w:val="30"/>
        </w:numPr>
        <w:tabs>
          <w:tab w:val="left" w:pos="1755"/>
        </w:tabs>
        <w:spacing w:before="20" w:after="20" w:line="360" w:lineRule="auto"/>
        <w:ind w:left="630"/>
        <w:jc w:val="both"/>
      </w:pPr>
      <w:r w:rsidRPr="00C8219D">
        <w:rPr>
          <w:rFonts w:eastAsia="Times New Roman"/>
        </w:rPr>
        <w:t>Apertura de la XIII Edición de los Juegos Nacionales de Olimpiadas Especiales 2024.</w:t>
      </w:r>
    </w:p>
    <w:p w14:paraId="4BE4DD3B" w14:textId="77777777" w:rsidR="00584815" w:rsidRPr="00C8219D" w:rsidRDefault="02ECE0FE" w:rsidP="00CE1C48">
      <w:pPr>
        <w:pStyle w:val="ListParagraph"/>
        <w:numPr>
          <w:ilvl w:val="3"/>
          <w:numId w:val="30"/>
        </w:numPr>
        <w:tabs>
          <w:tab w:val="left" w:pos="1755"/>
        </w:tabs>
        <w:spacing w:before="20" w:after="20" w:line="360" w:lineRule="auto"/>
        <w:ind w:left="630"/>
        <w:jc w:val="both"/>
      </w:pPr>
      <w:r w:rsidRPr="00C8219D">
        <w:rPr>
          <w:rFonts w:eastAsia="Times New Roman"/>
        </w:rPr>
        <w:t>Recibimiento de la Asociación Dominicana de Mujeres Empresarias (ADME.RD).</w:t>
      </w:r>
    </w:p>
    <w:p w14:paraId="178A84B2" w14:textId="77777777" w:rsidR="00584815" w:rsidRPr="00C8219D" w:rsidRDefault="02ECE0FE" w:rsidP="00CE1C48">
      <w:pPr>
        <w:pStyle w:val="ListParagraph"/>
        <w:numPr>
          <w:ilvl w:val="3"/>
          <w:numId w:val="30"/>
        </w:numPr>
        <w:tabs>
          <w:tab w:val="left" w:pos="1755"/>
        </w:tabs>
        <w:spacing w:before="20" w:after="20" w:line="360" w:lineRule="auto"/>
        <w:ind w:left="630"/>
        <w:jc w:val="both"/>
      </w:pPr>
      <w:r w:rsidRPr="00C8219D">
        <w:rPr>
          <w:rFonts w:eastAsia="Times New Roman"/>
        </w:rPr>
        <w:t>Encuentro Matutino de la Cámara Oficial de España en la República Dominicana.</w:t>
      </w:r>
    </w:p>
    <w:p w14:paraId="561014FA" w14:textId="77777777" w:rsidR="00584815" w:rsidRPr="00C8219D" w:rsidRDefault="02ECE0FE" w:rsidP="00CE1C48">
      <w:pPr>
        <w:pStyle w:val="ListParagraph"/>
        <w:numPr>
          <w:ilvl w:val="3"/>
          <w:numId w:val="30"/>
        </w:numPr>
        <w:tabs>
          <w:tab w:val="left" w:pos="1755"/>
        </w:tabs>
        <w:spacing w:before="20" w:after="20" w:line="360" w:lineRule="auto"/>
        <w:ind w:left="630"/>
        <w:jc w:val="both"/>
      </w:pPr>
      <w:r w:rsidRPr="00C8219D">
        <w:rPr>
          <w:rFonts w:eastAsia="Times New Roman"/>
        </w:rPr>
        <w:t xml:space="preserve">Segundo congreso del Centro Integral de Atención al Desarrollo Infanto-Juvenil y la Familia (CIADIF) </w:t>
      </w:r>
      <w:r w:rsidR="00584815" w:rsidRPr="00C8219D">
        <w:rPr>
          <w:rFonts w:eastAsia="Times New Roman"/>
        </w:rPr>
        <w:t>“</w:t>
      </w:r>
      <w:r w:rsidRPr="00C8219D">
        <w:rPr>
          <w:rFonts w:eastAsia="Times New Roman"/>
        </w:rPr>
        <w:t>Conociendo el Espectro Autista</w:t>
      </w:r>
      <w:r w:rsidR="00584815" w:rsidRPr="00C8219D">
        <w:rPr>
          <w:rFonts w:eastAsia="Times New Roman"/>
        </w:rPr>
        <w:t>”</w:t>
      </w:r>
      <w:r w:rsidRPr="00C8219D">
        <w:rPr>
          <w:rFonts w:eastAsia="Times New Roman"/>
        </w:rPr>
        <w:t>.</w:t>
      </w:r>
    </w:p>
    <w:p w14:paraId="77F52B2A" w14:textId="77777777" w:rsidR="00AD59B3" w:rsidRPr="00C8219D" w:rsidRDefault="02ECE0FE" w:rsidP="00CE1C48">
      <w:pPr>
        <w:pStyle w:val="ListParagraph"/>
        <w:numPr>
          <w:ilvl w:val="3"/>
          <w:numId w:val="30"/>
        </w:numPr>
        <w:tabs>
          <w:tab w:val="left" w:pos="1755"/>
        </w:tabs>
        <w:spacing w:before="20" w:after="20" w:line="360" w:lineRule="auto"/>
        <w:ind w:left="630"/>
        <w:jc w:val="both"/>
        <w:rPr>
          <w:rFonts w:eastAsia="Times New Roman"/>
          <w:b/>
          <w:bCs/>
        </w:rPr>
      </w:pPr>
      <w:r w:rsidRPr="00C8219D">
        <w:rPr>
          <w:rFonts w:eastAsia="Times New Roman"/>
        </w:rPr>
        <w:t>61º Aniversario del Consejo Nacional de la Empresa Privada (CONEP) y Día de la Empresa Privada</w:t>
      </w:r>
      <w:r w:rsidR="00AD59B3" w:rsidRPr="00C8219D">
        <w:rPr>
          <w:rFonts w:eastAsia="Times New Roman"/>
        </w:rPr>
        <w:t>.</w:t>
      </w:r>
    </w:p>
    <w:p w14:paraId="3EDDDD89" w14:textId="77777777" w:rsidR="00AD59B3" w:rsidRPr="00C8219D" w:rsidRDefault="02ECE0FE" w:rsidP="00CE1C48">
      <w:pPr>
        <w:pStyle w:val="ListParagraph"/>
        <w:numPr>
          <w:ilvl w:val="3"/>
          <w:numId w:val="30"/>
        </w:numPr>
        <w:tabs>
          <w:tab w:val="left" w:pos="1755"/>
        </w:tabs>
        <w:spacing w:before="20" w:after="20" w:line="360" w:lineRule="auto"/>
        <w:ind w:left="630"/>
        <w:jc w:val="both"/>
        <w:rPr>
          <w:rFonts w:eastAsia="Times New Roman"/>
        </w:rPr>
      </w:pPr>
      <w:r w:rsidRPr="00C8219D">
        <w:rPr>
          <w:rFonts w:eastAsia="Times New Roman"/>
        </w:rPr>
        <w:t>Expo Turismo 2024 en Santiago.</w:t>
      </w:r>
    </w:p>
    <w:p w14:paraId="078BE737" w14:textId="77777777" w:rsidR="00AD59B3" w:rsidRPr="00C8219D" w:rsidRDefault="02ECE0FE" w:rsidP="00CE1C48">
      <w:pPr>
        <w:pStyle w:val="ListParagraph"/>
        <w:numPr>
          <w:ilvl w:val="3"/>
          <w:numId w:val="30"/>
        </w:numPr>
        <w:tabs>
          <w:tab w:val="left" w:pos="1755"/>
        </w:tabs>
        <w:spacing w:before="20" w:after="20" w:line="360" w:lineRule="auto"/>
        <w:ind w:left="630"/>
        <w:jc w:val="both"/>
        <w:rPr>
          <w:rFonts w:eastAsia="Times New Roman"/>
        </w:rPr>
      </w:pPr>
      <w:r w:rsidRPr="00C8219D">
        <w:rPr>
          <w:rFonts w:eastAsia="Times New Roman"/>
        </w:rPr>
        <w:t>Plan de Viviendas Familia Feliz en La Romana</w:t>
      </w:r>
      <w:r w:rsidR="00AD59B3" w:rsidRPr="00C8219D">
        <w:rPr>
          <w:rFonts w:eastAsia="Times New Roman"/>
        </w:rPr>
        <w:t xml:space="preserve">: </w:t>
      </w:r>
      <w:r w:rsidRPr="00C8219D">
        <w:rPr>
          <w:rFonts w:eastAsia="Times New Roman"/>
        </w:rPr>
        <w:t xml:space="preserve">entrega de 104 apartamentos como parte del Plan de Viviendas Familia Feliz en La Romana. </w:t>
      </w:r>
    </w:p>
    <w:p w14:paraId="1A2627BE" w14:textId="77777777" w:rsidR="00AD59B3" w:rsidRPr="00C8219D" w:rsidRDefault="02ECE0FE" w:rsidP="00CE1C48">
      <w:pPr>
        <w:pStyle w:val="ListParagraph"/>
        <w:numPr>
          <w:ilvl w:val="3"/>
          <w:numId w:val="30"/>
        </w:numPr>
        <w:tabs>
          <w:tab w:val="left" w:pos="1755"/>
        </w:tabs>
        <w:spacing w:before="20" w:after="20" w:line="360" w:lineRule="auto"/>
        <w:ind w:left="630"/>
        <w:jc w:val="both"/>
        <w:rPr>
          <w:rFonts w:eastAsia="Times New Roman"/>
        </w:rPr>
      </w:pPr>
      <w:r w:rsidRPr="00C8219D">
        <w:rPr>
          <w:rFonts w:eastAsia="Times New Roman"/>
        </w:rPr>
        <w:t>Inauguración del Estadio de Futbol en El Seibo</w:t>
      </w:r>
      <w:r w:rsidR="00AD59B3" w:rsidRPr="00C8219D">
        <w:rPr>
          <w:rFonts w:eastAsia="Times New Roman"/>
        </w:rPr>
        <w:t xml:space="preserve">: </w:t>
      </w:r>
      <w:r w:rsidRPr="00C8219D">
        <w:rPr>
          <w:rFonts w:eastAsia="Times New Roman"/>
        </w:rPr>
        <w:t>una nueva obra comprometida a impulsar la vida de cientos de jóvenes a través del deporte. Esta infraestructura servirá para la formación y recreación de futuros grandes atletas.</w:t>
      </w:r>
    </w:p>
    <w:p w14:paraId="35EF7553" w14:textId="77777777" w:rsidR="00AD59B3" w:rsidRPr="00C8219D" w:rsidRDefault="02ECE0FE" w:rsidP="00CE1C48">
      <w:pPr>
        <w:pStyle w:val="ListParagraph"/>
        <w:numPr>
          <w:ilvl w:val="3"/>
          <w:numId w:val="30"/>
        </w:numPr>
        <w:tabs>
          <w:tab w:val="left" w:pos="1755"/>
        </w:tabs>
        <w:spacing w:before="20" w:after="20" w:line="360" w:lineRule="auto"/>
        <w:ind w:left="630"/>
        <w:jc w:val="both"/>
        <w:rPr>
          <w:rFonts w:eastAsia="Times New Roman"/>
          <w:lang w:val="es-ES"/>
        </w:rPr>
      </w:pPr>
      <w:r w:rsidRPr="00C8219D">
        <w:rPr>
          <w:rFonts w:eastAsia="Times New Roman"/>
          <w:lang w:val="es-ES"/>
        </w:rPr>
        <w:t>Firma acuerdo de formalización sede Copa Mundial Femenina Sub-17</w:t>
      </w:r>
      <w:r w:rsidR="00AD59B3" w:rsidRPr="00C8219D">
        <w:rPr>
          <w:rFonts w:eastAsia="Times New Roman"/>
          <w:lang w:val="es-ES"/>
        </w:rPr>
        <w:t>: l</w:t>
      </w:r>
      <w:r w:rsidRPr="00C8219D">
        <w:rPr>
          <w:rFonts w:eastAsia="Times New Roman"/>
          <w:lang w:val="es-ES"/>
        </w:rPr>
        <w:t xml:space="preserve">a ciudad de Santo Domingo </w:t>
      </w:r>
      <w:r w:rsidR="00AD59B3" w:rsidRPr="00C8219D">
        <w:rPr>
          <w:rFonts w:eastAsia="Times New Roman"/>
          <w:lang w:val="es-ES"/>
        </w:rPr>
        <w:t>fue</w:t>
      </w:r>
      <w:r w:rsidRPr="00C8219D">
        <w:rPr>
          <w:rFonts w:eastAsia="Times New Roman"/>
          <w:lang w:val="es-ES"/>
        </w:rPr>
        <w:t xml:space="preserve"> sede de la Copa Mundial de Fútbol Femenino Sub-17. </w:t>
      </w:r>
    </w:p>
    <w:p w14:paraId="64125910" w14:textId="77777777" w:rsidR="00AD59B3" w:rsidRPr="00C8219D" w:rsidRDefault="4C4C2999" w:rsidP="00CE1C48">
      <w:pPr>
        <w:pStyle w:val="ListParagraph"/>
        <w:numPr>
          <w:ilvl w:val="3"/>
          <w:numId w:val="30"/>
        </w:numPr>
        <w:tabs>
          <w:tab w:val="left" w:pos="1755"/>
        </w:tabs>
        <w:spacing w:before="20" w:after="20" w:line="360" w:lineRule="auto"/>
        <w:ind w:left="630"/>
        <w:jc w:val="both"/>
        <w:rPr>
          <w:rFonts w:eastAsia="Times New Roman"/>
          <w:b/>
          <w:bCs/>
          <w:lang w:val="es-ES"/>
        </w:rPr>
      </w:pPr>
      <w:r w:rsidRPr="00C8219D">
        <w:rPr>
          <w:rFonts w:eastAsia="Times New Roman"/>
          <w:lang w:val="es-ES"/>
        </w:rPr>
        <w:t>Entrega de remozamiento y ampliación de la estación de bomberos en San Cristóbal con la Fundación Sur Futuro</w:t>
      </w:r>
      <w:r w:rsidR="00AD59B3" w:rsidRPr="00C8219D">
        <w:rPr>
          <w:rFonts w:eastAsia="Times New Roman"/>
          <w:lang w:val="es-ES"/>
        </w:rPr>
        <w:t>.</w:t>
      </w:r>
    </w:p>
    <w:p w14:paraId="617F98BA" w14:textId="37662125" w:rsidR="106DDA1A" w:rsidRPr="00C8219D" w:rsidRDefault="02ECE0FE" w:rsidP="00CE1C48">
      <w:pPr>
        <w:pStyle w:val="ListParagraph"/>
        <w:numPr>
          <w:ilvl w:val="3"/>
          <w:numId w:val="30"/>
        </w:numPr>
        <w:tabs>
          <w:tab w:val="left" w:pos="1755"/>
        </w:tabs>
        <w:spacing w:before="20" w:after="20" w:line="360" w:lineRule="auto"/>
        <w:ind w:left="630"/>
        <w:jc w:val="both"/>
        <w:rPr>
          <w:rFonts w:eastAsia="Times New Roman"/>
          <w:lang w:val="es-ES"/>
        </w:rPr>
      </w:pPr>
      <w:r w:rsidRPr="00C8219D">
        <w:rPr>
          <w:rFonts w:eastAsia="Times New Roman"/>
          <w:lang w:val="es-ES"/>
        </w:rPr>
        <w:lastRenderedPageBreak/>
        <w:t>Entrega Aporte Fundación FIAIS San Cristóbal.</w:t>
      </w:r>
    </w:p>
    <w:p w14:paraId="00C05CC2" w14:textId="77777777" w:rsidR="00AD59B3" w:rsidRPr="00C8219D" w:rsidRDefault="00AD59B3" w:rsidP="00CE1C48">
      <w:pPr>
        <w:spacing w:before="20" w:after="20" w:line="360" w:lineRule="auto"/>
        <w:jc w:val="both"/>
        <w:rPr>
          <w:rFonts w:eastAsia="Times New Roman"/>
          <w:lang w:val="es-ES"/>
        </w:rPr>
      </w:pPr>
    </w:p>
    <w:p w14:paraId="3492E54A" w14:textId="033CD307" w:rsidR="412E6655" w:rsidRPr="00C8219D" w:rsidRDefault="00AD59B3" w:rsidP="00CE1C48">
      <w:pPr>
        <w:spacing w:before="20" w:after="20" w:line="360" w:lineRule="auto"/>
        <w:jc w:val="both"/>
        <w:rPr>
          <w:rFonts w:eastAsia="Times New Roman"/>
        </w:rPr>
      </w:pPr>
      <w:r w:rsidRPr="00C8219D">
        <w:rPr>
          <w:rFonts w:eastAsia="Times New Roman"/>
          <w:lang w:val="es-ES"/>
        </w:rPr>
        <w:t xml:space="preserve">Con el fin de apoyar </w:t>
      </w:r>
      <w:r w:rsidR="002A1860" w:rsidRPr="00C8219D">
        <w:rPr>
          <w:rFonts w:eastAsia="Times New Roman"/>
          <w:lang w:val="es-ES"/>
        </w:rPr>
        <w:t>a la ciudadanía</w:t>
      </w:r>
      <w:r w:rsidR="00753265" w:rsidRPr="00C8219D">
        <w:rPr>
          <w:rFonts w:eastAsia="Times New Roman"/>
          <w:lang w:val="es-ES"/>
        </w:rPr>
        <w:t xml:space="preserve">, desde este viceministerio se </w:t>
      </w:r>
      <w:r w:rsidR="002A1860" w:rsidRPr="00C8219D">
        <w:rPr>
          <w:rFonts w:eastAsia="Times New Roman"/>
          <w:lang w:val="es-ES"/>
        </w:rPr>
        <w:t>gestionan</w:t>
      </w:r>
      <w:r w:rsidR="4C4C2999" w:rsidRPr="00C8219D">
        <w:rPr>
          <w:rFonts w:eastAsia="Times New Roman"/>
          <w:lang w:val="es-ES"/>
        </w:rPr>
        <w:t xml:space="preserve"> demandas y </w:t>
      </w:r>
      <w:r w:rsidR="002A1860" w:rsidRPr="00C8219D">
        <w:rPr>
          <w:rFonts w:eastAsia="Times New Roman"/>
          <w:lang w:val="es-ES"/>
        </w:rPr>
        <w:t xml:space="preserve">atienden </w:t>
      </w:r>
      <w:r w:rsidR="4C4C2999" w:rsidRPr="00C8219D">
        <w:rPr>
          <w:rFonts w:eastAsia="Times New Roman"/>
          <w:lang w:val="es-ES"/>
        </w:rPr>
        <w:t xml:space="preserve">protestas </w:t>
      </w:r>
      <w:r w:rsidR="002A1860" w:rsidRPr="00C8219D">
        <w:rPr>
          <w:rFonts w:eastAsia="Times New Roman"/>
          <w:lang w:val="es-ES"/>
        </w:rPr>
        <w:t xml:space="preserve">de diversos sectores como son: profesorado, transporte, juntas de vecinos, religiosos, damnificados, trabajadoras domésticas, entre </w:t>
      </w:r>
      <w:r w:rsidR="00D1678D" w:rsidRPr="00C8219D">
        <w:rPr>
          <w:rFonts w:eastAsia="Times New Roman"/>
          <w:lang w:val="es-ES"/>
        </w:rPr>
        <w:t>otros.</w:t>
      </w:r>
    </w:p>
    <w:p w14:paraId="45C5125E" w14:textId="77777777" w:rsidR="00D1678D" w:rsidRPr="00C8219D" w:rsidRDefault="00D1678D" w:rsidP="00CE1C48">
      <w:pPr>
        <w:spacing w:before="20" w:after="20" w:line="360" w:lineRule="auto"/>
        <w:jc w:val="both"/>
        <w:rPr>
          <w:rFonts w:eastAsia="Times New Roman"/>
        </w:rPr>
      </w:pPr>
    </w:p>
    <w:p w14:paraId="1F97E72A" w14:textId="594EDAC3" w:rsidR="106DDA1A" w:rsidRDefault="02ECE0FE" w:rsidP="00CE1C48">
      <w:pPr>
        <w:spacing w:before="20" w:after="20" w:line="360" w:lineRule="auto"/>
        <w:contextualSpacing/>
        <w:jc w:val="both"/>
        <w:rPr>
          <w:rFonts w:eastAsia="Times New Roman"/>
          <w:b/>
          <w:bCs/>
          <w:lang w:val="es-US"/>
        </w:rPr>
      </w:pPr>
      <w:r w:rsidRPr="00C8219D">
        <w:rPr>
          <w:rFonts w:eastAsia="Times New Roman"/>
          <w:b/>
          <w:bCs/>
          <w:lang w:val="es-US"/>
        </w:rPr>
        <w:t>Coordinación de sesiones de trabajo con organismos de la sociedad civil y empresariado en las provincias</w:t>
      </w:r>
    </w:p>
    <w:p w14:paraId="50FC0F91" w14:textId="77777777" w:rsidR="00E97B3C" w:rsidRPr="00C8219D" w:rsidRDefault="00E97B3C" w:rsidP="00CE1C48">
      <w:pPr>
        <w:spacing w:before="20" w:after="20" w:line="360" w:lineRule="auto"/>
        <w:contextualSpacing/>
        <w:jc w:val="both"/>
        <w:rPr>
          <w:rFonts w:eastAsia="Times New Roman"/>
        </w:rPr>
      </w:pPr>
    </w:p>
    <w:p w14:paraId="1D13D674" w14:textId="7EC49E87" w:rsidR="106DDA1A" w:rsidRPr="00C8219D" w:rsidRDefault="02ECE0FE" w:rsidP="00CE1C48">
      <w:pPr>
        <w:spacing w:before="20" w:after="20" w:line="360" w:lineRule="auto"/>
        <w:jc w:val="both"/>
        <w:rPr>
          <w:rFonts w:eastAsia="Times New Roman"/>
        </w:rPr>
      </w:pPr>
      <w:r w:rsidRPr="00C8219D">
        <w:rPr>
          <w:rFonts w:eastAsia="Times New Roman"/>
          <w:b/>
          <w:bCs/>
          <w:lang w:val="es-US"/>
        </w:rPr>
        <w:t>Reunión en Instituto Iberia, Santiago de los Caballeros</w:t>
      </w:r>
    </w:p>
    <w:p w14:paraId="26D243BE" w14:textId="71AF25C8" w:rsidR="106DDA1A" w:rsidRPr="00C8219D" w:rsidRDefault="02ECE0FE" w:rsidP="00CE1C48">
      <w:pPr>
        <w:spacing w:before="20" w:after="20" w:line="360" w:lineRule="auto"/>
        <w:jc w:val="both"/>
        <w:rPr>
          <w:rFonts w:eastAsia="Times New Roman"/>
        </w:rPr>
      </w:pPr>
      <w:r w:rsidRPr="00C8219D">
        <w:rPr>
          <w:rFonts w:eastAsia="Times New Roman"/>
          <w:lang w:val="es-ES"/>
        </w:rPr>
        <w:t xml:space="preserve">Visita a las instalaciones del colegio </w:t>
      </w:r>
      <w:r w:rsidRPr="00C8219D">
        <w:rPr>
          <w:rFonts w:eastAsia="Times New Roman"/>
          <w:lang w:val="es-US"/>
        </w:rPr>
        <w:t>Instituto Iberia</w:t>
      </w:r>
      <w:r w:rsidRPr="00C8219D">
        <w:rPr>
          <w:rFonts w:eastAsia="Times New Roman"/>
          <w:lang w:val="es-ES"/>
        </w:rPr>
        <w:t xml:space="preserve"> en Santiago, para conocer su Programa de Inclusión Educativa</w:t>
      </w:r>
      <w:r w:rsidRPr="00C8219D">
        <w:rPr>
          <w:rFonts w:eastAsia="Times New Roman"/>
          <w:lang w:val="es-US"/>
        </w:rPr>
        <w:t xml:space="preserve">. </w:t>
      </w:r>
      <w:r w:rsidRPr="00C8219D">
        <w:rPr>
          <w:rFonts w:eastAsia="Times New Roman"/>
          <w:lang w:val="es-ES"/>
        </w:rPr>
        <w:t xml:space="preserve">Con este programa, se han brindado oportunidades a niños </w:t>
      </w:r>
      <w:r w:rsidR="00933546" w:rsidRPr="00C8219D">
        <w:rPr>
          <w:rFonts w:eastAsia="Times New Roman"/>
          <w:lang w:val="es-ES"/>
        </w:rPr>
        <w:t>neuro diversos</w:t>
      </w:r>
      <w:r w:rsidRPr="00C8219D">
        <w:rPr>
          <w:rFonts w:eastAsia="Times New Roman"/>
          <w:lang w:val="es-ES"/>
        </w:rPr>
        <w:t xml:space="preserve">, gracias a la creación de aulas especializadas con un grado de apoyo mayor, además de aulas híbridas y el aporte de maestras acompañantes, brindándoles una educación justa que les ayude eventualmente en su adaptación a las aulas convencionales. Asimismo, han creado un programa deportivo adaptado a los niños </w:t>
      </w:r>
      <w:r w:rsidR="00933546" w:rsidRPr="00C8219D">
        <w:rPr>
          <w:rFonts w:eastAsia="Times New Roman"/>
          <w:lang w:val="es-ES"/>
        </w:rPr>
        <w:t>neuro diversos</w:t>
      </w:r>
      <w:r w:rsidRPr="00C8219D">
        <w:rPr>
          <w:rFonts w:eastAsia="Times New Roman"/>
          <w:lang w:val="es-ES"/>
        </w:rPr>
        <w:t>, para fomentar la importancia de los deportes en su desarrollo.</w:t>
      </w:r>
    </w:p>
    <w:p w14:paraId="31C7106F" w14:textId="4A2B0F39" w:rsidR="106DDA1A" w:rsidRPr="00C8219D" w:rsidRDefault="02ECE0FE" w:rsidP="00CE1C48">
      <w:pPr>
        <w:spacing w:before="20" w:after="20" w:line="360" w:lineRule="auto"/>
        <w:jc w:val="both"/>
        <w:rPr>
          <w:rFonts w:eastAsia="Times New Roman"/>
        </w:rPr>
      </w:pPr>
      <w:r w:rsidRPr="00C8219D">
        <w:rPr>
          <w:rFonts w:eastAsia="Times New Roman"/>
          <w:lang w:val="es-ES"/>
        </w:rPr>
        <w:t>El instituto Iberia ha decidido capacitar a todo su personal para poder brindar, sin distinción, el apoyo a los niños que han acogido en su plantel, además de que está apoyando otras instituciones a replicar este modelo de educación inclusiva, como es el caso del Centro Educativo Hermanos Diaz Moreno en Gurabo, quienes se han mostrado en toda la disposición de recibir las capacitaciones de lugar, para acoger debidamente a todos los niños que necesitan ser incluidos en el ámbito educativo y que cada año tocan sus puertas.</w:t>
      </w:r>
    </w:p>
    <w:p w14:paraId="32B12A81" w14:textId="1D6E8210" w:rsidR="00B23306" w:rsidRPr="00C8219D" w:rsidRDefault="00B23306" w:rsidP="00CE1C48">
      <w:pPr>
        <w:spacing w:before="20" w:after="20" w:line="360" w:lineRule="auto"/>
        <w:jc w:val="both"/>
        <w:rPr>
          <w:rFonts w:eastAsia="Times New Roman"/>
          <w:lang w:val="es-ES"/>
        </w:rPr>
      </w:pPr>
    </w:p>
    <w:p w14:paraId="59122AF1" w14:textId="3380601A" w:rsidR="1D2408F4" w:rsidRPr="00C8219D" w:rsidRDefault="00073293" w:rsidP="00CE1C48">
      <w:pPr>
        <w:pStyle w:val="Heading2"/>
        <w:numPr>
          <w:ilvl w:val="1"/>
          <w:numId w:val="58"/>
        </w:numPr>
        <w:spacing w:before="20" w:after="20"/>
        <w:rPr>
          <w:color w:val="767171"/>
        </w:rPr>
      </w:pPr>
      <w:r w:rsidRPr="00C8219D">
        <w:rPr>
          <w:color w:val="767171"/>
        </w:rPr>
        <w:t xml:space="preserve"> </w:t>
      </w:r>
      <w:bookmarkStart w:id="23" w:name="_Toc185843627"/>
      <w:r w:rsidR="31C76A0D" w:rsidRPr="00C8219D">
        <w:rPr>
          <w:color w:val="767171"/>
        </w:rPr>
        <w:t>Viceministerio de Proyectos de Inversión</w:t>
      </w:r>
      <w:bookmarkEnd w:id="23"/>
    </w:p>
    <w:p w14:paraId="3D0A3161" w14:textId="46AAF56C" w:rsidR="1D2408F4" w:rsidRPr="00C8219D" w:rsidRDefault="31C76A0D" w:rsidP="00CE1C48">
      <w:pPr>
        <w:spacing w:before="20" w:after="20" w:line="360" w:lineRule="auto"/>
        <w:jc w:val="both"/>
        <w:rPr>
          <w:rFonts w:eastAsia="Times New Roman"/>
          <w:lang w:val="es-ES"/>
        </w:rPr>
      </w:pPr>
      <w:r w:rsidRPr="00C8219D">
        <w:rPr>
          <w:rFonts w:eastAsiaTheme="minorEastAsia"/>
          <w:lang w:val="es-ES"/>
        </w:rPr>
        <w:t xml:space="preserve">El Viceministerio de Proyectos de Inversión es el responsable de coordinar estratégicamente las políticas y las iniciativas de desarrollo que incentiven los </w:t>
      </w:r>
      <w:r w:rsidRPr="00C8219D">
        <w:rPr>
          <w:rFonts w:eastAsiaTheme="minorEastAsia"/>
          <w:lang w:val="es-ES"/>
        </w:rPr>
        <w:lastRenderedPageBreak/>
        <w:t>proyectos de inversión, orientados a generar valor al Estado y la Nación, del mismo modo, promoviendo el diálogo y la construcción de consensos estratégicos entre las diferentes organizaciones públicas, privadas, nacionales e internacionales, así como también la participación de inversionistas nacionales e internacionales.</w:t>
      </w:r>
    </w:p>
    <w:p w14:paraId="2C0CA253" w14:textId="4966C70E" w:rsidR="1D2408F4" w:rsidRPr="00C8219D" w:rsidRDefault="7163DA89" w:rsidP="00CE1C48">
      <w:pPr>
        <w:spacing w:before="20" w:after="20" w:line="360" w:lineRule="auto"/>
        <w:jc w:val="both"/>
        <w:rPr>
          <w:rFonts w:eastAsiaTheme="minorEastAsia"/>
          <w:lang w:val="es"/>
        </w:rPr>
      </w:pPr>
      <w:r w:rsidRPr="00C8219D">
        <w:rPr>
          <w:rFonts w:eastAsiaTheme="minorEastAsia"/>
          <w:lang w:val="es"/>
        </w:rPr>
        <w:t>El Viceministerio de Proyectos de Inversión está trabajando con tres asignaciones, a saber:</w:t>
      </w:r>
    </w:p>
    <w:p w14:paraId="61523D71" w14:textId="557FE388" w:rsidR="1D2408F4" w:rsidRPr="00C8219D" w:rsidRDefault="7163DA89" w:rsidP="00CE1C48">
      <w:pPr>
        <w:pStyle w:val="ListParagraph"/>
        <w:numPr>
          <w:ilvl w:val="0"/>
          <w:numId w:val="52"/>
        </w:numPr>
        <w:spacing w:before="20" w:after="20" w:line="360" w:lineRule="auto"/>
        <w:jc w:val="both"/>
        <w:rPr>
          <w:rFonts w:eastAsiaTheme="minorEastAsia"/>
          <w:lang w:val="es"/>
        </w:rPr>
      </w:pPr>
      <w:r w:rsidRPr="00C8219D">
        <w:rPr>
          <w:rFonts w:eastAsiaTheme="minorEastAsia"/>
          <w:lang w:val="es"/>
        </w:rPr>
        <w:t xml:space="preserve">La Comisión Presidencial para el Desarrollo Hipotecario y Fideicomiso, </w:t>
      </w:r>
      <w:r w:rsidR="009109A7" w:rsidRPr="00C8219D">
        <w:rPr>
          <w:rFonts w:eastAsiaTheme="minorEastAsia"/>
          <w:lang w:val="es"/>
        </w:rPr>
        <w:t xml:space="preserve">la cual </w:t>
      </w:r>
      <w:r w:rsidRPr="00C8219D">
        <w:rPr>
          <w:rFonts w:eastAsiaTheme="minorEastAsia"/>
          <w:lang w:val="es"/>
        </w:rPr>
        <w:t>tiene como objetivo articular e incentivar la formación de proyectos habitacionales bajo la modalidad de Fideicomiso, al mismo tiempo impulsar el trabajo entre Instituciones Públicas y Privadas.</w:t>
      </w:r>
    </w:p>
    <w:p w14:paraId="4118D270" w14:textId="56F7A1C5" w:rsidR="1D2408F4" w:rsidRPr="00C8219D" w:rsidRDefault="7163DA89" w:rsidP="00CE1C48">
      <w:pPr>
        <w:spacing w:before="20" w:after="20" w:line="360" w:lineRule="auto"/>
        <w:ind w:left="720"/>
        <w:jc w:val="both"/>
        <w:rPr>
          <w:rFonts w:eastAsiaTheme="minorEastAsia"/>
          <w:lang w:val="es"/>
        </w:rPr>
      </w:pPr>
      <w:r w:rsidRPr="00C8219D">
        <w:rPr>
          <w:rFonts w:eastAsiaTheme="minorEastAsia"/>
          <w:lang w:val="es"/>
        </w:rPr>
        <w:t xml:space="preserve"> </w:t>
      </w:r>
    </w:p>
    <w:p w14:paraId="15C24C43" w14:textId="19FFFB2F" w:rsidR="1D2408F4" w:rsidRPr="00C8219D" w:rsidRDefault="7163DA89" w:rsidP="00CE1C48">
      <w:pPr>
        <w:pStyle w:val="ListParagraph"/>
        <w:numPr>
          <w:ilvl w:val="0"/>
          <w:numId w:val="52"/>
        </w:numPr>
        <w:spacing w:before="20" w:after="20" w:line="360" w:lineRule="auto"/>
        <w:jc w:val="both"/>
        <w:rPr>
          <w:rFonts w:eastAsiaTheme="minorEastAsia"/>
          <w:lang w:val="es"/>
        </w:rPr>
      </w:pPr>
      <w:r w:rsidRPr="00C8219D">
        <w:rPr>
          <w:rFonts w:eastAsiaTheme="minorEastAsia"/>
          <w:lang w:val="es"/>
        </w:rPr>
        <w:t xml:space="preserve"> Fideicomiso de Vivienda Bajo Costo VBCR-RD, este posee dos proyectos importantes en desarrollo:</w:t>
      </w:r>
    </w:p>
    <w:p w14:paraId="78226B2D" w14:textId="73106EAD" w:rsidR="1D2408F4" w:rsidRPr="00C8219D" w:rsidRDefault="7163DA89" w:rsidP="00CE1C48">
      <w:pPr>
        <w:pStyle w:val="ListParagraph"/>
        <w:numPr>
          <w:ilvl w:val="0"/>
          <w:numId w:val="51"/>
        </w:numPr>
        <w:spacing w:before="20" w:after="20" w:line="360" w:lineRule="auto"/>
        <w:ind w:left="1440"/>
        <w:jc w:val="both"/>
        <w:rPr>
          <w:rFonts w:eastAsiaTheme="minorEastAsia"/>
          <w:lang w:val="es"/>
        </w:rPr>
      </w:pPr>
      <w:r w:rsidRPr="00C8219D">
        <w:rPr>
          <w:rFonts w:eastAsiaTheme="minorEastAsia"/>
          <w:lang w:val="es"/>
        </w:rPr>
        <w:t>Ciudad Juan Bosch, ubicada, Santo Domingo Este</w:t>
      </w:r>
    </w:p>
    <w:p w14:paraId="7D58B316" w14:textId="3BF788DF" w:rsidR="1D2408F4" w:rsidRPr="00C8219D" w:rsidRDefault="7163DA89" w:rsidP="00CE1C48">
      <w:pPr>
        <w:pStyle w:val="ListParagraph"/>
        <w:numPr>
          <w:ilvl w:val="0"/>
          <w:numId w:val="51"/>
        </w:numPr>
        <w:spacing w:before="20" w:after="20" w:line="360" w:lineRule="auto"/>
        <w:ind w:left="1440"/>
        <w:jc w:val="both"/>
        <w:rPr>
          <w:rFonts w:eastAsiaTheme="minorEastAsia"/>
          <w:lang w:val="es"/>
        </w:rPr>
      </w:pPr>
      <w:r w:rsidRPr="00C8219D">
        <w:rPr>
          <w:rFonts w:eastAsiaTheme="minorEastAsia"/>
          <w:lang w:val="es"/>
        </w:rPr>
        <w:t>Ciudad presidente Antonio Guzmán, Santiago de los Caballeros</w:t>
      </w:r>
    </w:p>
    <w:p w14:paraId="55186D87" w14:textId="20502A60" w:rsidR="1D2408F4" w:rsidRPr="00C8219D" w:rsidRDefault="1D2408F4" w:rsidP="00CE1C48">
      <w:pPr>
        <w:spacing w:before="20" w:after="20" w:line="360" w:lineRule="auto"/>
        <w:jc w:val="both"/>
        <w:rPr>
          <w:rFonts w:eastAsiaTheme="minorEastAsia"/>
        </w:rPr>
      </w:pPr>
    </w:p>
    <w:p w14:paraId="5F251D42" w14:textId="742DAB8A" w:rsidR="42CF3511"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Estos proyectos consisten en el desarrollo de viviendas de bajo costo, donde el Fideicomiso se encarga de desarrollar un plan urbanístico, construcción de obras de infraestructura, equipamiento adecuados y la lotificación para el desarrollo de los proyectos de viviendas y comercios de manera apropiada.</w:t>
      </w:r>
    </w:p>
    <w:p w14:paraId="2AC537A6" w14:textId="7A5B8A03" w:rsidR="42CF3511" w:rsidRPr="00C8219D" w:rsidRDefault="7163DA89" w:rsidP="00CE1C48">
      <w:pPr>
        <w:pStyle w:val="ListParagraph"/>
        <w:numPr>
          <w:ilvl w:val="0"/>
          <w:numId w:val="52"/>
        </w:numPr>
        <w:spacing w:before="20" w:after="20" w:line="360" w:lineRule="auto"/>
        <w:jc w:val="both"/>
        <w:rPr>
          <w:rFonts w:eastAsiaTheme="minorEastAsia"/>
          <w:noProof/>
          <w:lang w:val="es"/>
        </w:rPr>
      </w:pPr>
      <w:r w:rsidRPr="00C8219D">
        <w:rPr>
          <w:rFonts w:eastAsiaTheme="minorEastAsia"/>
          <w:noProof/>
          <w:lang w:val="es"/>
        </w:rPr>
        <w:t>Fideicomiso FONVIVIENDA, el cual maneja el Plan Nacional de Vivienda Familia Feliz este se encarga de desarrollar viviendas con Alianzas Públicos-Privadas y viviendas de interesa social a nivel nacional.</w:t>
      </w:r>
    </w:p>
    <w:p w14:paraId="31C17ED2" w14:textId="04507120" w:rsidR="42CF3511" w:rsidRPr="00C8219D" w:rsidRDefault="42CF3511" w:rsidP="00CE1C48">
      <w:pPr>
        <w:pBdr>
          <w:top w:val="nil"/>
          <w:left w:val="nil"/>
          <w:bottom w:val="nil"/>
          <w:right w:val="nil"/>
          <w:between w:val="nil"/>
        </w:pBdr>
        <w:spacing w:before="20" w:after="20" w:line="360" w:lineRule="auto"/>
        <w:jc w:val="both"/>
        <w:rPr>
          <w:rFonts w:eastAsiaTheme="minorEastAsia"/>
          <w:noProof/>
        </w:rPr>
      </w:pPr>
    </w:p>
    <w:p w14:paraId="736036CB" w14:textId="188D78C7" w:rsidR="7163DA89"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 xml:space="preserve">Por último, el Viceministerio de Proyectos de Inversión, actuando en conjunto con el Ministerio de la Presidencia, publicó el reporte final del Plan Maestro de Manzanillo, fruto de la consulta y participación de la comunidad de Manzanillo (+100 participantes), de representantes regionales y nacionales del sector privado </w:t>
      </w:r>
      <w:r w:rsidRPr="00C8219D">
        <w:rPr>
          <w:rFonts w:eastAsiaTheme="minorEastAsia"/>
          <w:noProof/>
          <w:lang w:val="es"/>
        </w:rPr>
        <w:lastRenderedPageBreak/>
        <w:t>(+25 entidades representadas), de representantes nacionales, provinciales y locales del Gobierno dominicano (+30 entidades representadas).</w:t>
      </w:r>
    </w:p>
    <w:p w14:paraId="49642226" w14:textId="6A077881" w:rsidR="7163DA89"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El Plan Maestro de Manzanillo tiene por objetivo articular los distintos proyectos de inversión, públicos y privados, que se preparan y desarrollan en el municipio de Pepillo Salcedo y el resto de la región Cibao Noroeste, con miras al desarrollo logístico, energético e industrial de la zona de influencia del puerto de Manzanillo, acompañado de un conjunto de iniciativas de carácter social que propicien el desarrollo de la comunidad.</w:t>
      </w:r>
    </w:p>
    <w:p w14:paraId="6668E46D" w14:textId="6CB106FB" w:rsidR="7163DA89"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En ese sentido, durante el 2024, el Ministerio de la Presidencia ha continuado apoyando y coordinando a los distintos estamentos institucionales responsables de la implementación de los componentes del Plan Maestro de Manzanillo, incluyendo esfuerzos de planificación complementarios.</w:t>
      </w:r>
    </w:p>
    <w:p w14:paraId="5E65B20F" w14:textId="77777777" w:rsidR="00C47AFD" w:rsidRPr="00C8219D" w:rsidRDefault="00C47AFD" w:rsidP="00CE1C48">
      <w:pPr>
        <w:spacing w:before="20" w:after="20" w:line="360" w:lineRule="auto"/>
        <w:jc w:val="both"/>
        <w:rPr>
          <w:rFonts w:eastAsiaTheme="minorEastAsia"/>
          <w:noProof/>
          <w:lang w:val="es"/>
        </w:rPr>
      </w:pPr>
    </w:p>
    <w:p w14:paraId="05FFE9F0" w14:textId="34C28EA9" w:rsidR="7163DA89" w:rsidRPr="00C8219D" w:rsidRDefault="31C76A0D" w:rsidP="00CE1C48">
      <w:pPr>
        <w:spacing w:before="20" w:after="20" w:line="360" w:lineRule="auto"/>
        <w:jc w:val="both"/>
        <w:rPr>
          <w:rFonts w:eastAsiaTheme="minorEastAsia"/>
          <w:b/>
          <w:bCs/>
          <w:noProof/>
          <w:lang w:val="es"/>
        </w:rPr>
      </w:pPr>
      <w:r w:rsidRPr="00C8219D">
        <w:rPr>
          <w:rFonts w:eastAsiaTheme="minorEastAsia"/>
          <w:b/>
          <w:bCs/>
          <w:noProof/>
          <w:lang w:val="es"/>
        </w:rPr>
        <w:t>Principales planes, proyectos o líneas de acción por orden de impacto</w:t>
      </w:r>
    </w:p>
    <w:p w14:paraId="40DC36D1" w14:textId="0BDD4B08" w:rsidR="7163DA89"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Partiendo de la importancia con la que cuentan los distintos Proyectos llevados a cabo por el Viceministerio de Proyectos de Inversión, en aras de mitigar el déficit habitación y mejorar la calidad de vida de los ciudadanos, resulta necesario establecer algunos de los aspectos más relevantes en lo que concierne al desarrollo de los objetivos de los referidos proyectos en el cuatrienio 2020-2024.</w:t>
      </w:r>
    </w:p>
    <w:p w14:paraId="4394339E" w14:textId="77777777" w:rsidR="009109A7" w:rsidRPr="00C8219D" w:rsidRDefault="009109A7" w:rsidP="00CE1C48">
      <w:pPr>
        <w:spacing w:before="20" w:after="20" w:line="360" w:lineRule="auto"/>
        <w:jc w:val="both"/>
        <w:rPr>
          <w:rFonts w:eastAsiaTheme="minorEastAsia"/>
          <w:noProof/>
          <w:lang w:val="es"/>
        </w:rPr>
      </w:pPr>
    </w:p>
    <w:p w14:paraId="1623A9C2" w14:textId="6EEFD9AC" w:rsidR="7163DA89" w:rsidRPr="00C8219D" w:rsidRDefault="7163DA89" w:rsidP="00CE1C48">
      <w:pPr>
        <w:pStyle w:val="Heading3"/>
        <w:numPr>
          <w:ilvl w:val="2"/>
          <w:numId w:val="58"/>
        </w:numPr>
        <w:rPr>
          <w:rFonts w:eastAsia="Times New Roman"/>
          <w:noProof w:val="0"/>
          <w:color w:val="767171"/>
        </w:rPr>
      </w:pPr>
      <w:bookmarkStart w:id="24" w:name="_Toc185843628"/>
      <w:r w:rsidRPr="00C8219D">
        <w:rPr>
          <w:rFonts w:eastAsia="Times New Roman"/>
          <w:noProof w:val="0"/>
          <w:color w:val="767171"/>
        </w:rPr>
        <w:t>Fideicomiso VBC RD</w:t>
      </w:r>
      <w:bookmarkEnd w:id="24"/>
    </w:p>
    <w:p w14:paraId="13F5A45E" w14:textId="027E7B06" w:rsidR="7163DA89" w:rsidRPr="00C8219D" w:rsidRDefault="7163DA89" w:rsidP="00CE1C48">
      <w:pPr>
        <w:spacing w:before="20" w:after="20" w:line="360" w:lineRule="auto"/>
        <w:jc w:val="both"/>
        <w:rPr>
          <w:rFonts w:eastAsiaTheme="minorEastAsia"/>
          <w:noProof/>
          <w:lang w:val="es"/>
        </w:rPr>
      </w:pPr>
      <w:r w:rsidRPr="00C8219D">
        <w:rPr>
          <w:rFonts w:eastAsiaTheme="minorEastAsia"/>
          <w:noProof/>
          <w:lang w:val="es"/>
        </w:rPr>
        <w:t>El Fideicomiso VBC RD es una iniciativa destinada a desarrollar proyectos habitacionales de bajo costo, facilitando el acceso a viviendas dignas para las familias dominicanas a través de la colaboración público-privada y la implementación de políticas y subsidios efectivos.</w:t>
      </w:r>
    </w:p>
    <w:p w14:paraId="49423912" w14:textId="77777777" w:rsidR="00C47AFD" w:rsidRPr="00C8219D" w:rsidRDefault="00C47AFD" w:rsidP="00CE1C48">
      <w:pPr>
        <w:spacing w:before="20" w:after="20" w:line="360" w:lineRule="auto"/>
        <w:jc w:val="both"/>
        <w:rPr>
          <w:rFonts w:eastAsiaTheme="minorEastAsia"/>
          <w:noProof/>
          <w:lang w:val="es"/>
        </w:rPr>
      </w:pPr>
    </w:p>
    <w:p w14:paraId="04B52F7D" w14:textId="35A60115" w:rsidR="7163DA89" w:rsidRPr="00C8219D" w:rsidRDefault="31C76A0D" w:rsidP="00CE1C48">
      <w:pPr>
        <w:pStyle w:val="Subtitle"/>
        <w:spacing w:before="20" w:after="20" w:line="360" w:lineRule="auto"/>
        <w:jc w:val="both"/>
        <w:rPr>
          <w:rFonts w:cs="Times New Roman"/>
          <w:noProof/>
          <w:color w:val="767171"/>
          <w:sz w:val="24"/>
          <w:szCs w:val="24"/>
          <w:lang w:val="es"/>
        </w:rPr>
      </w:pPr>
      <w:r w:rsidRPr="00C8219D">
        <w:rPr>
          <w:rFonts w:cs="Times New Roman"/>
          <w:b/>
          <w:bCs/>
          <w:noProof/>
          <w:color w:val="767171"/>
          <w:sz w:val="24"/>
          <w:szCs w:val="24"/>
          <w:lang w:val="es"/>
        </w:rPr>
        <w:t>Proyecto Ciudad Juan Bosch Santo Domingo Este</w:t>
      </w:r>
    </w:p>
    <w:p w14:paraId="093B631B" w14:textId="39965D97" w:rsidR="7163DA89" w:rsidRPr="00C8219D" w:rsidRDefault="31C76A0D" w:rsidP="00CE1C48">
      <w:pPr>
        <w:pStyle w:val="Subtitle"/>
        <w:spacing w:before="20" w:after="20" w:line="360" w:lineRule="auto"/>
        <w:jc w:val="both"/>
        <w:rPr>
          <w:rFonts w:cs="Times New Roman"/>
          <w:noProof/>
          <w:color w:val="767171"/>
          <w:sz w:val="24"/>
          <w:szCs w:val="24"/>
          <w:lang w:val="es"/>
        </w:rPr>
      </w:pPr>
      <w:r w:rsidRPr="00C8219D">
        <w:rPr>
          <w:rFonts w:cs="Times New Roman"/>
          <w:noProof/>
          <w:color w:val="767171"/>
          <w:sz w:val="24"/>
          <w:szCs w:val="24"/>
          <w:lang w:val="es"/>
        </w:rPr>
        <w:t xml:space="preserve">El Proyecto Ciudad Juan Bosch Santo Domingo Este ha sido una de las iniciativas más emblemáticas del Fideicomiso VBC RD. Desde su inicio, el proyecto ha tenido un impacto significativo en la </w:t>
      </w:r>
      <w:r w:rsidRPr="00C8219D">
        <w:rPr>
          <w:rFonts w:cs="Times New Roman"/>
          <w:noProof/>
          <w:color w:val="767171"/>
          <w:sz w:val="24"/>
          <w:szCs w:val="24"/>
          <w:lang w:val="es"/>
        </w:rPr>
        <w:lastRenderedPageBreak/>
        <w:t>mejora de la calidad de vida de miles de familias dominicanas a través del desarrollo de infraestructura integral y sostenible. A continuación, se detallan los logros más relevantes:</w:t>
      </w:r>
    </w:p>
    <w:p w14:paraId="39DAB232" w14:textId="40C1B346" w:rsidR="7163DA89" w:rsidRPr="00C8219D" w:rsidRDefault="7163DA89" w:rsidP="00CE1C48">
      <w:pPr>
        <w:pStyle w:val="ListParagraph"/>
        <w:numPr>
          <w:ilvl w:val="0"/>
          <w:numId w:val="50"/>
        </w:numPr>
        <w:spacing w:before="20" w:after="20" w:line="360" w:lineRule="auto"/>
        <w:jc w:val="both"/>
        <w:rPr>
          <w:rFonts w:eastAsiaTheme="minorEastAsia"/>
          <w:noProof/>
          <w:lang w:val="es"/>
        </w:rPr>
      </w:pPr>
      <w:r w:rsidRPr="00C8219D">
        <w:rPr>
          <w:rFonts w:eastAsiaTheme="minorEastAsia"/>
          <w:noProof/>
          <w:lang w:val="es"/>
        </w:rPr>
        <w:t>Infraestructura Vial: Se han desarrollado 25.06 km de vías asfaltadas, alcanzando un 99.50 del total proyectado. Esta infraestructura vial es crucial para asegurar una adecuada movilidad dentro de la comunidad, permitiendo a los residentes acceder fácilmente a viviendas, escuelas, hospitales, zonas comerciales, áreas verdes y deportivas.</w:t>
      </w:r>
    </w:p>
    <w:p w14:paraId="32FE0DFD" w14:textId="37194C50" w:rsidR="7163DA89" w:rsidRPr="00C8219D" w:rsidRDefault="7163DA89" w:rsidP="00CE1C48">
      <w:pPr>
        <w:pStyle w:val="ListParagraph"/>
        <w:numPr>
          <w:ilvl w:val="0"/>
          <w:numId w:val="50"/>
        </w:numPr>
        <w:spacing w:before="20" w:after="20" w:line="360" w:lineRule="auto"/>
        <w:jc w:val="both"/>
        <w:rPr>
          <w:rFonts w:eastAsiaTheme="minorEastAsia"/>
          <w:noProof/>
          <w:lang w:val="es"/>
        </w:rPr>
      </w:pPr>
      <w:r w:rsidRPr="00C8219D">
        <w:rPr>
          <w:rFonts w:eastAsiaTheme="minorEastAsia"/>
          <w:noProof/>
          <w:lang w:val="es"/>
        </w:rPr>
        <w:t>Infraestructura Hidrosanitaria: El proyecto incluye la instalación de servicios hidrosanitarios para más de 25,000 viviendas, edificaciones especiales y centros comerciales. Entre las principales obras se destacan la construcción de la Cisterna #8, que presenta un avance acumulado del 100% cubriendo en su totalidad la demanda del proyecto. Se inicio la construcción del depósito regulador vitrificado no. 3 con un volumen útil de 1,600,000 galones, con un avance acumulado de un 30%. Adicionalmente, se ha completado el cárcamo de bombeo de aguas residuales para 3,000 viviendas, con un avance del 100%. Se reinicio el trabajo en la planta de Prado de la Caña la cual cubre el total de la 1ra etapa de Ciudad Juan Bosch y por último se construye la planta de tratamiento (Este-II) con lo cual se estaría cubriendo el 100% del manejo de las aguas residuales y cubriendo la demanda proyectada para cubrir 25,000 viviendas.</w:t>
      </w:r>
    </w:p>
    <w:p w14:paraId="39F955ED" w14:textId="5EF5019F" w:rsidR="7163DA89" w:rsidRPr="00C8219D" w:rsidRDefault="7163DA89" w:rsidP="00CE1C48">
      <w:pPr>
        <w:spacing w:before="20" w:after="20" w:line="360" w:lineRule="auto"/>
        <w:ind w:left="720"/>
        <w:jc w:val="both"/>
        <w:rPr>
          <w:rFonts w:eastAsiaTheme="minorEastAsia"/>
          <w:noProof/>
          <w:lang w:val="es"/>
        </w:rPr>
      </w:pPr>
      <w:r w:rsidRPr="00C8219D">
        <w:rPr>
          <w:rFonts w:eastAsiaTheme="minorEastAsia"/>
          <w:noProof/>
          <w:lang w:val="es"/>
        </w:rPr>
        <w:t xml:space="preserve"> Estos avances aseguran un suministro adecuado y sostenible de agua potable y la gestión eficiente de aguas residuales para la comunidad.</w:t>
      </w:r>
    </w:p>
    <w:p w14:paraId="258CF8D9" w14:textId="24C90821" w:rsidR="7163DA89" w:rsidRPr="00C8219D" w:rsidRDefault="31C76A0D" w:rsidP="00CE1C48">
      <w:pPr>
        <w:pStyle w:val="ListParagraph"/>
        <w:numPr>
          <w:ilvl w:val="0"/>
          <w:numId w:val="49"/>
        </w:numPr>
        <w:spacing w:before="20" w:after="20" w:line="360" w:lineRule="auto"/>
        <w:jc w:val="both"/>
        <w:rPr>
          <w:rFonts w:eastAsiaTheme="minorEastAsia"/>
          <w:noProof/>
          <w:lang w:val="es"/>
        </w:rPr>
      </w:pPr>
      <w:r w:rsidRPr="00C8219D">
        <w:rPr>
          <w:rFonts w:eastAsiaTheme="minorEastAsia"/>
          <w:noProof/>
          <w:lang w:val="es"/>
        </w:rPr>
        <w:t>Infraestructura Eléctrica: La Empresa de Distribución Eléctrica del Este (EDEESTE) ha desarrollado un total de 22.27 km de redes eléctricas cubriendo el 91.50% de infraestructura, alcanzando la totalidad del proyecto. Cabe destacar que ya se tiene el cubierto el 100% de los proyectos realizados y en construcción. Esta red garantiza un suministro eléctrico confiable y eficiente para todos los residentes de Ciudad Juan Bosch, mejorando así la calidad de vida y la seguridad energética de la comunidad.</w:t>
      </w:r>
    </w:p>
    <w:p w14:paraId="2D2C9CDB" w14:textId="07A7E980" w:rsidR="7163DA89" w:rsidRPr="00C8219D" w:rsidRDefault="7163DA89" w:rsidP="00CE1C48">
      <w:pPr>
        <w:pStyle w:val="ListParagraph"/>
        <w:numPr>
          <w:ilvl w:val="0"/>
          <w:numId w:val="49"/>
        </w:numPr>
        <w:spacing w:before="20" w:after="20" w:line="360" w:lineRule="auto"/>
        <w:jc w:val="both"/>
        <w:rPr>
          <w:rFonts w:eastAsiaTheme="minorEastAsia"/>
          <w:noProof/>
          <w:lang w:val="es"/>
        </w:rPr>
      </w:pPr>
      <w:r w:rsidRPr="00C8219D">
        <w:rPr>
          <w:rFonts w:eastAsiaTheme="minorEastAsia"/>
          <w:noProof/>
          <w:lang w:val="es"/>
        </w:rPr>
        <w:lastRenderedPageBreak/>
        <w:t>Arborización: Como parte del compromiso con el medio ambiente, se han plantado 15,637 árboles forestales en calles y avenidas. El vivero principal ha sido mantenido activamente, asegurando el cuidado y acopio de plantas adquiridas de los ministerios de Medio Ambiente y Agricultura. Estas iniciativas no solo embellecen el entorno urbano, sino que también contribuyen a la sostenibilidad ambiental y la mejora de la calidad del aire.</w:t>
      </w:r>
    </w:p>
    <w:p w14:paraId="54D11DCE" w14:textId="1609C8B0" w:rsidR="7163DA89" w:rsidRPr="00C8219D" w:rsidRDefault="7163DA89" w:rsidP="00CE1C48">
      <w:pPr>
        <w:pStyle w:val="ListParagraph"/>
        <w:numPr>
          <w:ilvl w:val="0"/>
          <w:numId w:val="49"/>
        </w:numPr>
        <w:spacing w:before="20" w:after="20" w:line="360" w:lineRule="auto"/>
        <w:jc w:val="both"/>
        <w:rPr>
          <w:rFonts w:eastAsiaTheme="minorEastAsia"/>
          <w:noProof/>
          <w:lang w:val="es"/>
        </w:rPr>
      </w:pPr>
      <w:r w:rsidRPr="00C8219D">
        <w:rPr>
          <w:rFonts w:eastAsiaTheme="minorEastAsia"/>
          <w:noProof/>
          <w:lang w:val="es"/>
        </w:rPr>
        <w:t>Plazas Urbanas: Estan iniciados los trabajos de construcción de tres grandes plazas urbanas, sumando un total de 92,103.62 m². Estas incluyen: La Plaza Urbana Camino Real, con un avance de un 100%, cuenta con 25 locales y se encuentra la lista de ser inaugurada posee área de esparcimiento y área de ejercicios al aire libre. La Plaza Urbana La Gaviota, con un avance del 67%, incluye áreas de gazebos e incluye un anfiteatro con capacidad de +3,000 personas para el desarrollo cultural y recreativo de la comunidad y la Plaza Urbana La Constitución 1963, con un avance del 50%. Las siguientes plazas estan en inicio de obra: Plaza Bazar, Plaza Riu Mall I, Plaza Riu Mall II, plaza La Mañosa Center y Patio Bosch. Estas plazas urbanas proporcionan espacios públicos vitales para la recreación, el comercio, desarrollo de actos culturales para las familias y la interacción social, mejorando la cohesión comunitaria y la calidad de vida.</w:t>
      </w:r>
    </w:p>
    <w:p w14:paraId="3BE06075" w14:textId="313265FD" w:rsidR="7163DA89" w:rsidRPr="00C8219D" w:rsidRDefault="7163DA89" w:rsidP="00CE1C48">
      <w:pPr>
        <w:pStyle w:val="ListParagraph"/>
        <w:numPr>
          <w:ilvl w:val="0"/>
          <w:numId w:val="49"/>
        </w:numPr>
        <w:spacing w:before="20" w:after="20" w:line="360" w:lineRule="auto"/>
        <w:jc w:val="both"/>
        <w:rPr>
          <w:rFonts w:eastAsiaTheme="minorEastAsia"/>
          <w:noProof/>
          <w:lang w:val="es"/>
        </w:rPr>
      </w:pPr>
      <w:r w:rsidRPr="00C8219D">
        <w:rPr>
          <w:rFonts w:eastAsiaTheme="minorEastAsia"/>
          <w:noProof/>
          <w:lang w:val="es"/>
        </w:rPr>
        <w:t>Proyectos Habitacionales: Se han adjudicado 24,936 viviendas mediante procesos de licitación pública representando un aumento de 6,400 viviendas construidas para el 2020 con un incremento de 8,400 viviendas construidas al 2024 representando un total de 14,800 familias. Esto representa un aumento considerable en unidades construidas. La construcción y entrega de estas viviendas han permitido a miles de familias acceder a un hogar digno y seguro, cumpliendo así uno de los principales objetivos del proyecto.</w:t>
      </w:r>
    </w:p>
    <w:p w14:paraId="41171983" w14:textId="40E87AE4" w:rsidR="7163DA89" w:rsidRPr="00C8219D" w:rsidRDefault="7163DA89" w:rsidP="00CE1C48">
      <w:pPr>
        <w:pStyle w:val="ListParagraph"/>
        <w:numPr>
          <w:ilvl w:val="0"/>
          <w:numId w:val="48"/>
        </w:numPr>
        <w:spacing w:before="20" w:after="20" w:line="360" w:lineRule="auto"/>
        <w:jc w:val="both"/>
        <w:rPr>
          <w:rFonts w:eastAsiaTheme="minorEastAsia"/>
          <w:noProof/>
          <w:lang w:val="es"/>
        </w:rPr>
      </w:pPr>
      <w:r w:rsidRPr="00C8219D">
        <w:rPr>
          <w:rFonts w:eastAsiaTheme="minorEastAsia"/>
          <w:noProof/>
          <w:lang w:val="es"/>
        </w:rPr>
        <w:t xml:space="preserve">Inversión Total: Hasta diciembre 2024, está garantizado realizar una inversión total en Ciudad Juan Bosch de RD$ 2,531,918,444.85 en obras en ejecución y entregadas, RD$345,311,902.05 en obras en inicio de obras, y un total de RD$ </w:t>
      </w:r>
      <w:r w:rsidRPr="00C8219D">
        <w:rPr>
          <w:rFonts w:eastAsiaTheme="minorEastAsia"/>
          <w:noProof/>
          <w:lang w:val="es"/>
        </w:rPr>
        <w:lastRenderedPageBreak/>
        <w:t>608,000,000.00 en obras en proceso de licitación, para un total de RD$ 3,485,230,346.90.Todas estas inversiones cuentan con apropiciación de fondo en el Fideicomiso y cuenta con fondos propios generados por el Fideicomiso para la ejecución.  Estas inversiones incluyen proyectos de infraestructura vial, hidrosanitaria, eléctrica, complejos deportivos, plazas urbanas, telecomunicaciones y sistemas de seguridad. La magnitud de estas inversiones refleja el compromiso del gobierno con el desarrollo integral y sostenible de la comunidad.</w:t>
      </w:r>
    </w:p>
    <w:p w14:paraId="02F63087" w14:textId="38EB6853" w:rsidR="106DDA1A" w:rsidRPr="00C8219D" w:rsidRDefault="106DDA1A" w:rsidP="00CE1C48">
      <w:pPr>
        <w:spacing w:before="20" w:after="20" w:line="360" w:lineRule="auto"/>
        <w:jc w:val="both"/>
        <w:rPr>
          <w:rFonts w:eastAsia="Times New Roman"/>
          <w:noProof/>
          <w:lang w:val="es"/>
        </w:rPr>
      </w:pPr>
    </w:p>
    <w:p w14:paraId="7DCA46B0" w14:textId="31DF72A5" w:rsidR="7163DA89" w:rsidRPr="00C8219D" w:rsidRDefault="7163DA89" w:rsidP="00CE1C48">
      <w:pPr>
        <w:spacing w:before="20" w:after="20" w:line="360" w:lineRule="auto"/>
        <w:jc w:val="both"/>
      </w:pPr>
      <w:r w:rsidRPr="00C8219D">
        <w:rPr>
          <w:rFonts w:eastAsia="Times New Roman"/>
          <w:noProof/>
          <w:lang w:val="es"/>
        </w:rPr>
        <w:t>A continuación, los detalles de dichas inversiones:</w:t>
      </w:r>
    </w:p>
    <w:p w14:paraId="7F86D008" w14:textId="3E92031B" w:rsidR="7163DA89" w:rsidRPr="00C8219D" w:rsidRDefault="31C76A0D" w:rsidP="00CE1C48">
      <w:pPr>
        <w:pStyle w:val="Subtitle"/>
        <w:spacing w:before="20" w:after="20" w:line="360" w:lineRule="auto"/>
        <w:jc w:val="both"/>
        <w:rPr>
          <w:rFonts w:eastAsia="Times New Roman" w:cs="Times New Roman"/>
          <w:b/>
          <w:bCs/>
          <w:noProof/>
          <w:color w:val="767171"/>
          <w:sz w:val="24"/>
          <w:szCs w:val="24"/>
          <w:lang w:val="es"/>
        </w:rPr>
      </w:pPr>
      <w:r w:rsidRPr="00C8219D">
        <w:rPr>
          <w:rFonts w:cs="Times New Roman"/>
          <w:b/>
          <w:bCs/>
          <w:noProof/>
          <w:color w:val="767171"/>
          <w:sz w:val="24"/>
          <w:szCs w:val="24"/>
          <w:lang w:val="es"/>
        </w:rPr>
        <w:t>Equipamiento e infraestructuras:</w:t>
      </w:r>
    </w:p>
    <w:p w14:paraId="763F7A74" w14:textId="2318F38C"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Se culminó la construcción de un centro del INFOTEP, y está en operación.</w:t>
      </w:r>
    </w:p>
    <w:p w14:paraId="5E76DB10" w14:textId="278D19B4"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Continúa en ejecución la primera etapa de construcción del Polideportivo, con avances significativos. La misma cuenta con un Multiuso para baloncesto, volleyball, gimnasia, judo, karate, boxeo, entre otras disciplinas; también cuenta con un estadio de softball incluyendo gradería y camerino y pequeñas ligas y dos canchas de fútbol de salón.</w:t>
      </w:r>
    </w:p>
    <w:p w14:paraId="13471649" w14:textId="11EEB3DE"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 xml:space="preserve">Están en inicio de ejecución los 3 lotes de iglesias (Católica, Evangélica y Adventista) a modo de cesión de uso para promover los cultos religiosos en CJB. </w:t>
      </w:r>
    </w:p>
    <w:p w14:paraId="1F3162C8" w14:textId="2BF96192"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La iglesia de los Testigos de Jehová tiene un avance de un 94%.</w:t>
      </w:r>
    </w:p>
    <w:p w14:paraId="1502B0F8" w14:textId="4FDE87A4"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Están ejecución las Plazas Comerciales Dumas Center I, contara con 44 locales comerciales y Dumas Center II contara con 16 locales comerciales, ambas con avances muy significativos.</w:t>
      </w:r>
    </w:p>
    <w:p w14:paraId="0AC75026" w14:textId="005D8025"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Fue concluida e inaugurada la Estancia Infantil (CAIPI III) Villa Francisca, la cual está en operación actualmente</w:t>
      </w:r>
    </w:p>
    <w:p w14:paraId="3321B718" w14:textId="7D311AD8"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 xml:space="preserve">La Escuela Cambita Garabito tuvo un avance significativo, donde actualmente está en un 90 % de ejecución, </w:t>
      </w:r>
    </w:p>
    <w:p w14:paraId="73BEA4F5" w14:textId="0E356B47"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El Politécnico la Mañosa sigue avanzando su construcción, la cual está en un 40% de ejecución.</w:t>
      </w:r>
    </w:p>
    <w:p w14:paraId="47EF3FF9" w14:textId="197EC6CF"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lastRenderedPageBreak/>
        <w:t>Continua el proceso de señalización y rotulación de las calles y avenidas de CJB, así como los puntos de interés de la misma.</w:t>
      </w:r>
    </w:p>
    <w:p w14:paraId="36293CF1" w14:textId="68EEC55A"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ejecución el Tramo vía de Acceso Ciudad Presidente Antonio Guzmán, con avance significativo.</w:t>
      </w:r>
    </w:p>
    <w:p w14:paraId="08DD1866" w14:textId="1E3F5A36"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ejecución la construcción de las vías internas Ciudad Presidente Antonio Guzmán.</w:t>
      </w:r>
    </w:p>
    <w:p w14:paraId="224BFCD5" w14:textId="56687C05"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ejecución el Parque Ecológico.</w:t>
      </w:r>
    </w:p>
    <w:p w14:paraId="52DA2825" w14:textId="6249135A"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ejecución el depósito vitrificado de agua</w:t>
      </w:r>
      <w:r w:rsidR="00B40D28" w:rsidRPr="00C8219D">
        <w:rPr>
          <w:rFonts w:eastAsiaTheme="minorEastAsia"/>
          <w:noProof/>
          <w:lang w:val="es"/>
        </w:rPr>
        <w:t xml:space="preserve"> </w:t>
      </w:r>
      <w:r w:rsidRPr="00C8219D">
        <w:rPr>
          <w:rFonts w:eastAsiaTheme="minorEastAsia"/>
          <w:noProof/>
          <w:lang w:val="es"/>
        </w:rPr>
        <w:t>No.3, sobre un pedestal de hormigón.</w:t>
      </w:r>
    </w:p>
    <w:p w14:paraId="6991DAF8" w14:textId="18445541"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Están en proceso de ejecución las plazas Anfiteatro La Gaviota y La Plaza Constitución 1963, ambas plazas con avances significativos.</w:t>
      </w:r>
    </w:p>
    <w:p w14:paraId="22CE7009" w14:textId="44795446"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culminado el edificio de la Fiscalía y esperamos inicio de operaciones por parte de la Procuraduría General de la República.</w:t>
      </w:r>
    </w:p>
    <w:p w14:paraId="5C4C4F15" w14:textId="7DC8D681"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Están concluidas las 4 garitas para reforzar la seguridad en los accesos de CJB.</w:t>
      </w:r>
    </w:p>
    <w:p w14:paraId="22C347AB" w14:textId="22B3B037"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iniciar la Construcción de las oficinas para la Seguridad física de Ciudad Juan Bosch.</w:t>
      </w:r>
    </w:p>
    <w:p w14:paraId="28474ABC" w14:textId="7D4F60DD"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Ha concluido la construcción de la Plaza Camino Real (20 de diciembre Sur). Espera fecha de inauguración.</w:t>
      </w:r>
    </w:p>
    <w:p w14:paraId="6CDD5A19" w14:textId="3B8E4506"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Están en inicio de construcción las plantas de tratamiento de aguas residuales PTAR ESTE y PTAR II.</w:t>
      </w:r>
    </w:p>
    <w:p w14:paraId="4FA217A5" w14:textId="4F81EC96"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adjudicada la Construcción de La Grada para el Play de Pequeñas Ligas Polideportivo.</w:t>
      </w:r>
    </w:p>
    <w:p w14:paraId="67FCFBA3" w14:textId="4C4E6291"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adjudicada la Construcción del Parque Infantil Ciudad Juan Bosch.</w:t>
      </w:r>
    </w:p>
    <w:p w14:paraId="35F86B4B" w14:textId="6148EC34"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licitación y adjudicación La Funeraria.</w:t>
      </w:r>
    </w:p>
    <w:p w14:paraId="79145541" w14:textId="6F18836C"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Está en proceso de licitación El tramo II de las Vías Ciudad Presidente Antonio Guzmán.</w:t>
      </w:r>
    </w:p>
    <w:p w14:paraId="2E9BB9E1" w14:textId="19301EAD" w:rsidR="7163DA89" w:rsidRPr="00C8219D" w:rsidRDefault="31C76A0D" w:rsidP="00CE1C48">
      <w:pPr>
        <w:pStyle w:val="ListParagraph"/>
        <w:numPr>
          <w:ilvl w:val="0"/>
          <w:numId w:val="47"/>
        </w:numPr>
        <w:spacing w:before="20" w:after="20" w:line="360" w:lineRule="auto"/>
        <w:jc w:val="both"/>
        <w:rPr>
          <w:rFonts w:eastAsia="Times New Roman"/>
          <w:noProof/>
          <w:lang w:val="es"/>
        </w:rPr>
      </w:pPr>
      <w:r w:rsidRPr="00C8219D">
        <w:rPr>
          <w:rFonts w:eastAsiaTheme="minorEastAsia"/>
          <w:noProof/>
          <w:lang w:val="es"/>
        </w:rPr>
        <w:t>En proceso de Licitación la construcción y operación de La Red y Sitios Compartidos de Telecomunicaciones para Ciudad Juan Bosch.</w:t>
      </w:r>
    </w:p>
    <w:p w14:paraId="7E8A0A07" w14:textId="0B3A7C96" w:rsidR="106DDA1A" w:rsidRPr="00C8219D" w:rsidRDefault="106DDA1A" w:rsidP="00CE1C48">
      <w:pPr>
        <w:spacing w:before="20" w:after="20" w:line="360" w:lineRule="auto"/>
        <w:jc w:val="both"/>
        <w:rPr>
          <w:rFonts w:eastAsia="Calibri"/>
          <w:noProof/>
        </w:rPr>
      </w:pPr>
    </w:p>
    <w:p w14:paraId="76ABD4AD" w14:textId="5DE65C4E" w:rsidR="7163DA89" w:rsidRPr="00C8219D" w:rsidRDefault="31C76A0D" w:rsidP="00CE1C48">
      <w:pPr>
        <w:spacing w:before="20" w:after="20" w:line="360" w:lineRule="auto"/>
        <w:jc w:val="both"/>
        <w:rPr>
          <w:rFonts w:eastAsia="Times New Roman"/>
          <w:b/>
          <w:bCs/>
          <w:noProof/>
          <w:lang w:val="es"/>
        </w:rPr>
      </w:pPr>
      <w:r w:rsidRPr="00C8219D">
        <w:rPr>
          <w:rFonts w:eastAsia="Times New Roman"/>
          <w:b/>
          <w:bCs/>
          <w:noProof/>
          <w:lang w:val="es"/>
        </w:rPr>
        <w:lastRenderedPageBreak/>
        <w:t>Ciudad presidente Antonio Guzmán Fernández (Ciudad Del Yaque), Santiago de los Caballeros</w:t>
      </w:r>
    </w:p>
    <w:p w14:paraId="6586DF55" w14:textId="3F1AA946" w:rsidR="7163DA89" w:rsidRPr="00C8219D" w:rsidRDefault="31C76A0D" w:rsidP="00CE1C48">
      <w:pPr>
        <w:spacing w:before="20" w:after="20" w:line="360" w:lineRule="auto"/>
        <w:jc w:val="both"/>
        <w:rPr>
          <w:rFonts w:eastAsia="Times New Roman"/>
          <w:noProof/>
        </w:rPr>
      </w:pPr>
      <w:r w:rsidRPr="00C8219D">
        <w:rPr>
          <w:rFonts w:eastAsia="Times New Roman"/>
          <w:noProof/>
        </w:rPr>
        <w:t>Como iniciativa del Fideicomiso VBC – RD, se diseñó y se aprobó en el consejo un nuevo proyecto el cual se llamará Ciudad Presidente Antonio Guzmán Fernández. Constará en una primera etapa con aproximadamente 8,000 viviendas, así como con áreas de equipamiento comerciales, deportivos, educativos, institucionales y de integración comunitaria.</w:t>
      </w:r>
    </w:p>
    <w:p w14:paraId="795B31DA" w14:textId="0C94419C" w:rsidR="7163DA89" w:rsidRPr="00C8219D" w:rsidRDefault="00B40D28" w:rsidP="00CE1C48">
      <w:pPr>
        <w:spacing w:before="20" w:after="20" w:line="360" w:lineRule="auto"/>
        <w:jc w:val="both"/>
        <w:rPr>
          <w:rFonts w:eastAsia="Times New Roman"/>
          <w:noProof/>
          <w:lang w:val="es"/>
        </w:rPr>
      </w:pPr>
      <w:r w:rsidRPr="00C8219D">
        <w:rPr>
          <w:rFonts w:eastAsia="Times New Roman"/>
          <w:noProof/>
        </w:rPr>
        <w:t>L</w:t>
      </w:r>
      <w:r w:rsidR="31C76A0D" w:rsidRPr="00C8219D">
        <w:rPr>
          <w:rFonts w:eastAsia="Times New Roman"/>
          <w:noProof/>
        </w:rPr>
        <w:t>ogros más relevantes</w:t>
      </w:r>
      <w:r w:rsidRPr="00C8219D">
        <w:rPr>
          <w:rFonts w:eastAsia="Times New Roman"/>
          <w:noProof/>
        </w:rPr>
        <w:t xml:space="preserve"> fueron en </w:t>
      </w:r>
      <w:r w:rsidR="31C76A0D" w:rsidRPr="00C8219D">
        <w:rPr>
          <w:rFonts w:eastAsia="Times New Roman"/>
          <w:noProof/>
          <w:lang w:val="es"/>
        </w:rPr>
        <w:t>Infraestructura Vial e Hidrosanitaria y Eléctrica: Se está en proceso de las vías de acceso del tramo I, está a un 35 % de avances. Y las vías internas estan a un 30%. Se está en proceso de licitación el Tramo II.</w:t>
      </w:r>
    </w:p>
    <w:p w14:paraId="2EA5AE87" w14:textId="77777777" w:rsidR="00C47AFD" w:rsidRPr="00C8219D" w:rsidRDefault="00C47AFD" w:rsidP="00CE1C48">
      <w:pPr>
        <w:spacing w:before="20" w:after="20" w:line="360" w:lineRule="auto"/>
        <w:jc w:val="both"/>
        <w:rPr>
          <w:rFonts w:eastAsia="Times New Roman"/>
          <w:noProof/>
          <w:lang w:val="es"/>
        </w:rPr>
      </w:pPr>
    </w:p>
    <w:p w14:paraId="424C767D" w14:textId="350DCB37" w:rsidR="7163DA89" w:rsidRPr="00C8219D" w:rsidRDefault="31C76A0D" w:rsidP="00CE1C48">
      <w:pPr>
        <w:pStyle w:val="Heading3"/>
        <w:numPr>
          <w:ilvl w:val="2"/>
          <w:numId w:val="58"/>
        </w:numPr>
        <w:jc w:val="left"/>
        <w:rPr>
          <w:rFonts w:eastAsia="Times New Roman"/>
          <w:color w:val="767171"/>
        </w:rPr>
      </w:pPr>
      <w:bookmarkStart w:id="25" w:name="_Toc185843629"/>
      <w:r w:rsidRPr="00C8219D">
        <w:rPr>
          <w:rFonts w:eastAsia="Times New Roman"/>
          <w:noProof w:val="0"/>
          <w:color w:val="767171"/>
        </w:rPr>
        <w:t>Plan Nacional de Vivienda Familia Feliz</w:t>
      </w:r>
      <w:bookmarkEnd w:id="25"/>
      <w:r w:rsidRPr="00C8219D">
        <w:rPr>
          <w:rFonts w:eastAsia="Times New Roman"/>
          <w:noProof w:val="0"/>
          <w:color w:val="767171"/>
        </w:rPr>
        <w:t xml:space="preserve"> </w:t>
      </w:r>
    </w:p>
    <w:p w14:paraId="76AB4233" w14:textId="310B1C4C" w:rsidR="7163DA89" w:rsidRPr="00C8219D" w:rsidRDefault="31C76A0D" w:rsidP="00CE1C48">
      <w:pPr>
        <w:spacing w:before="20" w:after="20" w:line="360" w:lineRule="auto"/>
        <w:jc w:val="both"/>
        <w:rPr>
          <w:rFonts w:eastAsia="Times New Roman"/>
          <w:noProof/>
        </w:rPr>
      </w:pPr>
      <w:r w:rsidRPr="00C8219D">
        <w:rPr>
          <w:rFonts w:eastAsia="Times New Roman"/>
          <w:noProof/>
        </w:rPr>
        <w:t>Este plan inicia sus operaciones a modo de prueba a inicios del 2022. El mismo cuenta con el apoyo y asesoría del Banco Mundial y está estructurada en base a una alianza público/privada con inversión del sector privado de la construcción. Cuenta con financiamiento de la banca privada y una accesibilidad a viviendas de interés social a familias dominicanas, por primera vez.</w:t>
      </w:r>
    </w:p>
    <w:p w14:paraId="74CDA47B" w14:textId="1808B984" w:rsidR="7163DA89" w:rsidRPr="00C8219D" w:rsidRDefault="31C76A0D" w:rsidP="00CE1C48">
      <w:pPr>
        <w:spacing w:before="20" w:after="20" w:line="360" w:lineRule="auto"/>
        <w:jc w:val="both"/>
        <w:rPr>
          <w:rFonts w:eastAsia="Times New Roman"/>
          <w:noProof/>
        </w:rPr>
      </w:pPr>
      <w:r w:rsidRPr="00C8219D">
        <w:rPr>
          <w:rFonts w:eastAsia="Times New Roman"/>
          <w:noProof/>
        </w:rPr>
        <w:t>El “Plan Nacional de Viviendas Familia Feliz” (PNVFF), busca facilitar la accesibilidad de viviendas nuevas, dignas y propias en todas las Provincias y Municipios de la República Dominicana. Colocando en el inventario nacional de viviendas las siguientes soluciones habitacionales:</w:t>
      </w:r>
    </w:p>
    <w:p w14:paraId="5E763531" w14:textId="6F3D3A8A" w:rsidR="7163DA89" w:rsidRPr="00C8219D" w:rsidRDefault="31C76A0D" w:rsidP="00CE1C48">
      <w:pPr>
        <w:pStyle w:val="ListParagraph"/>
        <w:numPr>
          <w:ilvl w:val="0"/>
          <w:numId w:val="1"/>
        </w:numPr>
        <w:spacing w:before="20" w:after="20" w:line="360" w:lineRule="auto"/>
        <w:jc w:val="both"/>
        <w:rPr>
          <w:rFonts w:eastAsia="Times New Roman"/>
          <w:noProof/>
        </w:rPr>
      </w:pPr>
      <w:r w:rsidRPr="00C8219D">
        <w:rPr>
          <w:rFonts w:eastAsia="Times New Roman"/>
          <w:noProof/>
        </w:rPr>
        <w:t>Vivienda Subsidiada (VISUB / RD$ 1,850,000.00)</w:t>
      </w:r>
    </w:p>
    <w:p w14:paraId="673C2F85" w14:textId="0A9A9085" w:rsidR="7163DA89" w:rsidRPr="00C8219D" w:rsidRDefault="31C76A0D" w:rsidP="00CE1C48">
      <w:pPr>
        <w:pStyle w:val="ListParagraph"/>
        <w:numPr>
          <w:ilvl w:val="0"/>
          <w:numId w:val="1"/>
        </w:numPr>
        <w:spacing w:before="20" w:after="20" w:line="360" w:lineRule="auto"/>
        <w:jc w:val="both"/>
        <w:rPr>
          <w:rFonts w:eastAsia="Times New Roman"/>
          <w:noProof/>
        </w:rPr>
      </w:pPr>
      <w:r w:rsidRPr="00C8219D">
        <w:rPr>
          <w:rFonts w:eastAsia="Times New Roman"/>
          <w:noProof/>
        </w:rPr>
        <w:t>Vivienda de Interés Prioritario (VIP / RD$ 2,450,000.00)</w:t>
      </w:r>
    </w:p>
    <w:p w14:paraId="0CF6ABD9" w14:textId="31E9BF67" w:rsidR="7163DA89" w:rsidRPr="00C8219D" w:rsidRDefault="31C76A0D" w:rsidP="00CE1C48">
      <w:pPr>
        <w:pStyle w:val="ListParagraph"/>
        <w:numPr>
          <w:ilvl w:val="0"/>
          <w:numId w:val="1"/>
        </w:numPr>
        <w:spacing w:before="20" w:after="20" w:line="360" w:lineRule="auto"/>
        <w:jc w:val="both"/>
        <w:rPr>
          <w:rFonts w:eastAsia="Times New Roman"/>
          <w:noProof/>
        </w:rPr>
      </w:pPr>
      <w:r w:rsidRPr="00C8219D">
        <w:rPr>
          <w:rFonts w:eastAsia="Times New Roman"/>
          <w:noProof/>
        </w:rPr>
        <w:t>Vivienda de Interés Social (VIS / RD$ 3,050,000.00).</w:t>
      </w:r>
    </w:p>
    <w:p w14:paraId="434E0E4C" w14:textId="0EBB3172" w:rsidR="7163DA89" w:rsidRPr="00C8219D" w:rsidRDefault="31C76A0D" w:rsidP="00CE1C48">
      <w:pPr>
        <w:spacing w:before="20" w:after="20" w:line="360" w:lineRule="auto"/>
        <w:jc w:val="both"/>
        <w:rPr>
          <w:rFonts w:eastAsia="Times New Roman"/>
          <w:noProof/>
        </w:rPr>
      </w:pPr>
      <w:r w:rsidRPr="00C8219D">
        <w:rPr>
          <w:rFonts w:eastAsia="Times New Roman"/>
          <w:noProof/>
        </w:rPr>
        <w:t>Lo cual busca satisfacer las necesidades de distintos segmentos de la población dominicana, garantizando que tengan acceso a una solución habitacional con todos los servicios básicos.</w:t>
      </w:r>
    </w:p>
    <w:p w14:paraId="3DAE3B15" w14:textId="6D39D265" w:rsidR="7163DA89" w:rsidRPr="00C8219D" w:rsidRDefault="31C76A0D" w:rsidP="00CE1C48">
      <w:pPr>
        <w:spacing w:before="20" w:after="20" w:line="360" w:lineRule="auto"/>
        <w:jc w:val="both"/>
        <w:rPr>
          <w:rFonts w:eastAsia="Times New Roman"/>
          <w:noProof/>
        </w:rPr>
      </w:pPr>
      <w:r w:rsidRPr="00C8219D">
        <w:rPr>
          <w:rFonts w:eastAsia="Times New Roman"/>
          <w:noProof/>
        </w:rPr>
        <w:t xml:space="preserve">Este plan se desarrolla bajo el esquema del fideicomiso al amparo de la Ley Núm. 189-11, mediante un proceso de Alianza Público-Privada (APP), donde los proyectos son ejecutados por el </w:t>
      </w:r>
      <w:r w:rsidRPr="00C8219D">
        <w:rPr>
          <w:rFonts w:eastAsia="Times New Roman"/>
          <w:noProof/>
        </w:rPr>
        <w:lastRenderedPageBreak/>
        <w:t>sector privado de la construcción, el estado subsidia el BONO INICIAL, BONO ITBIS y BONO TASA, así como el Bono Mujer el cuál es tramitado y procesado por el Ministerio de la Mujer, dado a mujeres que tienen condiciones de vulnerabilidad social. permitiendo a las familias adquirir sus viviendas a través de la aprobación de un préstamo hipotecario.</w:t>
      </w:r>
    </w:p>
    <w:p w14:paraId="5E496F97" w14:textId="77777777" w:rsidR="00C47AFD" w:rsidRPr="00C8219D" w:rsidRDefault="00C47AFD" w:rsidP="00CE1C48">
      <w:pPr>
        <w:spacing w:before="20" w:after="20" w:line="360" w:lineRule="auto"/>
        <w:jc w:val="both"/>
        <w:rPr>
          <w:rFonts w:eastAsia="Times New Roman"/>
          <w:noProof/>
        </w:rPr>
      </w:pPr>
    </w:p>
    <w:p w14:paraId="114CCE4A" w14:textId="6B665779" w:rsidR="7163DA89" w:rsidRPr="00C8219D" w:rsidRDefault="31C76A0D" w:rsidP="00CE1C48">
      <w:pPr>
        <w:pStyle w:val="Subtitle"/>
        <w:spacing w:before="20" w:after="20" w:line="360" w:lineRule="auto"/>
        <w:jc w:val="both"/>
        <w:rPr>
          <w:rFonts w:cs="Times New Roman"/>
          <w:color w:val="767171"/>
          <w:sz w:val="24"/>
          <w:szCs w:val="24"/>
        </w:rPr>
      </w:pPr>
      <w:r w:rsidRPr="00C8219D">
        <w:rPr>
          <w:rFonts w:eastAsia="Times New Roman" w:cs="Times New Roman"/>
          <w:b/>
          <w:bCs/>
          <w:color w:val="767171"/>
          <w:sz w:val="24"/>
          <w:szCs w:val="24"/>
        </w:rPr>
        <w:t>Bono Mujer</w:t>
      </w:r>
    </w:p>
    <w:p w14:paraId="0AD78075" w14:textId="4C6C56E3" w:rsidR="7163DA89" w:rsidRPr="00C8219D" w:rsidRDefault="7163DA89" w:rsidP="00CE1C48">
      <w:pPr>
        <w:spacing w:before="20" w:after="20" w:line="360" w:lineRule="auto"/>
        <w:jc w:val="both"/>
      </w:pPr>
      <w:r w:rsidRPr="00C8219D">
        <w:rPr>
          <w:rFonts w:eastAsia="Times New Roman"/>
        </w:rPr>
        <w:t>Otorgado directamente por el Ministerio de la Mujer según vulnerabilidad y condiciones de la mujer o del hogar seleccionado.</w:t>
      </w:r>
    </w:p>
    <w:p w14:paraId="6161D70F" w14:textId="261E3715" w:rsidR="7163DA89" w:rsidRPr="00C8219D" w:rsidRDefault="7163DA89" w:rsidP="00CE1C48">
      <w:pPr>
        <w:spacing w:before="20" w:after="20" w:line="360" w:lineRule="auto"/>
        <w:jc w:val="both"/>
      </w:pPr>
      <w:r w:rsidRPr="00C8219D">
        <w:rPr>
          <w:rFonts w:eastAsia="Times New Roman"/>
        </w:rPr>
        <w:t xml:space="preserve">Beneficia a madres solteras, mujeres </w:t>
      </w:r>
      <w:r w:rsidR="00B40D28" w:rsidRPr="00C8219D">
        <w:rPr>
          <w:rFonts w:eastAsia="Times New Roman"/>
        </w:rPr>
        <w:t>víctimas</w:t>
      </w:r>
      <w:r w:rsidRPr="00C8219D">
        <w:rPr>
          <w:rFonts w:eastAsia="Times New Roman"/>
        </w:rPr>
        <w:t xml:space="preserve"> de violencia de </w:t>
      </w:r>
      <w:r w:rsidR="00B40D28" w:rsidRPr="00C8219D">
        <w:rPr>
          <w:rFonts w:eastAsia="Times New Roman"/>
        </w:rPr>
        <w:t>género</w:t>
      </w:r>
      <w:r w:rsidRPr="00C8219D">
        <w:rPr>
          <w:rFonts w:eastAsia="Times New Roman"/>
        </w:rPr>
        <w:t xml:space="preserve"> o intrafamiliar, mujeres con discapacidad, mujeres que tienen a su cargo el cuidado de adultos mayores, niños/as, personas con discapacidad o enfermedades crónicas, familias que acogen a niños/as en la orfandad, feminicidios, mujeres con bajos ingresos y mujeres dominicanas en la diáspora.</w:t>
      </w:r>
    </w:p>
    <w:p w14:paraId="1AB2F3C6" w14:textId="48F39C00" w:rsidR="7163DA89" w:rsidRPr="00C8219D" w:rsidRDefault="7163DA89" w:rsidP="00CE1C48">
      <w:pPr>
        <w:spacing w:before="20" w:after="20" w:line="360" w:lineRule="auto"/>
        <w:jc w:val="both"/>
      </w:pPr>
      <w:r w:rsidRPr="00C8219D">
        <w:rPr>
          <w:rFonts w:eastAsia="Times New Roman"/>
        </w:rPr>
        <w:t>Dentro de las acciones desplegadas para optimizar los servicios prestados a la ciudadanía, se rediseñó la estructura operativa del Plan Nacional de Vivienda Familia Feliz (PNVFF) con 5 áreas operativas:</w:t>
      </w:r>
    </w:p>
    <w:p w14:paraId="18B904F1" w14:textId="166FC541" w:rsidR="7163DA89" w:rsidRPr="00C8219D" w:rsidRDefault="7163DA89" w:rsidP="00CE1C48">
      <w:pPr>
        <w:pStyle w:val="ListParagraph"/>
        <w:numPr>
          <w:ilvl w:val="0"/>
          <w:numId w:val="45"/>
        </w:numPr>
        <w:spacing w:before="20" w:after="20" w:line="360" w:lineRule="auto"/>
        <w:jc w:val="both"/>
        <w:rPr>
          <w:rFonts w:eastAsia="Times New Roman"/>
        </w:rPr>
      </w:pPr>
      <w:r w:rsidRPr="00C8219D">
        <w:rPr>
          <w:rFonts w:eastAsia="Times New Roman"/>
        </w:rPr>
        <w:t>Gestión de Proyectos</w:t>
      </w:r>
    </w:p>
    <w:p w14:paraId="115F4337" w14:textId="1C29CEA7" w:rsidR="7163DA89" w:rsidRPr="00C8219D" w:rsidRDefault="7163DA89" w:rsidP="00CE1C48">
      <w:pPr>
        <w:pStyle w:val="ListParagraph"/>
        <w:numPr>
          <w:ilvl w:val="0"/>
          <w:numId w:val="45"/>
        </w:numPr>
        <w:spacing w:before="20" w:after="20" w:line="360" w:lineRule="auto"/>
        <w:jc w:val="both"/>
        <w:rPr>
          <w:rFonts w:eastAsia="Times New Roman"/>
        </w:rPr>
      </w:pPr>
      <w:r w:rsidRPr="00C8219D">
        <w:rPr>
          <w:rFonts w:eastAsia="Times New Roman"/>
        </w:rPr>
        <w:t>Gestión Social</w:t>
      </w:r>
    </w:p>
    <w:p w14:paraId="50365ACD" w14:textId="70F6E99C" w:rsidR="7163DA89" w:rsidRPr="00C8219D" w:rsidRDefault="7163DA89" w:rsidP="00CE1C48">
      <w:pPr>
        <w:pStyle w:val="ListParagraph"/>
        <w:numPr>
          <w:ilvl w:val="0"/>
          <w:numId w:val="45"/>
        </w:numPr>
        <w:spacing w:before="20" w:after="20" w:line="360" w:lineRule="auto"/>
        <w:jc w:val="both"/>
        <w:rPr>
          <w:rFonts w:eastAsia="Times New Roman"/>
        </w:rPr>
      </w:pPr>
      <w:r w:rsidRPr="00C8219D">
        <w:rPr>
          <w:rFonts w:eastAsia="Times New Roman"/>
        </w:rPr>
        <w:t>Gestión Financiera</w:t>
      </w:r>
    </w:p>
    <w:p w14:paraId="39626424" w14:textId="3731587B" w:rsidR="7163DA89" w:rsidRPr="00C8219D" w:rsidRDefault="7163DA89" w:rsidP="00CE1C48">
      <w:pPr>
        <w:pStyle w:val="ListParagraph"/>
        <w:numPr>
          <w:ilvl w:val="0"/>
          <w:numId w:val="45"/>
        </w:numPr>
        <w:spacing w:before="20" w:after="20" w:line="360" w:lineRule="auto"/>
        <w:jc w:val="both"/>
        <w:rPr>
          <w:rFonts w:eastAsia="Times New Roman"/>
        </w:rPr>
      </w:pPr>
      <w:r w:rsidRPr="00C8219D">
        <w:rPr>
          <w:rFonts w:eastAsia="Times New Roman"/>
        </w:rPr>
        <w:t>Gestión Legal</w:t>
      </w:r>
    </w:p>
    <w:p w14:paraId="13D06E88" w14:textId="0579E4B9" w:rsidR="7163DA89" w:rsidRPr="00C8219D" w:rsidRDefault="31C76A0D" w:rsidP="00CE1C48">
      <w:pPr>
        <w:pStyle w:val="ListParagraph"/>
        <w:numPr>
          <w:ilvl w:val="0"/>
          <w:numId w:val="45"/>
        </w:numPr>
        <w:spacing w:before="20" w:after="20" w:line="360" w:lineRule="auto"/>
        <w:jc w:val="both"/>
        <w:rPr>
          <w:rFonts w:eastAsia="Times New Roman"/>
        </w:rPr>
      </w:pPr>
      <w:r w:rsidRPr="00C8219D">
        <w:rPr>
          <w:rFonts w:eastAsia="Times New Roman"/>
        </w:rPr>
        <w:t>Gestión de la Plataforma Tecnológica de Apoyo</w:t>
      </w:r>
    </w:p>
    <w:p w14:paraId="1470732F" w14:textId="6BF10844" w:rsidR="7163DA89" w:rsidRPr="00C8219D" w:rsidRDefault="7163DA89" w:rsidP="00CE1C48">
      <w:pPr>
        <w:spacing w:before="20" w:after="20" w:line="360" w:lineRule="auto"/>
        <w:jc w:val="both"/>
        <w:rPr>
          <w:rFonts w:eastAsia="Times New Roman"/>
        </w:rPr>
      </w:pPr>
    </w:p>
    <w:p w14:paraId="6106C566" w14:textId="424ADA48" w:rsidR="7163DA89" w:rsidRPr="00C8219D" w:rsidRDefault="31C76A0D" w:rsidP="00CE1C48">
      <w:pPr>
        <w:spacing w:before="20" w:after="20" w:line="360" w:lineRule="auto"/>
        <w:jc w:val="both"/>
        <w:rPr>
          <w:rFonts w:eastAsia="Times New Roman"/>
        </w:rPr>
      </w:pPr>
      <w:r w:rsidRPr="00C8219D">
        <w:rPr>
          <w:rFonts w:eastAsia="Times New Roman"/>
        </w:rPr>
        <w:t>Esta estructura operativa permite generar una sinergia de acciones conjuntas que resultan en un acompañamiento eficiente tanto de cara al desarrollo de los proyectos como a la accesibilidad de las familias dominicas a la primera vivienda.</w:t>
      </w:r>
    </w:p>
    <w:p w14:paraId="4CA4E19C" w14:textId="77777777" w:rsidR="00C47AFD" w:rsidRPr="00C8219D" w:rsidRDefault="00C47AFD" w:rsidP="00CE1C48">
      <w:pPr>
        <w:spacing w:before="20" w:after="20" w:line="360" w:lineRule="auto"/>
        <w:jc w:val="both"/>
        <w:rPr>
          <w:rFonts w:eastAsia="Times New Roman"/>
        </w:rPr>
      </w:pPr>
    </w:p>
    <w:p w14:paraId="0A3BAE70" w14:textId="156B60CA" w:rsidR="7163DA89" w:rsidRPr="00C8219D" w:rsidRDefault="31C76A0D" w:rsidP="00CE1C48">
      <w:pPr>
        <w:spacing w:before="20" w:after="20" w:line="360" w:lineRule="auto"/>
        <w:jc w:val="both"/>
        <w:rPr>
          <w:rFonts w:eastAsia="Times New Roman"/>
          <w:b/>
          <w:bCs/>
        </w:rPr>
      </w:pPr>
      <w:r w:rsidRPr="00C8219D">
        <w:rPr>
          <w:rFonts w:eastAsia="Times New Roman"/>
          <w:b/>
          <w:bCs/>
        </w:rPr>
        <w:t>Acuerdos Institucionales para el Plan Nacional de Viviendas Familia Feliz</w:t>
      </w:r>
    </w:p>
    <w:p w14:paraId="4242377E" w14:textId="026C2796" w:rsidR="7163DA89" w:rsidRPr="00C8219D" w:rsidRDefault="7163DA89" w:rsidP="00CE1C48">
      <w:pPr>
        <w:pStyle w:val="ListParagraph"/>
        <w:numPr>
          <w:ilvl w:val="0"/>
          <w:numId w:val="44"/>
        </w:numPr>
        <w:spacing w:before="20" w:after="20" w:line="360" w:lineRule="auto"/>
        <w:jc w:val="both"/>
        <w:rPr>
          <w:rFonts w:eastAsia="Times New Roman"/>
        </w:rPr>
      </w:pPr>
      <w:r w:rsidRPr="00C8219D">
        <w:rPr>
          <w:rFonts w:eastAsia="Times New Roman"/>
          <w:b/>
          <w:bCs/>
        </w:rPr>
        <w:t>Colaboraciones:</w:t>
      </w:r>
      <w:r w:rsidRPr="00C8219D">
        <w:rPr>
          <w:rFonts w:eastAsia="Times New Roman"/>
        </w:rPr>
        <w:t xml:space="preserve"> En el marco del PNVFF, se han implementado acuerdos interinstitucionales con diversas entidades para agilizar los procesos de </w:t>
      </w:r>
      <w:r w:rsidRPr="00C8219D">
        <w:rPr>
          <w:rFonts w:eastAsia="Times New Roman"/>
        </w:rPr>
        <w:lastRenderedPageBreak/>
        <w:t>aprobación y ejecución de proyectos de vivienda. La Ventanilla Única para la Construcción (VUC) ha sido una herramienta clave para reducir los tiempos de espera en la obtención de permisos, logrando con esto 9,394 viviendas más que el número proyectado.</w:t>
      </w:r>
    </w:p>
    <w:p w14:paraId="302F4E61" w14:textId="5EF39970" w:rsidR="7163DA89" w:rsidRPr="00C8219D" w:rsidRDefault="7163DA89" w:rsidP="00CE1C48">
      <w:pPr>
        <w:pStyle w:val="ListParagraph"/>
        <w:numPr>
          <w:ilvl w:val="0"/>
          <w:numId w:val="44"/>
        </w:numPr>
        <w:spacing w:before="20" w:after="20" w:line="360" w:lineRule="auto"/>
        <w:jc w:val="both"/>
        <w:rPr>
          <w:rFonts w:eastAsia="Times New Roman"/>
        </w:rPr>
      </w:pPr>
      <w:r w:rsidRPr="00C8219D">
        <w:rPr>
          <w:rFonts w:eastAsia="Times New Roman"/>
          <w:b/>
          <w:bCs/>
        </w:rPr>
        <w:t>Simplificación de Trámites:</w:t>
      </w:r>
      <w:r w:rsidRPr="00C8219D">
        <w:rPr>
          <w:rFonts w:eastAsia="Times New Roman"/>
        </w:rPr>
        <w:t xml:space="preserve"> Gracias a la VUC y la coordinación con instituciones como MIVED, MIMARENA, MITUR, CAASD, INAPA, y las EDES, se ha logrado unificar criterios y reducir significativamente los tiempos de obtención de permisos, acelerando así el desarrollo de proyectos inmobiliarios para Viviendas de Bajo Costo y Sociales.</w:t>
      </w:r>
      <w:r w:rsidRPr="00C8219D">
        <w:br/>
      </w:r>
      <w:r w:rsidRPr="00C8219D">
        <w:rPr>
          <w:rFonts w:eastAsia="Times New Roman"/>
        </w:rPr>
        <w:t xml:space="preserve"> Además se han realizado importantes acuerdos con las siguientes instituciones: Banreservas, Asociación La Nacional, </w:t>
      </w:r>
      <w:r w:rsidR="00B40D28" w:rsidRPr="00C8219D">
        <w:rPr>
          <w:rFonts w:eastAsia="Times New Roman"/>
        </w:rPr>
        <w:t>MINERD</w:t>
      </w:r>
      <w:r w:rsidRPr="00C8219D">
        <w:rPr>
          <w:rFonts w:eastAsia="Times New Roman"/>
        </w:rPr>
        <w:t>, IDAC y COOPVIVE.</w:t>
      </w:r>
    </w:p>
    <w:p w14:paraId="42524F47" w14:textId="77777777" w:rsidR="00073293" w:rsidRPr="00C8219D" w:rsidRDefault="00073293" w:rsidP="00CE1C48">
      <w:pPr>
        <w:pStyle w:val="ListParagraph"/>
        <w:spacing w:before="20" w:after="20" w:line="360" w:lineRule="auto"/>
        <w:jc w:val="both"/>
        <w:rPr>
          <w:rFonts w:eastAsia="Times New Roman"/>
        </w:rPr>
      </w:pPr>
    </w:p>
    <w:p w14:paraId="18964E25" w14:textId="676B8FF7" w:rsidR="7163DA89" w:rsidRPr="00C8219D" w:rsidRDefault="31C76A0D" w:rsidP="00CE1C48">
      <w:pPr>
        <w:spacing w:before="20" w:after="20" w:line="360" w:lineRule="auto"/>
        <w:jc w:val="both"/>
        <w:rPr>
          <w:rFonts w:eastAsia="Times New Roman"/>
          <w:b/>
          <w:bCs/>
        </w:rPr>
      </w:pPr>
      <w:r w:rsidRPr="00C8219D">
        <w:rPr>
          <w:rFonts w:eastAsia="Times New Roman"/>
          <w:b/>
          <w:bCs/>
        </w:rPr>
        <w:t>Apoyo Presupuestario</w:t>
      </w:r>
    </w:p>
    <w:p w14:paraId="161AB5E5" w14:textId="0593B426" w:rsidR="7163DA89" w:rsidRPr="00C8219D" w:rsidRDefault="7163DA89" w:rsidP="00CE1C48">
      <w:pPr>
        <w:spacing w:before="20" w:after="20" w:line="360" w:lineRule="auto"/>
        <w:jc w:val="both"/>
      </w:pPr>
      <w:r w:rsidRPr="00C8219D">
        <w:rPr>
          <w:rFonts w:eastAsia="Times New Roman"/>
        </w:rPr>
        <w:t>. Banco Mundial</w:t>
      </w:r>
    </w:p>
    <w:p w14:paraId="31C971BE" w14:textId="0F884520" w:rsidR="7163DA89" w:rsidRPr="00C8219D" w:rsidRDefault="7163DA89" w:rsidP="00CE1C48">
      <w:pPr>
        <w:pStyle w:val="ListParagraph"/>
        <w:numPr>
          <w:ilvl w:val="0"/>
          <w:numId w:val="43"/>
        </w:numPr>
        <w:spacing w:before="20" w:after="20" w:line="360" w:lineRule="auto"/>
        <w:jc w:val="both"/>
        <w:rPr>
          <w:rFonts w:eastAsia="Times New Roman"/>
        </w:rPr>
      </w:pPr>
      <w:r w:rsidRPr="00C8219D">
        <w:rPr>
          <w:rFonts w:eastAsia="Times New Roman"/>
          <w:b/>
          <w:bCs/>
        </w:rPr>
        <w:t>Financiación:</w:t>
      </w:r>
      <w:r w:rsidRPr="00C8219D">
        <w:rPr>
          <w:rFonts w:eastAsia="Times New Roman"/>
        </w:rPr>
        <w:t xml:space="preserve"> El Banco Mundial ha brindado un apoyo técnico y presupuestario crucial para el desarrollo del PNVFF, este se encuentra en proceso de su primer desembolso lo cual continuará facilitando la ejecución de proyectos de vivienda social y de bajo costo. Este apoyo permite mejorar la capacidad de financiamiento del programa y asegurar la sostenibilidad a largo plazo.</w:t>
      </w:r>
    </w:p>
    <w:p w14:paraId="38656D6F" w14:textId="6006B8F2" w:rsidR="7163DA89" w:rsidRPr="00C8219D" w:rsidRDefault="7163DA89" w:rsidP="00CE1C48">
      <w:pPr>
        <w:pStyle w:val="ListParagraph"/>
        <w:numPr>
          <w:ilvl w:val="0"/>
          <w:numId w:val="43"/>
        </w:numPr>
        <w:spacing w:before="20" w:after="20" w:line="360" w:lineRule="auto"/>
        <w:jc w:val="both"/>
        <w:rPr>
          <w:rFonts w:eastAsia="Times New Roman"/>
        </w:rPr>
      </w:pPr>
      <w:r w:rsidRPr="00C8219D">
        <w:rPr>
          <w:rFonts w:eastAsia="Times New Roman"/>
          <w:b/>
          <w:bCs/>
        </w:rPr>
        <w:t>Impacto:</w:t>
      </w:r>
      <w:r w:rsidRPr="00C8219D">
        <w:rPr>
          <w:rFonts w:eastAsia="Times New Roman"/>
        </w:rPr>
        <w:t xml:space="preserve"> El apoyo del Banco Mundial será fundamental para fortalecer la infraestructura financiera del PNVFF y garantizar que las familias beneficiarias puedan acceder a viviendas dignas mediante subsidios estratégicos.</w:t>
      </w:r>
    </w:p>
    <w:p w14:paraId="698B1996" w14:textId="01C07D58" w:rsidR="106DDA1A" w:rsidRPr="00C8219D" w:rsidRDefault="106DDA1A" w:rsidP="00CE1C48">
      <w:pPr>
        <w:pStyle w:val="ListParagraph"/>
        <w:spacing w:before="20" w:after="20" w:line="360" w:lineRule="auto"/>
        <w:ind w:hanging="360"/>
        <w:jc w:val="both"/>
        <w:rPr>
          <w:rFonts w:eastAsia="Times New Roman"/>
        </w:rPr>
      </w:pPr>
    </w:p>
    <w:p w14:paraId="169D49D9" w14:textId="77777777" w:rsidR="00D46D91" w:rsidRPr="00C8219D" w:rsidRDefault="00D46D91" w:rsidP="00CE1C48">
      <w:pPr>
        <w:spacing w:line="360" w:lineRule="auto"/>
        <w:rPr>
          <w:rFonts w:eastAsia="Times New Roman"/>
          <w:b/>
          <w:bCs/>
        </w:rPr>
      </w:pPr>
      <w:r w:rsidRPr="00C8219D">
        <w:rPr>
          <w:rFonts w:eastAsia="Times New Roman"/>
          <w:b/>
          <w:bCs/>
        </w:rPr>
        <w:br w:type="page"/>
      </w:r>
    </w:p>
    <w:p w14:paraId="05925C74" w14:textId="6DEF7661" w:rsidR="7163DA89" w:rsidRPr="00C8219D" w:rsidRDefault="31C76A0D" w:rsidP="00CE1C48">
      <w:pPr>
        <w:spacing w:before="20" w:after="20" w:line="360" w:lineRule="auto"/>
        <w:jc w:val="both"/>
        <w:rPr>
          <w:rFonts w:eastAsia="Times New Roman"/>
          <w:b/>
          <w:bCs/>
        </w:rPr>
      </w:pPr>
      <w:r w:rsidRPr="00C8219D">
        <w:rPr>
          <w:rFonts w:eastAsia="Times New Roman"/>
          <w:b/>
          <w:bCs/>
        </w:rPr>
        <w:lastRenderedPageBreak/>
        <w:t>Sobre la gestión y desarrollo de proyectos</w:t>
      </w:r>
    </w:p>
    <w:p w14:paraId="1CEDE773" w14:textId="7ABA0AA1" w:rsidR="7163DA89" w:rsidRPr="00C8219D" w:rsidRDefault="7163DA89" w:rsidP="00CE1C48">
      <w:pPr>
        <w:spacing w:before="20" w:after="20" w:line="360" w:lineRule="auto"/>
        <w:jc w:val="both"/>
      </w:pPr>
      <w:r w:rsidRPr="00C8219D">
        <w:rPr>
          <w:rFonts w:eastAsia="Times New Roman"/>
        </w:rPr>
        <w:t>El PNVFF cuenta con la dirección de proyectos, la cual brinda una asesoría integral y holística que abarca todos los aspectos necesarios para concebir y ejecutar proyectos exitosos y sostenibles. Esta unidad es la encargada de acompañar a los desarrolladores y promotores a lo largo de todo el proceso de planificación, diseño, habilitación, certificación, permisología, ejecución de obra y entrega de las viviendas, mediante los siguientes servicios:</w:t>
      </w:r>
    </w:p>
    <w:p w14:paraId="71B5144F" w14:textId="0745A6FE" w:rsidR="7163DA89" w:rsidRPr="00C8219D" w:rsidRDefault="31C76A0D" w:rsidP="00CE1C48">
      <w:pPr>
        <w:pStyle w:val="ListParagraph"/>
        <w:numPr>
          <w:ilvl w:val="0"/>
          <w:numId w:val="42"/>
        </w:numPr>
        <w:spacing w:before="20" w:after="20" w:line="360" w:lineRule="auto"/>
        <w:jc w:val="both"/>
        <w:rPr>
          <w:rFonts w:eastAsia="Times New Roman"/>
        </w:rPr>
      </w:pPr>
      <w:r w:rsidRPr="00C8219D">
        <w:rPr>
          <w:rFonts w:eastAsiaTheme="minorEastAsia"/>
          <w:b/>
          <w:bCs/>
        </w:rPr>
        <w:t xml:space="preserve">Selección de terrenos: </w:t>
      </w:r>
      <w:r w:rsidRPr="00C8219D">
        <w:rPr>
          <w:rFonts w:eastAsiaTheme="minorEastAsia"/>
        </w:rPr>
        <w:t>Contamos con un inventario de terrenos a nivel nacional con ubicaciones y precios adecuados para el desarrollo de viviendas económicas.</w:t>
      </w:r>
    </w:p>
    <w:p w14:paraId="03409B78" w14:textId="5595AF5E" w:rsidR="7163DA89" w:rsidRPr="00C8219D" w:rsidRDefault="31C76A0D" w:rsidP="00CE1C48">
      <w:pPr>
        <w:pStyle w:val="ListParagraph"/>
        <w:numPr>
          <w:ilvl w:val="0"/>
          <w:numId w:val="42"/>
        </w:numPr>
        <w:spacing w:before="20" w:after="20" w:line="360" w:lineRule="auto"/>
        <w:jc w:val="both"/>
        <w:rPr>
          <w:rFonts w:eastAsiaTheme="minorEastAsia"/>
        </w:rPr>
      </w:pPr>
      <w:r w:rsidRPr="00C8219D">
        <w:rPr>
          <w:rFonts w:eastAsiaTheme="minorEastAsia"/>
          <w:b/>
          <w:bCs/>
        </w:rPr>
        <w:t>Diseño y confección de proyectos:</w:t>
      </w:r>
      <w:r w:rsidRPr="00C8219D">
        <w:rPr>
          <w:rFonts w:eastAsiaTheme="minorEastAsia"/>
        </w:rPr>
        <w:t xml:space="preserve"> El PNVFF pone a disposición de los desarrolladores todos los diseños e ingenieras de detalle para poder confeccionar proyectos que se adapten a las necesidades de las familias dominicanas.</w:t>
      </w:r>
    </w:p>
    <w:p w14:paraId="7B4C7744" w14:textId="59A0913A" w:rsidR="7163DA89" w:rsidRPr="00C8219D" w:rsidRDefault="31C76A0D" w:rsidP="00CE1C48">
      <w:pPr>
        <w:pStyle w:val="ListParagraph"/>
        <w:numPr>
          <w:ilvl w:val="0"/>
          <w:numId w:val="42"/>
        </w:numPr>
        <w:spacing w:before="20" w:after="20" w:line="360" w:lineRule="auto"/>
        <w:jc w:val="both"/>
        <w:rPr>
          <w:rFonts w:eastAsia="Times New Roman"/>
        </w:rPr>
      </w:pPr>
      <w:r w:rsidRPr="00C8219D">
        <w:rPr>
          <w:rFonts w:eastAsia="Times New Roman"/>
          <w:b/>
          <w:bCs/>
        </w:rPr>
        <w:t>Análisis de prefactibilidad y asesoría financiera:</w:t>
      </w:r>
      <w:r w:rsidRPr="00C8219D">
        <w:rPr>
          <w:rFonts w:eastAsia="Times New Roman"/>
        </w:rPr>
        <w:t xml:space="preserve"> Se realiza un análisis exhaustivo con todos los estudios necesarios para evitar desviaciones en tiempo y costo de la construcción, asegurando las utilidades antes del inicio de la ejecución de obra.</w:t>
      </w:r>
    </w:p>
    <w:p w14:paraId="2DC4F7B6" w14:textId="3FD8D6EC" w:rsidR="7163DA89" w:rsidRPr="00C8219D" w:rsidRDefault="31C76A0D" w:rsidP="00CE1C48">
      <w:pPr>
        <w:pStyle w:val="ListParagraph"/>
        <w:numPr>
          <w:ilvl w:val="0"/>
          <w:numId w:val="42"/>
        </w:numPr>
        <w:spacing w:before="20" w:after="20" w:line="360" w:lineRule="auto"/>
        <w:jc w:val="both"/>
        <w:rPr>
          <w:rFonts w:eastAsia="Times New Roman"/>
        </w:rPr>
      </w:pPr>
      <w:r w:rsidRPr="00C8219D">
        <w:rPr>
          <w:rFonts w:eastAsia="Times New Roman"/>
          <w:b/>
          <w:bCs/>
          <w:lang w:val="es-ES"/>
        </w:rPr>
        <w:t>Gestiones interinstitucionales:</w:t>
      </w:r>
      <w:r w:rsidRPr="00C8219D">
        <w:rPr>
          <w:rFonts w:eastAsia="Times New Roman"/>
          <w:lang w:val="es-ES"/>
        </w:rPr>
        <w:t xml:space="preserve"> El PNVFF cuenta con acuerdos interinstitucionales para dar seguimiento y agilizar los procesos de aprobación, con todo órgano involucrado en el desarrollo de proyectos desde Jurisdicción inmobiliaria, Catastro, MIVED, MIMARENA, MITUR, Ayuntamientos, EDEES, COORAS, INAPA, CAASD, DGII, etc., para reducir los tiempos entre confección de proyecto y ejecución de obra. A través de estos esfuerzos hemos </w:t>
      </w:r>
      <w:proofErr w:type="gramStart"/>
      <w:r w:rsidRPr="00C8219D">
        <w:rPr>
          <w:rFonts w:eastAsia="Times New Roman"/>
          <w:lang w:val="es-ES"/>
        </w:rPr>
        <w:t>alcanzado</w:t>
      </w:r>
      <w:proofErr w:type="gramEnd"/>
      <w:r w:rsidRPr="00C8219D">
        <w:rPr>
          <w:rFonts w:eastAsia="Times New Roman"/>
          <w:lang w:val="es-ES"/>
        </w:rPr>
        <w:t xml:space="preserve"> obtener los permisos de inicio de obra en 45 días y las licencias de construcción en 90 días, siendo esto un tiempo récord a nivel nacional.</w:t>
      </w:r>
    </w:p>
    <w:p w14:paraId="02473148" w14:textId="608B3BAD" w:rsidR="7163DA89" w:rsidRPr="00C8219D" w:rsidRDefault="7163DA89" w:rsidP="00CE1C48">
      <w:pPr>
        <w:pStyle w:val="ListParagraph"/>
        <w:numPr>
          <w:ilvl w:val="0"/>
          <w:numId w:val="41"/>
        </w:numPr>
        <w:spacing w:before="20" w:after="20" w:line="360" w:lineRule="auto"/>
        <w:jc w:val="both"/>
        <w:rPr>
          <w:rFonts w:eastAsia="Times New Roman"/>
        </w:rPr>
      </w:pPr>
      <w:r w:rsidRPr="00C8219D">
        <w:rPr>
          <w:rFonts w:eastAsia="Times New Roman"/>
          <w:b/>
          <w:bCs/>
        </w:rPr>
        <w:t>Acompañamiento en el flujo de caja de los proyectos:</w:t>
      </w:r>
      <w:r w:rsidRPr="00C8219D">
        <w:rPr>
          <w:rFonts w:eastAsia="Times New Roman"/>
        </w:rPr>
        <w:t xml:space="preserve"> Mediante el esquema de subsidios y la fiscalización de obra, se ha logrado instaurar un esquema que le permite a los desarrolladores de proyectos reducir su carga de intereses ya que la </w:t>
      </w:r>
      <w:r w:rsidRPr="00C8219D">
        <w:rPr>
          <w:rFonts w:eastAsia="Times New Roman"/>
        </w:rPr>
        <w:lastRenderedPageBreak/>
        <w:t>proporción de costos que deben financiar es menor que en el sector privado, asegurando así una alta rentabilidad en los retornos de la inversión y su vez poder colocar un producto más económico y accesible a las familias.</w:t>
      </w:r>
    </w:p>
    <w:p w14:paraId="7F4A9C37" w14:textId="559C4FFA" w:rsidR="7163DA89" w:rsidRPr="00C8219D" w:rsidRDefault="7163DA89" w:rsidP="00CE1C48">
      <w:pPr>
        <w:pStyle w:val="ListParagraph"/>
        <w:numPr>
          <w:ilvl w:val="0"/>
          <w:numId w:val="41"/>
        </w:numPr>
        <w:spacing w:before="20" w:after="20" w:line="360" w:lineRule="auto"/>
        <w:jc w:val="both"/>
        <w:rPr>
          <w:rFonts w:eastAsia="Times New Roman"/>
        </w:rPr>
      </w:pPr>
      <w:r w:rsidRPr="00C8219D">
        <w:rPr>
          <w:rFonts w:eastAsia="Times New Roman"/>
          <w:b/>
          <w:bCs/>
        </w:rPr>
        <w:t>Programación de entregas por etapa:</w:t>
      </w:r>
      <w:r w:rsidRPr="00C8219D">
        <w:rPr>
          <w:rFonts w:eastAsia="Times New Roman"/>
        </w:rPr>
        <w:t xml:space="preserve"> Esta estrategia permite que los desarrolladores realicen entregas por etapas de las unidades habitacionales a lo largo del año, permitiendo que los proyectos se ejecuten utilizando el mínimo del capital mínimo de forma revolvente. Lo cual permite que pequeños y medianos constructores puedan aportar en el desarrollo de viviendas.</w:t>
      </w:r>
    </w:p>
    <w:p w14:paraId="51568805" w14:textId="70F63102" w:rsidR="7163DA89" w:rsidRPr="00C8219D" w:rsidRDefault="7163DA89" w:rsidP="00CE1C48">
      <w:pPr>
        <w:pStyle w:val="ListParagraph"/>
        <w:numPr>
          <w:ilvl w:val="0"/>
          <w:numId w:val="41"/>
        </w:numPr>
        <w:spacing w:before="20" w:after="20" w:line="360" w:lineRule="auto"/>
        <w:jc w:val="both"/>
        <w:rPr>
          <w:rFonts w:eastAsia="Times New Roman"/>
        </w:rPr>
      </w:pPr>
      <w:r w:rsidRPr="00C8219D">
        <w:rPr>
          <w:rFonts w:eastAsia="Times New Roman"/>
          <w:b/>
          <w:bCs/>
        </w:rPr>
        <w:t>Plan de reordenamiento urbano:</w:t>
      </w:r>
      <w:r w:rsidRPr="00C8219D">
        <w:rPr>
          <w:rFonts w:eastAsia="Times New Roman"/>
        </w:rPr>
        <w:t xml:space="preserve"> Todas las viviendas del PNVFF, se encuentran en proyectos residenciales, lo cual lleva a un desarrollo integral de todo el entorno con centros comerciales, entretenimiento, salud, seguridad ciudadana y educación.</w:t>
      </w:r>
    </w:p>
    <w:p w14:paraId="2FC30314" w14:textId="77777777" w:rsidR="00C47AFD" w:rsidRPr="00C8219D" w:rsidRDefault="00C47AFD" w:rsidP="00CE1C48">
      <w:pPr>
        <w:pStyle w:val="ListParagraph"/>
        <w:spacing w:before="20" w:after="20" w:line="360" w:lineRule="auto"/>
        <w:jc w:val="both"/>
        <w:rPr>
          <w:rFonts w:eastAsia="Times New Roman"/>
        </w:rPr>
      </w:pPr>
    </w:p>
    <w:p w14:paraId="10D07A7D" w14:textId="30020F90" w:rsidR="7163DA89" w:rsidRPr="00C8219D" w:rsidRDefault="7163DA89" w:rsidP="00CE1C48">
      <w:pPr>
        <w:spacing w:before="20" w:after="20" w:line="360" w:lineRule="auto"/>
        <w:jc w:val="both"/>
        <w:rPr>
          <w:rFonts w:eastAsia="Times New Roman"/>
        </w:rPr>
      </w:pPr>
      <w:r w:rsidRPr="00C8219D">
        <w:rPr>
          <w:rFonts w:eastAsia="Times New Roman"/>
        </w:rPr>
        <w:t>A la fecha, el inventario de proyectos del Plan Nacional de Viviendas Familia Feliz se encuentra compuesto de la siguiente manera:</w:t>
      </w:r>
    </w:p>
    <w:p w14:paraId="5A1BDF21" w14:textId="77777777" w:rsidR="00200740" w:rsidRPr="00C8219D" w:rsidRDefault="00200740" w:rsidP="00CE1C48">
      <w:pPr>
        <w:spacing w:before="20" w:after="20" w:line="360" w:lineRule="auto"/>
        <w:jc w:val="both"/>
      </w:pPr>
    </w:p>
    <w:p w14:paraId="46E2FE9B" w14:textId="6759D8BA" w:rsidR="7163DA89" w:rsidRPr="00C8219D" w:rsidRDefault="7163DA89" w:rsidP="00CE1C48">
      <w:pPr>
        <w:spacing w:before="20" w:after="20" w:line="360" w:lineRule="auto"/>
        <w:jc w:val="center"/>
      </w:pPr>
      <w:r w:rsidRPr="00C8219D">
        <w:rPr>
          <w:noProof/>
        </w:rPr>
        <w:drawing>
          <wp:inline distT="0" distB="0" distL="0" distR="0" wp14:anchorId="340C4711" wp14:editId="70599932">
            <wp:extent cx="5029200" cy="2486025"/>
            <wp:effectExtent l="0" t="0" r="0" b="0"/>
            <wp:docPr id="569088478" name="Picture 56908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029200" cy="2486025"/>
                    </a:xfrm>
                    <a:prstGeom prst="rect">
                      <a:avLst/>
                    </a:prstGeom>
                  </pic:spPr>
                </pic:pic>
              </a:graphicData>
            </a:graphic>
          </wp:inline>
        </w:drawing>
      </w:r>
    </w:p>
    <w:p w14:paraId="7CDC35D4" w14:textId="7A4BCA54" w:rsidR="00C47AFD" w:rsidRPr="00C8219D" w:rsidRDefault="00073293" w:rsidP="00CE1C48">
      <w:pPr>
        <w:spacing w:before="20" w:after="20" w:line="360" w:lineRule="auto"/>
        <w:jc w:val="center"/>
        <w:rPr>
          <w:i/>
          <w:iCs/>
          <w:sz w:val="22"/>
          <w:szCs w:val="22"/>
        </w:rPr>
      </w:pPr>
      <w:r w:rsidRPr="00C8219D">
        <w:rPr>
          <w:i/>
          <w:iCs/>
          <w:sz w:val="22"/>
          <w:szCs w:val="22"/>
        </w:rPr>
        <w:t>Imagen 5.</w:t>
      </w:r>
    </w:p>
    <w:p w14:paraId="489DF472" w14:textId="77777777" w:rsidR="00200740" w:rsidRPr="00C8219D" w:rsidRDefault="00200740" w:rsidP="00CE1C48">
      <w:pPr>
        <w:spacing w:before="20" w:after="20" w:line="360" w:lineRule="auto"/>
        <w:jc w:val="center"/>
        <w:rPr>
          <w:i/>
          <w:iCs/>
          <w:sz w:val="22"/>
          <w:szCs w:val="22"/>
        </w:rPr>
      </w:pPr>
    </w:p>
    <w:p w14:paraId="763938AA" w14:textId="2709F330" w:rsidR="7163DA89" w:rsidRPr="00C8219D" w:rsidRDefault="7163DA89" w:rsidP="00CE1C48">
      <w:pPr>
        <w:spacing w:before="20" w:after="20" w:line="360" w:lineRule="auto"/>
        <w:jc w:val="center"/>
      </w:pPr>
      <w:r w:rsidRPr="00C8219D">
        <w:rPr>
          <w:noProof/>
        </w:rPr>
        <w:lastRenderedPageBreak/>
        <w:drawing>
          <wp:inline distT="0" distB="0" distL="0" distR="0" wp14:anchorId="2A2D03ED" wp14:editId="559ED6CA">
            <wp:extent cx="5029200" cy="2714625"/>
            <wp:effectExtent l="0" t="0" r="0" b="0"/>
            <wp:docPr id="1397403485" name="Picture 139740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029200" cy="2714625"/>
                    </a:xfrm>
                    <a:prstGeom prst="rect">
                      <a:avLst/>
                    </a:prstGeom>
                  </pic:spPr>
                </pic:pic>
              </a:graphicData>
            </a:graphic>
          </wp:inline>
        </w:drawing>
      </w:r>
    </w:p>
    <w:p w14:paraId="2CA90556" w14:textId="015FA293" w:rsidR="00073293" w:rsidRPr="00C8219D" w:rsidRDefault="00073293" w:rsidP="00CE1C48">
      <w:pPr>
        <w:spacing w:before="20" w:after="20" w:line="360" w:lineRule="auto"/>
        <w:jc w:val="center"/>
        <w:rPr>
          <w:i/>
          <w:iCs/>
          <w:sz w:val="22"/>
          <w:szCs w:val="22"/>
        </w:rPr>
      </w:pPr>
      <w:r w:rsidRPr="00C8219D">
        <w:rPr>
          <w:i/>
          <w:iCs/>
          <w:sz w:val="22"/>
          <w:szCs w:val="22"/>
        </w:rPr>
        <w:t>Imagen 6.</w:t>
      </w:r>
    </w:p>
    <w:p w14:paraId="43C344F0" w14:textId="3538967C" w:rsidR="00C47AFD" w:rsidRPr="00C8219D" w:rsidRDefault="00C47AFD" w:rsidP="00CE1C48">
      <w:pPr>
        <w:spacing w:before="20" w:after="20" w:line="360" w:lineRule="auto"/>
        <w:jc w:val="both"/>
      </w:pPr>
    </w:p>
    <w:p w14:paraId="332EB745" w14:textId="7CE6C4F2" w:rsidR="7163DA89" w:rsidRPr="00C8219D" w:rsidRDefault="00073293" w:rsidP="00CE1C48">
      <w:pPr>
        <w:spacing w:before="20" w:after="20" w:line="360" w:lineRule="auto"/>
        <w:jc w:val="center"/>
        <w:rPr>
          <w:rFonts w:eastAsia="Times New Roman"/>
        </w:rPr>
      </w:pPr>
      <w:r w:rsidRPr="00C8219D">
        <w:rPr>
          <w:rFonts w:eastAsia="Times New Roman"/>
          <w:b/>
          <w:bCs/>
        </w:rPr>
        <w:t xml:space="preserve">Tabla 8. </w:t>
      </w:r>
      <w:r w:rsidR="7163DA89" w:rsidRPr="00C8219D">
        <w:rPr>
          <w:rFonts w:eastAsia="Times New Roman"/>
          <w:b/>
          <w:bCs/>
        </w:rPr>
        <w:t>Distribución de Proyectos por Zona Geográfica</w:t>
      </w:r>
    </w:p>
    <w:tbl>
      <w:tblPr>
        <w:tblW w:w="0" w:type="auto"/>
        <w:jc w:val="center"/>
        <w:tblLayout w:type="fixed"/>
        <w:tblLook w:val="0400" w:firstRow="0" w:lastRow="0" w:firstColumn="0" w:lastColumn="0" w:noHBand="0" w:noVBand="1"/>
      </w:tblPr>
      <w:tblGrid>
        <w:gridCol w:w="3254"/>
        <w:gridCol w:w="2489"/>
      </w:tblGrid>
      <w:tr w:rsidR="001E7A3D" w:rsidRPr="00C8219D" w14:paraId="4B891760"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7F3BA746" w14:textId="6A4CEB99" w:rsidR="106DDA1A" w:rsidRPr="00C8219D" w:rsidRDefault="106DDA1A" w:rsidP="00CE1C48">
            <w:pPr>
              <w:spacing w:before="20" w:after="20" w:line="360" w:lineRule="auto"/>
              <w:ind w:right="435"/>
              <w:jc w:val="center"/>
              <w:rPr>
                <w:color w:val="FFFFFF" w:themeColor="background1"/>
              </w:rPr>
            </w:pPr>
            <w:r w:rsidRPr="00C8219D">
              <w:rPr>
                <w:rFonts w:eastAsia="Times New Roman"/>
                <w:b/>
                <w:bCs/>
                <w:color w:val="FFFFFF" w:themeColor="background1"/>
              </w:rPr>
              <w:t>ZONA</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149B8E1B" w14:textId="23F7496A" w:rsidR="106DDA1A" w:rsidRPr="00C8219D" w:rsidRDefault="106DDA1A" w:rsidP="00CE1C48">
            <w:pPr>
              <w:spacing w:before="20" w:after="20" w:line="360" w:lineRule="auto"/>
              <w:ind w:right="435"/>
              <w:jc w:val="center"/>
              <w:rPr>
                <w:color w:val="FFFFFF" w:themeColor="background1"/>
              </w:rPr>
            </w:pPr>
            <w:r w:rsidRPr="00C8219D">
              <w:rPr>
                <w:rFonts w:eastAsia="Times New Roman"/>
                <w:b/>
                <w:bCs/>
                <w:color w:val="FFFFFF" w:themeColor="background1"/>
              </w:rPr>
              <w:t>PROYECTOS</w:t>
            </w:r>
          </w:p>
        </w:tc>
      </w:tr>
      <w:tr w:rsidR="001E7A3D" w:rsidRPr="00C8219D" w14:paraId="3B987C9F"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C2488" w14:textId="7B469E9B" w:rsidR="106DDA1A" w:rsidRPr="00C8219D" w:rsidRDefault="00B40D28" w:rsidP="00CE1C48">
            <w:pPr>
              <w:spacing w:before="20" w:after="20" w:line="360" w:lineRule="auto"/>
              <w:ind w:right="435"/>
              <w:jc w:val="both"/>
            </w:pPr>
            <w:r w:rsidRPr="00C8219D">
              <w:rPr>
                <w:rFonts w:eastAsia="Times New Roman"/>
              </w:rPr>
              <w:t>Distrito Nacional</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DA78F" w14:textId="1546465E" w:rsidR="106DDA1A" w:rsidRPr="00C8219D" w:rsidRDefault="106DDA1A" w:rsidP="00CE1C48">
            <w:pPr>
              <w:spacing w:before="20" w:after="20" w:line="360" w:lineRule="auto"/>
              <w:ind w:right="435"/>
              <w:jc w:val="both"/>
            </w:pPr>
            <w:r w:rsidRPr="00C8219D">
              <w:rPr>
                <w:rFonts w:eastAsia="Times New Roman"/>
              </w:rPr>
              <w:t>5</w:t>
            </w:r>
          </w:p>
        </w:tc>
      </w:tr>
      <w:tr w:rsidR="001E7A3D" w:rsidRPr="00C8219D" w14:paraId="6C72A038"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F1A85" w14:textId="5F3FAA66" w:rsidR="106DDA1A" w:rsidRPr="00C8219D" w:rsidRDefault="00B40D28" w:rsidP="00CE1C48">
            <w:pPr>
              <w:spacing w:before="20" w:after="20" w:line="360" w:lineRule="auto"/>
              <w:ind w:left="-817" w:right="435" w:firstLine="817"/>
              <w:jc w:val="both"/>
            </w:pPr>
            <w:r w:rsidRPr="00C8219D">
              <w:rPr>
                <w:rFonts w:eastAsia="Times New Roman"/>
              </w:rPr>
              <w:t>Santo Domingo</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4841B6" w14:textId="4C08840F" w:rsidR="106DDA1A" w:rsidRPr="00C8219D" w:rsidRDefault="106DDA1A" w:rsidP="00CE1C48">
            <w:pPr>
              <w:spacing w:before="20" w:after="20" w:line="360" w:lineRule="auto"/>
              <w:ind w:right="435"/>
              <w:jc w:val="both"/>
            </w:pPr>
            <w:r w:rsidRPr="00C8219D">
              <w:rPr>
                <w:rFonts w:eastAsia="Times New Roman"/>
              </w:rPr>
              <w:t>74</w:t>
            </w:r>
          </w:p>
        </w:tc>
      </w:tr>
      <w:tr w:rsidR="001E7A3D" w:rsidRPr="00C8219D" w14:paraId="5B8A9419"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58DC7" w14:textId="28790244" w:rsidR="106DDA1A" w:rsidRPr="00C8219D" w:rsidRDefault="00B40D28" w:rsidP="00CE1C48">
            <w:pPr>
              <w:spacing w:before="20" w:after="20" w:line="360" w:lineRule="auto"/>
              <w:ind w:right="435"/>
              <w:jc w:val="both"/>
            </w:pPr>
            <w:r w:rsidRPr="00C8219D">
              <w:rPr>
                <w:rFonts w:eastAsia="Times New Roman"/>
              </w:rPr>
              <w:t>Zona Este</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20BA7" w14:textId="459089A9" w:rsidR="106DDA1A" w:rsidRPr="00C8219D" w:rsidRDefault="106DDA1A" w:rsidP="00CE1C48">
            <w:pPr>
              <w:spacing w:before="20" w:after="20" w:line="360" w:lineRule="auto"/>
              <w:ind w:right="435"/>
              <w:jc w:val="both"/>
            </w:pPr>
            <w:r w:rsidRPr="00C8219D">
              <w:rPr>
                <w:rFonts w:eastAsia="Times New Roman"/>
              </w:rPr>
              <w:t>20</w:t>
            </w:r>
          </w:p>
        </w:tc>
      </w:tr>
      <w:tr w:rsidR="001E7A3D" w:rsidRPr="00C8219D" w14:paraId="053AFF66"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A7CA" w14:textId="4558C42B" w:rsidR="106DDA1A" w:rsidRPr="00C8219D" w:rsidRDefault="00B40D28" w:rsidP="00CE1C48">
            <w:pPr>
              <w:spacing w:before="20" w:after="20" w:line="360" w:lineRule="auto"/>
              <w:ind w:right="435"/>
              <w:jc w:val="both"/>
            </w:pPr>
            <w:r w:rsidRPr="00C8219D">
              <w:rPr>
                <w:rFonts w:eastAsia="Times New Roman"/>
              </w:rPr>
              <w:t>Zona Norte</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0CA7E7" w14:textId="15878784" w:rsidR="106DDA1A" w:rsidRPr="00C8219D" w:rsidRDefault="106DDA1A" w:rsidP="00CE1C48">
            <w:pPr>
              <w:spacing w:before="20" w:after="20" w:line="360" w:lineRule="auto"/>
              <w:ind w:right="435"/>
              <w:jc w:val="both"/>
            </w:pPr>
            <w:r w:rsidRPr="00C8219D">
              <w:rPr>
                <w:rFonts w:eastAsia="Times New Roman"/>
              </w:rPr>
              <w:t>32</w:t>
            </w:r>
          </w:p>
        </w:tc>
      </w:tr>
      <w:tr w:rsidR="001E7A3D" w:rsidRPr="00C8219D" w14:paraId="402E013D"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60507" w14:textId="796A7AD0" w:rsidR="106DDA1A" w:rsidRPr="00C8219D" w:rsidRDefault="00B40D28" w:rsidP="00CE1C48">
            <w:pPr>
              <w:spacing w:before="20" w:after="20" w:line="360" w:lineRule="auto"/>
              <w:ind w:right="435"/>
              <w:jc w:val="both"/>
            </w:pPr>
            <w:r w:rsidRPr="00C8219D">
              <w:rPr>
                <w:rFonts w:eastAsia="Times New Roman"/>
              </w:rPr>
              <w:t>Zona Sur</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015BB" w14:textId="2C89D3FD" w:rsidR="106DDA1A" w:rsidRPr="00C8219D" w:rsidRDefault="106DDA1A" w:rsidP="00CE1C48">
            <w:pPr>
              <w:spacing w:before="20" w:after="20" w:line="360" w:lineRule="auto"/>
              <w:ind w:right="435"/>
              <w:jc w:val="both"/>
            </w:pPr>
            <w:r w:rsidRPr="00C8219D">
              <w:rPr>
                <w:rFonts w:eastAsia="Times New Roman"/>
              </w:rPr>
              <w:t>20</w:t>
            </w:r>
          </w:p>
        </w:tc>
      </w:tr>
      <w:tr w:rsidR="001E7A3D" w:rsidRPr="00C8219D" w14:paraId="370179E4" w14:textId="77777777" w:rsidTr="00B40D28">
        <w:trPr>
          <w:trHeight w:val="198"/>
          <w:jc w:val="center"/>
        </w:trPr>
        <w:tc>
          <w:tcPr>
            <w:tcW w:w="3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1426E475" w14:textId="60C83282" w:rsidR="106DDA1A" w:rsidRPr="00C8219D" w:rsidRDefault="106DDA1A" w:rsidP="00CE1C48">
            <w:pPr>
              <w:spacing w:before="20" w:after="20" w:line="360" w:lineRule="auto"/>
              <w:ind w:right="435"/>
              <w:jc w:val="both"/>
              <w:rPr>
                <w:color w:val="FFFFFF" w:themeColor="background1"/>
              </w:rPr>
            </w:pPr>
            <w:proofErr w:type="gramStart"/>
            <w:r w:rsidRPr="00C8219D">
              <w:rPr>
                <w:rFonts w:eastAsia="Times New Roman"/>
                <w:b/>
                <w:bCs/>
                <w:color w:val="FFFFFF" w:themeColor="background1"/>
              </w:rPr>
              <w:t>Total</w:t>
            </w:r>
            <w:proofErr w:type="gramEnd"/>
            <w:r w:rsidRPr="00C8219D">
              <w:rPr>
                <w:rFonts w:eastAsia="Times New Roman"/>
                <w:b/>
                <w:bCs/>
                <w:color w:val="FFFFFF" w:themeColor="background1"/>
              </w:rPr>
              <w:t xml:space="preserve"> general</w:t>
            </w:r>
          </w:p>
        </w:tc>
        <w:tc>
          <w:tcPr>
            <w:tcW w:w="24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7DCE745" w14:textId="475573B4" w:rsidR="106DDA1A" w:rsidRPr="00C8219D" w:rsidRDefault="106DDA1A" w:rsidP="00CE1C48">
            <w:pPr>
              <w:spacing w:before="20" w:after="20" w:line="360" w:lineRule="auto"/>
              <w:ind w:right="435"/>
              <w:jc w:val="both"/>
              <w:rPr>
                <w:color w:val="FFFFFF" w:themeColor="background1"/>
              </w:rPr>
            </w:pPr>
            <w:r w:rsidRPr="00C8219D">
              <w:rPr>
                <w:rFonts w:eastAsia="Times New Roman"/>
                <w:b/>
                <w:bCs/>
                <w:color w:val="FFFFFF" w:themeColor="background1"/>
              </w:rPr>
              <w:t>151</w:t>
            </w:r>
          </w:p>
        </w:tc>
      </w:tr>
    </w:tbl>
    <w:p w14:paraId="4B8ED660" w14:textId="5FF5C523" w:rsidR="00B23306" w:rsidRPr="00C8219D" w:rsidRDefault="00B23306" w:rsidP="00CE1C48">
      <w:pPr>
        <w:spacing w:before="20" w:after="20" w:line="360" w:lineRule="auto"/>
        <w:jc w:val="both"/>
      </w:pPr>
    </w:p>
    <w:p w14:paraId="62BD4CC7" w14:textId="18F9332A" w:rsidR="1FF20740" w:rsidRPr="00C8219D" w:rsidRDefault="00073293" w:rsidP="00CE1C48">
      <w:pPr>
        <w:pStyle w:val="ListParagraph"/>
        <w:spacing w:before="20" w:after="20" w:line="360" w:lineRule="auto"/>
        <w:ind w:left="-426"/>
        <w:jc w:val="center"/>
        <w:rPr>
          <w:rFonts w:eastAsia="Times New Roman"/>
        </w:rPr>
      </w:pPr>
      <w:r w:rsidRPr="00C8219D">
        <w:rPr>
          <w:rFonts w:eastAsia="Times New Roman"/>
          <w:b/>
          <w:bCs/>
        </w:rPr>
        <w:t xml:space="preserve">Tabla 9. </w:t>
      </w:r>
      <w:r w:rsidR="1FF20740" w:rsidRPr="00C8219D">
        <w:rPr>
          <w:rFonts w:eastAsia="Times New Roman"/>
          <w:b/>
          <w:bCs/>
        </w:rPr>
        <w:t>Distribución a Nivel Nacional Viviendas Proyectadas</w:t>
      </w:r>
    </w:p>
    <w:tbl>
      <w:tblPr>
        <w:tblW w:w="4851" w:type="pct"/>
        <w:jc w:val="center"/>
        <w:tblLook w:val="0400" w:firstRow="0" w:lastRow="0" w:firstColumn="0" w:lastColumn="0" w:noHBand="0" w:noVBand="1"/>
      </w:tblPr>
      <w:tblGrid>
        <w:gridCol w:w="2316"/>
        <w:gridCol w:w="14"/>
        <w:gridCol w:w="1491"/>
        <w:gridCol w:w="2109"/>
        <w:gridCol w:w="926"/>
        <w:gridCol w:w="1210"/>
        <w:gridCol w:w="996"/>
      </w:tblGrid>
      <w:tr w:rsidR="001E7A3D" w:rsidRPr="00C8219D" w14:paraId="135C44EC" w14:textId="77777777" w:rsidTr="00D46D91">
        <w:trPr>
          <w:trHeight w:val="345"/>
          <w:tblHeader/>
          <w:jc w:val="center"/>
        </w:trPr>
        <w:tc>
          <w:tcPr>
            <w:tcW w:w="129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BBE8624" w14:textId="7B88FCF4"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PROVINCIA</w:t>
            </w:r>
          </w:p>
        </w:tc>
        <w:tc>
          <w:tcPr>
            <w:tcW w:w="857"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CBC24F7" w14:textId="7BDDCFAC"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CANT. PROY</w:t>
            </w:r>
            <w:r w:rsidR="00C47AFD" w:rsidRPr="00C8219D">
              <w:rPr>
                <w:rFonts w:eastAsia="Times New Roman"/>
                <w:b/>
                <w:bCs/>
                <w:color w:val="FFFFFF" w:themeColor="background1"/>
              </w:rPr>
              <w:t>.</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AC45672" w14:textId="2B26BECF"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 xml:space="preserve">VIVIENDAS TOTALES </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2245C81C" w14:textId="0872CECA"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 xml:space="preserve">TIPO VBC </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707331C6" w14:textId="6FE7EA32"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 xml:space="preserve"> </w:t>
            </w:r>
            <w:r w:rsidR="00D46D91" w:rsidRPr="00C8219D">
              <w:rPr>
                <w:rFonts w:eastAsia="Times New Roman"/>
                <w:b/>
                <w:bCs/>
                <w:color w:val="FFFFFF" w:themeColor="background1"/>
              </w:rPr>
              <w:t>V</w:t>
            </w:r>
            <w:r w:rsidRPr="00C8219D">
              <w:rPr>
                <w:rFonts w:eastAsia="Times New Roman"/>
                <w:b/>
                <w:bCs/>
                <w:color w:val="FFFFFF" w:themeColor="background1"/>
              </w:rPr>
              <w:t xml:space="preserve">ISUB </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266DC32D" w14:textId="0B1181D5"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 xml:space="preserve"> VIP </w:t>
            </w:r>
          </w:p>
        </w:tc>
      </w:tr>
      <w:tr w:rsidR="001E7A3D" w:rsidRPr="00C8219D" w14:paraId="082976FD" w14:textId="77777777" w:rsidTr="00D46D91">
        <w:trPr>
          <w:trHeight w:val="37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E628AE" w14:textId="7C89194C" w:rsidR="106DDA1A" w:rsidRPr="00C8219D" w:rsidRDefault="00B40D28" w:rsidP="00CE1C48">
            <w:pPr>
              <w:spacing w:before="20" w:after="20" w:line="360" w:lineRule="auto"/>
              <w:jc w:val="both"/>
            </w:pPr>
            <w:r w:rsidRPr="00C8219D">
              <w:rPr>
                <w:rFonts w:eastAsia="Times New Roman"/>
              </w:rPr>
              <w:t>Azua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10171A" w14:textId="70CFFE78"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C7B640" w14:textId="15129A98" w:rsidR="106DDA1A" w:rsidRPr="00C8219D" w:rsidRDefault="106DDA1A" w:rsidP="00CE1C48">
            <w:pPr>
              <w:spacing w:before="20" w:after="20" w:line="360" w:lineRule="auto"/>
              <w:jc w:val="center"/>
            </w:pPr>
            <w:r w:rsidRPr="00C8219D">
              <w:rPr>
                <w:rFonts w:eastAsia="Times New Roman"/>
              </w:rPr>
              <w:t>271</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BE2BD9" w14:textId="6A788EE3"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356F7A" w14:textId="2E0E86AA"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8577DB" w14:textId="0B2DCCC1" w:rsidR="106DDA1A" w:rsidRPr="00C8219D" w:rsidRDefault="106DDA1A" w:rsidP="00CE1C48">
            <w:pPr>
              <w:spacing w:before="20" w:after="20" w:line="360" w:lineRule="auto"/>
              <w:jc w:val="center"/>
            </w:pPr>
            <w:r w:rsidRPr="00C8219D">
              <w:rPr>
                <w:rFonts w:eastAsia="Times New Roman"/>
              </w:rPr>
              <w:t>48</w:t>
            </w:r>
          </w:p>
        </w:tc>
      </w:tr>
      <w:tr w:rsidR="001E7A3D" w:rsidRPr="00C8219D" w14:paraId="6B3BBDE0" w14:textId="77777777" w:rsidTr="00D46D91">
        <w:trPr>
          <w:trHeight w:val="330"/>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E17557" w14:textId="385AAF4F" w:rsidR="106DDA1A" w:rsidRPr="00C8219D" w:rsidRDefault="00B40D28" w:rsidP="00CE1C48">
            <w:pPr>
              <w:spacing w:before="20" w:after="20" w:line="360" w:lineRule="auto"/>
              <w:jc w:val="both"/>
            </w:pPr>
            <w:r w:rsidRPr="00C8219D">
              <w:rPr>
                <w:rFonts w:eastAsia="Times New Roman"/>
              </w:rPr>
              <w:t>Bahoruco</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29D6F1" w14:textId="33375D26" w:rsidR="106DDA1A" w:rsidRPr="00C8219D" w:rsidRDefault="106DDA1A" w:rsidP="00CE1C48">
            <w:pPr>
              <w:spacing w:before="20" w:after="20" w:line="360" w:lineRule="auto"/>
              <w:jc w:val="center"/>
            </w:pPr>
            <w:r w:rsidRPr="00C8219D">
              <w:rPr>
                <w:rFonts w:eastAsia="Times New Roman"/>
              </w:rPr>
              <w:t>1</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1B9B96" w14:textId="57DCE0B8" w:rsidR="106DDA1A" w:rsidRPr="00C8219D" w:rsidRDefault="106DDA1A" w:rsidP="00CE1C48">
            <w:pPr>
              <w:spacing w:before="20" w:after="20" w:line="360" w:lineRule="auto"/>
              <w:jc w:val="center"/>
            </w:pPr>
            <w:r w:rsidRPr="00C8219D">
              <w:rPr>
                <w:rFonts w:eastAsia="Times New Roman"/>
              </w:rPr>
              <w:t>256</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D21826" w14:textId="50C092D5" w:rsidR="106DDA1A" w:rsidRPr="00C8219D" w:rsidRDefault="106DDA1A" w:rsidP="00CE1C48">
            <w:pPr>
              <w:spacing w:before="20" w:after="20" w:line="360" w:lineRule="auto"/>
              <w:jc w:val="center"/>
            </w:pPr>
            <w:r w:rsidRPr="00C8219D">
              <w:rPr>
                <w:rFonts w:eastAsia="Times New Roman"/>
              </w:rPr>
              <w:t>16</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F05F3F" w14:textId="7E50E652"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100749" w14:textId="72D0EA21" w:rsidR="106DDA1A" w:rsidRPr="00C8219D" w:rsidRDefault="106DDA1A" w:rsidP="00CE1C48">
            <w:pPr>
              <w:spacing w:before="20" w:after="20" w:line="360" w:lineRule="auto"/>
              <w:jc w:val="center"/>
            </w:pPr>
            <w:r w:rsidRPr="00C8219D">
              <w:rPr>
                <w:rFonts w:eastAsia="Times New Roman"/>
              </w:rPr>
              <w:t>48</w:t>
            </w:r>
          </w:p>
        </w:tc>
      </w:tr>
      <w:tr w:rsidR="001E7A3D" w:rsidRPr="00C8219D" w14:paraId="2D66699D"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531F5A" w14:textId="5C9DA4F9" w:rsidR="106DDA1A" w:rsidRPr="00C8219D" w:rsidRDefault="00B40D28" w:rsidP="00CE1C48">
            <w:pPr>
              <w:spacing w:before="20" w:after="20" w:line="360" w:lineRule="auto"/>
              <w:jc w:val="both"/>
            </w:pPr>
            <w:r w:rsidRPr="00C8219D">
              <w:rPr>
                <w:rFonts w:eastAsia="Times New Roman"/>
              </w:rPr>
              <w:t>Barahona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2CAC5A" w14:textId="36833FEC" w:rsidR="106DDA1A" w:rsidRPr="00C8219D" w:rsidRDefault="106DDA1A" w:rsidP="00CE1C48">
            <w:pPr>
              <w:spacing w:before="20" w:after="20" w:line="360" w:lineRule="auto"/>
              <w:jc w:val="center"/>
            </w:pPr>
            <w:r w:rsidRPr="00C8219D">
              <w:rPr>
                <w:rFonts w:eastAsia="Times New Roman"/>
              </w:rPr>
              <w:t>5</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15B717" w14:textId="7CE720C0" w:rsidR="106DDA1A" w:rsidRPr="00C8219D" w:rsidRDefault="106DDA1A" w:rsidP="00CE1C48">
            <w:pPr>
              <w:spacing w:before="20" w:after="20" w:line="360" w:lineRule="auto"/>
              <w:jc w:val="center"/>
            </w:pPr>
            <w:r w:rsidRPr="00C8219D">
              <w:rPr>
                <w:rFonts w:eastAsia="Times New Roman"/>
              </w:rPr>
              <w:t>-</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C7BB5D" w14:textId="00A0CB55"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106E48" w14:textId="33A532F4"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782F12" w14:textId="63A08186" w:rsidR="106DDA1A" w:rsidRPr="00C8219D" w:rsidRDefault="106DDA1A" w:rsidP="00CE1C48">
            <w:pPr>
              <w:spacing w:before="20" w:after="20" w:line="360" w:lineRule="auto"/>
              <w:jc w:val="center"/>
            </w:pPr>
          </w:p>
        </w:tc>
      </w:tr>
      <w:tr w:rsidR="001E7A3D" w:rsidRPr="00C8219D" w14:paraId="6781FD43"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49D9FC" w14:textId="516F864C" w:rsidR="106DDA1A" w:rsidRPr="00C8219D" w:rsidRDefault="00B40D28" w:rsidP="00CE1C48">
            <w:pPr>
              <w:spacing w:before="20" w:after="20" w:line="360" w:lineRule="auto"/>
              <w:jc w:val="both"/>
            </w:pPr>
            <w:r w:rsidRPr="00C8219D">
              <w:rPr>
                <w:rFonts w:eastAsia="Times New Roman"/>
              </w:rPr>
              <w:lastRenderedPageBreak/>
              <w:t>Dajab</w:t>
            </w:r>
            <w:r w:rsidR="00D46D91" w:rsidRPr="00C8219D">
              <w:rPr>
                <w:rFonts w:eastAsia="Times New Roman"/>
              </w:rPr>
              <w:t>ó</w:t>
            </w:r>
            <w:r w:rsidRPr="00C8219D">
              <w:rPr>
                <w:rFonts w:eastAsia="Times New Roman"/>
              </w:rPr>
              <w:t>n</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996517" w14:textId="3D8DDDD1"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D4252C" w14:textId="5144BCA8" w:rsidR="106DDA1A" w:rsidRPr="00C8219D" w:rsidRDefault="106DDA1A" w:rsidP="00CE1C48">
            <w:pPr>
              <w:spacing w:before="20" w:after="20" w:line="360" w:lineRule="auto"/>
              <w:jc w:val="center"/>
            </w:pPr>
            <w:r w:rsidRPr="00C8219D">
              <w:rPr>
                <w:rFonts w:eastAsia="Times New Roman"/>
              </w:rPr>
              <w:t>602</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373C60" w14:textId="3E7FE4DB"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D500F6" w14:textId="68E5C520" w:rsidR="106DDA1A" w:rsidRPr="00C8219D" w:rsidRDefault="106DDA1A" w:rsidP="00CE1C48">
            <w:pPr>
              <w:spacing w:before="20" w:after="20" w:line="360" w:lineRule="auto"/>
              <w:jc w:val="center"/>
            </w:pPr>
            <w:r w:rsidRPr="00C8219D">
              <w:rPr>
                <w:rFonts w:eastAsia="Times New Roman"/>
              </w:rPr>
              <w:t>113</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04C6D5" w14:textId="578B9AA8" w:rsidR="106DDA1A" w:rsidRPr="00C8219D" w:rsidRDefault="106DDA1A" w:rsidP="00CE1C48">
            <w:pPr>
              <w:spacing w:before="20" w:after="20" w:line="360" w:lineRule="auto"/>
              <w:jc w:val="center"/>
            </w:pPr>
            <w:r w:rsidRPr="00C8219D">
              <w:rPr>
                <w:rFonts w:eastAsia="Times New Roman"/>
              </w:rPr>
              <w:t>286</w:t>
            </w:r>
          </w:p>
        </w:tc>
      </w:tr>
      <w:tr w:rsidR="001E7A3D" w:rsidRPr="00C8219D" w14:paraId="6DF4BA4E"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635D75" w14:textId="4018862A" w:rsidR="106DDA1A" w:rsidRPr="00C8219D" w:rsidRDefault="00B40D28" w:rsidP="00CE1C48">
            <w:pPr>
              <w:spacing w:before="20" w:after="20" w:line="360" w:lineRule="auto"/>
              <w:jc w:val="both"/>
            </w:pPr>
            <w:r w:rsidRPr="00C8219D">
              <w:rPr>
                <w:rFonts w:eastAsia="Times New Roman"/>
              </w:rPr>
              <w:t>Distrito Nacional</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F92FD7" w14:textId="7B88881E" w:rsidR="106DDA1A" w:rsidRPr="00C8219D" w:rsidRDefault="106DDA1A" w:rsidP="00CE1C48">
            <w:pPr>
              <w:spacing w:before="20" w:after="20" w:line="360" w:lineRule="auto"/>
              <w:jc w:val="center"/>
            </w:pPr>
            <w:r w:rsidRPr="00C8219D">
              <w:rPr>
                <w:rFonts w:eastAsia="Times New Roman"/>
              </w:rPr>
              <w:t>5</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993BF3" w14:textId="6489C782" w:rsidR="106DDA1A" w:rsidRPr="00C8219D" w:rsidRDefault="106DDA1A" w:rsidP="00CE1C48">
            <w:pPr>
              <w:spacing w:before="20" w:after="20" w:line="360" w:lineRule="auto"/>
              <w:jc w:val="center"/>
            </w:pPr>
            <w:r w:rsidRPr="00C8219D">
              <w:rPr>
                <w:rFonts w:eastAsia="Times New Roman"/>
              </w:rPr>
              <w:t>3,294</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4121C4" w14:textId="46FFD4B3" w:rsidR="106DDA1A" w:rsidRPr="00C8219D" w:rsidRDefault="106DDA1A" w:rsidP="00CE1C48">
            <w:pPr>
              <w:spacing w:before="20" w:after="20" w:line="360" w:lineRule="auto"/>
              <w:jc w:val="center"/>
            </w:pPr>
            <w:r w:rsidRPr="00C8219D">
              <w:rPr>
                <w:rFonts w:eastAsia="Times New Roman"/>
              </w:rPr>
              <w:t>40</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2D98EF" w14:textId="4B7B77D4"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E03A2" w14:textId="04FE0B82" w:rsidR="106DDA1A" w:rsidRPr="00C8219D" w:rsidRDefault="106DDA1A" w:rsidP="00CE1C48">
            <w:pPr>
              <w:spacing w:before="20" w:after="20" w:line="360" w:lineRule="auto"/>
              <w:jc w:val="center"/>
            </w:pPr>
            <w:r w:rsidRPr="00C8219D">
              <w:rPr>
                <w:rFonts w:eastAsia="Times New Roman"/>
              </w:rPr>
              <w:t>1,504</w:t>
            </w:r>
          </w:p>
        </w:tc>
      </w:tr>
      <w:tr w:rsidR="001E7A3D" w:rsidRPr="00C8219D" w14:paraId="40619F94"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D987B2" w14:textId="2F48080D" w:rsidR="106DDA1A" w:rsidRPr="00C8219D" w:rsidRDefault="00B40D28" w:rsidP="00CE1C48">
            <w:pPr>
              <w:spacing w:before="20" w:after="20" w:line="360" w:lineRule="auto"/>
              <w:jc w:val="both"/>
            </w:pPr>
            <w:r w:rsidRPr="00C8219D">
              <w:rPr>
                <w:rFonts w:eastAsia="Times New Roman"/>
              </w:rPr>
              <w:t>Duarte</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50EE48" w14:textId="2FE2BF89" w:rsidR="106DDA1A" w:rsidRPr="00C8219D" w:rsidRDefault="106DDA1A" w:rsidP="00CE1C48">
            <w:pPr>
              <w:spacing w:before="20" w:after="20" w:line="360" w:lineRule="auto"/>
              <w:jc w:val="center"/>
            </w:pPr>
            <w:r w:rsidRPr="00C8219D">
              <w:rPr>
                <w:rFonts w:eastAsia="Times New Roman"/>
              </w:rPr>
              <w:t>6</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13E381" w14:textId="5D018672" w:rsidR="106DDA1A" w:rsidRPr="00C8219D" w:rsidRDefault="106DDA1A" w:rsidP="00CE1C48">
            <w:pPr>
              <w:spacing w:before="20" w:after="20" w:line="360" w:lineRule="auto"/>
              <w:jc w:val="center"/>
            </w:pPr>
            <w:r w:rsidRPr="00C8219D">
              <w:rPr>
                <w:rFonts w:eastAsia="Times New Roman"/>
              </w:rPr>
              <w:t>1,179</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EC244" w14:textId="3AAE44C4" w:rsidR="106DDA1A" w:rsidRPr="00C8219D" w:rsidRDefault="106DDA1A" w:rsidP="00CE1C48">
            <w:pPr>
              <w:spacing w:before="20" w:after="20" w:line="360" w:lineRule="auto"/>
              <w:jc w:val="center"/>
            </w:pPr>
            <w:r w:rsidRPr="00C8219D">
              <w:rPr>
                <w:rFonts w:eastAsia="Times New Roman"/>
              </w:rPr>
              <w:t>145</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E156E4" w14:textId="2F4A868E"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92F89B" w14:textId="35C96B38" w:rsidR="106DDA1A" w:rsidRPr="00C8219D" w:rsidRDefault="106DDA1A" w:rsidP="00CE1C48">
            <w:pPr>
              <w:spacing w:before="20" w:after="20" w:line="360" w:lineRule="auto"/>
              <w:jc w:val="center"/>
            </w:pPr>
            <w:r w:rsidRPr="00C8219D">
              <w:rPr>
                <w:rFonts w:eastAsia="Times New Roman"/>
              </w:rPr>
              <w:t>-</w:t>
            </w:r>
          </w:p>
        </w:tc>
      </w:tr>
      <w:tr w:rsidR="001E7A3D" w:rsidRPr="00C8219D" w14:paraId="64CBF692"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E82A10" w14:textId="6483698A" w:rsidR="106DDA1A" w:rsidRPr="00C8219D" w:rsidRDefault="00B40D28" w:rsidP="00CE1C48">
            <w:pPr>
              <w:spacing w:before="20" w:after="20" w:line="360" w:lineRule="auto"/>
              <w:jc w:val="both"/>
            </w:pPr>
            <w:r w:rsidRPr="00C8219D">
              <w:rPr>
                <w:rFonts w:eastAsia="Times New Roman"/>
              </w:rPr>
              <w:t>Elías Piña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47C1DA" w14:textId="22C579BB"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43D719" w14:textId="03A1D3AD" w:rsidR="106DDA1A" w:rsidRPr="00C8219D" w:rsidRDefault="106DDA1A" w:rsidP="00CE1C48">
            <w:pPr>
              <w:spacing w:before="20" w:after="20" w:line="360" w:lineRule="auto"/>
              <w:jc w:val="center"/>
            </w:pPr>
            <w:r w:rsidRPr="00C8219D">
              <w:rPr>
                <w:rFonts w:eastAsia="Times New Roman"/>
              </w:rPr>
              <w:t>280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6F7BB4" w14:textId="14B54652" w:rsidR="106DDA1A" w:rsidRPr="00C8219D" w:rsidRDefault="106DDA1A" w:rsidP="00CE1C48">
            <w:pPr>
              <w:spacing w:before="20" w:after="20" w:line="360" w:lineRule="auto"/>
              <w:jc w:val="center"/>
            </w:pPr>
            <w:r w:rsidRPr="00C8219D">
              <w:rPr>
                <w:rFonts w:eastAsia="Times New Roman"/>
              </w:rPr>
              <w:t>40</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A22C90" w14:textId="5AB0EACA"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2E0B32" w14:textId="502C1B01" w:rsidR="106DDA1A" w:rsidRPr="00C8219D" w:rsidRDefault="106DDA1A" w:rsidP="00CE1C48">
            <w:pPr>
              <w:spacing w:before="20" w:after="20" w:line="360" w:lineRule="auto"/>
              <w:jc w:val="center"/>
            </w:pPr>
          </w:p>
        </w:tc>
      </w:tr>
      <w:tr w:rsidR="001E7A3D" w:rsidRPr="00C8219D" w14:paraId="2E8D2F14"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D4DD7D" w14:textId="384790AE" w:rsidR="106DDA1A" w:rsidRPr="00C8219D" w:rsidRDefault="00B40D28" w:rsidP="00CE1C48">
            <w:pPr>
              <w:spacing w:before="20" w:after="20" w:line="360" w:lineRule="auto"/>
              <w:jc w:val="both"/>
            </w:pPr>
            <w:r w:rsidRPr="00C8219D">
              <w:rPr>
                <w:rFonts w:eastAsia="Times New Roman"/>
              </w:rPr>
              <w:t>Hato Mayor</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A0F0F4" w14:textId="5E30614D"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25EED0" w14:textId="0FB2998A" w:rsidR="106DDA1A" w:rsidRPr="00C8219D" w:rsidRDefault="106DDA1A" w:rsidP="00CE1C48">
            <w:pPr>
              <w:spacing w:before="20" w:after="20" w:line="360" w:lineRule="auto"/>
              <w:jc w:val="center"/>
            </w:pPr>
            <w:r w:rsidRPr="00C8219D">
              <w:rPr>
                <w:rFonts w:eastAsia="Times New Roman"/>
              </w:rPr>
              <w:t>736</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10F3B2" w14:textId="1C66AE4E" w:rsidR="106DDA1A" w:rsidRPr="00C8219D" w:rsidRDefault="106DDA1A" w:rsidP="00CE1C48">
            <w:pPr>
              <w:spacing w:before="20" w:after="20" w:line="360" w:lineRule="auto"/>
              <w:jc w:val="center"/>
            </w:pPr>
            <w:r w:rsidRPr="00C8219D">
              <w:rPr>
                <w:rFonts w:eastAsia="Times New Roman"/>
              </w:rPr>
              <w:t>248</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B3C7C1" w14:textId="12DDDFEA" w:rsidR="106DDA1A" w:rsidRPr="00C8219D" w:rsidRDefault="106DDA1A" w:rsidP="00CE1C48">
            <w:pPr>
              <w:spacing w:before="20" w:after="20" w:line="360" w:lineRule="auto"/>
              <w:jc w:val="center"/>
            </w:pPr>
            <w:r w:rsidRPr="00C8219D">
              <w:rPr>
                <w:rFonts w:eastAsia="Times New Roman"/>
              </w:rPr>
              <w:t>320</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6F7974" w14:textId="7F5FEAD4" w:rsidR="106DDA1A" w:rsidRPr="00C8219D" w:rsidRDefault="106DDA1A" w:rsidP="00CE1C48">
            <w:pPr>
              <w:spacing w:before="20" w:after="20" w:line="360" w:lineRule="auto"/>
              <w:jc w:val="center"/>
            </w:pPr>
            <w:r w:rsidRPr="00C8219D">
              <w:rPr>
                <w:rFonts w:eastAsia="Times New Roman"/>
              </w:rPr>
              <w:t>168</w:t>
            </w:r>
          </w:p>
        </w:tc>
      </w:tr>
      <w:tr w:rsidR="001E7A3D" w:rsidRPr="00C8219D" w14:paraId="0A7E961A"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658E08" w14:textId="33D2B98D" w:rsidR="106DDA1A" w:rsidRPr="00C8219D" w:rsidRDefault="00B40D28" w:rsidP="00CE1C48">
            <w:pPr>
              <w:spacing w:before="20" w:after="20" w:line="360" w:lineRule="auto"/>
              <w:jc w:val="both"/>
            </w:pPr>
            <w:r w:rsidRPr="00C8219D">
              <w:rPr>
                <w:rFonts w:eastAsia="Times New Roman"/>
              </w:rPr>
              <w:t>La Altagracia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841984" w14:textId="3DD25AD5" w:rsidR="106DDA1A" w:rsidRPr="00C8219D" w:rsidRDefault="106DDA1A" w:rsidP="00CE1C48">
            <w:pPr>
              <w:spacing w:before="20" w:after="20" w:line="360" w:lineRule="auto"/>
              <w:jc w:val="center"/>
            </w:pPr>
            <w:r w:rsidRPr="00C8219D">
              <w:rPr>
                <w:rFonts w:eastAsia="Times New Roman"/>
              </w:rPr>
              <w:t>7</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366DDD" w14:textId="3C70C964" w:rsidR="106DDA1A" w:rsidRPr="00C8219D" w:rsidRDefault="106DDA1A" w:rsidP="00CE1C48">
            <w:pPr>
              <w:spacing w:before="20" w:after="20" w:line="360" w:lineRule="auto"/>
              <w:jc w:val="center"/>
            </w:pPr>
            <w:r w:rsidRPr="00C8219D">
              <w:rPr>
                <w:rFonts w:eastAsia="Times New Roman"/>
              </w:rPr>
              <w:t>5,041</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078636" w14:textId="5A9BF5A1"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22982A" w14:textId="661A7AEF"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0B40A9" w14:textId="04032DB9" w:rsidR="106DDA1A" w:rsidRPr="00C8219D" w:rsidRDefault="106DDA1A" w:rsidP="00CE1C48">
            <w:pPr>
              <w:spacing w:before="20" w:after="20" w:line="360" w:lineRule="auto"/>
              <w:jc w:val="center"/>
            </w:pPr>
            <w:r w:rsidRPr="00C8219D">
              <w:rPr>
                <w:rFonts w:eastAsia="Times New Roman"/>
              </w:rPr>
              <w:t>3,493</w:t>
            </w:r>
          </w:p>
        </w:tc>
      </w:tr>
      <w:tr w:rsidR="001E7A3D" w:rsidRPr="00C8219D" w14:paraId="0709B97A"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3E9D78" w14:textId="60C174D5" w:rsidR="106DDA1A" w:rsidRPr="00C8219D" w:rsidRDefault="00B40D28" w:rsidP="00CE1C48">
            <w:pPr>
              <w:spacing w:before="20" w:after="20" w:line="360" w:lineRule="auto"/>
              <w:jc w:val="both"/>
            </w:pPr>
            <w:r w:rsidRPr="00C8219D">
              <w:rPr>
                <w:rFonts w:eastAsia="Times New Roman"/>
              </w:rPr>
              <w:t>La Romana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B4B7F3" w14:textId="6C7319FB" w:rsidR="106DDA1A" w:rsidRPr="00C8219D" w:rsidRDefault="106DDA1A" w:rsidP="00CE1C48">
            <w:pPr>
              <w:spacing w:before="20" w:after="20" w:line="360" w:lineRule="auto"/>
              <w:jc w:val="center"/>
            </w:pPr>
            <w:r w:rsidRPr="00C8219D">
              <w:rPr>
                <w:rFonts w:eastAsia="Times New Roman"/>
              </w:rPr>
              <w:t>4</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3F30D6" w14:textId="13AA721F" w:rsidR="106DDA1A" w:rsidRPr="00C8219D" w:rsidRDefault="106DDA1A" w:rsidP="00CE1C48">
            <w:pPr>
              <w:spacing w:before="20" w:after="20" w:line="360" w:lineRule="auto"/>
              <w:jc w:val="center"/>
            </w:pPr>
            <w:r w:rsidRPr="00C8219D">
              <w:rPr>
                <w:rFonts w:eastAsia="Times New Roman"/>
              </w:rPr>
              <w:t>1,108</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386C7F" w14:textId="5D66A9DF"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CBDA33" w14:textId="31213E9E"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AE46DC" w14:textId="35A0F2F1" w:rsidR="106DDA1A" w:rsidRPr="00C8219D" w:rsidRDefault="106DDA1A" w:rsidP="00CE1C48">
            <w:pPr>
              <w:spacing w:before="20" w:after="20" w:line="360" w:lineRule="auto"/>
              <w:jc w:val="center"/>
            </w:pPr>
            <w:r w:rsidRPr="00C8219D">
              <w:rPr>
                <w:rFonts w:eastAsia="Times New Roman"/>
              </w:rPr>
              <w:t>244</w:t>
            </w:r>
          </w:p>
        </w:tc>
      </w:tr>
      <w:tr w:rsidR="001E7A3D" w:rsidRPr="00C8219D" w14:paraId="2034AE5B"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6C551F" w14:textId="7988B3B3" w:rsidR="106DDA1A" w:rsidRPr="00C8219D" w:rsidRDefault="00B40D28" w:rsidP="00CE1C48">
            <w:pPr>
              <w:spacing w:before="20" w:after="20" w:line="360" w:lineRule="auto"/>
              <w:jc w:val="both"/>
            </w:pPr>
            <w:r w:rsidRPr="00C8219D">
              <w:rPr>
                <w:rFonts w:eastAsia="Times New Roman"/>
              </w:rPr>
              <w:t>La Vega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22EDB1" w14:textId="64104AD2"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2487AA" w14:textId="5547644B" w:rsidR="106DDA1A" w:rsidRPr="00C8219D" w:rsidRDefault="106DDA1A" w:rsidP="00CE1C48">
            <w:pPr>
              <w:spacing w:before="20" w:after="20" w:line="360" w:lineRule="auto"/>
              <w:jc w:val="center"/>
            </w:pPr>
            <w:r w:rsidRPr="00C8219D">
              <w:rPr>
                <w:rFonts w:eastAsia="Times New Roman"/>
              </w:rPr>
              <w:t>240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31CEB4" w14:textId="4714C41D"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87C78C" w14:textId="02B462B5"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5C2279" w14:textId="5D3B68E2" w:rsidR="106DDA1A" w:rsidRPr="00C8219D" w:rsidRDefault="106DDA1A" w:rsidP="00CE1C48">
            <w:pPr>
              <w:spacing w:before="20" w:after="20" w:line="360" w:lineRule="auto"/>
              <w:jc w:val="center"/>
            </w:pPr>
          </w:p>
        </w:tc>
      </w:tr>
      <w:tr w:rsidR="001E7A3D" w:rsidRPr="00C8219D" w14:paraId="75416EA5"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D66FD7" w14:textId="43898727" w:rsidR="106DDA1A" w:rsidRPr="00C8219D" w:rsidRDefault="00B40D28" w:rsidP="00CE1C48">
            <w:pPr>
              <w:spacing w:before="20" w:after="20" w:line="360" w:lineRule="auto"/>
              <w:jc w:val="both"/>
            </w:pPr>
            <w:r w:rsidRPr="00C8219D">
              <w:rPr>
                <w:rFonts w:eastAsia="Times New Roman"/>
              </w:rPr>
              <w:t>María Trinidad Sánchez</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B21C30" w14:textId="02658651"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D53E1C" w14:textId="055DC36B" w:rsidR="106DDA1A" w:rsidRPr="00C8219D" w:rsidRDefault="106DDA1A" w:rsidP="00CE1C48">
            <w:pPr>
              <w:spacing w:before="20" w:after="20" w:line="360" w:lineRule="auto"/>
              <w:jc w:val="center"/>
            </w:pPr>
            <w:r w:rsidRPr="00C8219D">
              <w:rPr>
                <w:rFonts w:eastAsia="Times New Roman"/>
              </w:rPr>
              <w:t>176</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609881" w14:textId="7ED49100"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961743" w14:textId="74FC9A88"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64515B" w14:textId="78E4C6F7" w:rsidR="106DDA1A" w:rsidRPr="00C8219D" w:rsidRDefault="106DDA1A" w:rsidP="00CE1C48">
            <w:pPr>
              <w:spacing w:before="20" w:after="20" w:line="360" w:lineRule="auto"/>
              <w:jc w:val="center"/>
            </w:pPr>
            <w:r w:rsidRPr="00C8219D">
              <w:rPr>
                <w:rFonts w:eastAsia="Times New Roman"/>
              </w:rPr>
              <w:t>-</w:t>
            </w:r>
          </w:p>
        </w:tc>
      </w:tr>
      <w:tr w:rsidR="001E7A3D" w:rsidRPr="00C8219D" w14:paraId="60545C6A"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104B4" w14:textId="7E267BB3" w:rsidR="106DDA1A" w:rsidRPr="00C8219D" w:rsidRDefault="00B40D28" w:rsidP="00CE1C48">
            <w:pPr>
              <w:spacing w:before="20" w:after="20" w:line="360" w:lineRule="auto"/>
              <w:jc w:val="both"/>
            </w:pPr>
            <w:r w:rsidRPr="00C8219D">
              <w:rPr>
                <w:rFonts w:eastAsia="Times New Roman"/>
              </w:rPr>
              <w:t>Monseñor Nouel</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16321C" w14:textId="2CCA8652" w:rsidR="106DDA1A" w:rsidRPr="00C8219D" w:rsidRDefault="106DDA1A" w:rsidP="00CE1C48">
            <w:pPr>
              <w:spacing w:before="20" w:after="20" w:line="360" w:lineRule="auto"/>
              <w:jc w:val="center"/>
            </w:pPr>
            <w:r w:rsidRPr="00C8219D">
              <w:rPr>
                <w:rFonts w:eastAsia="Times New Roman"/>
              </w:rPr>
              <w:t>4</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062A7C" w14:textId="1FA19F5B" w:rsidR="106DDA1A" w:rsidRPr="00C8219D" w:rsidRDefault="106DDA1A" w:rsidP="00CE1C48">
            <w:pPr>
              <w:spacing w:before="20" w:after="20" w:line="360" w:lineRule="auto"/>
              <w:jc w:val="center"/>
            </w:pPr>
            <w:r w:rsidRPr="00C8219D">
              <w:rPr>
                <w:rFonts w:eastAsia="Times New Roman"/>
              </w:rPr>
              <w:t>536</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71079A" w14:textId="7E2A3352"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6BC03D" w14:textId="14E6F336"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7636C2" w14:textId="39F3AEB5" w:rsidR="106DDA1A" w:rsidRPr="00C8219D" w:rsidRDefault="106DDA1A" w:rsidP="00CE1C48">
            <w:pPr>
              <w:spacing w:before="20" w:after="20" w:line="360" w:lineRule="auto"/>
              <w:jc w:val="center"/>
            </w:pPr>
            <w:r w:rsidRPr="00C8219D">
              <w:rPr>
                <w:rFonts w:eastAsia="Times New Roman"/>
              </w:rPr>
              <w:t>224</w:t>
            </w:r>
          </w:p>
        </w:tc>
      </w:tr>
      <w:tr w:rsidR="001E7A3D" w:rsidRPr="00C8219D" w14:paraId="6A9378FF"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BF341" w14:textId="1B0D4CCF" w:rsidR="106DDA1A" w:rsidRPr="00C8219D" w:rsidRDefault="00B40D28" w:rsidP="00CE1C48">
            <w:pPr>
              <w:spacing w:before="20" w:after="20" w:line="360" w:lineRule="auto"/>
              <w:jc w:val="both"/>
            </w:pPr>
            <w:r w:rsidRPr="00C8219D">
              <w:rPr>
                <w:rFonts w:eastAsia="Times New Roman"/>
              </w:rPr>
              <w:t>Monte Cristi</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436B0D" w14:textId="18EB876E" w:rsidR="106DDA1A" w:rsidRPr="00C8219D" w:rsidRDefault="106DDA1A" w:rsidP="00CE1C48">
            <w:pPr>
              <w:spacing w:before="20" w:after="20" w:line="360" w:lineRule="auto"/>
              <w:jc w:val="center"/>
            </w:pPr>
            <w:r w:rsidRPr="00C8219D">
              <w:rPr>
                <w:rFonts w:eastAsia="Times New Roman"/>
              </w:rPr>
              <w:t>1</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AEE72E" w14:textId="508456A0" w:rsidR="106DDA1A" w:rsidRPr="00C8219D" w:rsidRDefault="106DDA1A" w:rsidP="00CE1C48">
            <w:pPr>
              <w:spacing w:before="20" w:after="20" w:line="360" w:lineRule="auto"/>
              <w:jc w:val="center"/>
            </w:pPr>
            <w:r w:rsidRPr="00C8219D">
              <w:rPr>
                <w:rFonts w:eastAsia="Times New Roman"/>
              </w:rPr>
              <w:t>96</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3E5823" w14:textId="4B33899C"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7E13F3" w14:textId="1332F88C"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A53A02" w14:textId="2575C24A" w:rsidR="106DDA1A" w:rsidRPr="00C8219D" w:rsidRDefault="106DDA1A" w:rsidP="00CE1C48">
            <w:pPr>
              <w:spacing w:before="20" w:after="20" w:line="360" w:lineRule="auto"/>
              <w:jc w:val="center"/>
            </w:pPr>
          </w:p>
        </w:tc>
      </w:tr>
      <w:tr w:rsidR="001E7A3D" w:rsidRPr="00C8219D" w14:paraId="3421437E"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6E89BF" w14:textId="3A275F8C" w:rsidR="106DDA1A" w:rsidRPr="00C8219D" w:rsidRDefault="00B40D28" w:rsidP="00CE1C48">
            <w:pPr>
              <w:spacing w:before="20" w:after="20" w:line="360" w:lineRule="auto"/>
              <w:jc w:val="both"/>
            </w:pPr>
            <w:r w:rsidRPr="00C8219D">
              <w:rPr>
                <w:rFonts w:eastAsia="Times New Roman"/>
              </w:rPr>
              <w:t>Monte Plata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039A69" w14:textId="1CF860A3" w:rsidR="106DDA1A" w:rsidRPr="00C8219D" w:rsidRDefault="106DDA1A" w:rsidP="00CE1C48">
            <w:pPr>
              <w:spacing w:before="20" w:after="20" w:line="360" w:lineRule="auto"/>
              <w:jc w:val="center"/>
            </w:pPr>
            <w:r w:rsidRPr="00C8219D">
              <w:rPr>
                <w:rFonts w:eastAsia="Times New Roman"/>
              </w:rPr>
              <w:t>3</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5B8D98" w14:textId="5D8809BF" w:rsidR="106DDA1A" w:rsidRPr="00C8219D" w:rsidRDefault="106DDA1A" w:rsidP="00CE1C48">
            <w:pPr>
              <w:spacing w:before="20" w:after="20" w:line="360" w:lineRule="auto"/>
              <w:jc w:val="center"/>
            </w:pPr>
            <w:r w:rsidRPr="00C8219D">
              <w:rPr>
                <w:rFonts w:eastAsia="Times New Roman"/>
              </w:rPr>
              <w:t>914</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07E8EA" w14:textId="31AB69E6"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AFC33C" w14:textId="180A6E4E"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DA492A" w14:textId="0754B656" w:rsidR="106DDA1A" w:rsidRPr="00C8219D" w:rsidRDefault="106DDA1A" w:rsidP="00CE1C48">
            <w:pPr>
              <w:spacing w:before="20" w:after="20" w:line="360" w:lineRule="auto"/>
              <w:jc w:val="center"/>
            </w:pPr>
            <w:r w:rsidRPr="00C8219D">
              <w:rPr>
                <w:rFonts w:eastAsia="Times New Roman"/>
              </w:rPr>
              <w:t>112</w:t>
            </w:r>
          </w:p>
        </w:tc>
      </w:tr>
      <w:tr w:rsidR="001E7A3D" w:rsidRPr="00C8219D" w14:paraId="43048B3B"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EC988F" w14:textId="14303FA5" w:rsidR="106DDA1A" w:rsidRPr="00C8219D" w:rsidRDefault="00B40D28" w:rsidP="00CE1C48">
            <w:pPr>
              <w:spacing w:before="20" w:after="20" w:line="360" w:lineRule="auto"/>
              <w:jc w:val="both"/>
            </w:pPr>
            <w:r w:rsidRPr="00C8219D">
              <w:rPr>
                <w:rFonts w:eastAsia="Times New Roman"/>
              </w:rPr>
              <w:t>Peravia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95F01C" w14:textId="5ACC55B2" w:rsidR="106DDA1A" w:rsidRPr="00C8219D" w:rsidRDefault="106DDA1A" w:rsidP="00CE1C48">
            <w:pPr>
              <w:spacing w:before="20" w:after="20" w:line="360" w:lineRule="auto"/>
              <w:jc w:val="center"/>
            </w:pPr>
            <w:r w:rsidRPr="00C8219D">
              <w:rPr>
                <w:rFonts w:eastAsia="Times New Roman"/>
              </w:rPr>
              <w:t>1</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E630EE" w14:textId="247444C8" w:rsidR="106DDA1A" w:rsidRPr="00C8219D" w:rsidRDefault="106DDA1A" w:rsidP="00CE1C48">
            <w:pPr>
              <w:spacing w:before="20" w:after="20" w:line="360" w:lineRule="auto"/>
              <w:jc w:val="center"/>
            </w:pPr>
            <w:r w:rsidRPr="00C8219D">
              <w:rPr>
                <w:rFonts w:eastAsia="Times New Roman"/>
              </w:rPr>
              <w:t>120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AEFB47" w14:textId="7F9327EB" w:rsidR="106DDA1A" w:rsidRPr="00C8219D" w:rsidRDefault="106DDA1A" w:rsidP="00CE1C48">
            <w:pPr>
              <w:spacing w:before="20" w:after="20" w:line="360" w:lineRule="auto"/>
              <w:jc w:val="center"/>
            </w:pPr>
            <w:r w:rsidRPr="00C8219D">
              <w:rPr>
                <w:rFonts w:eastAsia="Times New Roman"/>
              </w:rPr>
              <w:t>81</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7520AA" w14:textId="372D4AF6"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719BCC" w14:textId="5A1C35BC" w:rsidR="106DDA1A" w:rsidRPr="00C8219D" w:rsidRDefault="106DDA1A" w:rsidP="00CE1C48">
            <w:pPr>
              <w:spacing w:before="20" w:after="20" w:line="360" w:lineRule="auto"/>
              <w:jc w:val="center"/>
            </w:pPr>
            <w:r w:rsidRPr="00C8219D">
              <w:rPr>
                <w:rFonts w:eastAsia="Times New Roman"/>
              </w:rPr>
              <w:t>-</w:t>
            </w:r>
          </w:p>
        </w:tc>
      </w:tr>
      <w:tr w:rsidR="001E7A3D" w:rsidRPr="00C8219D" w14:paraId="0BF4CEFA"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270761" w14:textId="02476804" w:rsidR="106DDA1A" w:rsidRPr="00C8219D" w:rsidRDefault="00B40D28" w:rsidP="00CE1C48">
            <w:pPr>
              <w:spacing w:before="20" w:after="20" w:line="360" w:lineRule="auto"/>
              <w:jc w:val="both"/>
            </w:pPr>
            <w:r w:rsidRPr="00C8219D">
              <w:rPr>
                <w:rFonts w:eastAsia="Times New Roman"/>
              </w:rPr>
              <w:t>Puerto Plata</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70DC22" w14:textId="364A5B8B" w:rsidR="106DDA1A" w:rsidRPr="00C8219D" w:rsidRDefault="106DDA1A" w:rsidP="00CE1C48">
            <w:pPr>
              <w:spacing w:before="20" w:after="20" w:line="360" w:lineRule="auto"/>
              <w:jc w:val="center"/>
            </w:pPr>
            <w:r w:rsidRPr="00C8219D">
              <w:rPr>
                <w:rFonts w:eastAsia="Times New Roman"/>
              </w:rPr>
              <w:t>4</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FE8339" w14:textId="4581B6A0" w:rsidR="106DDA1A" w:rsidRPr="00C8219D" w:rsidRDefault="106DDA1A" w:rsidP="00CE1C48">
            <w:pPr>
              <w:spacing w:before="20" w:after="20" w:line="360" w:lineRule="auto"/>
              <w:jc w:val="center"/>
            </w:pPr>
            <w:r w:rsidRPr="00C8219D">
              <w:rPr>
                <w:rFonts w:eastAsia="Times New Roman"/>
              </w:rPr>
              <w:t>-</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175894" w14:textId="63366054" w:rsidR="106DDA1A" w:rsidRPr="00C8219D" w:rsidRDefault="106DDA1A" w:rsidP="00CE1C48">
            <w:pPr>
              <w:spacing w:before="20" w:after="20" w:line="360" w:lineRule="auto"/>
              <w:jc w:val="center"/>
            </w:pP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B3B8E3" w14:textId="381A66FC"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869B63" w14:textId="67ED9DAC" w:rsidR="106DDA1A" w:rsidRPr="00C8219D" w:rsidRDefault="106DDA1A" w:rsidP="00CE1C48">
            <w:pPr>
              <w:spacing w:before="20" w:after="20" w:line="360" w:lineRule="auto"/>
              <w:jc w:val="center"/>
            </w:pPr>
          </w:p>
        </w:tc>
      </w:tr>
      <w:tr w:rsidR="001E7A3D" w:rsidRPr="00C8219D" w14:paraId="137454B7"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D1393" w14:textId="03E90BD6" w:rsidR="106DDA1A" w:rsidRPr="00C8219D" w:rsidRDefault="00B40D28" w:rsidP="00CE1C48">
            <w:pPr>
              <w:spacing w:before="20" w:after="20" w:line="360" w:lineRule="auto"/>
              <w:jc w:val="both"/>
            </w:pPr>
            <w:r w:rsidRPr="00C8219D">
              <w:rPr>
                <w:rFonts w:eastAsia="Times New Roman"/>
              </w:rPr>
              <w:t>San Cristóbal</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98DBB" w14:textId="7E73E0C4" w:rsidR="106DDA1A" w:rsidRPr="00C8219D" w:rsidRDefault="106DDA1A" w:rsidP="00CE1C48">
            <w:pPr>
              <w:spacing w:before="20" w:after="20" w:line="360" w:lineRule="auto"/>
              <w:jc w:val="center"/>
            </w:pPr>
            <w:r w:rsidRPr="00C8219D">
              <w:rPr>
                <w:rFonts w:eastAsia="Times New Roman"/>
              </w:rPr>
              <w:t>7</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4A686C" w14:textId="53274C41" w:rsidR="106DDA1A" w:rsidRPr="00C8219D" w:rsidRDefault="106DDA1A" w:rsidP="00CE1C48">
            <w:pPr>
              <w:spacing w:before="20" w:after="20" w:line="360" w:lineRule="auto"/>
              <w:jc w:val="center"/>
            </w:pPr>
            <w:r w:rsidRPr="00C8219D">
              <w:rPr>
                <w:rFonts w:eastAsia="Times New Roman"/>
              </w:rPr>
              <w:t>1,384</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A71ED7" w14:textId="459115A3"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290B2F" w14:textId="5C1B8C34" w:rsidR="106DDA1A" w:rsidRPr="00C8219D" w:rsidRDefault="106DDA1A" w:rsidP="00CE1C48">
            <w:pPr>
              <w:spacing w:before="20" w:after="20" w:line="360" w:lineRule="auto"/>
              <w:jc w:val="center"/>
            </w:pPr>
            <w:r w:rsidRPr="00C8219D">
              <w:rPr>
                <w:rFonts w:eastAsia="Times New Roman"/>
              </w:rPr>
              <w:t>24</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B14651" w14:textId="3DBB0DB2" w:rsidR="106DDA1A" w:rsidRPr="00C8219D" w:rsidRDefault="106DDA1A" w:rsidP="00CE1C48">
            <w:pPr>
              <w:spacing w:before="20" w:after="20" w:line="360" w:lineRule="auto"/>
              <w:jc w:val="center"/>
            </w:pPr>
            <w:r w:rsidRPr="00C8219D">
              <w:rPr>
                <w:rFonts w:eastAsia="Times New Roman"/>
              </w:rPr>
              <w:t>656</w:t>
            </w:r>
          </w:p>
        </w:tc>
      </w:tr>
      <w:tr w:rsidR="001E7A3D" w:rsidRPr="00C8219D" w14:paraId="0876D622"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140576" w14:textId="7216E065" w:rsidR="106DDA1A" w:rsidRPr="00C8219D" w:rsidRDefault="00B40D28" w:rsidP="00CE1C48">
            <w:pPr>
              <w:spacing w:before="20" w:after="20" w:line="360" w:lineRule="auto"/>
              <w:jc w:val="both"/>
            </w:pPr>
            <w:r w:rsidRPr="00C8219D">
              <w:rPr>
                <w:rFonts w:eastAsia="Times New Roman"/>
              </w:rPr>
              <w:t>San Juan</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33AF2B" w14:textId="1D2172DE"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311E4F" w14:textId="74B1D42A" w:rsidR="106DDA1A" w:rsidRPr="00C8219D" w:rsidRDefault="106DDA1A" w:rsidP="00CE1C48">
            <w:pPr>
              <w:spacing w:before="20" w:after="20" w:line="360" w:lineRule="auto"/>
              <w:jc w:val="center"/>
            </w:pPr>
            <w:r w:rsidRPr="00C8219D">
              <w:rPr>
                <w:rFonts w:eastAsia="Times New Roman"/>
              </w:rPr>
              <w:t>900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62022A" w14:textId="6B222DA4" w:rsidR="106DDA1A" w:rsidRPr="00C8219D" w:rsidRDefault="106DDA1A" w:rsidP="00CE1C48">
            <w:pPr>
              <w:spacing w:before="20" w:after="20" w:line="360" w:lineRule="auto"/>
              <w:jc w:val="center"/>
            </w:pPr>
            <w:r w:rsidRPr="00C8219D">
              <w:rPr>
                <w:rFonts w:eastAsia="Times New Roman"/>
              </w:rPr>
              <w:t>68</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F2A050" w14:textId="21C6BE4E"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391A3B" w14:textId="1CFB6323" w:rsidR="106DDA1A" w:rsidRPr="00C8219D" w:rsidRDefault="106DDA1A" w:rsidP="00CE1C48">
            <w:pPr>
              <w:spacing w:before="20" w:after="20" w:line="360" w:lineRule="auto"/>
              <w:jc w:val="center"/>
            </w:pPr>
            <w:r w:rsidRPr="00C8219D">
              <w:rPr>
                <w:rFonts w:eastAsia="Times New Roman"/>
              </w:rPr>
              <w:t>608</w:t>
            </w:r>
          </w:p>
        </w:tc>
      </w:tr>
      <w:tr w:rsidR="001E7A3D" w:rsidRPr="00C8219D" w14:paraId="5674A59B"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D33BC" w14:textId="353A2603" w:rsidR="106DDA1A" w:rsidRPr="00C8219D" w:rsidRDefault="00B40D28" w:rsidP="00CE1C48">
            <w:pPr>
              <w:spacing w:before="20" w:after="20" w:line="360" w:lineRule="auto"/>
              <w:jc w:val="both"/>
            </w:pPr>
            <w:r w:rsidRPr="00C8219D">
              <w:rPr>
                <w:rFonts w:eastAsia="Times New Roman"/>
              </w:rPr>
              <w:t>San Pedro De Macorís</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8D8EE9" w14:textId="5918D644" w:rsidR="106DDA1A" w:rsidRPr="00C8219D" w:rsidRDefault="106DDA1A" w:rsidP="00CE1C48">
            <w:pPr>
              <w:spacing w:before="20" w:after="20" w:line="360" w:lineRule="auto"/>
              <w:jc w:val="center"/>
            </w:pPr>
            <w:r w:rsidRPr="00C8219D">
              <w:rPr>
                <w:rFonts w:eastAsia="Times New Roman"/>
              </w:rPr>
              <w:t>4</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84A4C4" w14:textId="69E842FF" w:rsidR="106DDA1A" w:rsidRPr="00C8219D" w:rsidRDefault="106DDA1A" w:rsidP="00CE1C48">
            <w:pPr>
              <w:spacing w:before="20" w:after="20" w:line="360" w:lineRule="auto"/>
              <w:jc w:val="center"/>
            </w:pPr>
            <w:r w:rsidRPr="00C8219D">
              <w:rPr>
                <w:rFonts w:eastAsia="Times New Roman"/>
              </w:rPr>
              <w:t>1,561</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221FDB" w14:textId="50ADA194"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157D5F" w14:textId="12A94CC9"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1A9FC6" w14:textId="4B0AE0F8" w:rsidR="106DDA1A" w:rsidRPr="00C8219D" w:rsidRDefault="106DDA1A" w:rsidP="00CE1C48">
            <w:pPr>
              <w:spacing w:before="20" w:after="20" w:line="360" w:lineRule="auto"/>
              <w:jc w:val="center"/>
            </w:pPr>
            <w:r w:rsidRPr="00C8219D">
              <w:rPr>
                <w:rFonts w:eastAsia="Times New Roman"/>
              </w:rPr>
              <w:t>1,496</w:t>
            </w:r>
          </w:p>
        </w:tc>
      </w:tr>
      <w:tr w:rsidR="001E7A3D" w:rsidRPr="00C8219D" w14:paraId="74412954"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16ECA2" w14:textId="77991572" w:rsidR="106DDA1A" w:rsidRPr="00C8219D" w:rsidRDefault="00B40D28" w:rsidP="00CE1C48">
            <w:pPr>
              <w:spacing w:before="20" w:after="20" w:line="360" w:lineRule="auto"/>
              <w:jc w:val="both"/>
            </w:pPr>
            <w:r w:rsidRPr="00C8219D">
              <w:rPr>
                <w:rFonts w:eastAsia="Times New Roman"/>
              </w:rPr>
              <w:t>Santiago</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376342" w14:textId="54E70BE1" w:rsidR="106DDA1A" w:rsidRPr="00C8219D" w:rsidRDefault="106DDA1A" w:rsidP="00CE1C48">
            <w:pPr>
              <w:spacing w:before="20" w:after="20" w:line="360" w:lineRule="auto"/>
              <w:jc w:val="center"/>
            </w:pPr>
            <w:r w:rsidRPr="00C8219D">
              <w:rPr>
                <w:rFonts w:eastAsia="Times New Roman"/>
              </w:rPr>
              <w:t>9</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1735EC" w14:textId="19F88F63" w:rsidR="106DDA1A" w:rsidRPr="00C8219D" w:rsidRDefault="106DDA1A" w:rsidP="00CE1C48">
            <w:pPr>
              <w:spacing w:before="20" w:after="20" w:line="360" w:lineRule="auto"/>
              <w:jc w:val="center"/>
            </w:pPr>
            <w:r w:rsidRPr="00C8219D">
              <w:rPr>
                <w:rFonts w:eastAsia="Times New Roman"/>
              </w:rPr>
              <w:t>2,488</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3F5768" w14:textId="6009D8DA" w:rsidR="106DDA1A" w:rsidRPr="00C8219D" w:rsidRDefault="106DDA1A" w:rsidP="00CE1C48">
            <w:pPr>
              <w:spacing w:before="20" w:after="20" w:line="360" w:lineRule="auto"/>
              <w:jc w:val="center"/>
            </w:pPr>
            <w:r w:rsidRPr="00C8219D">
              <w:rPr>
                <w:rFonts w:eastAsia="Times New Roman"/>
              </w:rPr>
              <w: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7E860C" w14:textId="607F829C" w:rsidR="106DDA1A" w:rsidRPr="00C8219D" w:rsidRDefault="106DDA1A" w:rsidP="00CE1C48">
            <w:pPr>
              <w:spacing w:before="20" w:after="20" w:line="360" w:lineRule="auto"/>
              <w:jc w:val="center"/>
            </w:pP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754DF6" w14:textId="1A6C9B09" w:rsidR="106DDA1A" w:rsidRPr="00C8219D" w:rsidRDefault="106DDA1A" w:rsidP="00CE1C48">
            <w:pPr>
              <w:spacing w:before="20" w:after="20" w:line="360" w:lineRule="auto"/>
              <w:jc w:val="center"/>
            </w:pPr>
            <w:r w:rsidRPr="00C8219D">
              <w:rPr>
                <w:rFonts w:eastAsia="Times New Roman"/>
              </w:rPr>
              <w:t>1,776</w:t>
            </w:r>
          </w:p>
        </w:tc>
      </w:tr>
      <w:tr w:rsidR="001E7A3D" w:rsidRPr="00C8219D" w14:paraId="5F1615FA"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DDF026" w14:textId="00D774B0" w:rsidR="106DDA1A" w:rsidRPr="00C8219D" w:rsidRDefault="00B40D28" w:rsidP="00CE1C48">
            <w:pPr>
              <w:spacing w:before="20" w:after="20" w:line="360" w:lineRule="auto"/>
              <w:jc w:val="both"/>
            </w:pPr>
            <w:r w:rsidRPr="00C8219D">
              <w:rPr>
                <w:rFonts w:eastAsia="Times New Roman"/>
              </w:rPr>
              <w:t>Santo Domingo</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8A84E6" w14:textId="63229B90" w:rsidR="106DDA1A" w:rsidRPr="00C8219D" w:rsidRDefault="106DDA1A" w:rsidP="00CE1C48">
            <w:pPr>
              <w:spacing w:before="20" w:after="20" w:line="360" w:lineRule="auto"/>
              <w:jc w:val="center"/>
            </w:pPr>
            <w:r w:rsidRPr="00C8219D">
              <w:rPr>
                <w:rFonts w:eastAsia="Times New Roman"/>
              </w:rPr>
              <w:t>74</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0970E1" w14:textId="52AEEB97" w:rsidR="106DDA1A" w:rsidRPr="00C8219D" w:rsidRDefault="106DDA1A" w:rsidP="00CE1C48">
            <w:pPr>
              <w:spacing w:before="20" w:after="20" w:line="360" w:lineRule="auto"/>
              <w:jc w:val="center"/>
            </w:pPr>
            <w:r w:rsidRPr="00C8219D">
              <w:rPr>
                <w:rFonts w:eastAsia="Times New Roman"/>
              </w:rPr>
              <w:t>33,390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C6E55D" w14:textId="33F6E056" w:rsidR="106DDA1A" w:rsidRPr="00C8219D" w:rsidRDefault="106DDA1A" w:rsidP="00CE1C48">
            <w:pPr>
              <w:spacing w:before="20" w:after="20" w:line="360" w:lineRule="auto"/>
              <w:jc w:val="center"/>
            </w:pPr>
            <w:r w:rsidRPr="00C8219D">
              <w:rPr>
                <w:rFonts w:eastAsia="Times New Roman"/>
              </w:rPr>
              <w:t>3,372</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27EC1" w14:textId="5A4D5233" w:rsidR="106DDA1A" w:rsidRPr="00C8219D" w:rsidRDefault="106DDA1A" w:rsidP="00CE1C48">
            <w:pPr>
              <w:spacing w:before="20" w:after="20" w:line="360" w:lineRule="auto"/>
              <w:jc w:val="center"/>
            </w:pPr>
            <w:r w:rsidRPr="00C8219D">
              <w:rPr>
                <w:rFonts w:eastAsia="Times New Roman"/>
              </w:rPr>
              <w:t>1,644</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A4441B" w14:textId="2982C411" w:rsidR="106DDA1A" w:rsidRPr="00C8219D" w:rsidRDefault="106DDA1A" w:rsidP="00CE1C48">
            <w:pPr>
              <w:spacing w:before="20" w:after="20" w:line="360" w:lineRule="auto"/>
              <w:jc w:val="center"/>
            </w:pPr>
            <w:r w:rsidRPr="00C8219D">
              <w:rPr>
                <w:rFonts w:eastAsia="Times New Roman"/>
              </w:rPr>
              <w:t>5,971</w:t>
            </w:r>
          </w:p>
        </w:tc>
      </w:tr>
      <w:tr w:rsidR="001E7A3D" w:rsidRPr="00C8219D" w14:paraId="4BC6F2C1"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E8A891" w14:textId="0953A1AE" w:rsidR="106DDA1A" w:rsidRPr="00C8219D" w:rsidRDefault="00B40D28" w:rsidP="00CE1C48">
            <w:pPr>
              <w:spacing w:before="20" w:after="20" w:line="360" w:lineRule="auto"/>
              <w:jc w:val="both"/>
            </w:pPr>
            <w:r w:rsidRPr="00C8219D">
              <w:rPr>
                <w:rFonts w:eastAsia="Times New Roman"/>
              </w:rPr>
              <w:t>Valverde</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45ECA0" w14:textId="5C1BA372" w:rsidR="106DDA1A" w:rsidRPr="00C8219D" w:rsidRDefault="106DDA1A" w:rsidP="00CE1C48">
            <w:pPr>
              <w:spacing w:before="20" w:after="20" w:line="360" w:lineRule="auto"/>
              <w:jc w:val="center"/>
            </w:pPr>
            <w:r w:rsidRPr="00C8219D">
              <w:rPr>
                <w:rFonts w:eastAsia="Times New Roman"/>
              </w:rPr>
              <w:t>2</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DEBA2D" w14:textId="4F99B8D2" w:rsidR="106DDA1A" w:rsidRPr="00C8219D" w:rsidRDefault="106DDA1A" w:rsidP="00CE1C48">
            <w:pPr>
              <w:spacing w:before="20" w:after="20" w:line="360" w:lineRule="auto"/>
              <w:jc w:val="center"/>
            </w:pPr>
            <w:r w:rsidRPr="00C8219D">
              <w:rPr>
                <w:rFonts w:eastAsia="Times New Roman"/>
              </w:rPr>
              <w:t>600</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8421B2" w14:textId="26F4A552" w:rsidR="106DDA1A" w:rsidRPr="00C8219D" w:rsidRDefault="106DDA1A" w:rsidP="00CE1C48">
            <w:pPr>
              <w:spacing w:before="20" w:after="20" w:line="360" w:lineRule="auto"/>
              <w:jc w:val="center"/>
            </w:pPr>
            <w:r w:rsidRPr="00C8219D">
              <w:rPr>
                <w:rFonts w:eastAsia="Times New Roman"/>
              </w:rPr>
              <w:t>224</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086289" w14:textId="195108A1" w:rsidR="106DDA1A" w:rsidRPr="00C8219D" w:rsidRDefault="106DDA1A" w:rsidP="00CE1C48">
            <w:pPr>
              <w:spacing w:before="20" w:after="20" w:line="360" w:lineRule="auto"/>
              <w:jc w:val="center"/>
            </w:pPr>
            <w:r w:rsidRPr="00C8219D">
              <w:rPr>
                <w:rFonts w:eastAsia="Times New Roman"/>
              </w:rPr>
              <w:t>-</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104FD1" w14:textId="5DF9ECD0" w:rsidR="106DDA1A" w:rsidRPr="00C8219D" w:rsidRDefault="106DDA1A" w:rsidP="00CE1C48">
            <w:pPr>
              <w:spacing w:before="20" w:after="20" w:line="360" w:lineRule="auto"/>
              <w:jc w:val="center"/>
            </w:pPr>
            <w:r w:rsidRPr="00C8219D">
              <w:rPr>
                <w:rFonts w:eastAsia="Times New Roman"/>
              </w:rPr>
              <w:t>-</w:t>
            </w:r>
          </w:p>
        </w:tc>
      </w:tr>
      <w:tr w:rsidR="001E7A3D" w:rsidRPr="00C8219D" w14:paraId="54645081" w14:textId="77777777" w:rsidTr="00D46D91">
        <w:trPr>
          <w:trHeight w:val="345"/>
          <w:jc w:val="center"/>
        </w:trPr>
        <w:tc>
          <w:tcPr>
            <w:tcW w:w="130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30E5FAC9" w14:textId="73F3D3D1" w:rsidR="106DDA1A" w:rsidRPr="00C8219D" w:rsidRDefault="106DDA1A" w:rsidP="00CE1C48">
            <w:pPr>
              <w:spacing w:before="20" w:after="20" w:line="360" w:lineRule="auto"/>
              <w:jc w:val="both"/>
              <w:rPr>
                <w:color w:val="FFFFFF" w:themeColor="background1"/>
              </w:rPr>
            </w:pPr>
            <w:proofErr w:type="gramStart"/>
            <w:r w:rsidRPr="00C8219D">
              <w:rPr>
                <w:rFonts w:eastAsia="Times New Roman"/>
                <w:b/>
                <w:bCs/>
                <w:color w:val="FFFFFF" w:themeColor="background1"/>
              </w:rPr>
              <w:t>Total</w:t>
            </w:r>
            <w:proofErr w:type="gramEnd"/>
            <w:r w:rsidRPr="00C8219D">
              <w:rPr>
                <w:rFonts w:eastAsia="Times New Roman"/>
                <w:b/>
                <w:bCs/>
                <w:color w:val="FFFFFF" w:themeColor="background1"/>
              </w:rPr>
              <w:t xml:space="preserve"> General</w:t>
            </w:r>
          </w:p>
        </w:tc>
        <w:tc>
          <w:tcPr>
            <w:tcW w:w="84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1164C9B6" w14:textId="4DF621BA"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151</w:t>
            </w:r>
          </w:p>
        </w:tc>
        <w:tc>
          <w:tcPr>
            <w:tcW w:w="117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4527B96C" w14:textId="1222320B"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55,172</w:t>
            </w:r>
          </w:p>
        </w:tc>
        <w:tc>
          <w:tcPr>
            <w:tcW w:w="5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55571AD5" w14:textId="5D87C9C3"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4,234</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260C37DC" w14:textId="3EC5B6E2"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2,101</w:t>
            </w:r>
          </w:p>
        </w:tc>
        <w:tc>
          <w:tcPr>
            <w:tcW w:w="46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1D556ACE" w14:textId="5D19CCA1"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16,634</w:t>
            </w:r>
          </w:p>
        </w:tc>
      </w:tr>
    </w:tbl>
    <w:p w14:paraId="698151B9" w14:textId="129BE82C" w:rsidR="00B23306" w:rsidRPr="00C8219D" w:rsidRDefault="00B23306" w:rsidP="00CE1C48">
      <w:pPr>
        <w:pStyle w:val="Subtitle"/>
        <w:spacing w:before="20" w:after="20" w:line="360" w:lineRule="auto"/>
        <w:jc w:val="both"/>
        <w:rPr>
          <w:rFonts w:eastAsia="Times New Roman" w:cs="Times New Roman"/>
          <w:b/>
          <w:bCs/>
          <w:color w:val="767171"/>
          <w:sz w:val="24"/>
          <w:szCs w:val="24"/>
        </w:rPr>
      </w:pPr>
    </w:p>
    <w:p w14:paraId="06688339" w14:textId="77777777" w:rsidR="00863C8D" w:rsidRDefault="00863C8D" w:rsidP="00CE1C48">
      <w:pPr>
        <w:pStyle w:val="Subtitle"/>
        <w:spacing w:before="20" w:after="20" w:line="360" w:lineRule="auto"/>
        <w:jc w:val="center"/>
        <w:rPr>
          <w:rFonts w:eastAsia="Times New Roman" w:cs="Times New Roman"/>
          <w:b/>
          <w:bCs/>
          <w:color w:val="767171"/>
          <w:sz w:val="24"/>
          <w:szCs w:val="24"/>
        </w:rPr>
      </w:pPr>
    </w:p>
    <w:p w14:paraId="6842ADF7" w14:textId="1955AA07" w:rsidR="39A3DA01" w:rsidRPr="00C8219D" w:rsidRDefault="00073293" w:rsidP="00CE1C48">
      <w:pPr>
        <w:pStyle w:val="Subtitle"/>
        <w:spacing w:before="20" w:after="20" w:line="360" w:lineRule="auto"/>
        <w:jc w:val="center"/>
        <w:rPr>
          <w:rFonts w:cs="Times New Roman"/>
          <w:color w:val="767171"/>
          <w:sz w:val="24"/>
          <w:szCs w:val="24"/>
        </w:rPr>
      </w:pPr>
      <w:r w:rsidRPr="00C8219D">
        <w:rPr>
          <w:rFonts w:eastAsia="Times New Roman" w:cs="Times New Roman"/>
          <w:b/>
          <w:bCs/>
          <w:color w:val="767171"/>
          <w:sz w:val="24"/>
          <w:szCs w:val="24"/>
        </w:rPr>
        <w:lastRenderedPageBreak/>
        <w:t xml:space="preserve">Tabla 10. </w:t>
      </w:r>
      <w:r w:rsidR="3FD5422E" w:rsidRPr="00C8219D">
        <w:rPr>
          <w:rFonts w:eastAsia="Times New Roman" w:cs="Times New Roman"/>
          <w:b/>
          <w:bCs/>
          <w:color w:val="767171"/>
          <w:sz w:val="24"/>
          <w:szCs w:val="24"/>
        </w:rPr>
        <w:t>Distribución a Nivel Nacional Vivienda en Desarrollo</w:t>
      </w:r>
    </w:p>
    <w:tbl>
      <w:tblPr>
        <w:tblW w:w="5000" w:type="pct"/>
        <w:jc w:val="center"/>
        <w:tblLook w:val="0400" w:firstRow="0" w:lastRow="0" w:firstColumn="0" w:lastColumn="0" w:noHBand="0" w:noVBand="1"/>
      </w:tblPr>
      <w:tblGrid>
        <w:gridCol w:w="1879"/>
        <w:gridCol w:w="1558"/>
        <w:gridCol w:w="1747"/>
        <w:gridCol w:w="945"/>
        <w:gridCol w:w="1227"/>
        <w:gridCol w:w="1039"/>
        <w:gridCol w:w="945"/>
      </w:tblGrid>
      <w:tr w:rsidR="001E7A3D" w:rsidRPr="00C8219D" w14:paraId="41E48117" w14:textId="77777777" w:rsidTr="00D46D91">
        <w:trPr>
          <w:trHeight w:val="495"/>
          <w:tblHeader/>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FF76513" w14:textId="05E6D6C2"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PROVINCIA</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48D11A6B" w14:textId="60AAD67D"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CANT. PROY</w:t>
            </w:r>
            <w:r w:rsidR="00C47AFD" w:rsidRPr="00C8219D">
              <w:rPr>
                <w:rFonts w:eastAsia="Times New Roman"/>
                <w:b/>
                <w:bCs/>
                <w:color w:val="FFFFFF" w:themeColor="background1"/>
              </w:rPr>
              <w:t>.</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7E134B64" w14:textId="41101F9D" w:rsidR="106DDA1A" w:rsidRPr="00C8219D" w:rsidRDefault="106DDA1A" w:rsidP="00CE1C48">
            <w:pPr>
              <w:spacing w:before="20" w:after="20" w:line="360" w:lineRule="auto"/>
              <w:ind w:right="-105"/>
              <w:jc w:val="center"/>
              <w:rPr>
                <w:color w:val="FFFFFF" w:themeColor="background1"/>
              </w:rPr>
            </w:pPr>
            <w:r w:rsidRPr="00C8219D">
              <w:rPr>
                <w:rFonts w:eastAsia="Times New Roman"/>
                <w:b/>
                <w:bCs/>
                <w:color w:val="FFFFFF" w:themeColor="background1"/>
              </w:rPr>
              <w:t>VIVIENDAS TOTALES</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0FA8713" w14:textId="49A090B9"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VBC</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D8ECDC3" w14:textId="478C1A34"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VISUB</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74F7099E" w14:textId="05D682BA"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VIP</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E995EBC" w14:textId="1161D8BD"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VIS</w:t>
            </w:r>
          </w:p>
        </w:tc>
      </w:tr>
      <w:tr w:rsidR="001E7A3D" w:rsidRPr="00C8219D" w14:paraId="3D1A71C8"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31BB6B" w14:textId="67221FE3" w:rsidR="106DDA1A" w:rsidRPr="00C8219D" w:rsidRDefault="00B40D28" w:rsidP="00CE1C48">
            <w:pPr>
              <w:spacing w:before="20" w:after="20" w:line="360" w:lineRule="auto"/>
              <w:jc w:val="both"/>
            </w:pPr>
            <w:r w:rsidRPr="00C8219D">
              <w:rPr>
                <w:rFonts w:eastAsia="Times New Roman"/>
              </w:rPr>
              <w:t>Bahoruco</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68DBDF" w14:textId="148A1D3D" w:rsidR="106DDA1A" w:rsidRPr="00C8219D" w:rsidRDefault="106DDA1A" w:rsidP="00CE1C48">
            <w:pPr>
              <w:spacing w:before="20" w:after="20" w:line="360" w:lineRule="auto"/>
              <w:jc w:val="both"/>
            </w:pPr>
            <w:r w:rsidRPr="00C8219D">
              <w:rPr>
                <w:rFonts w:eastAsia="Times New Roman"/>
              </w:rPr>
              <w:t>1</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EA4FAB" w14:textId="4F822499" w:rsidR="106DDA1A" w:rsidRPr="00C8219D" w:rsidRDefault="106DDA1A" w:rsidP="00CE1C48">
            <w:pPr>
              <w:spacing w:before="20" w:after="20" w:line="360" w:lineRule="auto"/>
              <w:jc w:val="both"/>
            </w:pPr>
            <w:r w:rsidRPr="00C8219D">
              <w:rPr>
                <w:rFonts w:eastAsia="Times New Roman"/>
              </w:rPr>
              <w:t>256</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0FA40B" w14:textId="66D4C7EE" w:rsidR="106DDA1A" w:rsidRPr="00C8219D" w:rsidRDefault="106DDA1A" w:rsidP="00CE1C48">
            <w:pPr>
              <w:spacing w:before="20" w:after="20" w:line="360" w:lineRule="auto"/>
              <w:jc w:val="both"/>
            </w:pPr>
            <w:r w:rsidRPr="00C8219D">
              <w:rPr>
                <w:rFonts w:eastAsia="Times New Roman"/>
              </w:rPr>
              <w:t>16</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7C1650" w14:textId="11388708" w:rsidR="106DDA1A" w:rsidRPr="00C8219D" w:rsidRDefault="106DDA1A" w:rsidP="00CE1C48">
            <w:pPr>
              <w:spacing w:before="20" w:after="20" w:line="360" w:lineRule="auto"/>
              <w:jc w:val="both"/>
            </w:pPr>
            <w:r w:rsidRPr="00C8219D">
              <w:rPr>
                <w:rFonts w:eastAsia="Times New Roman"/>
              </w:rPr>
              <w:t xml:space="preserve"> </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C0665B" w14:textId="14BBDE08" w:rsidR="106DDA1A" w:rsidRPr="00C8219D" w:rsidRDefault="106DDA1A" w:rsidP="00CE1C48">
            <w:pPr>
              <w:spacing w:before="20" w:after="20" w:line="360" w:lineRule="auto"/>
              <w:jc w:val="both"/>
            </w:pPr>
            <w:r w:rsidRPr="00C8219D">
              <w:rPr>
                <w:rFonts w:eastAsia="Times New Roman"/>
              </w:rPr>
              <w:t>48</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BF0F7" w14:textId="32BEA83C" w:rsidR="106DDA1A" w:rsidRPr="00C8219D" w:rsidRDefault="106DDA1A" w:rsidP="00CE1C48">
            <w:pPr>
              <w:spacing w:before="20" w:after="20" w:line="360" w:lineRule="auto"/>
              <w:jc w:val="both"/>
            </w:pPr>
            <w:r w:rsidRPr="00C8219D">
              <w:rPr>
                <w:rFonts w:eastAsia="Times New Roman"/>
              </w:rPr>
              <w:t>192</w:t>
            </w:r>
          </w:p>
        </w:tc>
      </w:tr>
      <w:tr w:rsidR="001E7A3D" w:rsidRPr="00C8219D" w14:paraId="0E8B47E5"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F8A94C" w14:textId="3D9DA98A" w:rsidR="106DDA1A" w:rsidRPr="00C8219D" w:rsidRDefault="00B40D28" w:rsidP="00CE1C48">
            <w:pPr>
              <w:spacing w:before="20" w:after="20" w:line="360" w:lineRule="auto"/>
              <w:jc w:val="both"/>
            </w:pPr>
            <w:r w:rsidRPr="00C8219D">
              <w:rPr>
                <w:rFonts w:eastAsia="Times New Roman"/>
              </w:rPr>
              <w:t>Distrito Nacional</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3CE55F" w14:textId="03F40A72" w:rsidR="106DDA1A" w:rsidRPr="00C8219D" w:rsidRDefault="106DDA1A" w:rsidP="00CE1C48">
            <w:pPr>
              <w:spacing w:before="20" w:after="20" w:line="360" w:lineRule="auto"/>
              <w:jc w:val="both"/>
            </w:pPr>
            <w:r w:rsidRPr="00C8219D">
              <w:rPr>
                <w:rFonts w:eastAsia="Times New Roman"/>
              </w:rPr>
              <w:t>1</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BBF662" w14:textId="149F1EAD" w:rsidR="106DDA1A" w:rsidRPr="00C8219D" w:rsidRDefault="106DDA1A" w:rsidP="00CE1C48">
            <w:pPr>
              <w:spacing w:before="20" w:after="20" w:line="360" w:lineRule="auto"/>
              <w:jc w:val="both"/>
            </w:pPr>
            <w:r w:rsidRPr="00C8219D">
              <w:rPr>
                <w:rFonts w:eastAsia="Times New Roman"/>
              </w:rPr>
              <w:t xml:space="preserve">96           </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46710F" w14:textId="20565D45" w:rsidR="106DDA1A" w:rsidRPr="00C8219D" w:rsidRDefault="106DDA1A" w:rsidP="00CE1C48">
            <w:pPr>
              <w:spacing w:before="20" w:after="20" w:line="360" w:lineRule="auto"/>
              <w:jc w:val="both"/>
            </w:pPr>
            <w:r w:rsidRPr="00C8219D">
              <w:rPr>
                <w:rFonts w:eastAsia="Times New Roman"/>
              </w:rPr>
              <w:t>40</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71AE99" w14:textId="7B52EFAE" w:rsidR="106DDA1A" w:rsidRPr="00C8219D" w:rsidRDefault="106DDA1A" w:rsidP="00CE1C48">
            <w:pPr>
              <w:spacing w:before="20" w:after="20" w:line="360" w:lineRule="auto"/>
              <w:jc w:val="both"/>
            </w:pPr>
            <w:r w:rsidRPr="00C8219D">
              <w:rPr>
                <w:rFonts w:eastAsia="Times New Roman"/>
              </w:rPr>
              <w:t xml:space="preserve"> </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FE874C" w14:textId="19E525BE" w:rsidR="106DDA1A" w:rsidRPr="00C8219D" w:rsidRDefault="106DDA1A" w:rsidP="00CE1C48">
            <w:pPr>
              <w:spacing w:before="20" w:after="20" w:line="360" w:lineRule="auto"/>
              <w:jc w:val="both"/>
            </w:pPr>
            <w:r w:rsidRPr="00C8219D">
              <w:rPr>
                <w:rFonts w:eastAsia="Times New Roman"/>
              </w:rPr>
              <w:t>-</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10BDF5" w14:textId="3649B8BE" w:rsidR="106DDA1A" w:rsidRPr="00C8219D" w:rsidRDefault="106DDA1A" w:rsidP="00CE1C48">
            <w:pPr>
              <w:spacing w:before="20" w:after="20" w:line="360" w:lineRule="auto"/>
              <w:jc w:val="both"/>
            </w:pPr>
            <w:r w:rsidRPr="00C8219D">
              <w:rPr>
                <w:rFonts w:eastAsia="Times New Roman"/>
              </w:rPr>
              <w:t>56</w:t>
            </w:r>
          </w:p>
        </w:tc>
      </w:tr>
      <w:tr w:rsidR="001E7A3D" w:rsidRPr="00C8219D" w14:paraId="4762A4EA"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26E9EA" w14:textId="4EDED3C8" w:rsidR="106DDA1A" w:rsidRPr="00C8219D" w:rsidRDefault="00B40D28" w:rsidP="00CE1C48">
            <w:pPr>
              <w:spacing w:before="20" w:after="20" w:line="360" w:lineRule="auto"/>
              <w:jc w:val="both"/>
            </w:pPr>
            <w:r w:rsidRPr="00C8219D">
              <w:rPr>
                <w:rFonts w:eastAsia="Times New Roman"/>
              </w:rPr>
              <w:t>Duarte</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56CAC0" w14:textId="640A911C" w:rsidR="106DDA1A" w:rsidRPr="00C8219D" w:rsidRDefault="106DDA1A" w:rsidP="00CE1C48">
            <w:pPr>
              <w:spacing w:before="20" w:after="20" w:line="360" w:lineRule="auto"/>
              <w:jc w:val="both"/>
            </w:pPr>
            <w:r w:rsidRPr="00C8219D">
              <w:rPr>
                <w:rFonts w:eastAsia="Times New Roman"/>
              </w:rPr>
              <w:t>1</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7B79A4" w14:textId="7549B50D" w:rsidR="106DDA1A" w:rsidRPr="00C8219D" w:rsidRDefault="106DDA1A" w:rsidP="00CE1C48">
            <w:pPr>
              <w:spacing w:before="20" w:after="20" w:line="360" w:lineRule="auto"/>
              <w:jc w:val="both"/>
            </w:pPr>
            <w:r w:rsidRPr="00C8219D">
              <w:rPr>
                <w:rFonts w:eastAsia="Times New Roman"/>
              </w:rPr>
              <w:t>73</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3F2D4E" w14:textId="0BC30E8C" w:rsidR="106DDA1A" w:rsidRPr="00C8219D" w:rsidRDefault="106DDA1A" w:rsidP="00CE1C48">
            <w:pPr>
              <w:spacing w:before="20" w:after="20" w:line="360" w:lineRule="auto"/>
              <w:jc w:val="both"/>
            </w:pPr>
            <w:r w:rsidRPr="00C8219D">
              <w:rPr>
                <w:rFonts w:eastAsia="Times New Roman"/>
              </w:rPr>
              <w:t>-</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C429DF" w14:textId="06DD91F1" w:rsidR="106DDA1A" w:rsidRPr="00C8219D" w:rsidRDefault="106DDA1A" w:rsidP="00CE1C48">
            <w:pPr>
              <w:spacing w:before="20" w:after="20" w:line="360" w:lineRule="auto"/>
              <w:jc w:val="both"/>
            </w:pPr>
            <w:r w:rsidRPr="00C8219D">
              <w:rPr>
                <w:rFonts w:eastAsia="Times New Roman"/>
              </w:rPr>
              <w:t xml:space="preserve"> </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A945CE" w14:textId="7DF15A97" w:rsidR="106DDA1A" w:rsidRPr="00C8219D" w:rsidRDefault="106DDA1A" w:rsidP="00CE1C48">
            <w:pPr>
              <w:spacing w:before="20" w:after="20" w:line="360" w:lineRule="auto"/>
              <w:jc w:val="both"/>
            </w:pPr>
            <w:r w:rsidRPr="00C8219D">
              <w:rPr>
                <w:rFonts w:eastAsia="Times New Roman"/>
              </w:rPr>
              <w:t>-</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6B0FD9" w14:textId="1383898D" w:rsidR="106DDA1A" w:rsidRPr="00C8219D" w:rsidRDefault="106DDA1A" w:rsidP="00CE1C48">
            <w:pPr>
              <w:spacing w:before="20" w:after="20" w:line="360" w:lineRule="auto"/>
              <w:jc w:val="both"/>
            </w:pPr>
            <w:r w:rsidRPr="00C8219D">
              <w:rPr>
                <w:rFonts w:eastAsia="Times New Roman"/>
              </w:rPr>
              <w:t>73</w:t>
            </w:r>
          </w:p>
        </w:tc>
      </w:tr>
      <w:tr w:rsidR="001E7A3D" w:rsidRPr="00C8219D" w14:paraId="5774EB3D"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B69089" w14:textId="32D974B0" w:rsidR="106DDA1A" w:rsidRPr="00C8219D" w:rsidRDefault="00B40D28" w:rsidP="00CE1C48">
            <w:pPr>
              <w:spacing w:before="20" w:after="20" w:line="360" w:lineRule="auto"/>
              <w:jc w:val="both"/>
            </w:pPr>
            <w:r w:rsidRPr="00C8219D">
              <w:rPr>
                <w:rFonts w:eastAsia="Times New Roman"/>
              </w:rPr>
              <w:t>La Altagracia</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5E2E7D" w14:textId="01052584" w:rsidR="106DDA1A" w:rsidRPr="00C8219D" w:rsidRDefault="106DDA1A" w:rsidP="00CE1C48">
            <w:pPr>
              <w:spacing w:before="20" w:after="20" w:line="360" w:lineRule="auto"/>
              <w:jc w:val="both"/>
            </w:pPr>
            <w:r w:rsidRPr="00C8219D">
              <w:rPr>
                <w:rFonts w:eastAsia="Times New Roman"/>
              </w:rPr>
              <w:t>2</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CF7F41" w14:textId="5183747D" w:rsidR="106DDA1A" w:rsidRPr="00C8219D" w:rsidRDefault="106DDA1A" w:rsidP="00CE1C48">
            <w:pPr>
              <w:spacing w:before="20" w:after="20" w:line="360" w:lineRule="auto"/>
              <w:jc w:val="both"/>
            </w:pPr>
            <w:r w:rsidRPr="00C8219D">
              <w:rPr>
                <w:rFonts w:eastAsia="Times New Roman"/>
              </w:rPr>
              <w:t>792</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5081B7" w14:textId="74DD9C0F" w:rsidR="106DDA1A" w:rsidRPr="00C8219D" w:rsidRDefault="106DDA1A" w:rsidP="00CE1C48">
            <w:pPr>
              <w:spacing w:before="20" w:after="20" w:line="360" w:lineRule="auto"/>
              <w:jc w:val="both"/>
            </w:pPr>
            <w:r w:rsidRPr="00C8219D">
              <w:rPr>
                <w:rFonts w:eastAsia="Times New Roman"/>
              </w:rPr>
              <w:t>-</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5FB9A8" w14:textId="54F0EE2B" w:rsidR="106DDA1A" w:rsidRPr="00C8219D" w:rsidRDefault="106DDA1A" w:rsidP="00CE1C48">
            <w:pPr>
              <w:spacing w:before="20" w:after="20" w:line="360" w:lineRule="auto"/>
              <w:jc w:val="both"/>
            </w:pPr>
            <w:r w:rsidRPr="00C8219D">
              <w:rPr>
                <w:rFonts w:eastAsia="Times New Roman"/>
              </w:rPr>
              <w:t>-</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F58A9B" w14:textId="568FA089" w:rsidR="106DDA1A" w:rsidRPr="00C8219D" w:rsidRDefault="106DDA1A" w:rsidP="00CE1C48">
            <w:pPr>
              <w:spacing w:before="20" w:after="20" w:line="360" w:lineRule="auto"/>
              <w:jc w:val="both"/>
            </w:pPr>
            <w:r w:rsidRPr="00C8219D">
              <w:rPr>
                <w:rFonts w:eastAsia="Times New Roman"/>
              </w:rPr>
              <w:t>600</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6F9A82" w14:textId="611803C3" w:rsidR="106DDA1A" w:rsidRPr="00C8219D" w:rsidRDefault="106DDA1A" w:rsidP="00CE1C48">
            <w:pPr>
              <w:spacing w:before="20" w:after="20" w:line="360" w:lineRule="auto"/>
              <w:jc w:val="both"/>
            </w:pPr>
            <w:r w:rsidRPr="00C8219D">
              <w:rPr>
                <w:rFonts w:eastAsia="Times New Roman"/>
              </w:rPr>
              <w:t>192</w:t>
            </w:r>
          </w:p>
        </w:tc>
      </w:tr>
      <w:tr w:rsidR="001E7A3D" w:rsidRPr="00C8219D" w14:paraId="68EE6FF2"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E738B4" w14:textId="4A2A1C0A" w:rsidR="106DDA1A" w:rsidRPr="00C8219D" w:rsidRDefault="00B40D28" w:rsidP="00CE1C48">
            <w:pPr>
              <w:spacing w:before="20" w:after="20" w:line="360" w:lineRule="auto"/>
              <w:jc w:val="both"/>
            </w:pPr>
            <w:r w:rsidRPr="00C8219D">
              <w:rPr>
                <w:rFonts w:eastAsia="Times New Roman"/>
              </w:rPr>
              <w:t>La Romana</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488688" w14:textId="0AC1E842" w:rsidR="106DDA1A" w:rsidRPr="00C8219D" w:rsidRDefault="106DDA1A" w:rsidP="00CE1C48">
            <w:pPr>
              <w:spacing w:before="20" w:after="20" w:line="360" w:lineRule="auto"/>
              <w:jc w:val="both"/>
            </w:pPr>
            <w:r w:rsidRPr="00C8219D">
              <w:rPr>
                <w:rFonts w:eastAsia="Times New Roman"/>
              </w:rPr>
              <w:t>2</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288BDA" w14:textId="40080743" w:rsidR="106DDA1A" w:rsidRPr="00C8219D" w:rsidRDefault="106DDA1A" w:rsidP="00CE1C48">
            <w:pPr>
              <w:spacing w:before="20" w:after="20" w:line="360" w:lineRule="auto"/>
              <w:jc w:val="both"/>
            </w:pPr>
            <w:r w:rsidRPr="00C8219D">
              <w:rPr>
                <w:rFonts w:eastAsia="Times New Roman"/>
              </w:rPr>
              <w:t>568</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1BFEAE" w14:textId="0E93DEBF" w:rsidR="106DDA1A" w:rsidRPr="00C8219D" w:rsidRDefault="106DDA1A" w:rsidP="00CE1C48">
            <w:pPr>
              <w:spacing w:before="20" w:after="20" w:line="360" w:lineRule="auto"/>
              <w:jc w:val="both"/>
            </w:pPr>
            <w:r w:rsidRPr="00C8219D">
              <w:rPr>
                <w:rFonts w:eastAsia="Times New Roman"/>
              </w:rPr>
              <w:t>-</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C37139" w14:textId="5FB15F4E" w:rsidR="106DDA1A" w:rsidRPr="00C8219D" w:rsidRDefault="106DDA1A" w:rsidP="00CE1C48">
            <w:pPr>
              <w:spacing w:before="20" w:after="20" w:line="360" w:lineRule="auto"/>
              <w:jc w:val="both"/>
            </w:pPr>
            <w:r w:rsidRPr="00C8219D">
              <w:rPr>
                <w:rFonts w:eastAsia="Times New Roman"/>
              </w:rPr>
              <w:t>-</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897550" w14:textId="75FB1ABA" w:rsidR="106DDA1A" w:rsidRPr="00C8219D" w:rsidRDefault="106DDA1A" w:rsidP="00CE1C48">
            <w:pPr>
              <w:spacing w:before="20" w:after="20" w:line="360" w:lineRule="auto"/>
              <w:jc w:val="both"/>
            </w:pPr>
            <w:r w:rsidRPr="00C8219D">
              <w:rPr>
                <w:rFonts w:eastAsia="Times New Roman"/>
              </w:rPr>
              <w:t>44</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377E50" w14:textId="5466D64B" w:rsidR="106DDA1A" w:rsidRPr="00C8219D" w:rsidRDefault="106DDA1A" w:rsidP="00CE1C48">
            <w:pPr>
              <w:spacing w:before="20" w:after="20" w:line="360" w:lineRule="auto"/>
              <w:jc w:val="both"/>
            </w:pPr>
            <w:r w:rsidRPr="00C8219D">
              <w:rPr>
                <w:rFonts w:eastAsia="Times New Roman"/>
              </w:rPr>
              <w:t>524</w:t>
            </w:r>
          </w:p>
        </w:tc>
      </w:tr>
      <w:tr w:rsidR="001E7A3D" w:rsidRPr="00C8219D" w14:paraId="4DB714E4"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24376D" w14:textId="1371C84B" w:rsidR="106DDA1A" w:rsidRPr="00C8219D" w:rsidRDefault="00B40D28" w:rsidP="00CE1C48">
            <w:pPr>
              <w:spacing w:before="20" w:after="20" w:line="360" w:lineRule="auto"/>
              <w:jc w:val="both"/>
            </w:pPr>
            <w:r w:rsidRPr="00C8219D">
              <w:rPr>
                <w:rFonts w:eastAsia="Times New Roman"/>
              </w:rPr>
              <w:t>San Cristóbal</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5B10C5" w14:textId="67340267" w:rsidR="106DDA1A" w:rsidRPr="00C8219D" w:rsidRDefault="106DDA1A" w:rsidP="00CE1C48">
            <w:pPr>
              <w:spacing w:before="20" w:after="20" w:line="360" w:lineRule="auto"/>
              <w:jc w:val="both"/>
            </w:pPr>
            <w:r w:rsidRPr="00C8219D">
              <w:rPr>
                <w:rFonts w:eastAsia="Times New Roman"/>
              </w:rPr>
              <w:t>3</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BB25C0" w14:textId="202F55C3" w:rsidR="106DDA1A" w:rsidRPr="00C8219D" w:rsidRDefault="106DDA1A" w:rsidP="00CE1C48">
            <w:pPr>
              <w:spacing w:before="20" w:after="20" w:line="360" w:lineRule="auto"/>
              <w:jc w:val="both"/>
            </w:pPr>
            <w:r w:rsidRPr="00C8219D">
              <w:rPr>
                <w:rFonts w:eastAsia="Times New Roman"/>
              </w:rPr>
              <w:t>1,084</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030AB4" w14:textId="09F36E5D" w:rsidR="106DDA1A" w:rsidRPr="00C8219D" w:rsidRDefault="106DDA1A" w:rsidP="00CE1C48">
            <w:pPr>
              <w:spacing w:before="20" w:after="20" w:line="360" w:lineRule="auto"/>
              <w:jc w:val="both"/>
            </w:pPr>
            <w:r w:rsidRPr="00C8219D">
              <w:rPr>
                <w:rFonts w:eastAsia="Times New Roman"/>
              </w:rPr>
              <w:t>-</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4B6E01" w14:textId="10C8A430" w:rsidR="106DDA1A" w:rsidRPr="00C8219D" w:rsidRDefault="106DDA1A" w:rsidP="00CE1C48">
            <w:pPr>
              <w:spacing w:before="20" w:after="20" w:line="360" w:lineRule="auto"/>
              <w:jc w:val="both"/>
            </w:pPr>
            <w:r w:rsidRPr="00C8219D">
              <w:rPr>
                <w:rFonts w:eastAsia="Times New Roman"/>
              </w:rPr>
              <w:t>24</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DE557C" w14:textId="0314FD22" w:rsidR="106DDA1A" w:rsidRPr="00C8219D" w:rsidRDefault="106DDA1A" w:rsidP="00CE1C48">
            <w:pPr>
              <w:spacing w:before="20" w:after="20" w:line="360" w:lineRule="auto"/>
              <w:jc w:val="both"/>
            </w:pPr>
            <w:r w:rsidRPr="00C8219D">
              <w:rPr>
                <w:rFonts w:eastAsia="Times New Roman"/>
              </w:rPr>
              <w:t>656</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63F1A5" w14:textId="744F044E" w:rsidR="106DDA1A" w:rsidRPr="00C8219D" w:rsidRDefault="106DDA1A" w:rsidP="00CE1C48">
            <w:pPr>
              <w:spacing w:before="20" w:after="20" w:line="360" w:lineRule="auto"/>
              <w:jc w:val="both"/>
            </w:pPr>
            <w:r w:rsidRPr="00C8219D">
              <w:rPr>
                <w:rFonts w:eastAsia="Times New Roman"/>
              </w:rPr>
              <w:t>404</w:t>
            </w:r>
          </w:p>
        </w:tc>
      </w:tr>
      <w:tr w:rsidR="001E7A3D" w:rsidRPr="00C8219D" w14:paraId="1274666F" w14:textId="77777777" w:rsidTr="00D46D91">
        <w:trPr>
          <w:trHeight w:val="495"/>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76089F" w14:textId="7FD467B8" w:rsidR="106DDA1A" w:rsidRPr="00C8219D" w:rsidRDefault="00B40D28" w:rsidP="00CE1C48">
            <w:pPr>
              <w:spacing w:before="20" w:after="20" w:line="360" w:lineRule="auto"/>
              <w:jc w:val="both"/>
            </w:pPr>
            <w:r w:rsidRPr="00C8219D">
              <w:rPr>
                <w:rFonts w:eastAsia="Times New Roman"/>
              </w:rPr>
              <w:t xml:space="preserve"> Santo Domingo</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7E2CF9" w14:textId="4B52BD8B" w:rsidR="106DDA1A" w:rsidRPr="00C8219D" w:rsidRDefault="106DDA1A" w:rsidP="00CE1C48">
            <w:pPr>
              <w:spacing w:before="20" w:after="20" w:line="360" w:lineRule="auto"/>
              <w:jc w:val="both"/>
            </w:pPr>
            <w:r w:rsidRPr="00C8219D">
              <w:rPr>
                <w:rFonts w:eastAsia="Times New Roman"/>
              </w:rPr>
              <w:t>14</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D6433B" w14:textId="36795902" w:rsidR="106DDA1A" w:rsidRPr="00C8219D" w:rsidRDefault="106DDA1A" w:rsidP="00CE1C48">
            <w:pPr>
              <w:spacing w:before="20" w:after="20" w:line="360" w:lineRule="auto"/>
              <w:jc w:val="both"/>
            </w:pPr>
            <w:r w:rsidRPr="00C8219D">
              <w:rPr>
                <w:rFonts w:eastAsia="Times New Roman"/>
              </w:rPr>
              <w:t>10,431</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C807C6" w14:textId="42E31E24" w:rsidR="106DDA1A" w:rsidRPr="00C8219D" w:rsidRDefault="106DDA1A" w:rsidP="00CE1C48">
            <w:pPr>
              <w:spacing w:before="20" w:after="20" w:line="360" w:lineRule="auto"/>
              <w:jc w:val="both"/>
            </w:pPr>
            <w:r w:rsidRPr="00C8219D">
              <w:rPr>
                <w:rFonts w:eastAsia="Times New Roman"/>
              </w:rPr>
              <w:t>1,811</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283D26" w14:textId="7B20EE8A" w:rsidR="106DDA1A" w:rsidRPr="00C8219D" w:rsidRDefault="106DDA1A" w:rsidP="00CE1C48">
            <w:pPr>
              <w:spacing w:before="20" w:after="20" w:line="360" w:lineRule="auto"/>
              <w:jc w:val="both"/>
            </w:pPr>
            <w:r w:rsidRPr="00C8219D">
              <w:rPr>
                <w:rFonts w:eastAsia="Times New Roman"/>
              </w:rPr>
              <w:t>-</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9C5969" w14:textId="2F3AC8E9" w:rsidR="106DDA1A" w:rsidRPr="00C8219D" w:rsidRDefault="106DDA1A" w:rsidP="00CE1C48">
            <w:pPr>
              <w:spacing w:before="20" w:after="20" w:line="360" w:lineRule="auto"/>
              <w:jc w:val="both"/>
            </w:pPr>
            <w:r w:rsidRPr="00C8219D">
              <w:rPr>
                <w:rFonts w:eastAsia="Times New Roman"/>
              </w:rPr>
              <w:t>1,580</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F0EA8D" w14:textId="129080B3" w:rsidR="106DDA1A" w:rsidRPr="00C8219D" w:rsidRDefault="106DDA1A" w:rsidP="00CE1C48">
            <w:pPr>
              <w:spacing w:before="20" w:after="20" w:line="360" w:lineRule="auto"/>
              <w:jc w:val="both"/>
            </w:pPr>
            <w:r w:rsidRPr="00C8219D">
              <w:rPr>
                <w:rFonts w:eastAsia="Times New Roman"/>
              </w:rPr>
              <w:t>7,040</w:t>
            </w:r>
          </w:p>
        </w:tc>
      </w:tr>
      <w:tr w:rsidR="001E7A3D" w:rsidRPr="00C8219D" w14:paraId="750DCA55" w14:textId="77777777" w:rsidTr="00D46D91">
        <w:trPr>
          <w:trHeight w:val="450"/>
          <w:jc w:val="center"/>
        </w:trPr>
        <w:tc>
          <w:tcPr>
            <w:tcW w:w="10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2B9440DB" w14:textId="67FD66FE" w:rsidR="106DDA1A" w:rsidRPr="00C8219D" w:rsidRDefault="106DDA1A" w:rsidP="00CE1C48">
            <w:pPr>
              <w:spacing w:before="20" w:after="20" w:line="360" w:lineRule="auto"/>
              <w:jc w:val="both"/>
              <w:rPr>
                <w:color w:val="FFFFFF" w:themeColor="background1"/>
              </w:rPr>
            </w:pPr>
            <w:proofErr w:type="gramStart"/>
            <w:r w:rsidRPr="00C8219D">
              <w:rPr>
                <w:rFonts w:eastAsia="Times New Roman"/>
                <w:b/>
                <w:bCs/>
                <w:color w:val="FFFFFF" w:themeColor="background1"/>
              </w:rPr>
              <w:t>Total</w:t>
            </w:r>
            <w:proofErr w:type="gramEnd"/>
            <w:r w:rsidRPr="00C8219D">
              <w:rPr>
                <w:rFonts w:eastAsia="Times New Roman"/>
                <w:b/>
                <w:bCs/>
                <w:color w:val="FFFFFF" w:themeColor="background1"/>
              </w:rPr>
              <w:t xml:space="preserve"> General</w:t>
            </w:r>
          </w:p>
        </w:tc>
        <w:tc>
          <w:tcPr>
            <w:tcW w:w="83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54CC6407" w14:textId="582FC98A"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24</w:t>
            </w:r>
          </w:p>
        </w:tc>
        <w:tc>
          <w:tcPr>
            <w:tcW w:w="93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577D55AA" w14:textId="386415F4"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13,300</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49C4208A" w14:textId="1B1B2B38"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1,867</w:t>
            </w:r>
          </w:p>
        </w:tc>
        <w:tc>
          <w:tcPr>
            <w:tcW w:w="65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0C03E55B" w14:textId="01C661FE"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24</w:t>
            </w:r>
          </w:p>
        </w:tc>
        <w:tc>
          <w:tcPr>
            <w:tcW w:w="55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58949FBC" w14:textId="4EBB861D"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2,928</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tcPr>
          <w:p w14:paraId="41047E3A" w14:textId="395E02F0" w:rsidR="106DDA1A" w:rsidRPr="00C8219D" w:rsidRDefault="106DDA1A" w:rsidP="00CE1C48">
            <w:pPr>
              <w:spacing w:before="20" w:after="20" w:line="360" w:lineRule="auto"/>
              <w:jc w:val="both"/>
              <w:rPr>
                <w:color w:val="FFFFFF" w:themeColor="background1"/>
              </w:rPr>
            </w:pPr>
            <w:r w:rsidRPr="00C8219D">
              <w:rPr>
                <w:rFonts w:eastAsia="Times New Roman"/>
                <w:b/>
                <w:bCs/>
                <w:color w:val="FFFFFF" w:themeColor="background1"/>
              </w:rPr>
              <w:t>8,481</w:t>
            </w:r>
          </w:p>
        </w:tc>
      </w:tr>
    </w:tbl>
    <w:p w14:paraId="0C1678E8" w14:textId="4BED93FF" w:rsidR="106DDA1A" w:rsidRPr="00C8219D" w:rsidRDefault="106DDA1A" w:rsidP="00CE1C48">
      <w:pPr>
        <w:spacing w:before="20" w:after="20" w:line="360" w:lineRule="auto"/>
        <w:jc w:val="both"/>
      </w:pPr>
    </w:p>
    <w:p w14:paraId="3398C6C0" w14:textId="3B8795F1" w:rsidR="04F4C299" w:rsidRPr="00C8219D" w:rsidRDefault="00073293" w:rsidP="00CE1C48">
      <w:pPr>
        <w:pStyle w:val="Subtitle"/>
        <w:spacing w:before="20" w:after="20" w:line="360" w:lineRule="auto"/>
        <w:jc w:val="center"/>
        <w:rPr>
          <w:rFonts w:eastAsia="Times New Roman" w:cs="Times New Roman"/>
          <w:b/>
          <w:bCs/>
          <w:color w:val="767171"/>
          <w:sz w:val="24"/>
          <w:szCs w:val="24"/>
        </w:rPr>
      </w:pPr>
      <w:r w:rsidRPr="00C8219D">
        <w:rPr>
          <w:rFonts w:eastAsia="Times New Roman" w:cs="Times New Roman"/>
          <w:b/>
          <w:bCs/>
          <w:color w:val="767171"/>
          <w:sz w:val="24"/>
          <w:szCs w:val="24"/>
        </w:rPr>
        <w:t xml:space="preserve">Tabla 11. </w:t>
      </w:r>
      <w:r w:rsidR="0585A2A5" w:rsidRPr="00C8219D">
        <w:rPr>
          <w:rFonts w:eastAsia="Times New Roman" w:cs="Times New Roman"/>
          <w:b/>
          <w:bCs/>
          <w:color w:val="767171"/>
          <w:sz w:val="24"/>
          <w:szCs w:val="24"/>
        </w:rPr>
        <w:t>Distribución de Viviendas y Proyectos Entregados</w:t>
      </w:r>
    </w:p>
    <w:tbl>
      <w:tblPr>
        <w:tblW w:w="9170" w:type="dxa"/>
        <w:jc w:val="center"/>
        <w:tblLayout w:type="fixed"/>
        <w:tblLook w:val="0400" w:firstRow="0" w:lastRow="0" w:firstColumn="0" w:lastColumn="0" w:noHBand="0" w:noVBand="1"/>
      </w:tblPr>
      <w:tblGrid>
        <w:gridCol w:w="2240"/>
        <w:gridCol w:w="1440"/>
        <w:gridCol w:w="1620"/>
        <w:gridCol w:w="1350"/>
        <w:gridCol w:w="720"/>
        <w:gridCol w:w="900"/>
        <w:gridCol w:w="900"/>
      </w:tblGrid>
      <w:tr w:rsidR="001E7A3D" w:rsidRPr="00C8219D" w14:paraId="222E25ED" w14:textId="77777777" w:rsidTr="00D46D91">
        <w:trPr>
          <w:trHeight w:val="270"/>
          <w:tblHeader/>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74E2357" w14:textId="2986DBBF"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PROVINCIA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47DEDD8" w14:textId="26987E3E"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PROY</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2FCD6E37" w14:textId="2A65B908"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TOTAL</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340F75D7" w14:textId="55DE2464"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VBC</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4D37156B" w14:textId="6AF6C395"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VISUB</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23A1439" w14:textId="11909BE6"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VIP</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188A0C5" w14:textId="31920800" w:rsidR="106DDA1A" w:rsidRPr="00C8219D" w:rsidRDefault="106DDA1A" w:rsidP="00CE1C48">
            <w:pPr>
              <w:spacing w:before="20" w:after="20" w:line="360" w:lineRule="auto"/>
              <w:ind w:right="441"/>
              <w:jc w:val="center"/>
              <w:rPr>
                <w:color w:val="FFFFFF" w:themeColor="background1"/>
              </w:rPr>
            </w:pPr>
            <w:r w:rsidRPr="00C8219D">
              <w:rPr>
                <w:rFonts w:eastAsia="Times New Roman"/>
                <w:b/>
                <w:bCs/>
                <w:color w:val="FFFFFF" w:themeColor="background1"/>
              </w:rPr>
              <w:t>VIS</w:t>
            </w:r>
          </w:p>
        </w:tc>
      </w:tr>
      <w:tr w:rsidR="001E7A3D" w:rsidRPr="00C8219D" w14:paraId="75E1C8D5" w14:textId="77777777" w:rsidTr="00200740">
        <w:trPr>
          <w:trHeight w:val="27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8F37B" w14:textId="30D18085" w:rsidR="106DDA1A" w:rsidRPr="00C8219D" w:rsidRDefault="00B40D28" w:rsidP="00CE1C48">
            <w:pPr>
              <w:spacing w:before="20" w:after="20" w:line="360" w:lineRule="auto"/>
              <w:jc w:val="both"/>
            </w:pPr>
            <w:r w:rsidRPr="00C8219D">
              <w:rPr>
                <w:rFonts w:eastAsia="Times New Roman"/>
              </w:rPr>
              <w:t>Azua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66CC8" w14:textId="302BC9BC"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DA16F4" w14:textId="236795A0" w:rsidR="106DDA1A" w:rsidRPr="00C8219D" w:rsidRDefault="106DDA1A" w:rsidP="00CE1C48">
            <w:pPr>
              <w:spacing w:before="20" w:after="20" w:line="360" w:lineRule="auto"/>
              <w:jc w:val="both"/>
            </w:pPr>
            <w:r w:rsidRPr="00C8219D">
              <w:rPr>
                <w:rFonts w:eastAsia="Times New Roman"/>
              </w:rPr>
              <w:t>95</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45AE1" w14:textId="36432607" w:rsidR="106DDA1A" w:rsidRPr="00C8219D" w:rsidRDefault="106DDA1A" w:rsidP="00CE1C48">
            <w:pPr>
              <w:spacing w:before="20" w:after="20" w:line="360" w:lineRule="auto"/>
              <w:jc w:val="both"/>
            </w:pPr>
            <w:r w:rsidRPr="00C8219D">
              <w:rPr>
                <w:rFonts w:eastAsia="Times New Roman"/>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100A7" w14:textId="41751247"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02FA2" w14:textId="57D86083"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2744A" w14:textId="6D9F7C6D" w:rsidR="106DDA1A" w:rsidRPr="00C8219D" w:rsidRDefault="106DDA1A" w:rsidP="00CE1C48">
            <w:pPr>
              <w:spacing w:before="20" w:after="20" w:line="360" w:lineRule="auto"/>
              <w:jc w:val="both"/>
            </w:pPr>
            <w:r w:rsidRPr="00C8219D">
              <w:rPr>
                <w:rFonts w:eastAsia="Times New Roman"/>
              </w:rPr>
              <w:t>95</w:t>
            </w:r>
          </w:p>
        </w:tc>
      </w:tr>
      <w:tr w:rsidR="001E7A3D" w:rsidRPr="00C8219D" w14:paraId="55998D05"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1E70A" w14:textId="53EDF519" w:rsidR="106DDA1A" w:rsidRPr="00C8219D" w:rsidRDefault="00B40D28" w:rsidP="00CE1C48">
            <w:pPr>
              <w:spacing w:before="20" w:after="20" w:line="360" w:lineRule="auto"/>
              <w:jc w:val="both"/>
            </w:pPr>
            <w:r w:rsidRPr="00C8219D">
              <w:rPr>
                <w:rFonts w:eastAsia="Times New Roman"/>
              </w:rPr>
              <w:t>Duarte</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7ACD0" w14:textId="64236C0A"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7BCE2D" w14:textId="46FEB557" w:rsidR="106DDA1A" w:rsidRPr="00C8219D" w:rsidRDefault="106DDA1A" w:rsidP="00CE1C48">
            <w:pPr>
              <w:spacing w:before="20" w:after="20" w:line="360" w:lineRule="auto"/>
              <w:jc w:val="both"/>
            </w:pPr>
            <w:r w:rsidRPr="00C8219D">
              <w:rPr>
                <w:rFonts w:eastAsia="Times New Roman"/>
              </w:rPr>
              <w:t>186</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92DAA" w14:textId="765DE41F" w:rsidR="106DDA1A" w:rsidRPr="00C8219D" w:rsidRDefault="106DDA1A" w:rsidP="00CE1C48">
            <w:pPr>
              <w:spacing w:before="20" w:after="20" w:line="360" w:lineRule="auto"/>
              <w:jc w:val="both"/>
            </w:pPr>
            <w:r w:rsidRPr="00C8219D">
              <w:rPr>
                <w:rFonts w:eastAsia="Times New Roman"/>
              </w:rPr>
              <w:t>145</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8800B" w14:textId="38E7A04E"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DDD1D" w14:textId="2CBBDF6E"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3A7F8" w14:textId="6D4285EE" w:rsidR="106DDA1A" w:rsidRPr="00C8219D" w:rsidRDefault="106DDA1A" w:rsidP="00CE1C48">
            <w:pPr>
              <w:spacing w:before="20" w:after="20" w:line="360" w:lineRule="auto"/>
              <w:jc w:val="both"/>
            </w:pPr>
            <w:r w:rsidRPr="00C8219D">
              <w:rPr>
                <w:rFonts w:eastAsia="Times New Roman"/>
              </w:rPr>
              <w:t>41</w:t>
            </w:r>
          </w:p>
        </w:tc>
      </w:tr>
      <w:tr w:rsidR="001E7A3D" w:rsidRPr="00C8219D" w14:paraId="6DC1739B"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E5759" w14:textId="47DF28FD" w:rsidR="106DDA1A" w:rsidRPr="00C8219D" w:rsidRDefault="00B40D28" w:rsidP="00CE1C48">
            <w:pPr>
              <w:spacing w:before="20" w:after="20" w:line="360" w:lineRule="auto"/>
              <w:jc w:val="both"/>
            </w:pPr>
            <w:r w:rsidRPr="00C8219D">
              <w:rPr>
                <w:rFonts w:eastAsia="Times New Roman"/>
              </w:rPr>
              <w:t>La Altagracia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269C3" w14:textId="1DDCB999"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876B2" w14:textId="572A57AF" w:rsidR="106DDA1A" w:rsidRPr="00C8219D" w:rsidRDefault="106DDA1A" w:rsidP="00CE1C48">
            <w:pPr>
              <w:spacing w:before="20" w:after="20" w:line="360" w:lineRule="auto"/>
              <w:jc w:val="both"/>
            </w:pPr>
            <w:r w:rsidRPr="00C8219D">
              <w:rPr>
                <w:rFonts w:eastAsia="Times New Roman"/>
              </w:rPr>
              <w:t>96</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BF975" w14:textId="14CC319C" w:rsidR="106DDA1A" w:rsidRPr="00C8219D" w:rsidRDefault="106DDA1A" w:rsidP="00CE1C48">
            <w:pPr>
              <w:spacing w:before="20" w:after="20" w:line="360" w:lineRule="auto"/>
              <w:jc w:val="both"/>
            </w:pPr>
            <w:r w:rsidRPr="00C8219D">
              <w:rPr>
                <w:rFonts w:eastAsia="Times New Roman"/>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07B31" w14:textId="4B8A8CC6"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166A0" w14:textId="271E3A76" w:rsidR="106DDA1A" w:rsidRPr="00C8219D" w:rsidRDefault="106DDA1A" w:rsidP="00CE1C48">
            <w:pPr>
              <w:spacing w:before="20" w:after="20" w:line="360" w:lineRule="auto"/>
              <w:jc w:val="both"/>
            </w:pPr>
            <w:r w:rsidRPr="00C8219D">
              <w:rPr>
                <w:rFonts w:eastAsia="Times New Roman"/>
              </w:rPr>
              <w:t>96</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82141C" w14:textId="39FBBC80" w:rsidR="106DDA1A" w:rsidRPr="00C8219D" w:rsidRDefault="106DDA1A" w:rsidP="00CE1C48">
            <w:pPr>
              <w:spacing w:before="20" w:after="20" w:line="360" w:lineRule="auto"/>
              <w:jc w:val="both"/>
            </w:pPr>
            <w:r w:rsidRPr="00C8219D">
              <w:rPr>
                <w:rFonts w:eastAsia="Times New Roman"/>
              </w:rPr>
              <w:t xml:space="preserve"> </w:t>
            </w:r>
          </w:p>
        </w:tc>
      </w:tr>
      <w:tr w:rsidR="001E7A3D" w:rsidRPr="00C8219D" w14:paraId="1CBEEB4A"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BF2385" w14:textId="0D8CC7F1" w:rsidR="106DDA1A" w:rsidRPr="00C8219D" w:rsidRDefault="00B40D28" w:rsidP="00CE1C48">
            <w:pPr>
              <w:spacing w:before="20" w:after="20" w:line="360" w:lineRule="auto"/>
              <w:jc w:val="both"/>
            </w:pPr>
            <w:r w:rsidRPr="00C8219D">
              <w:rPr>
                <w:rFonts w:eastAsia="Times New Roman"/>
              </w:rPr>
              <w:t>La Romana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BCE12" w14:textId="5B91A253"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D9EEF" w14:textId="1A420172" w:rsidR="106DDA1A" w:rsidRPr="00C8219D" w:rsidRDefault="106DDA1A" w:rsidP="00CE1C48">
            <w:pPr>
              <w:spacing w:before="20" w:after="20" w:line="360" w:lineRule="auto"/>
              <w:jc w:val="both"/>
            </w:pPr>
            <w:r w:rsidRPr="00C8219D">
              <w:rPr>
                <w:rFonts w:eastAsia="Times New Roman"/>
              </w:rPr>
              <w:t>104</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6141D" w14:textId="7046AEBE" w:rsidR="106DDA1A" w:rsidRPr="00C8219D" w:rsidRDefault="106DDA1A" w:rsidP="00CE1C48">
            <w:pPr>
              <w:spacing w:before="20" w:after="20" w:line="360" w:lineRule="auto"/>
              <w:jc w:val="both"/>
            </w:pPr>
            <w:r w:rsidRPr="00C8219D">
              <w:rPr>
                <w:rFonts w:eastAsia="Times New Roman"/>
              </w:rPr>
              <w:t xml:space="preserve"> </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C13F2" w14:textId="65F8D962"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64C73E" w14:textId="78C98A55" w:rsidR="106DDA1A" w:rsidRPr="00C8219D" w:rsidRDefault="106DDA1A" w:rsidP="00CE1C48">
            <w:pPr>
              <w:spacing w:before="20" w:after="20" w:line="360" w:lineRule="auto"/>
              <w:jc w:val="both"/>
            </w:pPr>
            <w:r w:rsidRPr="00C8219D">
              <w:rPr>
                <w:rFonts w:eastAsia="Times New Roman"/>
              </w:rPr>
              <w:t>16</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4E464" w14:textId="26209E6E" w:rsidR="106DDA1A" w:rsidRPr="00C8219D" w:rsidRDefault="106DDA1A" w:rsidP="00CE1C48">
            <w:pPr>
              <w:spacing w:before="20" w:after="20" w:line="360" w:lineRule="auto"/>
              <w:jc w:val="both"/>
            </w:pPr>
            <w:r w:rsidRPr="00C8219D">
              <w:rPr>
                <w:rFonts w:eastAsia="Times New Roman"/>
              </w:rPr>
              <w:t>88</w:t>
            </w:r>
          </w:p>
        </w:tc>
      </w:tr>
      <w:tr w:rsidR="001E7A3D" w:rsidRPr="00C8219D" w14:paraId="79EEE811"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9B0D4" w14:textId="4603CD0F" w:rsidR="106DDA1A" w:rsidRPr="00C8219D" w:rsidRDefault="00B40D28" w:rsidP="00CE1C48">
            <w:pPr>
              <w:spacing w:before="20" w:after="20" w:line="360" w:lineRule="auto"/>
              <w:jc w:val="both"/>
            </w:pPr>
            <w:r w:rsidRPr="00C8219D">
              <w:rPr>
                <w:rFonts w:eastAsia="Times New Roman"/>
              </w:rPr>
              <w:t>Peravia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2D8F8" w14:textId="6826AAEE"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3311C8" w14:textId="6436CBE5" w:rsidR="106DDA1A" w:rsidRPr="00C8219D" w:rsidRDefault="106DDA1A" w:rsidP="00CE1C48">
            <w:pPr>
              <w:spacing w:before="20" w:after="20" w:line="360" w:lineRule="auto"/>
              <w:jc w:val="both"/>
            </w:pPr>
            <w:r w:rsidRPr="00C8219D">
              <w:rPr>
                <w:rFonts w:eastAsia="Times New Roman"/>
              </w:rPr>
              <w:t>120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FAD4C0" w14:textId="634437B6" w:rsidR="106DDA1A" w:rsidRPr="00C8219D" w:rsidRDefault="106DDA1A" w:rsidP="00CE1C48">
            <w:pPr>
              <w:spacing w:before="20" w:after="20" w:line="360" w:lineRule="auto"/>
              <w:jc w:val="both"/>
            </w:pPr>
            <w:r w:rsidRPr="00C8219D">
              <w:rPr>
                <w:rFonts w:eastAsia="Times New Roman"/>
              </w:rPr>
              <w:t>89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078BD" w14:textId="59E712DE"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F53BC7" w14:textId="1E78DB28"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3D6ADA" w14:textId="6739CE84" w:rsidR="106DDA1A" w:rsidRPr="00C8219D" w:rsidRDefault="106DDA1A" w:rsidP="00CE1C48">
            <w:pPr>
              <w:spacing w:before="20" w:after="20" w:line="360" w:lineRule="auto"/>
              <w:jc w:val="both"/>
            </w:pPr>
            <w:r w:rsidRPr="00C8219D">
              <w:rPr>
                <w:rFonts w:eastAsia="Times New Roman"/>
              </w:rPr>
              <w:t>31</w:t>
            </w:r>
          </w:p>
        </w:tc>
      </w:tr>
      <w:tr w:rsidR="001E7A3D" w:rsidRPr="00C8219D" w14:paraId="0F8576D6"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FD920" w14:textId="69A45B46" w:rsidR="106DDA1A" w:rsidRPr="00C8219D" w:rsidRDefault="00B40D28" w:rsidP="00CE1C48">
            <w:pPr>
              <w:spacing w:before="20" w:after="20" w:line="360" w:lineRule="auto"/>
              <w:jc w:val="both"/>
            </w:pPr>
            <w:r w:rsidRPr="00C8219D">
              <w:rPr>
                <w:rFonts w:eastAsia="Times New Roman"/>
              </w:rPr>
              <w:t xml:space="preserve">San </w:t>
            </w:r>
            <w:proofErr w:type="spellStart"/>
            <w:r w:rsidRPr="00C8219D">
              <w:rPr>
                <w:rFonts w:eastAsia="Times New Roman"/>
              </w:rPr>
              <w:t>Cristobal</w:t>
            </w:r>
            <w:proofErr w:type="spellEnd"/>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02441" w14:textId="60CDFC6C" w:rsidR="106DDA1A" w:rsidRPr="00C8219D" w:rsidRDefault="106DDA1A" w:rsidP="00CE1C48">
            <w:pPr>
              <w:spacing w:before="20" w:after="20" w:line="360" w:lineRule="auto"/>
              <w:jc w:val="both"/>
            </w:pPr>
            <w:r w:rsidRPr="00C8219D">
              <w:rPr>
                <w:rFonts w:eastAsia="Times New Roman"/>
              </w:rPr>
              <w:t>1</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EF263" w14:textId="46971C19" w:rsidR="106DDA1A" w:rsidRPr="00C8219D" w:rsidRDefault="106DDA1A" w:rsidP="00CE1C48">
            <w:pPr>
              <w:spacing w:before="20" w:after="20" w:line="360" w:lineRule="auto"/>
              <w:jc w:val="both"/>
            </w:pPr>
            <w:r w:rsidRPr="00C8219D">
              <w:rPr>
                <w:rFonts w:eastAsia="Times New Roman"/>
              </w:rPr>
              <w:t>400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108022" w14:textId="2CCB4640" w:rsidR="106DDA1A" w:rsidRPr="00C8219D" w:rsidRDefault="106DDA1A" w:rsidP="00CE1C48">
            <w:pPr>
              <w:spacing w:before="20" w:after="20" w:line="360" w:lineRule="auto"/>
              <w:jc w:val="both"/>
            </w:pPr>
            <w:r w:rsidRPr="00C8219D">
              <w:rPr>
                <w:rFonts w:eastAsia="Times New Roman"/>
              </w:rPr>
              <w:t>160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C9337D" w14:textId="3CEE6CB3"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1F5A23" w14:textId="34F44363" w:rsidR="106DDA1A" w:rsidRPr="00C8219D" w:rsidRDefault="106DDA1A" w:rsidP="00CE1C48">
            <w:pPr>
              <w:spacing w:before="20" w:after="20" w:line="360" w:lineRule="auto"/>
              <w:jc w:val="both"/>
            </w:pPr>
            <w:r w:rsidRPr="00C8219D">
              <w:rPr>
                <w:rFonts w:eastAsia="Times New Roman"/>
              </w:rPr>
              <w:t>160</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841407" w14:textId="33B1A56C" w:rsidR="106DDA1A" w:rsidRPr="00C8219D" w:rsidRDefault="106DDA1A" w:rsidP="00CE1C48">
            <w:pPr>
              <w:spacing w:before="20" w:after="20" w:line="360" w:lineRule="auto"/>
              <w:jc w:val="both"/>
            </w:pPr>
            <w:r w:rsidRPr="00C8219D">
              <w:rPr>
                <w:rFonts w:eastAsia="Times New Roman"/>
              </w:rPr>
              <w:t>80</w:t>
            </w:r>
          </w:p>
        </w:tc>
      </w:tr>
      <w:tr w:rsidR="001E7A3D" w:rsidRPr="00C8219D" w14:paraId="153998C7"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B8BFD" w14:textId="1B764B8C" w:rsidR="106DDA1A" w:rsidRPr="00C8219D" w:rsidRDefault="00B40D28" w:rsidP="00CE1C48">
            <w:pPr>
              <w:spacing w:before="20" w:after="20" w:line="360" w:lineRule="auto"/>
              <w:jc w:val="both"/>
            </w:pPr>
            <w:r w:rsidRPr="00C8219D">
              <w:rPr>
                <w:rFonts w:eastAsia="Times New Roman"/>
              </w:rPr>
              <w:lastRenderedPageBreak/>
              <w:t>Santo Domingo</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61CC0" w14:textId="78E6AF31" w:rsidR="106DDA1A" w:rsidRPr="00C8219D" w:rsidRDefault="106DDA1A" w:rsidP="00CE1C48">
            <w:pPr>
              <w:spacing w:before="20" w:after="20" w:line="360" w:lineRule="auto"/>
              <w:jc w:val="both"/>
            </w:pPr>
            <w:r w:rsidRPr="00C8219D">
              <w:rPr>
                <w:rFonts w:eastAsia="Times New Roman"/>
              </w:rPr>
              <w:t>17</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380D8" w14:textId="7D94473B" w:rsidR="106DDA1A" w:rsidRPr="00C8219D" w:rsidRDefault="106DDA1A" w:rsidP="00CE1C48">
            <w:pPr>
              <w:spacing w:before="20" w:after="20" w:line="360" w:lineRule="auto"/>
              <w:jc w:val="both"/>
            </w:pPr>
            <w:r w:rsidRPr="00C8219D">
              <w:rPr>
                <w:rFonts w:eastAsia="Times New Roman"/>
              </w:rPr>
              <w:t>3,504</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67EC6" w14:textId="224C596F" w:rsidR="106DDA1A" w:rsidRPr="00C8219D" w:rsidRDefault="106DDA1A" w:rsidP="00CE1C48">
            <w:pPr>
              <w:spacing w:before="20" w:after="20" w:line="360" w:lineRule="auto"/>
              <w:jc w:val="both"/>
            </w:pPr>
            <w:r w:rsidRPr="00C8219D">
              <w:rPr>
                <w:rFonts w:eastAsia="Times New Roman"/>
              </w:rPr>
              <w:t>95</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658FF" w14:textId="1EA87E8A" w:rsidR="106DDA1A" w:rsidRPr="00C8219D" w:rsidRDefault="106DDA1A" w:rsidP="00CE1C48">
            <w:pPr>
              <w:spacing w:before="20" w:after="20" w:line="360" w:lineRule="auto"/>
              <w:jc w:val="both"/>
            </w:pPr>
            <w:r w:rsidRPr="00C8219D">
              <w:rPr>
                <w:rFonts w:eastAsia="Times New Roman"/>
              </w:rPr>
              <w:t>12</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EAB320" w14:textId="2B1815DC" w:rsidR="106DDA1A" w:rsidRPr="00C8219D" w:rsidRDefault="106DDA1A" w:rsidP="00CE1C48">
            <w:pPr>
              <w:spacing w:before="20" w:after="20" w:line="360" w:lineRule="auto"/>
              <w:jc w:val="both"/>
            </w:pPr>
            <w:r w:rsidRPr="00C8219D">
              <w:rPr>
                <w:rFonts w:eastAsia="Times New Roman"/>
              </w:rPr>
              <w:t>880</w:t>
            </w:r>
          </w:p>
          <w:p w14:paraId="01095B27" w14:textId="6CC413C3" w:rsidR="106DDA1A" w:rsidRPr="00C8219D" w:rsidRDefault="106DDA1A" w:rsidP="00CE1C48">
            <w:pPr>
              <w:spacing w:before="20" w:after="20" w:line="360" w:lineRule="auto"/>
              <w:jc w:val="both"/>
            </w:pPr>
            <w:r w:rsidRPr="00C8219D">
              <w:rPr>
                <w:rFonts w:eastAsia="Times New Roman"/>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C6D12F" w14:textId="67984D37" w:rsidR="106DDA1A" w:rsidRPr="00C8219D" w:rsidRDefault="106DDA1A" w:rsidP="00CE1C48">
            <w:pPr>
              <w:spacing w:before="20" w:after="20" w:line="360" w:lineRule="auto"/>
              <w:jc w:val="both"/>
            </w:pPr>
            <w:r w:rsidRPr="00C8219D">
              <w:rPr>
                <w:rFonts w:eastAsia="Times New Roman"/>
              </w:rPr>
              <w:t>2,517</w:t>
            </w:r>
          </w:p>
        </w:tc>
      </w:tr>
      <w:tr w:rsidR="001E7A3D" w:rsidRPr="00C8219D" w14:paraId="3374B854" w14:textId="77777777" w:rsidTr="00200740">
        <w:trPr>
          <w:trHeight w:val="180"/>
          <w:jc w:val="center"/>
        </w:trPr>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569B0D7E" w14:textId="35D5BBDC"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Grand Total</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C485E6A" w14:textId="2D456B0D"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23</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18AE64E1" w14:textId="52DBC9BA"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4,505</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155D8BF2" w14:textId="537A4886"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489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44B864CA" w14:textId="2196E6EC"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12</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AF8B296" w14:textId="07E62104"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1,152</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28AC0C8D" w14:textId="3767264C" w:rsidR="106DDA1A" w:rsidRPr="00C8219D" w:rsidRDefault="106DDA1A" w:rsidP="00CE1C48">
            <w:pPr>
              <w:spacing w:before="20" w:after="20" w:line="360" w:lineRule="auto"/>
              <w:jc w:val="both"/>
              <w:rPr>
                <w:b/>
                <w:bCs/>
                <w:color w:val="FFFFFF" w:themeColor="background1"/>
              </w:rPr>
            </w:pPr>
            <w:r w:rsidRPr="00C8219D">
              <w:rPr>
                <w:rFonts w:eastAsia="Times New Roman"/>
                <w:b/>
                <w:bCs/>
                <w:color w:val="FFFFFF" w:themeColor="background1"/>
              </w:rPr>
              <w:t>2,852</w:t>
            </w:r>
          </w:p>
        </w:tc>
      </w:tr>
    </w:tbl>
    <w:p w14:paraId="2752C8C7" w14:textId="0A410828" w:rsidR="106DDA1A" w:rsidRPr="00C8219D" w:rsidRDefault="106DDA1A" w:rsidP="00CE1C48">
      <w:pPr>
        <w:spacing w:before="20" w:after="20" w:line="360" w:lineRule="auto"/>
        <w:jc w:val="both"/>
      </w:pPr>
    </w:p>
    <w:p w14:paraId="31C58A6F" w14:textId="18A4AFFB" w:rsidR="2E63B0CF" w:rsidRPr="00C8219D" w:rsidRDefault="2E63B0CF" w:rsidP="00CE1C48">
      <w:pPr>
        <w:spacing w:before="20" w:after="20" w:line="360" w:lineRule="auto"/>
        <w:jc w:val="both"/>
      </w:pPr>
      <w:r w:rsidRPr="00C8219D">
        <w:rPr>
          <w:rFonts w:eastAsia="Times New Roman"/>
        </w:rPr>
        <w:t>Actualmente el plan cuenta con 24 proyectos en ejecución, los cuales suman un total de 13,300 viviendas en desarrollo, de las cuales hay 8,000 proyectadas a ser entregadas en el transcurso del año 2025.</w:t>
      </w:r>
    </w:p>
    <w:p w14:paraId="161CD952" w14:textId="77777777" w:rsidR="00200740" w:rsidRPr="00C8219D" w:rsidRDefault="00200740" w:rsidP="00CE1C48">
      <w:pPr>
        <w:spacing w:line="360" w:lineRule="auto"/>
      </w:pPr>
    </w:p>
    <w:p w14:paraId="2F937B2C" w14:textId="5B901F95" w:rsidR="2E63B0CF" w:rsidRPr="00C8219D" w:rsidRDefault="63C366A4" w:rsidP="00CE1C48">
      <w:pPr>
        <w:pStyle w:val="Subtitle"/>
        <w:spacing w:before="20" w:after="20" w:line="360" w:lineRule="auto"/>
        <w:jc w:val="both"/>
        <w:rPr>
          <w:rFonts w:eastAsia="Times New Roman" w:cs="Times New Roman"/>
          <w:b/>
          <w:bCs/>
          <w:color w:val="767171"/>
          <w:sz w:val="24"/>
          <w:szCs w:val="24"/>
        </w:rPr>
      </w:pPr>
      <w:r w:rsidRPr="00C8219D">
        <w:rPr>
          <w:rFonts w:eastAsia="Times New Roman" w:cs="Times New Roman"/>
          <w:b/>
          <w:bCs/>
          <w:color w:val="767171"/>
          <w:sz w:val="24"/>
          <w:szCs w:val="24"/>
        </w:rPr>
        <w:t>Sobre la gestión social de las familias</w:t>
      </w:r>
    </w:p>
    <w:p w14:paraId="48C7F09D" w14:textId="1F14CABB" w:rsidR="2E63B0CF" w:rsidRPr="00C8219D" w:rsidRDefault="2E63B0CF" w:rsidP="00CE1C48">
      <w:pPr>
        <w:spacing w:before="20" w:after="20" w:line="360" w:lineRule="auto"/>
        <w:jc w:val="both"/>
        <w:rPr>
          <w:rFonts w:eastAsia="Times New Roman"/>
        </w:rPr>
      </w:pPr>
      <w:r w:rsidRPr="00C8219D">
        <w:rPr>
          <w:rFonts w:eastAsia="Times New Roman"/>
        </w:rPr>
        <w:t>El PNVFF gestiona más de 550,000 solicitudes distribuidas a lo largo del territorio nacional, junto con más de 12,000 solicitudes provenientes de dominicanos residentes en el extranjero. A través de un enfoque de acompañamiento familiar, el programa asegura que todas las familias solicitantes puedan alcanzar el sueño de tener acceso a una vivienda digna y propia. Para cumplir con este propósito, el PNVFF opera mediante el Centro de Atención Ciudadana (CAC), el cual ofrece los siguientes servicios:</w:t>
      </w:r>
    </w:p>
    <w:p w14:paraId="7BB21E2E" w14:textId="77777777" w:rsidR="00C4516A" w:rsidRPr="00C8219D" w:rsidRDefault="00C4516A" w:rsidP="00CE1C48">
      <w:pPr>
        <w:spacing w:before="20" w:after="20" w:line="360" w:lineRule="auto"/>
        <w:jc w:val="both"/>
      </w:pPr>
    </w:p>
    <w:p w14:paraId="3F777328" w14:textId="25D0861B" w:rsidR="2E63B0CF" w:rsidRPr="00C8219D" w:rsidRDefault="2E63B0CF" w:rsidP="00CE1C48">
      <w:pPr>
        <w:pStyle w:val="ListParagraph"/>
        <w:numPr>
          <w:ilvl w:val="0"/>
          <w:numId w:val="40"/>
        </w:numPr>
        <w:spacing w:before="20" w:after="20" w:line="360" w:lineRule="auto"/>
        <w:jc w:val="both"/>
        <w:rPr>
          <w:rFonts w:eastAsia="Times New Roman"/>
          <w:b/>
          <w:bCs/>
        </w:rPr>
      </w:pPr>
      <w:r w:rsidRPr="00C8219D">
        <w:rPr>
          <w:rFonts w:eastAsia="Times New Roman"/>
          <w:b/>
          <w:bCs/>
        </w:rPr>
        <w:t>Registro de Familias:</w:t>
      </w:r>
    </w:p>
    <w:p w14:paraId="07582F43" w14:textId="34A32759" w:rsidR="2E63B0CF" w:rsidRPr="00C8219D" w:rsidRDefault="2E63B0CF" w:rsidP="00CE1C48">
      <w:pPr>
        <w:spacing w:before="20" w:after="20" w:line="360" w:lineRule="auto"/>
        <w:ind w:left="720"/>
        <w:jc w:val="both"/>
        <w:rPr>
          <w:rFonts w:eastAsia="Times New Roman"/>
        </w:rPr>
      </w:pPr>
      <w:r w:rsidRPr="00C8219D">
        <w:rPr>
          <w:rFonts w:eastAsia="Times New Roman"/>
        </w:rPr>
        <w:t xml:space="preserve">Las familias pueden inscribirse desde cualquier lugar del mundo mediante nuestra página web, lo que permite que todos los dominicanos sin una vivienda previa puedan aplicar al programa de vivienda de Familia Feliz. Además, el </w:t>
      </w:r>
      <w:r w:rsidRPr="00C8219D">
        <w:rPr>
          <w:rFonts w:eastAsia="Times New Roman"/>
          <w:b/>
          <w:bCs/>
        </w:rPr>
        <w:t>CAC</w:t>
      </w:r>
      <w:r w:rsidRPr="00C8219D">
        <w:rPr>
          <w:rFonts w:eastAsia="Times New Roman"/>
        </w:rPr>
        <w:t xml:space="preserve"> brinda apoyo para que las familias puedan completar, actualizar y dar seguimiento a sus solicitudes.</w:t>
      </w:r>
    </w:p>
    <w:p w14:paraId="4AC0C7AC" w14:textId="0600BC6D" w:rsidR="00D46D91" w:rsidRPr="00C8219D" w:rsidRDefault="00D46D91" w:rsidP="00CE1C48">
      <w:pPr>
        <w:spacing w:line="360" w:lineRule="auto"/>
      </w:pPr>
      <w:r w:rsidRPr="00C8219D">
        <w:br w:type="page"/>
      </w:r>
    </w:p>
    <w:p w14:paraId="431B780E" w14:textId="17496F2D" w:rsidR="2E63B0CF" w:rsidRPr="00C8219D" w:rsidRDefault="2E63B0CF" w:rsidP="00CE1C48">
      <w:pPr>
        <w:pStyle w:val="ListParagraph"/>
        <w:numPr>
          <w:ilvl w:val="0"/>
          <w:numId w:val="39"/>
        </w:numPr>
        <w:spacing w:before="20" w:after="20" w:line="360" w:lineRule="auto"/>
        <w:jc w:val="both"/>
        <w:rPr>
          <w:rFonts w:eastAsia="Times New Roman"/>
          <w:b/>
          <w:bCs/>
        </w:rPr>
      </w:pPr>
      <w:r w:rsidRPr="00C8219D">
        <w:rPr>
          <w:rFonts w:eastAsia="Times New Roman"/>
          <w:b/>
          <w:bCs/>
        </w:rPr>
        <w:lastRenderedPageBreak/>
        <w:t>Priorización Social de las Solicitudes:</w:t>
      </w:r>
    </w:p>
    <w:p w14:paraId="19604E4C" w14:textId="41BE9203" w:rsidR="2E63B0CF" w:rsidRPr="00C8219D" w:rsidRDefault="63C366A4" w:rsidP="00CE1C48">
      <w:pPr>
        <w:spacing w:before="20" w:after="20" w:line="360" w:lineRule="auto"/>
        <w:ind w:left="720"/>
        <w:jc w:val="both"/>
        <w:rPr>
          <w:rFonts w:eastAsia="Times New Roman"/>
        </w:rPr>
      </w:pPr>
      <w:r w:rsidRPr="00C8219D">
        <w:rPr>
          <w:rFonts w:eastAsiaTheme="minorEastAsia"/>
        </w:rPr>
        <w:t>En colaboración con el programa SUPÉRATE, el PNVFF clasifica las solicitudes según el nivel de vulnerabilidad de las familias. Se otorga prioridad a aquellas en situaciones especiales, tales como hogares monoparentales, personas envejecientes, condiciones de salud especiales, madres solteras, desplazados por fuerza mayor, entre otros. Estas familias reciben un puntaje social que permite identificar y atender de manera prioritaria las necesidades habitacionales más apremiantes.</w:t>
      </w:r>
    </w:p>
    <w:p w14:paraId="382CD108" w14:textId="48C791C8" w:rsidR="00200740" w:rsidRPr="00C8219D" w:rsidRDefault="2E63B0CF" w:rsidP="00CE1C48">
      <w:pPr>
        <w:spacing w:before="20" w:after="20" w:line="360" w:lineRule="auto"/>
        <w:ind w:left="720"/>
        <w:jc w:val="both"/>
        <w:rPr>
          <w:rFonts w:eastAsia="Times New Roman"/>
        </w:rPr>
      </w:pPr>
      <w:r w:rsidRPr="00C8219D">
        <w:rPr>
          <w:rFonts w:eastAsia="Times New Roman"/>
        </w:rPr>
        <w:t xml:space="preserve"> </w:t>
      </w:r>
    </w:p>
    <w:p w14:paraId="679E31FC" w14:textId="27EE58E3" w:rsidR="2E63B0CF" w:rsidRPr="00C8219D" w:rsidRDefault="2E63B0CF" w:rsidP="00CE1C48">
      <w:pPr>
        <w:pStyle w:val="ListParagraph"/>
        <w:numPr>
          <w:ilvl w:val="0"/>
          <w:numId w:val="38"/>
        </w:numPr>
        <w:spacing w:before="20" w:after="20" w:line="360" w:lineRule="auto"/>
        <w:jc w:val="both"/>
        <w:rPr>
          <w:rFonts w:eastAsia="Times New Roman"/>
          <w:b/>
          <w:bCs/>
        </w:rPr>
      </w:pPr>
      <w:r w:rsidRPr="00C8219D">
        <w:rPr>
          <w:rFonts w:eastAsia="Times New Roman"/>
          <w:b/>
          <w:bCs/>
        </w:rPr>
        <w:t>Validación de Datos:</w:t>
      </w:r>
    </w:p>
    <w:p w14:paraId="0D0E6A66" w14:textId="276495EF" w:rsidR="2E63B0CF" w:rsidRPr="00C8219D" w:rsidRDefault="2E63B0CF" w:rsidP="00CE1C48">
      <w:pPr>
        <w:spacing w:before="20" w:after="20" w:line="360" w:lineRule="auto"/>
        <w:ind w:left="720"/>
        <w:jc w:val="both"/>
        <w:rPr>
          <w:rFonts w:eastAsia="Times New Roman"/>
          <w:lang w:val="es-ES"/>
        </w:rPr>
      </w:pPr>
      <w:r w:rsidRPr="00C8219D">
        <w:rPr>
          <w:rFonts w:eastAsia="Times New Roman"/>
          <w:lang w:val="es-ES"/>
        </w:rPr>
        <w:t xml:space="preserve">Todas las solicitudes pasan por un proceso continuo de validación y actualización para garantizar que los datos de las familias sean reales y estén vigentes. El equipo del CAC verifica información clave como estado civil, dirección, datos laborales, contactos, afiliación a la TSS, historial en </w:t>
      </w:r>
      <w:proofErr w:type="spellStart"/>
      <w:r w:rsidRPr="00C8219D">
        <w:rPr>
          <w:rFonts w:eastAsia="Times New Roman"/>
          <w:lang w:val="es-ES"/>
        </w:rPr>
        <w:t>TransUnion</w:t>
      </w:r>
      <w:proofErr w:type="spellEnd"/>
      <w:r w:rsidRPr="00C8219D">
        <w:rPr>
          <w:rFonts w:eastAsia="Times New Roman"/>
          <w:lang w:val="es-ES"/>
        </w:rPr>
        <w:t xml:space="preserve"> y </w:t>
      </w:r>
      <w:proofErr w:type="spellStart"/>
      <w:r w:rsidRPr="00C8219D">
        <w:rPr>
          <w:rFonts w:eastAsia="Times New Roman"/>
          <w:lang w:val="es-ES"/>
        </w:rPr>
        <w:t>DataCrédito</w:t>
      </w:r>
      <w:proofErr w:type="spellEnd"/>
      <w:r w:rsidRPr="00C8219D">
        <w:rPr>
          <w:rFonts w:eastAsia="Times New Roman"/>
          <w:lang w:val="es-ES"/>
        </w:rPr>
        <w:t>, entre otros. Esto permite reflejar las condiciones reales de las familias y adaptarse a cualquier cambio que surja con el tiempo.</w:t>
      </w:r>
    </w:p>
    <w:p w14:paraId="0F325482" w14:textId="06ABCD17" w:rsidR="106DDA1A" w:rsidRPr="00C8219D" w:rsidRDefault="106DDA1A" w:rsidP="00CE1C48">
      <w:pPr>
        <w:spacing w:before="20" w:after="20" w:line="360" w:lineRule="auto"/>
        <w:ind w:left="720"/>
        <w:jc w:val="both"/>
        <w:rPr>
          <w:rFonts w:eastAsia="Times New Roman"/>
          <w:lang w:val="es-ES"/>
        </w:rPr>
      </w:pPr>
    </w:p>
    <w:p w14:paraId="16AAB751" w14:textId="61D4DC30" w:rsidR="2E63B0CF" w:rsidRPr="00C8219D" w:rsidRDefault="2E63B0CF" w:rsidP="00CE1C48">
      <w:pPr>
        <w:pStyle w:val="ListParagraph"/>
        <w:numPr>
          <w:ilvl w:val="0"/>
          <w:numId w:val="38"/>
        </w:numPr>
        <w:spacing w:before="20" w:after="20" w:line="360" w:lineRule="auto"/>
        <w:jc w:val="both"/>
        <w:rPr>
          <w:rFonts w:eastAsia="Times New Roman"/>
          <w:b/>
          <w:bCs/>
          <w:lang w:val="es-ES"/>
        </w:rPr>
      </w:pPr>
      <w:r w:rsidRPr="00C8219D">
        <w:rPr>
          <w:rFonts w:eastAsia="Times New Roman"/>
          <w:b/>
          <w:bCs/>
          <w:lang w:val="es-ES"/>
        </w:rPr>
        <w:t>Asignación de Proyectos:</w:t>
      </w:r>
    </w:p>
    <w:p w14:paraId="510F6DD2" w14:textId="414A33CA" w:rsidR="2E63B0CF" w:rsidRPr="00C8219D" w:rsidRDefault="2E63B0CF" w:rsidP="00CE1C48">
      <w:pPr>
        <w:spacing w:before="20" w:after="20" w:line="360" w:lineRule="auto"/>
        <w:ind w:left="720"/>
        <w:jc w:val="both"/>
      </w:pPr>
      <w:r w:rsidRPr="00C8219D">
        <w:rPr>
          <w:rFonts w:eastAsia="Times New Roman"/>
          <w:lang w:val="es-ES"/>
        </w:rPr>
        <w:t>Este proceso considera la ubicación actual de las familias solicitantes, asegurando que las viviendas asignadas estén próximas a sus lugares de trabajo, centros educativos, familiares y redes de apoyo. De esta manera, se minimizan los desplazamientos que puedan alterar su dinámica de vida.</w:t>
      </w:r>
    </w:p>
    <w:p w14:paraId="413D8F26" w14:textId="63A74419" w:rsidR="412E6655" w:rsidRPr="00C8219D" w:rsidRDefault="63C366A4" w:rsidP="00CE1C48">
      <w:pPr>
        <w:spacing w:before="20" w:after="20" w:line="360" w:lineRule="auto"/>
        <w:ind w:left="720"/>
        <w:jc w:val="both"/>
        <w:rPr>
          <w:rFonts w:eastAsia="Times New Roman"/>
          <w:lang w:val="es-ES"/>
        </w:rPr>
      </w:pPr>
      <w:r w:rsidRPr="00C8219D">
        <w:rPr>
          <w:rFonts w:eastAsia="Times New Roman"/>
          <w:lang w:val="es-ES"/>
        </w:rPr>
        <w:t xml:space="preserve"> </w:t>
      </w:r>
    </w:p>
    <w:p w14:paraId="568688E8" w14:textId="140516B2" w:rsidR="2E63B0CF" w:rsidRPr="00C8219D" w:rsidRDefault="63C366A4" w:rsidP="00CE1C48">
      <w:pPr>
        <w:pStyle w:val="ListParagraph"/>
        <w:numPr>
          <w:ilvl w:val="0"/>
          <w:numId w:val="38"/>
        </w:numPr>
        <w:spacing w:before="20" w:after="20" w:line="360" w:lineRule="auto"/>
        <w:jc w:val="both"/>
        <w:rPr>
          <w:rFonts w:eastAsia="Times New Roman"/>
          <w:b/>
          <w:bCs/>
          <w:lang w:val="es-ES"/>
        </w:rPr>
      </w:pPr>
      <w:r w:rsidRPr="00C8219D">
        <w:rPr>
          <w:rFonts w:eastAsia="Times New Roman"/>
          <w:b/>
          <w:bCs/>
          <w:lang w:val="es-ES"/>
        </w:rPr>
        <w:t>Validación de Interés:</w:t>
      </w:r>
    </w:p>
    <w:p w14:paraId="04118EEB" w14:textId="663BAC6D" w:rsidR="2E63B0CF" w:rsidRPr="00C8219D" w:rsidRDefault="63C366A4" w:rsidP="00CE1C48">
      <w:pPr>
        <w:spacing w:before="20" w:after="20" w:line="360" w:lineRule="auto"/>
        <w:ind w:left="720"/>
        <w:jc w:val="both"/>
      </w:pPr>
      <w:r w:rsidRPr="00C8219D">
        <w:rPr>
          <w:rFonts w:eastAsia="Times New Roman"/>
          <w:lang w:val="es-ES"/>
        </w:rPr>
        <w:t>Una vez se cuenta con unidades habitacionales disponibles en las distintas zonas, se ofrece a las familias una descripción detallada del proyecto asignado. Este paso incluye información sobre los servicios, equipamientos y características del desarrollo, asegurando que comprendan plenamente el alcance y las ventajas del proyecto.</w:t>
      </w:r>
    </w:p>
    <w:p w14:paraId="44F9CE87" w14:textId="22EC58D6" w:rsidR="2E63B0CF" w:rsidRPr="00C8219D" w:rsidRDefault="2E63B0CF" w:rsidP="00CE1C48">
      <w:pPr>
        <w:spacing w:before="20" w:after="20" w:line="360" w:lineRule="auto"/>
        <w:jc w:val="both"/>
        <w:rPr>
          <w:rFonts w:eastAsia="Times New Roman"/>
          <w:lang w:val="es-ES"/>
        </w:rPr>
      </w:pPr>
      <w:r w:rsidRPr="00C8219D">
        <w:rPr>
          <w:rFonts w:eastAsia="Times New Roman"/>
          <w:lang w:val="es-ES"/>
        </w:rPr>
        <w:lastRenderedPageBreak/>
        <w:t>El Plan Nacional de Viviendas Familia Feliz (PNVFF) ha transformado la calidad de vida de las familias dominicanas mediante un enfoque integral que prioriza la inclusión social, la salud financiera y el desarrollo familiar sostenible. A continuación, se desglosan los logros más significativos en estas áreas, destacando cómo el programa ha impactado las dimensiones sociales, económicas y educativas de los hogares beneficiarios.</w:t>
      </w:r>
    </w:p>
    <w:p w14:paraId="6018D6D7" w14:textId="77777777" w:rsidR="00C4516A" w:rsidRPr="00C8219D" w:rsidRDefault="00C4516A" w:rsidP="00CE1C48">
      <w:pPr>
        <w:spacing w:before="20" w:after="20" w:line="360" w:lineRule="auto"/>
        <w:jc w:val="both"/>
      </w:pPr>
    </w:p>
    <w:p w14:paraId="06904393" w14:textId="0F5A4518" w:rsidR="2E63B0CF" w:rsidRPr="00C8219D" w:rsidRDefault="63C366A4" w:rsidP="00CE1C48">
      <w:pPr>
        <w:pStyle w:val="Subtitle"/>
        <w:spacing w:before="20" w:after="20" w:line="360" w:lineRule="auto"/>
        <w:jc w:val="both"/>
        <w:rPr>
          <w:rFonts w:cs="Times New Roman"/>
          <w:color w:val="767171"/>
          <w:sz w:val="24"/>
          <w:szCs w:val="24"/>
        </w:rPr>
      </w:pPr>
      <w:r w:rsidRPr="00C8219D">
        <w:rPr>
          <w:rFonts w:eastAsia="Times New Roman" w:cs="Times New Roman"/>
          <w:b/>
          <w:bCs/>
          <w:color w:val="767171"/>
          <w:sz w:val="24"/>
          <w:szCs w:val="24"/>
          <w:lang w:val="es-ES"/>
        </w:rPr>
        <w:t>Fortalecimiento del rol de las mujeres y la inclusión social</w:t>
      </w:r>
    </w:p>
    <w:p w14:paraId="7B200BE6" w14:textId="501B835A" w:rsidR="2E63B0CF" w:rsidRPr="00C8219D" w:rsidRDefault="2E63B0CF" w:rsidP="00CE1C48">
      <w:pPr>
        <w:spacing w:before="20" w:after="20" w:line="360" w:lineRule="auto"/>
        <w:jc w:val="both"/>
      </w:pPr>
      <w:r w:rsidRPr="00C8219D">
        <w:rPr>
          <w:rFonts w:eastAsia="Times New Roman"/>
          <w:lang w:val="es-ES"/>
        </w:rPr>
        <w:t>El PNVFF reconoce el papel fundamental de las mujeres en la estabilidad y el desarrollo de los hogares, orientando sus esfuerzos hacia su inclusión y empoderamiento.</w:t>
      </w:r>
    </w:p>
    <w:p w14:paraId="53AC24DA" w14:textId="05093C83" w:rsidR="2E63B0CF" w:rsidRPr="00C8219D" w:rsidRDefault="2E63B0CF" w:rsidP="00CE1C48">
      <w:pPr>
        <w:pStyle w:val="ListParagraph"/>
        <w:numPr>
          <w:ilvl w:val="0"/>
          <w:numId w:val="37"/>
        </w:numPr>
        <w:spacing w:before="20" w:after="20" w:line="360" w:lineRule="auto"/>
        <w:jc w:val="both"/>
        <w:rPr>
          <w:rFonts w:eastAsia="Times New Roman"/>
          <w:lang w:val="es-ES"/>
        </w:rPr>
      </w:pPr>
      <w:r w:rsidRPr="00C8219D">
        <w:rPr>
          <w:rFonts w:eastAsia="Times New Roman"/>
          <w:lang w:val="es-ES"/>
        </w:rPr>
        <w:t>64% de los hogares beneficiarios son liderados por mujeres cabeza de familia, lo que refleja la sensibilidad del programa hacia las necesidades específicas de este grupo. Este enfoque fomenta la equidad de género y asegura que estas mujeres tengan acceso a recursos para consolidar su autonomía económica.</w:t>
      </w:r>
    </w:p>
    <w:p w14:paraId="32E81DC5" w14:textId="459A0B51" w:rsidR="2E63B0CF" w:rsidRPr="00C8219D" w:rsidRDefault="2E63B0CF" w:rsidP="00CE1C48">
      <w:pPr>
        <w:pStyle w:val="ListParagraph"/>
        <w:numPr>
          <w:ilvl w:val="0"/>
          <w:numId w:val="37"/>
        </w:numPr>
        <w:spacing w:before="20" w:after="20" w:line="360" w:lineRule="auto"/>
        <w:jc w:val="both"/>
        <w:rPr>
          <w:rFonts w:eastAsia="Times New Roman"/>
          <w:lang w:val="es-ES"/>
        </w:rPr>
      </w:pPr>
      <w:r w:rsidRPr="00C8219D">
        <w:rPr>
          <w:rFonts w:eastAsia="Times New Roman"/>
          <w:lang w:val="es-ES"/>
        </w:rPr>
        <w:t>23% de los hogares atendidos son monoparentales. El acompañamiento integral del PNVFF permite que madres y padres solteros puedan ofrecer estabilidad emocional y financiera a sus hijos, contribuyendo al fortalecimiento del tejido social.</w:t>
      </w:r>
    </w:p>
    <w:p w14:paraId="65EA7C96" w14:textId="32A9EE24" w:rsidR="2E63B0CF" w:rsidRPr="00C8219D" w:rsidRDefault="2E63B0CF" w:rsidP="00CE1C48">
      <w:pPr>
        <w:pStyle w:val="ListParagraph"/>
        <w:numPr>
          <w:ilvl w:val="0"/>
          <w:numId w:val="37"/>
        </w:numPr>
        <w:spacing w:before="20" w:after="20" w:line="360" w:lineRule="auto"/>
        <w:jc w:val="both"/>
        <w:rPr>
          <w:rFonts w:eastAsia="Times New Roman"/>
          <w:lang w:val="es-ES"/>
        </w:rPr>
      </w:pPr>
      <w:r w:rsidRPr="00C8219D">
        <w:rPr>
          <w:rFonts w:eastAsia="Times New Roman"/>
          <w:lang w:val="es-ES"/>
        </w:rPr>
        <w:t>A través del Bono Mujer, que ha beneficiado al 22% de las familias, el programa reduce barreras económicas y brinda apoyo directo para mejorar las condiciones de vida de las mujeres y sus familias.</w:t>
      </w:r>
    </w:p>
    <w:p w14:paraId="0E350EA8" w14:textId="469FA8FF" w:rsidR="2E63B0CF" w:rsidRPr="00C8219D" w:rsidRDefault="63C366A4" w:rsidP="00CE1C48">
      <w:pPr>
        <w:spacing w:before="20" w:after="20" w:line="360" w:lineRule="auto"/>
        <w:jc w:val="both"/>
        <w:rPr>
          <w:rFonts w:eastAsia="Times New Roman"/>
          <w:lang w:val="es-ES"/>
        </w:rPr>
      </w:pPr>
      <w:r w:rsidRPr="00C8219D">
        <w:rPr>
          <w:rFonts w:eastAsia="Times New Roman"/>
          <w:lang w:val="es-ES"/>
        </w:rPr>
        <w:t>Este esfuerzo por priorizar a los hogares vulnerables fortalece la cohesión social y demuestra el compromiso del programa con los valores de igualdad y justicia social.</w:t>
      </w:r>
    </w:p>
    <w:p w14:paraId="76232489" w14:textId="2A5BF45A" w:rsidR="00B40D28" w:rsidRPr="00C8219D" w:rsidRDefault="00B40D28" w:rsidP="00CE1C48">
      <w:pPr>
        <w:spacing w:before="20" w:after="20" w:line="360" w:lineRule="auto"/>
        <w:jc w:val="both"/>
      </w:pPr>
    </w:p>
    <w:p w14:paraId="24B9EF5F" w14:textId="0C20DEB7" w:rsidR="00200740" w:rsidRPr="00C8219D" w:rsidRDefault="00200740" w:rsidP="00CE1C48">
      <w:pPr>
        <w:spacing w:before="20" w:after="20" w:line="360" w:lineRule="auto"/>
        <w:jc w:val="both"/>
      </w:pPr>
    </w:p>
    <w:p w14:paraId="640CC5BB" w14:textId="590A7A10" w:rsidR="00200740" w:rsidRPr="00C8219D" w:rsidRDefault="00200740" w:rsidP="00CE1C48">
      <w:pPr>
        <w:spacing w:before="20" w:after="20" w:line="360" w:lineRule="auto"/>
        <w:jc w:val="both"/>
      </w:pPr>
    </w:p>
    <w:p w14:paraId="01F99D92" w14:textId="77777777" w:rsidR="00200740" w:rsidRPr="00C8219D" w:rsidRDefault="00200740" w:rsidP="00CE1C48">
      <w:pPr>
        <w:spacing w:before="20" w:after="20" w:line="360" w:lineRule="auto"/>
        <w:jc w:val="both"/>
      </w:pPr>
    </w:p>
    <w:p w14:paraId="1E3859F9" w14:textId="699EC159" w:rsidR="2E63B0CF" w:rsidRPr="00C8219D" w:rsidRDefault="63C366A4" w:rsidP="00CE1C48">
      <w:pPr>
        <w:pStyle w:val="Subtitle"/>
        <w:spacing w:before="20" w:after="20" w:line="360" w:lineRule="auto"/>
        <w:jc w:val="both"/>
        <w:rPr>
          <w:rFonts w:eastAsia="Times New Roman" w:cs="Times New Roman"/>
          <w:b/>
          <w:bCs/>
          <w:color w:val="767171"/>
          <w:sz w:val="24"/>
          <w:szCs w:val="24"/>
        </w:rPr>
      </w:pPr>
      <w:r w:rsidRPr="00C8219D">
        <w:rPr>
          <w:rFonts w:eastAsia="Times New Roman" w:cs="Times New Roman"/>
          <w:b/>
          <w:bCs/>
          <w:color w:val="767171"/>
          <w:sz w:val="24"/>
          <w:szCs w:val="24"/>
        </w:rPr>
        <w:lastRenderedPageBreak/>
        <w:t>Salud f</w:t>
      </w:r>
      <w:r w:rsidR="0061488F" w:rsidRPr="00C8219D">
        <w:rPr>
          <w:rFonts w:eastAsia="Times New Roman" w:cs="Times New Roman"/>
          <w:b/>
          <w:bCs/>
          <w:color w:val="767171"/>
          <w:sz w:val="24"/>
          <w:szCs w:val="24"/>
        </w:rPr>
        <w:t>i</w:t>
      </w:r>
      <w:r w:rsidRPr="00C8219D">
        <w:rPr>
          <w:rFonts w:eastAsia="Times New Roman" w:cs="Times New Roman"/>
          <w:b/>
          <w:bCs/>
          <w:color w:val="767171"/>
          <w:sz w:val="24"/>
          <w:szCs w:val="24"/>
        </w:rPr>
        <w:t>nanciera y empoderamiento económico</w:t>
      </w:r>
    </w:p>
    <w:p w14:paraId="3605F939" w14:textId="3B5A229A" w:rsidR="2E63B0CF" w:rsidRPr="00C8219D" w:rsidRDefault="2E63B0CF" w:rsidP="00CE1C48">
      <w:pPr>
        <w:spacing w:before="20" w:after="20" w:line="360" w:lineRule="auto"/>
        <w:jc w:val="both"/>
      </w:pPr>
      <w:r w:rsidRPr="00C8219D">
        <w:rPr>
          <w:rFonts w:eastAsia="Times New Roman"/>
          <w:lang w:val="es-ES"/>
        </w:rPr>
        <w:t>El Plan ha transformado las capacidades financieras de las familias beneficiarias, impulsando su inclusión en el sistema financiero formal y promoviendo hábitos de planificación económica sostenible.</w:t>
      </w:r>
    </w:p>
    <w:p w14:paraId="4314B868" w14:textId="596A64B1" w:rsidR="2E63B0CF" w:rsidRPr="00C8219D" w:rsidRDefault="2E63B0CF" w:rsidP="00CE1C48">
      <w:pPr>
        <w:pStyle w:val="ListParagraph"/>
        <w:numPr>
          <w:ilvl w:val="0"/>
          <w:numId w:val="36"/>
        </w:numPr>
        <w:spacing w:before="20" w:after="20" w:line="360" w:lineRule="auto"/>
        <w:jc w:val="both"/>
        <w:rPr>
          <w:rFonts w:eastAsia="Times New Roman"/>
          <w:lang w:val="es-ES"/>
        </w:rPr>
      </w:pPr>
      <w:r w:rsidRPr="00C8219D">
        <w:rPr>
          <w:rFonts w:eastAsia="Times New Roman"/>
          <w:lang w:val="es-ES"/>
        </w:rPr>
        <w:t>57% de los hogares han accedido por primera vez a servicios financieros, facilitando el acceso a créditos y mecanismos de ahorro que refuerzan su estabilidad económica.</w:t>
      </w:r>
    </w:p>
    <w:p w14:paraId="1A57D5BD" w14:textId="2969CD3B" w:rsidR="2E63B0CF" w:rsidRPr="00C8219D" w:rsidRDefault="2E63B0CF" w:rsidP="00CE1C48">
      <w:pPr>
        <w:pStyle w:val="ListParagraph"/>
        <w:numPr>
          <w:ilvl w:val="0"/>
          <w:numId w:val="36"/>
        </w:numPr>
        <w:spacing w:before="20" w:after="20" w:line="360" w:lineRule="auto"/>
        <w:jc w:val="both"/>
        <w:rPr>
          <w:rFonts w:eastAsia="Times New Roman"/>
          <w:lang w:val="es-ES"/>
        </w:rPr>
      </w:pPr>
      <w:r w:rsidRPr="00C8219D">
        <w:rPr>
          <w:rFonts w:eastAsia="Times New Roman"/>
          <w:lang w:val="es-ES"/>
        </w:rPr>
        <w:t>Más de la mitad de las familias, 53%, reportaron un incremento en sus ingresos económicos, lo que evidencia el impacto positivo de las herramientas y capacitaciones proporcionadas por el programa.</w:t>
      </w:r>
    </w:p>
    <w:p w14:paraId="61ECC930" w14:textId="32138062" w:rsidR="2E63B0CF" w:rsidRPr="00C8219D" w:rsidRDefault="2E63B0CF" w:rsidP="00CE1C48">
      <w:pPr>
        <w:pStyle w:val="ListParagraph"/>
        <w:numPr>
          <w:ilvl w:val="0"/>
          <w:numId w:val="36"/>
        </w:numPr>
        <w:spacing w:before="20" w:after="20" w:line="360" w:lineRule="auto"/>
        <w:jc w:val="both"/>
        <w:rPr>
          <w:rFonts w:eastAsia="Times New Roman"/>
          <w:lang w:val="es-ES"/>
        </w:rPr>
      </w:pPr>
      <w:r w:rsidRPr="00C8219D">
        <w:rPr>
          <w:rFonts w:eastAsia="Times New Roman"/>
          <w:lang w:val="es-ES"/>
        </w:rPr>
        <w:t>Un logro significativo es que el 79% de los beneficiarios ahora maneja sus deudas de manera responsable. Este cambio no solo reduce la vulnerabilidad financiera, sino que fomenta la confianza de las familias en la gestión de sus recursos.</w:t>
      </w:r>
    </w:p>
    <w:p w14:paraId="7E85633F" w14:textId="5279B2B0" w:rsidR="2E63B0CF" w:rsidRPr="00C8219D" w:rsidRDefault="63C366A4" w:rsidP="00CE1C48">
      <w:pPr>
        <w:pStyle w:val="ListParagraph"/>
        <w:numPr>
          <w:ilvl w:val="0"/>
          <w:numId w:val="36"/>
        </w:numPr>
        <w:spacing w:before="20" w:after="20" w:line="360" w:lineRule="auto"/>
        <w:jc w:val="both"/>
        <w:rPr>
          <w:rFonts w:eastAsia="Times New Roman"/>
          <w:lang w:val="es-ES"/>
        </w:rPr>
      </w:pPr>
      <w:r w:rsidRPr="00C8219D">
        <w:rPr>
          <w:rFonts w:eastAsia="Times New Roman"/>
          <w:lang w:val="es-ES"/>
        </w:rPr>
        <w:t>64% de las familias han adoptado prácticas de planificación financiera anticipada, marcando un cambio cultural en la forma en que los hogares administran sus ingresos y egresos.</w:t>
      </w:r>
    </w:p>
    <w:p w14:paraId="3E8C15AF" w14:textId="676B34F3" w:rsidR="2E63B0CF" w:rsidRPr="00C8219D" w:rsidRDefault="2E63B0CF" w:rsidP="00CE1C48">
      <w:pPr>
        <w:spacing w:before="20" w:after="20" w:line="360" w:lineRule="auto"/>
        <w:jc w:val="both"/>
        <w:rPr>
          <w:rFonts w:eastAsia="Times New Roman"/>
          <w:lang w:val="es-ES"/>
        </w:rPr>
      </w:pPr>
    </w:p>
    <w:p w14:paraId="12C0DEFD" w14:textId="7B037A5B" w:rsidR="2E63B0CF" w:rsidRPr="00C8219D" w:rsidRDefault="63C366A4" w:rsidP="00CE1C48">
      <w:pPr>
        <w:spacing w:before="20" w:after="20" w:line="360" w:lineRule="auto"/>
        <w:jc w:val="both"/>
        <w:rPr>
          <w:rFonts w:eastAsia="Times New Roman"/>
          <w:lang w:val="es-ES"/>
        </w:rPr>
      </w:pPr>
      <w:r w:rsidRPr="00C8219D">
        <w:rPr>
          <w:rFonts w:eastAsia="Times New Roman"/>
          <w:lang w:val="es-ES"/>
        </w:rPr>
        <w:t>Estos indicadores reflejan un progreso sustancial hacia la autosuficiencia económica y el desarrollo integral de las familias beneficiarias.</w:t>
      </w:r>
    </w:p>
    <w:p w14:paraId="3F94F986" w14:textId="1CFD3CE5" w:rsidR="106DDA1A" w:rsidRPr="00C8219D" w:rsidRDefault="106DDA1A" w:rsidP="00CE1C48">
      <w:pPr>
        <w:pStyle w:val="Subtitle"/>
        <w:spacing w:before="20" w:after="20" w:line="360" w:lineRule="auto"/>
        <w:jc w:val="both"/>
        <w:rPr>
          <w:rFonts w:eastAsia="Times New Roman" w:cs="Times New Roman"/>
          <w:b/>
          <w:bCs/>
          <w:color w:val="767171"/>
          <w:sz w:val="24"/>
          <w:szCs w:val="24"/>
          <w:lang w:val="es-ES"/>
        </w:rPr>
      </w:pPr>
    </w:p>
    <w:p w14:paraId="18B051A2" w14:textId="1DE1BCB6" w:rsidR="2E63B0CF" w:rsidRPr="00C8219D" w:rsidRDefault="63C366A4" w:rsidP="00CE1C48">
      <w:pPr>
        <w:spacing w:before="20" w:after="20" w:line="360" w:lineRule="auto"/>
        <w:jc w:val="both"/>
        <w:rPr>
          <w:rFonts w:eastAsia="Times New Roman"/>
          <w:b/>
          <w:bCs/>
          <w:lang w:val="es-ES"/>
        </w:rPr>
      </w:pPr>
      <w:r w:rsidRPr="00C8219D">
        <w:rPr>
          <w:rFonts w:eastAsia="Times New Roman"/>
          <w:b/>
          <w:bCs/>
          <w:lang w:val="es-ES"/>
        </w:rPr>
        <w:t>Impacto en educación y resiliencia familiar</w:t>
      </w:r>
    </w:p>
    <w:p w14:paraId="700DE78A" w14:textId="4B86A8A6" w:rsidR="2E63B0CF" w:rsidRPr="00C8219D" w:rsidRDefault="2E63B0CF" w:rsidP="00CE1C48">
      <w:pPr>
        <w:spacing w:before="20" w:after="20" w:line="360" w:lineRule="auto"/>
        <w:jc w:val="both"/>
      </w:pPr>
      <w:r w:rsidRPr="00C8219D">
        <w:rPr>
          <w:rFonts w:eastAsia="Times New Roman"/>
          <w:lang w:val="es-ES"/>
        </w:rPr>
        <w:t>El acceso a una vivienda digna y estable ha generado un efecto multiplicador en el desarrollo educativo y la resiliencia familiar:</w:t>
      </w:r>
    </w:p>
    <w:p w14:paraId="34DC584C" w14:textId="62DFA9B4" w:rsidR="2E63B0CF" w:rsidRPr="00C8219D" w:rsidRDefault="63C366A4" w:rsidP="00CE1C48">
      <w:pPr>
        <w:pStyle w:val="ListParagraph"/>
        <w:numPr>
          <w:ilvl w:val="0"/>
          <w:numId w:val="35"/>
        </w:numPr>
        <w:spacing w:before="20" w:after="20" w:line="360" w:lineRule="auto"/>
        <w:jc w:val="both"/>
        <w:rPr>
          <w:rFonts w:eastAsia="Times New Roman"/>
          <w:lang w:val="es-ES"/>
        </w:rPr>
      </w:pPr>
      <w:r w:rsidRPr="00C8219D">
        <w:rPr>
          <w:rFonts w:eastAsiaTheme="minorEastAsia"/>
          <w:lang w:val="es-ES"/>
        </w:rPr>
        <w:t>El 35% de los estudiantes beneficiarios mejoraron sus calificaciones académicas, lo que demuestra cómo un entorno adecuado puede potenciar el rendimiento escolar. Esta mejora refuerza la esperanza de un futuro más prometedor para estas familias.</w:t>
      </w:r>
    </w:p>
    <w:p w14:paraId="508B6F44" w14:textId="0D810BAE" w:rsidR="2E63B0CF" w:rsidRPr="00C8219D" w:rsidRDefault="63C366A4" w:rsidP="00CE1C48">
      <w:pPr>
        <w:pStyle w:val="ListParagraph"/>
        <w:numPr>
          <w:ilvl w:val="0"/>
          <w:numId w:val="35"/>
        </w:numPr>
        <w:spacing w:before="20" w:after="20" w:line="360" w:lineRule="auto"/>
        <w:jc w:val="both"/>
        <w:rPr>
          <w:rFonts w:eastAsia="Times New Roman"/>
          <w:lang w:val="es-ES"/>
        </w:rPr>
      </w:pPr>
      <w:r w:rsidRPr="00C8219D">
        <w:rPr>
          <w:rFonts w:eastAsiaTheme="minorEastAsia"/>
          <w:lang w:val="es-ES"/>
        </w:rPr>
        <w:t xml:space="preserve">20% de los hogares beneficiarios se encuentran en condiciones de alta vulnerabilidad frente a choques climáticos. El PNVFF, al enfocarse en </w:t>
      </w:r>
      <w:r w:rsidRPr="00C8219D">
        <w:rPr>
          <w:rFonts w:eastAsiaTheme="minorEastAsia"/>
          <w:lang w:val="es-ES"/>
        </w:rPr>
        <w:lastRenderedPageBreak/>
        <w:t>grupos con riesgo climático, no solo provee una vivienda digna, sino que también integra estrategias de adaptación para garantizar la seguridad y estabilidad de las familias.</w:t>
      </w:r>
    </w:p>
    <w:p w14:paraId="03ADFF77" w14:textId="6C92CD81" w:rsidR="2E63B0CF" w:rsidRPr="00C8219D" w:rsidRDefault="63C366A4" w:rsidP="00CE1C48">
      <w:pPr>
        <w:pStyle w:val="ListParagraph"/>
        <w:numPr>
          <w:ilvl w:val="0"/>
          <w:numId w:val="35"/>
        </w:numPr>
        <w:spacing w:before="20" w:after="20" w:line="360" w:lineRule="auto"/>
        <w:jc w:val="both"/>
        <w:rPr>
          <w:rFonts w:eastAsia="Times New Roman"/>
          <w:lang w:val="es-ES"/>
        </w:rPr>
      </w:pPr>
      <w:r w:rsidRPr="00C8219D">
        <w:rPr>
          <w:rFonts w:eastAsiaTheme="minorEastAsia"/>
          <w:lang w:val="es-ES"/>
        </w:rPr>
        <w:t>15% de las familias atendidas viven en umbrales de pobreza medidos por los índices ICV1 e ICV2, destacando la efectividad del programa en la inclusión de los sectores más marginados de la sociedad.</w:t>
      </w:r>
    </w:p>
    <w:p w14:paraId="537B83A4" w14:textId="6C259A60" w:rsidR="2E63B0CF" w:rsidRPr="00C8219D" w:rsidRDefault="2E63B0CF" w:rsidP="00CE1C48">
      <w:pPr>
        <w:spacing w:before="20" w:after="20" w:line="360" w:lineRule="auto"/>
        <w:jc w:val="both"/>
        <w:rPr>
          <w:rFonts w:eastAsia="Times New Roman"/>
          <w:lang w:val="es-ES"/>
        </w:rPr>
      </w:pPr>
    </w:p>
    <w:p w14:paraId="7E7F2C61" w14:textId="2FAB7AE9" w:rsidR="2E63B0CF" w:rsidRPr="00C8219D" w:rsidRDefault="63C366A4" w:rsidP="00CE1C48">
      <w:pPr>
        <w:spacing w:before="20" w:after="20" w:line="360" w:lineRule="auto"/>
        <w:jc w:val="both"/>
        <w:rPr>
          <w:rFonts w:eastAsiaTheme="minorEastAsia"/>
          <w:b/>
          <w:bCs/>
          <w:lang w:val="es-ES"/>
        </w:rPr>
      </w:pPr>
      <w:r w:rsidRPr="00C8219D">
        <w:rPr>
          <w:rFonts w:eastAsia="Times New Roman"/>
          <w:lang w:val="es-ES"/>
        </w:rPr>
        <w:t>Este enfoque refuerza la resiliencia de las familias y garantiza que las generaciones futuras tengan mejores oportunidades.</w:t>
      </w:r>
    </w:p>
    <w:p w14:paraId="0C6E28E5" w14:textId="715F3A5D" w:rsidR="2E63B0CF" w:rsidRPr="00C8219D" w:rsidRDefault="2E63B0CF" w:rsidP="00CE1C48">
      <w:pPr>
        <w:pStyle w:val="ListParagraph"/>
        <w:spacing w:before="20" w:after="20" w:line="360" w:lineRule="auto"/>
        <w:ind w:left="360"/>
        <w:jc w:val="both"/>
        <w:rPr>
          <w:rFonts w:eastAsiaTheme="minorEastAsia"/>
          <w:b/>
          <w:bCs/>
          <w:lang w:val="es-ES"/>
        </w:rPr>
      </w:pPr>
    </w:p>
    <w:p w14:paraId="1B9AA996" w14:textId="7E598993" w:rsidR="2E63B0CF" w:rsidRPr="00C8219D" w:rsidRDefault="63C366A4" w:rsidP="00CE1C48">
      <w:pPr>
        <w:spacing w:before="20" w:after="20" w:line="360" w:lineRule="auto"/>
        <w:jc w:val="both"/>
        <w:rPr>
          <w:rFonts w:eastAsiaTheme="minorEastAsia"/>
          <w:b/>
          <w:bCs/>
          <w:lang w:val="es-ES"/>
        </w:rPr>
      </w:pPr>
      <w:r w:rsidRPr="00C8219D">
        <w:rPr>
          <w:rFonts w:eastAsiaTheme="minorEastAsia"/>
          <w:b/>
          <w:bCs/>
          <w:lang w:val="es-ES"/>
        </w:rPr>
        <w:t>Monitoreo continuo y satisfacción de los beneficiarios</w:t>
      </w:r>
    </w:p>
    <w:p w14:paraId="47AC7486" w14:textId="0C7BF3CF" w:rsidR="2E63B0CF" w:rsidRPr="00C8219D" w:rsidRDefault="2E63B0CF" w:rsidP="00CE1C48">
      <w:pPr>
        <w:spacing w:before="20" w:after="20" w:line="360" w:lineRule="auto"/>
        <w:jc w:val="both"/>
      </w:pPr>
      <w:r w:rsidRPr="00C8219D">
        <w:rPr>
          <w:rFonts w:eastAsia="Times New Roman"/>
          <w:lang w:val="es-ES"/>
        </w:rPr>
        <w:t>El PNVFF mantiene un sistema de monitoreo constante que permite evaluar el impacto del programa y garantizar la eficacia de sus intervenciones.</w:t>
      </w:r>
    </w:p>
    <w:p w14:paraId="3D4C412C" w14:textId="6E9C9E66" w:rsidR="2E63B0CF" w:rsidRPr="00C8219D" w:rsidRDefault="2E63B0CF" w:rsidP="00CE1C48">
      <w:pPr>
        <w:pStyle w:val="ListParagraph"/>
        <w:numPr>
          <w:ilvl w:val="0"/>
          <w:numId w:val="34"/>
        </w:numPr>
        <w:spacing w:before="20" w:after="20" w:line="360" w:lineRule="auto"/>
        <w:jc w:val="both"/>
        <w:rPr>
          <w:rFonts w:eastAsia="Times New Roman"/>
          <w:lang w:val="es-ES"/>
        </w:rPr>
      </w:pPr>
      <w:r w:rsidRPr="00C8219D">
        <w:rPr>
          <w:rFonts w:eastAsia="Times New Roman"/>
          <w:lang w:val="es-ES"/>
        </w:rPr>
        <w:t>La satisfacción de los beneficiarios es un reflejo claro del éxito del programa: el 100% de los hogares recomendaría el Plan, lo que demuestra la confianza y aceptación que ha generado.</w:t>
      </w:r>
      <w:r w:rsidRPr="00C8219D">
        <w:br/>
      </w:r>
      <w:r w:rsidRPr="00C8219D">
        <w:br/>
      </w:r>
      <w:r w:rsidRPr="00C8219D">
        <w:rPr>
          <w:rFonts w:eastAsia="Times New Roman"/>
          <w:lang w:val="es-ES"/>
        </w:rPr>
        <w:t>El monitoreo no solo asegura la transparencia en la ejecución del programa, sino que también permite identificar áreas de mejora para adaptar las estrategias a las necesidades emergentes de las familias.</w:t>
      </w:r>
    </w:p>
    <w:p w14:paraId="67FE8EE1" w14:textId="5DD7C80E" w:rsidR="106DDA1A" w:rsidRPr="00C8219D" w:rsidRDefault="106DDA1A" w:rsidP="00CE1C48">
      <w:pPr>
        <w:pStyle w:val="Subtitle"/>
        <w:spacing w:before="20" w:after="20" w:line="360" w:lineRule="auto"/>
        <w:jc w:val="both"/>
        <w:rPr>
          <w:rFonts w:eastAsia="Times New Roman" w:cs="Times New Roman"/>
          <w:b/>
          <w:bCs/>
          <w:color w:val="767171"/>
          <w:sz w:val="24"/>
          <w:szCs w:val="24"/>
          <w:lang w:val="es-ES"/>
        </w:rPr>
      </w:pPr>
    </w:p>
    <w:p w14:paraId="0B844166" w14:textId="638117C2" w:rsidR="2E63B0CF" w:rsidRPr="00C8219D" w:rsidRDefault="63C366A4" w:rsidP="00CE1C48">
      <w:pPr>
        <w:pStyle w:val="Subtitle"/>
        <w:spacing w:before="20" w:after="20" w:line="360" w:lineRule="auto"/>
        <w:jc w:val="both"/>
        <w:rPr>
          <w:rFonts w:eastAsia="Times New Roman" w:cs="Times New Roman"/>
          <w:b/>
          <w:bCs/>
          <w:color w:val="767171"/>
          <w:sz w:val="24"/>
          <w:szCs w:val="24"/>
          <w:lang w:val="es-ES"/>
        </w:rPr>
      </w:pPr>
      <w:r w:rsidRPr="00C8219D">
        <w:rPr>
          <w:rFonts w:cs="Times New Roman"/>
          <w:b/>
          <w:bCs/>
          <w:color w:val="767171"/>
          <w:sz w:val="24"/>
          <w:szCs w:val="24"/>
          <w:lang w:val="es-ES"/>
        </w:rPr>
        <w:t>Fortalecimiento de alianzas estratégicas y captación de familias beneficiarias</w:t>
      </w:r>
    </w:p>
    <w:p w14:paraId="6E0E7B60" w14:textId="41F9A60F" w:rsidR="2E63B0CF" w:rsidRPr="00C8219D" w:rsidRDefault="2E63B0CF" w:rsidP="00CE1C48">
      <w:pPr>
        <w:spacing w:before="20" w:after="20" w:line="360" w:lineRule="auto"/>
        <w:jc w:val="both"/>
        <w:rPr>
          <w:rFonts w:eastAsia="Times New Roman"/>
          <w:lang w:val="es-ES"/>
        </w:rPr>
      </w:pPr>
      <w:r w:rsidRPr="00C8219D">
        <w:rPr>
          <w:rFonts w:eastAsia="Times New Roman"/>
          <w:lang w:val="es-ES"/>
        </w:rPr>
        <w:t>Con el propósito de priorizar a los gremios más vulnerables y de alto impacto en nuestra sociedad, el Departamento de Alianzas y Captación ha establecido acuerdos estratégicos con 41 instituciones públicas y privadas. Estas alianzas abarcan sectores fundamentales como ministerios públicos, gobiernos locales, fundaciones, profesionales de la salud (médicos y enfermeras), docentes, militares, policías y empresas del sector turismo, asegurando que las familias pertenecientes a estos grupos tengan acceso prioritario a los beneficios del Plan Nacional de Viviendas Familia Feliz (PNVFF).</w:t>
      </w:r>
    </w:p>
    <w:p w14:paraId="00A4EA16" w14:textId="64AC1E97" w:rsidR="2E63B0CF" w:rsidRPr="00C8219D" w:rsidRDefault="63C366A4" w:rsidP="00CE1C48">
      <w:pPr>
        <w:spacing w:before="20" w:after="20" w:line="360" w:lineRule="auto"/>
        <w:jc w:val="both"/>
      </w:pPr>
      <w:r w:rsidRPr="00C8219D">
        <w:rPr>
          <w:rFonts w:eastAsia="Times New Roman"/>
          <w:lang w:val="es-ES"/>
        </w:rPr>
        <w:lastRenderedPageBreak/>
        <w:t xml:space="preserve">Gracias a estos esfuerzos, se </w:t>
      </w:r>
      <w:r w:rsidR="1B6C715B" w:rsidRPr="00C8219D">
        <w:rPr>
          <w:rFonts w:eastAsia="Times New Roman"/>
          <w:lang w:val="es-ES"/>
        </w:rPr>
        <w:t>logró</w:t>
      </w:r>
      <w:r w:rsidRPr="00C8219D">
        <w:rPr>
          <w:rFonts w:eastAsia="Times New Roman"/>
          <w:lang w:val="es-ES"/>
        </w:rPr>
        <w:t xml:space="preserve"> captar más de 63,000 solicitudes, de las cuales más de 4,500 familias ya se encuentran preaprobadas financieramente y en distintas etapas del proceso. Este logro incluye:</w:t>
      </w:r>
    </w:p>
    <w:p w14:paraId="25193E07" w14:textId="29FE883B" w:rsidR="2E63B0CF" w:rsidRPr="00C8219D" w:rsidRDefault="2E63B0CF" w:rsidP="00CE1C48">
      <w:pPr>
        <w:pStyle w:val="ListParagraph"/>
        <w:numPr>
          <w:ilvl w:val="0"/>
          <w:numId w:val="33"/>
        </w:numPr>
        <w:spacing w:before="20" w:after="20" w:line="360" w:lineRule="auto"/>
        <w:jc w:val="both"/>
        <w:rPr>
          <w:rFonts w:eastAsia="Times New Roman"/>
          <w:lang w:val="es-ES"/>
        </w:rPr>
      </w:pPr>
      <w:r w:rsidRPr="00C8219D">
        <w:rPr>
          <w:rFonts w:eastAsia="Times New Roman"/>
          <w:lang w:val="es-ES"/>
        </w:rPr>
        <w:t>Familias en proceso de vinculación, avanzando hacia la asignación de su vivienda.</w:t>
      </w:r>
    </w:p>
    <w:p w14:paraId="0D1612EF" w14:textId="26B3B2DC" w:rsidR="2E63B0CF" w:rsidRPr="00C8219D" w:rsidRDefault="63C366A4" w:rsidP="00CE1C48">
      <w:pPr>
        <w:pStyle w:val="ListParagraph"/>
        <w:numPr>
          <w:ilvl w:val="0"/>
          <w:numId w:val="33"/>
        </w:numPr>
        <w:spacing w:before="20" w:after="20" w:line="360" w:lineRule="auto"/>
        <w:jc w:val="both"/>
        <w:rPr>
          <w:rFonts w:eastAsia="Times New Roman"/>
          <w:lang w:val="es-ES"/>
        </w:rPr>
      </w:pPr>
      <w:r w:rsidRPr="00C8219D">
        <w:rPr>
          <w:rFonts w:eastAsia="Times New Roman"/>
          <w:lang w:val="es-ES"/>
        </w:rPr>
        <w:t>Hogares que ya han recibido las llaves de su primera vivienda, consolidando su estabilidad y calidad de vida.</w:t>
      </w:r>
      <w:r w:rsidR="2E63B0CF" w:rsidRPr="00C8219D">
        <w:br/>
      </w:r>
      <w:r w:rsidRPr="00C8219D">
        <w:rPr>
          <w:rFonts w:eastAsia="Times New Roman"/>
          <w:lang w:val="es-ES"/>
        </w:rPr>
        <w:t xml:space="preserve"> </w:t>
      </w:r>
    </w:p>
    <w:p w14:paraId="626433C1" w14:textId="466502BC" w:rsidR="2E63B0CF" w:rsidRPr="00C8219D" w:rsidRDefault="63C366A4" w:rsidP="00CE1C48">
      <w:pPr>
        <w:spacing w:before="20" w:after="20" w:line="360" w:lineRule="auto"/>
        <w:jc w:val="both"/>
        <w:rPr>
          <w:rFonts w:eastAsia="Times New Roman"/>
          <w:lang w:val="es-ES"/>
        </w:rPr>
      </w:pPr>
      <w:r w:rsidRPr="00C8219D">
        <w:rPr>
          <w:rFonts w:eastAsia="Times New Roman"/>
          <w:lang w:val="es-ES"/>
        </w:rPr>
        <w:t>El Plan Nacional de Viviendas Familia Feliz se ha consolidado como un impulsor en la transformación en la vida de miles de familias, demostrando cómo las alianzas estratégicas pueden ser el motor que garantiza que los recursos y beneficios lleguen a los sectores que más lo necesitan. Estas colaboraciones priorizan a los profesionales que sostienen nuestra sociedad y aseguran que cada vivienda otorgada no solo sea un hogar, sino también una contribución directa al bienestar de las comunidades y al fortalecimiento del tejido social.</w:t>
      </w:r>
      <w:r w:rsidR="2E63B0CF" w:rsidRPr="00C8219D">
        <w:br/>
      </w:r>
    </w:p>
    <w:p w14:paraId="6D4C6443" w14:textId="48F3BDFD" w:rsidR="2E63B0CF" w:rsidRPr="00C8219D" w:rsidRDefault="63C366A4" w:rsidP="00CE1C48">
      <w:pPr>
        <w:spacing w:before="20" w:after="20" w:line="360" w:lineRule="auto"/>
        <w:jc w:val="both"/>
        <w:rPr>
          <w:rFonts w:eastAsia="Times New Roman"/>
          <w:lang w:val="es-ES"/>
        </w:rPr>
      </w:pPr>
      <w:r w:rsidRPr="00C8219D">
        <w:rPr>
          <w:rFonts w:eastAsia="Times New Roman"/>
          <w:lang w:val="es-ES"/>
        </w:rPr>
        <w:t>Mediante un enfoque integral centrado en la inclusión social, económica y educativa, el Plan ha impactado significativamente en las comunidades más vulnerables, promoviendo bienestar, resiliencia y empoderamiento. Este esfuerzo no solo refleja el alcance y la efectividad del programa, sino también su capacidad para transformar vidas y construir un futuro más equitativo y sostenible para la República Dominicana. Cada vivienda entregada es un paso hacia la construcción de comunidades más fuertes, resilientes y un país más justo para todos.</w:t>
      </w:r>
    </w:p>
    <w:p w14:paraId="1DE67293" w14:textId="77777777" w:rsidR="00B23306" w:rsidRPr="00C8219D" w:rsidRDefault="00B23306" w:rsidP="00CE1C48">
      <w:pPr>
        <w:pStyle w:val="Subtitle"/>
        <w:spacing w:before="20" w:after="20" w:line="360" w:lineRule="auto"/>
        <w:jc w:val="both"/>
        <w:rPr>
          <w:rFonts w:cs="Times New Roman"/>
          <w:b/>
          <w:bCs/>
          <w:color w:val="767171"/>
          <w:sz w:val="24"/>
          <w:szCs w:val="24"/>
        </w:rPr>
      </w:pPr>
    </w:p>
    <w:p w14:paraId="0776BD28" w14:textId="49E32D81" w:rsidR="2E63B0CF" w:rsidRPr="00C8219D" w:rsidRDefault="63C366A4" w:rsidP="00CE1C48">
      <w:pPr>
        <w:pStyle w:val="Subtitle"/>
        <w:spacing w:before="20" w:after="20" w:line="360" w:lineRule="auto"/>
        <w:jc w:val="both"/>
        <w:rPr>
          <w:rFonts w:eastAsia="Times New Roman" w:cs="Times New Roman"/>
          <w:b/>
          <w:bCs/>
          <w:color w:val="767171"/>
          <w:sz w:val="24"/>
          <w:szCs w:val="24"/>
        </w:rPr>
      </w:pPr>
      <w:r w:rsidRPr="00C8219D">
        <w:rPr>
          <w:rFonts w:cs="Times New Roman"/>
          <w:b/>
          <w:bCs/>
          <w:color w:val="767171"/>
          <w:sz w:val="24"/>
          <w:szCs w:val="24"/>
        </w:rPr>
        <w:t>Sobre la</w:t>
      </w:r>
      <w:r w:rsidR="00B23306" w:rsidRPr="00C8219D">
        <w:rPr>
          <w:rFonts w:cs="Times New Roman"/>
          <w:b/>
          <w:bCs/>
          <w:color w:val="767171"/>
          <w:sz w:val="24"/>
          <w:szCs w:val="24"/>
        </w:rPr>
        <w:t xml:space="preserve"> </w:t>
      </w:r>
      <w:r w:rsidRPr="00C8219D">
        <w:rPr>
          <w:rFonts w:cs="Times New Roman"/>
          <w:b/>
          <w:bCs/>
          <w:color w:val="767171"/>
          <w:sz w:val="24"/>
          <w:szCs w:val="24"/>
        </w:rPr>
        <w:t>gestión financiera de las familias.</w:t>
      </w:r>
    </w:p>
    <w:p w14:paraId="2CD936B8" w14:textId="31DBB927" w:rsidR="2E63B0CF" w:rsidRPr="00C8219D" w:rsidRDefault="63C366A4" w:rsidP="00CE1C48">
      <w:pPr>
        <w:spacing w:before="20" w:after="20" w:line="360" w:lineRule="auto"/>
        <w:jc w:val="both"/>
        <w:rPr>
          <w:rFonts w:eastAsia="Times New Roman"/>
          <w:lang w:val="es-ES"/>
        </w:rPr>
      </w:pPr>
      <w:r w:rsidRPr="00C8219D">
        <w:rPr>
          <w:rFonts w:eastAsia="Times New Roman"/>
          <w:lang w:val="es-ES"/>
        </w:rPr>
        <w:t>Uno de los pilares del plan es la inclusión Financiera de las familias,</w:t>
      </w:r>
      <w:r w:rsidR="7F99ABF8" w:rsidRPr="00C8219D">
        <w:rPr>
          <w:rFonts w:eastAsia="Times New Roman"/>
          <w:lang w:val="es-ES"/>
        </w:rPr>
        <w:t xml:space="preserve"> </w:t>
      </w:r>
      <w:r w:rsidRPr="00C8219D">
        <w:rPr>
          <w:rFonts w:eastAsia="Times New Roman"/>
          <w:lang w:val="es-ES"/>
        </w:rPr>
        <w:t xml:space="preserve">por lo que trabajamos enfocados a establecer acciones que conlleven a mejorar el comportamiento crediticio y a generar confianza en el sector financiero con respecto al perfil de los potenciales beneficiarios. En conjunto con las entidades financieras buscamos mecanismos, de manera, que las personas puedan ser sujetos de crédito y provocar un </w:t>
      </w:r>
      <w:r w:rsidRPr="00C8219D">
        <w:rPr>
          <w:rFonts w:eastAsia="Times New Roman"/>
          <w:lang w:val="es-ES"/>
        </w:rPr>
        <w:lastRenderedPageBreak/>
        <w:t>aumento de la bancarización. Actualmente contamos con el apoyo de 4 entidades bancarias en el programa las cuales son: Banco de Reservas, Asociación Romana de Ahorros y Préstamos, Cooperativa de Viviendas, Servicios Múltiples Progreso y Familia (COOPVIVE) y Asociación La Nacional de Ahorros y Préstamos.</w:t>
      </w:r>
    </w:p>
    <w:p w14:paraId="1B83B24B" w14:textId="30A54624" w:rsidR="2E63B0CF" w:rsidRPr="00C8219D" w:rsidRDefault="2E63B0CF" w:rsidP="00CE1C48">
      <w:pPr>
        <w:spacing w:before="20" w:after="20" w:line="360" w:lineRule="auto"/>
        <w:jc w:val="both"/>
      </w:pPr>
      <w:r w:rsidRPr="00C8219D">
        <w:rPr>
          <w:rFonts w:eastAsia="Times New Roman"/>
          <w:lang w:val="es-ES"/>
        </w:rPr>
        <w:t>Dentro de la inclusión financiera de las familias, se llevan a cabo dos procesos importantes, tales como: precalificación bancaria para fines de préstamos hipotecarios y el de vinculación Fiduciaria. En este orden, respecto del Proceso de precalificación bancaria para fines de préstamos hipotecarios, es necesario resaltar que:</w:t>
      </w:r>
    </w:p>
    <w:p w14:paraId="6687D9B8" w14:textId="76A57C0E" w:rsidR="2E63B0CF" w:rsidRPr="00C8219D" w:rsidRDefault="63C366A4" w:rsidP="00CE1C48">
      <w:pPr>
        <w:pStyle w:val="ListParagraph"/>
        <w:numPr>
          <w:ilvl w:val="0"/>
          <w:numId w:val="46"/>
        </w:numPr>
        <w:spacing w:before="20" w:after="20" w:line="360" w:lineRule="auto"/>
        <w:jc w:val="both"/>
        <w:rPr>
          <w:rFonts w:eastAsiaTheme="minorEastAsia"/>
          <w:lang w:val="es-ES"/>
        </w:rPr>
      </w:pPr>
      <w:r w:rsidRPr="00C8219D">
        <w:rPr>
          <w:rFonts w:eastAsiaTheme="minorEastAsia"/>
          <w:lang w:val="es-ES"/>
        </w:rPr>
        <w:t>A la fecha hemos logrado aproximadamente 11,048.00 precalificaciones positivas. Estos son posibles beneficiarios para optar por una facilidad hipotecaria en la banca.</w:t>
      </w:r>
    </w:p>
    <w:p w14:paraId="460A9A3B" w14:textId="2109B825" w:rsidR="2E63B0CF" w:rsidRPr="00C8219D" w:rsidRDefault="63C366A4" w:rsidP="00CE1C48">
      <w:pPr>
        <w:pStyle w:val="ListParagraph"/>
        <w:numPr>
          <w:ilvl w:val="0"/>
          <w:numId w:val="46"/>
        </w:numPr>
        <w:spacing w:before="20" w:after="20" w:line="360" w:lineRule="auto"/>
        <w:jc w:val="both"/>
        <w:rPr>
          <w:rFonts w:eastAsia="Times New Roman"/>
          <w:lang w:val="es-ES"/>
        </w:rPr>
      </w:pPr>
      <w:r w:rsidRPr="00C8219D">
        <w:rPr>
          <w:rFonts w:eastAsiaTheme="minorEastAsia"/>
          <w:lang w:val="es-ES"/>
        </w:rPr>
        <w:t xml:space="preserve">Esto representa un mayor número en crecimiento comparado con la cantidad de personas identificadas como </w:t>
      </w:r>
      <w:r w:rsidR="00B40D28" w:rsidRPr="00C8219D">
        <w:rPr>
          <w:rFonts w:eastAsiaTheme="minorEastAsia"/>
          <w:lang w:val="es-ES"/>
        </w:rPr>
        <w:t>preaprobadas</w:t>
      </w:r>
      <w:r w:rsidRPr="00C8219D">
        <w:rPr>
          <w:rFonts w:eastAsiaTheme="minorEastAsia"/>
          <w:lang w:val="es-ES"/>
        </w:rPr>
        <w:t xml:space="preserve"> sin este procedimiento.</w:t>
      </w:r>
    </w:p>
    <w:p w14:paraId="0CEA2C5A" w14:textId="77777777" w:rsidR="00C4516A" w:rsidRPr="00C8219D" w:rsidRDefault="00C4516A" w:rsidP="00CE1C48">
      <w:pPr>
        <w:pStyle w:val="ListParagraph"/>
        <w:spacing w:before="20" w:after="20" w:line="360" w:lineRule="auto"/>
        <w:jc w:val="both"/>
        <w:rPr>
          <w:rFonts w:eastAsia="Times New Roman"/>
          <w:lang w:val="es-ES"/>
        </w:rPr>
      </w:pPr>
    </w:p>
    <w:p w14:paraId="4284DAB4" w14:textId="72D84C65" w:rsidR="2E63B0CF" w:rsidRPr="00C8219D" w:rsidRDefault="63C366A4" w:rsidP="00CE1C48">
      <w:pPr>
        <w:spacing w:before="20" w:after="20" w:line="360" w:lineRule="auto"/>
        <w:jc w:val="both"/>
        <w:rPr>
          <w:rFonts w:eastAsia="Times New Roman"/>
          <w:lang w:val="es-ES"/>
        </w:rPr>
      </w:pPr>
      <w:r w:rsidRPr="00C8219D">
        <w:rPr>
          <w:rFonts w:eastAsiaTheme="minorEastAsia"/>
          <w:lang w:val="es-ES"/>
        </w:rPr>
        <w:t>Adicionalmente, dentro de este proceso de precalificación bancaria se inició formalmente con la implementación de un equipo de subsanación financiera, a los fines de brindar un acompañamiento a las personas para obtener préstamos financieros. Así pues, hemos desarrollado un plan de subsanación financiera, el cual cuenta con una estrategia divida por estatus, considerando los siguientes puntos:</w:t>
      </w:r>
    </w:p>
    <w:p w14:paraId="3CA5AD45" w14:textId="59BA2F0D" w:rsidR="2E63B0CF" w:rsidRPr="00C8219D" w:rsidRDefault="63C366A4" w:rsidP="00CE1C48">
      <w:pPr>
        <w:pStyle w:val="ListParagraph"/>
        <w:numPr>
          <w:ilvl w:val="0"/>
          <w:numId w:val="46"/>
        </w:numPr>
        <w:spacing w:before="20" w:after="20" w:line="360" w:lineRule="auto"/>
        <w:jc w:val="both"/>
        <w:rPr>
          <w:rFonts w:eastAsia="Times New Roman"/>
          <w:lang w:val="es-ES"/>
        </w:rPr>
      </w:pPr>
      <w:r w:rsidRPr="00C8219D">
        <w:rPr>
          <w:rFonts w:eastAsia="Times New Roman"/>
          <w:lang w:val="es-ES"/>
        </w:rPr>
        <w:t>Recuperación a corto, mediano y largo plazo. Con esta finalidad se creó un esquema de subsanación teniendo como prioridad lograr recuperar el mayor número de solicitantes.</w:t>
      </w:r>
    </w:p>
    <w:p w14:paraId="6CFBAFAA" w14:textId="6AA1D633" w:rsidR="2E63B0CF" w:rsidRPr="00C8219D" w:rsidRDefault="63C366A4" w:rsidP="00CE1C48">
      <w:pPr>
        <w:pStyle w:val="ListParagraph"/>
        <w:numPr>
          <w:ilvl w:val="0"/>
          <w:numId w:val="46"/>
        </w:numPr>
        <w:spacing w:before="20" w:after="20" w:line="360" w:lineRule="auto"/>
        <w:jc w:val="both"/>
        <w:rPr>
          <w:rFonts w:eastAsia="Times New Roman"/>
          <w:lang w:val="es-ES"/>
        </w:rPr>
      </w:pPr>
      <w:r w:rsidRPr="00C8219D">
        <w:rPr>
          <w:rFonts w:eastAsia="Times New Roman"/>
          <w:lang w:val="es-ES"/>
        </w:rPr>
        <w:t>Hemos elaborado distintos filtros con el objetivo de eficientizar el proceso en cada escenario.</w:t>
      </w:r>
    </w:p>
    <w:p w14:paraId="107C07F2" w14:textId="7D02A6E5" w:rsidR="2E63B0CF" w:rsidRPr="00C8219D" w:rsidRDefault="63C366A4" w:rsidP="00CE1C48">
      <w:pPr>
        <w:pStyle w:val="ListParagraph"/>
        <w:numPr>
          <w:ilvl w:val="0"/>
          <w:numId w:val="2"/>
        </w:numPr>
        <w:spacing w:before="20" w:after="20" w:line="360" w:lineRule="auto"/>
        <w:jc w:val="both"/>
        <w:rPr>
          <w:rFonts w:eastAsia="Times New Roman"/>
          <w:lang w:val="es-ES"/>
        </w:rPr>
      </w:pPr>
      <w:r w:rsidRPr="00C8219D">
        <w:rPr>
          <w:rFonts w:eastAsia="Times New Roman"/>
          <w:lang w:val="es-ES"/>
        </w:rPr>
        <w:t>Filtrar los clientes con estatus de rechazado, referido y no clientes, para analizar su situación crediticia a través de Transunion y de esa manera determinamos los objetivos de lugar para que el ciudadano alcance su meta que es obtener su primera vivienda.</w:t>
      </w:r>
    </w:p>
    <w:p w14:paraId="25FAE91F" w14:textId="727EC96B" w:rsidR="106DDA1A" w:rsidRDefault="63C366A4" w:rsidP="00CE1C48">
      <w:pPr>
        <w:pStyle w:val="ListParagraph"/>
        <w:numPr>
          <w:ilvl w:val="0"/>
          <w:numId w:val="2"/>
        </w:numPr>
        <w:spacing w:before="20" w:after="20" w:line="360" w:lineRule="auto"/>
        <w:jc w:val="both"/>
        <w:rPr>
          <w:rFonts w:eastAsia="Times New Roman"/>
          <w:lang w:val="es-ES"/>
        </w:rPr>
      </w:pPr>
      <w:r w:rsidRPr="00C8219D">
        <w:rPr>
          <w:rFonts w:eastAsia="Times New Roman"/>
          <w:lang w:val="es-ES"/>
        </w:rPr>
        <w:lastRenderedPageBreak/>
        <w:t>Tomando como punto estratégico los proyectos entregados que aun poseen cupos disponibles, proyectos próximos a la entrega y los que necesitan llegar al punto de equilibrio para iniciar.</w:t>
      </w:r>
    </w:p>
    <w:p w14:paraId="0501F20E" w14:textId="77777777" w:rsidR="00863C8D" w:rsidRPr="00C8219D" w:rsidRDefault="00863C8D" w:rsidP="00863C8D">
      <w:pPr>
        <w:pStyle w:val="ListParagraph"/>
        <w:spacing w:before="20" w:after="20" w:line="360" w:lineRule="auto"/>
        <w:jc w:val="both"/>
        <w:rPr>
          <w:rFonts w:eastAsia="Times New Roman"/>
          <w:lang w:val="es-ES"/>
        </w:rPr>
      </w:pPr>
    </w:p>
    <w:tbl>
      <w:tblPr>
        <w:tblW w:w="6369" w:type="dxa"/>
        <w:jc w:val="center"/>
        <w:tblLayout w:type="fixed"/>
        <w:tblLook w:val="0400" w:firstRow="0" w:lastRow="0" w:firstColumn="0" w:lastColumn="0" w:noHBand="0" w:noVBand="1"/>
      </w:tblPr>
      <w:tblGrid>
        <w:gridCol w:w="3959"/>
        <w:gridCol w:w="2410"/>
      </w:tblGrid>
      <w:tr w:rsidR="001E7A3D" w:rsidRPr="00C8219D" w14:paraId="57FAFFC7" w14:textId="77777777" w:rsidTr="00C4516A">
        <w:trPr>
          <w:trHeight w:val="255"/>
          <w:jc w:val="center"/>
        </w:trPr>
        <w:tc>
          <w:tcPr>
            <w:tcW w:w="3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4A996D4A" w14:textId="447621AC" w:rsidR="106DDA1A" w:rsidRPr="00C8219D" w:rsidRDefault="002E3FE5" w:rsidP="00CE1C48">
            <w:pPr>
              <w:spacing w:before="20" w:after="20" w:line="360" w:lineRule="auto"/>
              <w:ind w:left="-337" w:right="60" w:firstLine="457"/>
              <w:jc w:val="center"/>
              <w:rPr>
                <w:color w:val="FFFFFF" w:themeColor="background1"/>
              </w:rPr>
            </w:pPr>
            <w:r w:rsidRPr="00C8219D">
              <w:rPr>
                <w:rFonts w:eastAsia="Times New Roman"/>
                <w:b/>
                <w:bCs/>
                <w:color w:val="FFFFFF" w:themeColor="background1"/>
              </w:rPr>
              <w:t>ETAPAS</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54360F66" w14:textId="2B30850B" w:rsidR="0087CAD5" w:rsidRPr="00C8219D" w:rsidRDefault="106DDA1A" w:rsidP="00CE1C48">
            <w:pPr>
              <w:spacing w:before="20" w:after="20" w:line="360" w:lineRule="auto"/>
              <w:ind w:left="-337" w:right="60" w:firstLine="457"/>
              <w:jc w:val="center"/>
              <w:rPr>
                <w:color w:val="FFFFFF" w:themeColor="background1"/>
              </w:rPr>
            </w:pPr>
            <w:r w:rsidRPr="00C8219D">
              <w:rPr>
                <w:rFonts w:eastAsia="Times New Roman"/>
                <w:b/>
                <w:bCs/>
                <w:color w:val="FFFFFF" w:themeColor="background1"/>
              </w:rPr>
              <w:t>CANTIDAD</w:t>
            </w:r>
          </w:p>
        </w:tc>
      </w:tr>
      <w:tr w:rsidR="001E7A3D" w:rsidRPr="00C8219D" w14:paraId="06813663" w14:textId="77777777" w:rsidTr="00C4516A">
        <w:trPr>
          <w:trHeight w:val="255"/>
          <w:jc w:val="center"/>
        </w:trPr>
        <w:tc>
          <w:tcPr>
            <w:tcW w:w="3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689FBCD5" w14:textId="18D7C55E" w:rsidR="106DDA1A" w:rsidRPr="00C8219D" w:rsidRDefault="002E3FE5" w:rsidP="00CE1C48">
            <w:pPr>
              <w:spacing w:before="20" w:after="20" w:line="360" w:lineRule="auto"/>
              <w:jc w:val="center"/>
            </w:pPr>
            <w:r w:rsidRPr="00C8219D">
              <w:rPr>
                <w:rFonts w:eastAsia="Times New Roman"/>
              </w:rPr>
              <w:t>Subsanables</w:t>
            </w:r>
          </w:p>
        </w:tc>
        <w:tc>
          <w:tcPr>
            <w:tcW w:w="2410" w:type="dxa"/>
            <w:tcBorders>
              <w:top w:val="nil"/>
              <w:left w:val="nil"/>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6DF3F06A" w14:textId="77953DA1" w:rsidR="106DDA1A" w:rsidRPr="00C8219D" w:rsidRDefault="106DDA1A" w:rsidP="00CE1C48">
            <w:pPr>
              <w:spacing w:before="20" w:after="20" w:line="360" w:lineRule="auto"/>
              <w:jc w:val="center"/>
            </w:pPr>
            <w:r w:rsidRPr="00C8219D">
              <w:rPr>
                <w:rFonts w:eastAsia="Times New Roman"/>
              </w:rPr>
              <w:t>36,816</w:t>
            </w:r>
          </w:p>
        </w:tc>
      </w:tr>
      <w:tr w:rsidR="001E7A3D" w:rsidRPr="00C8219D" w14:paraId="04F280AC" w14:textId="77777777" w:rsidTr="00C4516A">
        <w:trPr>
          <w:trHeight w:val="510"/>
          <w:jc w:val="center"/>
        </w:trPr>
        <w:tc>
          <w:tcPr>
            <w:tcW w:w="3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3B92B9FE" w14:textId="38DAEEEB" w:rsidR="106DDA1A" w:rsidRPr="00C8219D" w:rsidRDefault="002E3FE5" w:rsidP="00CE1C48">
            <w:pPr>
              <w:spacing w:before="20" w:after="20" w:line="360" w:lineRule="auto"/>
              <w:jc w:val="center"/>
            </w:pPr>
            <w:proofErr w:type="spellStart"/>
            <w:r w:rsidRPr="00C8219D">
              <w:rPr>
                <w:rFonts w:eastAsia="Times New Roman"/>
              </w:rPr>
              <w:t>Educacion</w:t>
            </w:r>
            <w:proofErr w:type="spellEnd"/>
            <w:r w:rsidRPr="00C8219D">
              <w:rPr>
                <w:rFonts w:eastAsia="Times New Roman"/>
              </w:rPr>
              <w:t xml:space="preserve"> Financiera</w:t>
            </w:r>
          </w:p>
        </w:tc>
        <w:tc>
          <w:tcPr>
            <w:tcW w:w="241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301D5EAA" w14:textId="0C9F4989" w:rsidR="106DDA1A" w:rsidRPr="00C8219D" w:rsidRDefault="106DDA1A" w:rsidP="00CE1C48">
            <w:pPr>
              <w:spacing w:before="20" w:after="20" w:line="360" w:lineRule="auto"/>
              <w:jc w:val="center"/>
            </w:pPr>
            <w:r w:rsidRPr="00C8219D">
              <w:rPr>
                <w:rFonts w:eastAsia="Times New Roman"/>
              </w:rPr>
              <w:t>19,668</w:t>
            </w:r>
          </w:p>
        </w:tc>
      </w:tr>
      <w:tr w:rsidR="001E7A3D" w:rsidRPr="00C8219D" w14:paraId="0549F10F" w14:textId="77777777" w:rsidTr="00C4516A">
        <w:trPr>
          <w:trHeight w:val="1015"/>
          <w:jc w:val="center"/>
        </w:trPr>
        <w:tc>
          <w:tcPr>
            <w:tcW w:w="3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2A8A2265" w14:textId="728B6857" w:rsidR="106DDA1A" w:rsidRPr="00C8219D" w:rsidRDefault="002E3FE5" w:rsidP="00CE1C48">
            <w:pPr>
              <w:spacing w:before="20" w:after="20" w:line="360" w:lineRule="auto"/>
              <w:jc w:val="center"/>
            </w:pPr>
            <w:r w:rsidRPr="00C8219D">
              <w:rPr>
                <w:rFonts w:eastAsia="Times New Roman"/>
              </w:rPr>
              <w:t>Subsanados / Preaprobado</w:t>
            </w:r>
          </w:p>
        </w:tc>
        <w:tc>
          <w:tcPr>
            <w:tcW w:w="241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7C00798F" w14:textId="7F6CB33C" w:rsidR="106DDA1A" w:rsidRPr="00C8219D" w:rsidRDefault="106DDA1A" w:rsidP="00CE1C48">
            <w:pPr>
              <w:spacing w:before="20" w:after="20" w:line="360" w:lineRule="auto"/>
              <w:jc w:val="center"/>
            </w:pPr>
            <w:r w:rsidRPr="00C8219D">
              <w:rPr>
                <w:rFonts w:eastAsia="Times New Roman"/>
              </w:rPr>
              <w:t>3,433</w:t>
            </w:r>
          </w:p>
        </w:tc>
      </w:tr>
      <w:tr w:rsidR="001E7A3D" w:rsidRPr="00C8219D" w14:paraId="3AF43677" w14:textId="77777777" w:rsidTr="00C4516A">
        <w:trPr>
          <w:trHeight w:val="300"/>
          <w:jc w:val="center"/>
        </w:trPr>
        <w:tc>
          <w:tcPr>
            <w:tcW w:w="3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E2E8133" w14:textId="08250680" w:rsidR="106DDA1A" w:rsidRPr="00C8219D" w:rsidRDefault="00C4516A" w:rsidP="00CE1C48">
            <w:pPr>
              <w:spacing w:before="20" w:after="20" w:line="360" w:lineRule="auto"/>
              <w:jc w:val="center"/>
              <w:rPr>
                <w:b/>
                <w:bCs/>
                <w:color w:val="FFFFFF" w:themeColor="background1"/>
              </w:rPr>
            </w:pPr>
            <w:proofErr w:type="gramStart"/>
            <w:r w:rsidRPr="00C8219D">
              <w:rPr>
                <w:rFonts w:eastAsia="Times New Roman"/>
                <w:b/>
                <w:bCs/>
                <w:color w:val="FFFFFF" w:themeColor="background1"/>
              </w:rPr>
              <w:t>Total</w:t>
            </w:r>
            <w:proofErr w:type="gramEnd"/>
            <w:r w:rsidRPr="00C8219D">
              <w:rPr>
                <w:rFonts w:eastAsia="Times New Roman"/>
                <w:b/>
                <w:bCs/>
                <w:color w:val="FFFFFF" w:themeColor="background1"/>
              </w:rPr>
              <w:t xml:space="preserve"> Trabajados</w:t>
            </w:r>
          </w:p>
        </w:tc>
        <w:tc>
          <w:tcPr>
            <w:tcW w:w="2410" w:type="dxa"/>
            <w:tcBorders>
              <w:top w:val="single" w:sz="8" w:space="0" w:color="000000" w:themeColor="text1"/>
              <w:left w:val="nil"/>
              <w:bottom w:val="single" w:sz="8" w:space="0" w:color="000000" w:themeColor="text1"/>
              <w:right w:val="single" w:sz="8" w:space="0" w:color="000000" w:themeColor="text1"/>
            </w:tcBorders>
            <w:shd w:val="clear" w:color="auto" w:fill="002060"/>
            <w:tcMar>
              <w:left w:w="108" w:type="dxa"/>
              <w:right w:w="108" w:type="dxa"/>
            </w:tcMar>
            <w:vAlign w:val="center"/>
          </w:tcPr>
          <w:p w14:paraId="58545FA0" w14:textId="1BDB54E2"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59,917</w:t>
            </w:r>
          </w:p>
        </w:tc>
      </w:tr>
    </w:tbl>
    <w:p w14:paraId="5A1A7C97" w14:textId="0A403630" w:rsidR="00073293" w:rsidRPr="00C8219D" w:rsidRDefault="00073293" w:rsidP="00CE1C48">
      <w:pPr>
        <w:spacing w:before="20" w:after="20" w:line="360" w:lineRule="auto"/>
        <w:jc w:val="center"/>
        <w:rPr>
          <w:rFonts w:eastAsia="Times New Roman"/>
          <w:i/>
          <w:iCs/>
          <w:sz w:val="22"/>
          <w:szCs w:val="22"/>
          <w:lang w:val="es-ES"/>
        </w:rPr>
      </w:pPr>
      <w:r w:rsidRPr="00C8219D">
        <w:rPr>
          <w:rFonts w:eastAsia="Times New Roman"/>
          <w:i/>
          <w:iCs/>
          <w:sz w:val="22"/>
          <w:szCs w:val="22"/>
          <w:lang w:val="es-ES"/>
        </w:rPr>
        <w:t>Tabla 12</w:t>
      </w:r>
    </w:p>
    <w:p w14:paraId="5E10B782" w14:textId="182F7E8D" w:rsidR="27454ED4" w:rsidRPr="00C8219D" w:rsidRDefault="27454ED4" w:rsidP="00CE1C48">
      <w:pPr>
        <w:spacing w:before="20" w:after="20" w:line="360" w:lineRule="auto"/>
        <w:jc w:val="both"/>
        <w:rPr>
          <w:rFonts w:eastAsia="Times New Roman"/>
          <w:lang w:val="es-ES"/>
        </w:rPr>
      </w:pPr>
      <w:r w:rsidRPr="00C8219D">
        <w:rPr>
          <w:rFonts w:eastAsia="Times New Roman"/>
          <w:lang w:val="es-ES"/>
        </w:rPr>
        <w:t>El Departamento de Subsanación se creó con la finalidad de ayudar al ciudadano con su historial crediticio a través de charlas y acompañamiento, con el objetivo ser potable a la banca y pueda optar por la vivienda.</w:t>
      </w:r>
    </w:p>
    <w:p w14:paraId="711694C7" w14:textId="77777777" w:rsidR="007F40CB" w:rsidRPr="00C8219D" w:rsidRDefault="007F40CB" w:rsidP="00CE1C48">
      <w:pPr>
        <w:spacing w:before="20" w:after="20" w:line="360" w:lineRule="auto"/>
        <w:jc w:val="both"/>
        <w:rPr>
          <w:rFonts w:eastAsia="Times New Roman"/>
          <w:lang w:val="es-ES"/>
        </w:rPr>
      </w:pPr>
    </w:p>
    <w:p w14:paraId="006DEBFC" w14:textId="2D52D1DD" w:rsidR="27454ED4" w:rsidRPr="00C8219D" w:rsidRDefault="27454ED4" w:rsidP="00CE1C48">
      <w:pPr>
        <w:spacing w:before="20" w:after="20" w:line="360" w:lineRule="auto"/>
        <w:jc w:val="both"/>
        <w:rPr>
          <w:rFonts w:eastAsia="Times New Roman"/>
          <w:lang w:val="es-ES"/>
        </w:rPr>
      </w:pPr>
      <w:r w:rsidRPr="00C8219D">
        <w:rPr>
          <w:rFonts w:eastAsia="Times New Roman"/>
          <w:lang w:val="es-ES"/>
        </w:rPr>
        <w:t>En el sentido del Proceso de Vinculación Fiduciaria, destacamos que:</w:t>
      </w:r>
    </w:p>
    <w:p w14:paraId="5D49E5F2" w14:textId="77777777" w:rsidR="00874F01" w:rsidRPr="00C8219D" w:rsidRDefault="00874F01" w:rsidP="00CE1C48">
      <w:pPr>
        <w:spacing w:before="20" w:after="20" w:line="360" w:lineRule="auto"/>
        <w:jc w:val="both"/>
      </w:pPr>
    </w:p>
    <w:p w14:paraId="6DAE4E49" w14:textId="77076CDF" w:rsidR="27454ED4" w:rsidRPr="00C8219D" w:rsidRDefault="27454ED4" w:rsidP="00CE1C48">
      <w:pPr>
        <w:pStyle w:val="ListParagraph"/>
        <w:numPr>
          <w:ilvl w:val="0"/>
          <w:numId w:val="32"/>
        </w:numPr>
        <w:spacing w:before="20" w:after="20" w:line="360" w:lineRule="auto"/>
        <w:jc w:val="both"/>
        <w:rPr>
          <w:rFonts w:eastAsia="Times New Roman"/>
          <w:lang w:val="es-ES"/>
        </w:rPr>
      </w:pPr>
      <w:r w:rsidRPr="00C8219D">
        <w:rPr>
          <w:rFonts w:eastAsia="Times New Roman"/>
          <w:lang w:val="es-ES"/>
        </w:rPr>
        <w:t>En la actualidad existe 5,860 familias vinculadas.</w:t>
      </w:r>
    </w:p>
    <w:p w14:paraId="3AD54015" w14:textId="00D6BF6D" w:rsidR="27454ED4" w:rsidRPr="00C8219D" w:rsidRDefault="48A6ABF3" w:rsidP="00CE1C48">
      <w:pPr>
        <w:pStyle w:val="ListParagraph"/>
        <w:numPr>
          <w:ilvl w:val="0"/>
          <w:numId w:val="32"/>
        </w:numPr>
        <w:spacing w:before="20" w:after="20" w:line="360" w:lineRule="auto"/>
        <w:jc w:val="both"/>
        <w:rPr>
          <w:rFonts w:eastAsia="Times New Roman"/>
          <w:lang w:val="es-ES"/>
        </w:rPr>
      </w:pPr>
      <w:r w:rsidRPr="00C8219D">
        <w:rPr>
          <w:rFonts w:eastAsia="Times New Roman"/>
          <w:lang w:val="es-ES"/>
        </w:rPr>
        <w:t xml:space="preserve">En la última gran feria de vinculación logramos alcanzar una cifra histórica de 433 familias vinculadas.  </w:t>
      </w:r>
    </w:p>
    <w:p w14:paraId="492E5503" w14:textId="1E2C4F78" w:rsidR="27454ED4" w:rsidRPr="00C8219D" w:rsidRDefault="27454ED4" w:rsidP="00CE1C48">
      <w:pPr>
        <w:spacing w:before="20" w:after="20" w:line="360" w:lineRule="auto"/>
        <w:jc w:val="both"/>
        <w:rPr>
          <w:rFonts w:eastAsiaTheme="minorEastAsia"/>
          <w:lang w:val="es-ES"/>
        </w:rPr>
      </w:pPr>
    </w:p>
    <w:p w14:paraId="3FF69E73" w14:textId="3B8DDC4F" w:rsidR="27454ED4" w:rsidRDefault="48A6ABF3" w:rsidP="00CE1C48">
      <w:pPr>
        <w:spacing w:before="20" w:after="20" w:line="360" w:lineRule="auto"/>
        <w:jc w:val="both"/>
        <w:rPr>
          <w:rFonts w:eastAsiaTheme="minorEastAsia"/>
          <w:lang w:val="es-ES"/>
        </w:rPr>
      </w:pPr>
      <w:r w:rsidRPr="00C8219D">
        <w:rPr>
          <w:rFonts w:eastAsiaTheme="minorEastAsia"/>
          <w:lang w:val="es-ES"/>
        </w:rPr>
        <w:t>En la actualidad, a lo largo de esta gestión 2024, tenemos 1,354 préstamos desembolsados a beneficiarios del Plan Nacional Vivienda Familia Feliz con montos ascendentes a RD$2,505,931,703.44 Estos préstamos tienen una tasa preferencial del 8%, lograda a través de un acuerdo con el Banco de Reservas. Cabe destacar que actualmente los préstamos hipotecarios tienen una tasa promedio del 14%.</w:t>
      </w:r>
    </w:p>
    <w:p w14:paraId="4C499C9D" w14:textId="77777777" w:rsidR="008C1E8E" w:rsidRPr="00C8219D" w:rsidRDefault="008C1E8E" w:rsidP="00CE1C48">
      <w:pPr>
        <w:spacing w:before="20" w:after="20" w:line="360" w:lineRule="auto"/>
        <w:jc w:val="both"/>
        <w:rPr>
          <w:rFonts w:eastAsiaTheme="minorEastAsia"/>
          <w:lang w:val="es-ES"/>
        </w:rPr>
      </w:pPr>
    </w:p>
    <w:p w14:paraId="01C17EF6" w14:textId="77777777" w:rsidR="00874F01" w:rsidRPr="00C8219D" w:rsidRDefault="00874F01" w:rsidP="00CE1C48">
      <w:pPr>
        <w:spacing w:before="20" w:after="20" w:line="360" w:lineRule="auto"/>
        <w:jc w:val="both"/>
        <w:rPr>
          <w:rFonts w:eastAsiaTheme="minorEastAsia"/>
          <w:lang w:val="es-ES"/>
        </w:rPr>
      </w:pPr>
    </w:p>
    <w:tbl>
      <w:tblPr>
        <w:tblW w:w="5000" w:type="pct"/>
        <w:jc w:val="center"/>
        <w:tblLook w:val="04A0" w:firstRow="1" w:lastRow="0" w:firstColumn="1" w:lastColumn="0" w:noHBand="0" w:noVBand="1"/>
      </w:tblPr>
      <w:tblGrid>
        <w:gridCol w:w="2103"/>
        <w:gridCol w:w="2916"/>
        <w:gridCol w:w="4321"/>
      </w:tblGrid>
      <w:tr w:rsidR="001E7A3D" w:rsidRPr="00C8219D" w14:paraId="525659EF" w14:textId="77777777" w:rsidTr="00D46D91">
        <w:trPr>
          <w:trHeight w:val="405"/>
          <w:jc w:val="center"/>
        </w:trPr>
        <w:tc>
          <w:tcPr>
            <w:tcW w:w="5000" w:type="pct"/>
            <w:gridSpan w:val="3"/>
            <w:tcBorders>
              <w:top w:val="single" w:sz="8" w:space="0" w:color="auto"/>
              <w:left w:val="single" w:sz="8" w:space="0" w:color="auto"/>
              <w:bottom w:val="single" w:sz="8" w:space="0" w:color="auto"/>
              <w:right w:val="single" w:sz="8" w:space="0" w:color="000000" w:themeColor="text1"/>
            </w:tcBorders>
            <w:shd w:val="clear" w:color="auto" w:fill="002060"/>
            <w:tcMar>
              <w:left w:w="70" w:type="dxa"/>
              <w:right w:w="70" w:type="dxa"/>
            </w:tcMar>
            <w:vAlign w:val="bottom"/>
          </w:tcPr>
          <w:p w14:paraId="2E88F428" w14:textId="073028E6" w:rsidR="106DDA1A" w:rsidRPr="00C8219D" w:rsidRDefault="68709560" w:rsidP="00CE1C48">
            <w:pPr>
              <w:spacing w:before="20" w:after="20" w:line="360" w:lineRule="auto"/>
              <w:jc w:val="center"/>
            </w:pPr>
            <w:r w:rsidRPr="00C8219D">
              <w:rPr>
                <w:rFonts w:eastAsia="Times New Roman"/>
                <w:b/>
                <w:bCs/>
                <w:color w:val="FFFFFF" w:themeColor="background1"/>
              </w:rPr>
              <w:lastRenderedPageBreak/>
              <w:t>PR</w:t>
            </w:r>
            <w:r w:rsidR="3DF878C4" w:rsidRPr="00C8219D">
              <w:rPr>
                <w:rFonts w:eastAsia="Times New Roman"/>
                <w:b/>
                <w:bCs/>
                <w:color w:val="FFFFFF" w:themeColor="background1"/>
              </w:rPr>
              <w:t>É</w:t>
            </w:r>
            <w:r w:rsidRPr="00C8219D">
              <w:rPr>
                <w:rFonts w:eastAsia="Times New Roman"/>
                <w:b/>
                <w:bCs/>
                <w:color w:val="FFFFFF" w:themeColor="background1"/>
              </w:rPr>
              <w:t>STAMOS OTORGADOS PNVFF</w:t>
            </w:r>
          </w:p>
        </w:tc>
      </w:tr>
      <w:tr w:rsidR="001E7A3D" w:rsidRPr="00C8219D" w14:paraId="03535200"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000000" w:themeColor="text1"/>
            </w:tcBorders>
            <w:tcMar>
              <w:left w:w="70" w:type="dxa"/>
              <w:right w:w="70" w:type="dxa"/>
            </w:tcMar>
            <w:vAlign w:val="bottom"/>
          </w:tcPr>
          <w:p w14:paraId="72C61573" w14:textId="2D48FC24" w:rsidR="106DDA1A" w:rsidRPr="00C8219D" w:rsidRDefault="106DDA1A" w:rsidP="00CE1C48">
            <w:pPr>
              <w:spacing w:before="20" w:after="20" w:line="360" w:lineRule="auto"/>
              <w:ind w:firstLine="220"/>
              <w:jc w:val="both"/>
              <w:rPr>
                <w:rFonts w:eastAsia="Times New Roman"/>
              </w:rPr>
            </w:pPr>
            <w:r w:rsidRPr="00C8219D">
              <w:rPr>
                <w:rFonts w:eastAsiaTheme="minorEastAsia"/>
                <w:lang w:val="es-ES"/>
              </w:rPr>
              <w:t>Enero</w:t>
            </w:r>
          </w:p>
        </w:tc>
        <w:tc>
          <w:tcPr>
            <w:tcW w:w="1561" w:type="pct"/>
            <w:tcBorders>
              <w:top w:val="nil"/>
              <w:left w:val="single" w:sz="8" w:space="0" w:color="auto"/>
              <w:bottom w:val="single" w:sz="8" w:space="0" w:color="auto"/>
              <w:right w:val="single" w:sz="8" w:space="0" w:color="auto"/>
            </w:tcBorders>
            <w:tcMar>
              <w:left w:w="70" w:type="dxa"/>
              <w:right w:w="70" w:type="dxa"/>
            </w:tcMar>
            <w:vAlign w:val="bottom"/>
          </w:tcPr>
          <w:p w14:paraId="0F176F3C" w14:textId="14E5BA62"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58</w:t>
            </w:r>
          </w:p>
        </w:tc>
        <w:tc>
          <w:tcPr>
            <w:tcW w:w="2314" w:type="pct"/>
            <w:tcBorders>
              <w:top w:val="nil"/>
              <w:left w:val="single" w:sz="8" w:space="0" w:color="auto"/>
              <w:bottom w:val="single" w:sz="8" w:space="0" w:color="auto"/>
              <w:right w:val="single" w:sz="8" w:space="0" w:color="000000" w:themeColor="text1"/>
            </w:tcBorders>
            <w:tcMar>
              <w:left w:w="70" w:type="dxa"/>
              <w:right w:w="70" w:type="dxa"/>
            </w:tcMar>
            <w:vAlign w:val="bottom"/>
          </w:tcPr>
          <w:p w14:paraId="55D9D285" w14:textId="60549008"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$104,583,261.07</w:t>
            </w:r>
          </w:p>
        </w:tc>
      </w:tr>
      <w:tr w:rsidR="001E7A3D" w:rsidRPr="00C8219D" w14:paraId="28C36AF4"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5A8B32D" w14:textId="5194EDF4"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Febrero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FD32F1" w14:textId="6C451FD1"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43</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544CB7" w14:textId="0579004C"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$80,127,385.82</w:t>
            </w:r>
          </w:p>
        </w:tc>
      </w:tr>
      <w:tr w:rsidR="001E7A3D" w:rsidRPr="00C8219D" w14:paraId="1D23B06E"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429E79D" w14:textId="444F9C1F"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Marzo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98B246F" w14:textId="08CA06DD"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44</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2DF06D" w14:textId="255B6E43"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$80,299,120.55</w:t>
            </w:r>
          </w:p>
        </w:tc>
      </w:tr>
      <w:tr w:rsidR="001E7A3D" w:rsidRPr="00C8219D" w14:paraId="5E9CD8D7"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568AF2" w14:textId="0E672A48"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Abril</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2782A98" w14:textId="6B4C0805"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65</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9737016" w14:textId="3ED18D2B"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$112,479,297.68</w:t>
            </w:r>
          </w:p>
        </w:tc>
      </w:tr>
      <w:tr w:rsidR="001E7A3D" w:rsidRPr="00C8219D" w14:paraId="0A944893"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0C2E830" w14:textId="1685F177"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Mayo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C29D203" w14:textId="730F6DAD"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125</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283740" w14:textId="08ACD700"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$232,122,440.33</w:t>
            </w:r>
          </w:p>
        </w:tc>
      </w:tr>
      <w:tr w:rsidR="001E7A3D" w:rsidRPr="00C8219D" w14:paraId="19BE1A9C"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6ACCB1" w14:textId="4CB72BC5"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Junio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D0D8A06" w14:textId="4155AEE6"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133</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A23624A" w14:textId="24E90E0E"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$242,412,750.12</w:t>
            </w:r>
          </w:p>
        </w:tc>
      </w:tr>
      <w:tr w:rsidR="001E7A3D" w:rsidRPr="00C8219D" w14:paraId="24F9DF70"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1054E6D" w14:textId="58773BF7"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Julio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CC5BA4" w14:textId="4FE8D3D5"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167</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F146A4D" w14:textId="20474707"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$308,575,796.84</w:t>
            </w:r>
          </w:p>
        </w:tc>
      </w:tr>
      <w:tr w:rsidR="001E7A3D" w:rsidRPr="00C8219D" w14:paraId="31F1D31A"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7BFBCC1" w14:textId="1C5557DC"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Agosto</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4ED67FC" w14:textId="699DF910"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119</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39F6A0" w14:textId="6B669F8B"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$217,141,409.08</w:t>
            </w:r>
          </w:p>
        </w:tc>
      </w:tr>
      <w:tr w:rsidR="001E7A3D" w:rsidRPr="00C8219D" w14:paraId="54134F82" w14:textId="77777777" w:rsidTr="00D46D91">
        <w:trPr>
          <w:trHeight w:val="315"/>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920F28" w14:textId="63CC85F8"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Septiembre</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7FAAF2" w14:textId="5D248423"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184</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7CA728" w14:textId="06F3F28D" w:rsidR="106DDA1A" w:rsidRPr="00C8219D" w:rsidRDefault="106DDA1A" w:rsidP="00CE1C48">
            <w:pPr>
              <w:spacing w:before="20" w:after="20" w:line="360" w:lineRule="auto"/>
              <w:jc w:val="center"/>
              <w:rPr>
                <w:rFonts w:eastAsiaTheme="minorEastAsia"/>
                <w:lang w:val="es-ES"/>
              </w:rPr>
            </w:pPr>
            <w:r w:rsidRPr="00C8219D">
              <w:rPr>
                <w:rFonts w:eastAsiaTheme="minorEastAsia"/>
                <w:lang w:val="es-ES"/>
              </w:rPr>
              <w:t>$335,980,631.17</w:t>
            </w:r>
          </w:p>
        </w:tc>
      </w:tr>
      <w:tr w:rsidR="001E7A3D" w:rsidRPr="00C8219D" w14:paraId="5E933977"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046289" w14:textId="46CAA4A0"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Octubre</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9B006B" w14:textId="09063CDD"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213</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D3DBE7" w14:textId="5B03947A"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$402,726,568.48</w:t>
            </w:r>
          </w:p>
        </w:tc>
      </w:tr>
      <w:tr w:rsidR="001E7A3D" w:rsidRPr="00C8219D" w14:paraId="1FEA022B" w14:textId="77777777" w:rsidTr="00D46D91">
        <w:trPr>
          <w:trHeight w:val="270"/>
          <w:jc w:val="center"/>
        </w:trPr>
        <w:tc>
          <w:tcPr>
            <w:tcW w:w="112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0242B25" w14:textId="1991616A"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Noviembre</w:t>
            </w:r>
          </w:p>
        </w:tc>
        <w:tc>
          <w:tcPr>
            <w:tcW w:w="1561"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31775ED" w14:textId="3806BF0C" w:rsidR="106DDA1A" w:rsidRPr="00C8219D" w:rsidRDefault="106DDA1A" w:rsidP="00CE1C48">
            <w:pPr>
              <w:spacing w:before="20" w:after="20" w:line="360" w:lineRule="auto"/>
              <w:ind w:firstLine="220"/>
              <w:jc w:val="both"/>
              <w:rPr>
                <w:rFonts w:eastAsiaTheme="minorEastAsia"/>
                <w:lang w:val="es-ES"/>
              </w:rPr>
            </w:pPr>
            <w:r w:rsidRPr="00C8219D">
              <w:rPr>
                <w:rFonts w:eastAsiaTheme="minorEastAsia"/>
                <w:lang w:val="es-ES"/>
              </w:rPr>
              <w:t>203</w:t>
            </w:r>
          </w:p>
        </w:tc>
        <w:tc>
          <w:tcPr>
            <w:tcW w:w="2314"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13C42A9" w14:textId="1A5F061F" w:rsidR="106DDA1A" w:rsidRPr="00C8219D" w:rsidRDefault="106DDA1A" w:rsidP="00CE1C48">
            <w:pPr>
              <w:spacing w:before="20" w:after="20" w:line="360" w:lineRule="auto"/>
              <w:ind w:firstLine="220"/>
              <w:jc w:val="center"/>
              <w:rPr>
                <w:rFonts w:eastAsiaTheme="minorEastAsia"/>
                <w:lang w:val="es-ES"/>
              </w:rPr>
            </w:pPr>
            <w:r w:rsidRPr="00C8219D">
              <w:rPr>
                <w:rFonts w:eastAsiaTheme="minorEastAsia"/>
                <w:lang w:val="es-ES"/>
              </w:rPr>
              <w:t>$387,483,042.30</w:t>
            </w:r>
          </w:p>
        </w:tc>
      </w:tr>
      <w:tr w:rsidR="001E7A3D" w:rsidRPr="00C8219D" w14:paraId="3858C4F2" w14:textId="77777777" w:rsidTr="00D46D91">
        <w:trPr>
          <w:trHeight w:val="120"/>
          <w:jc w:val="center"/>
        </w:trPr>
        <w:tc>
          <w:tcPr>
            <w:tcW w:w="1126" w:type="pct"/>
            <w:tcBorders>
              <w:top w:val="single" w:sz="8" w:space="0" w:color="auto"/>
              <w:left w:val="single" w:sz="8" w:space="0" w:color="auto"/>
              <w:bottom w:val="single" w:sz="8" w:space="0" w:color="auto"/>
              <w:right w:val="single" w:sz="8" w:space="0" w:color="auto"/>
            </w:tcBorders>
            <w:shd w:val="clear" w:color="auto" w:fill="002060"/>
            <w:tcMar>
              <w:left w:w="70" w:type="dxa"/>
              <w:right w:w="70" w:type="dxa"/>
            </w:tcMar>
            <w:vAlign w:val="center"/>
          </w:tcPr>
          <w:p w14:paraId="3B5F98AB" w14:textId="0F22341C"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Grand Total</w:t>
            </w:r>
          </w:p>
        </w:tc>
        <w:tc>
          <w:tcPr>
            <w:tcW w:w="1561" w:type="pct"/>
            <w:tcBorders>
              <w:top w:val="single" w:sz="8" w:space="0" w:color="auto"/>
              <w:left w:val="single" w:sz="8" w:space="0" w:color="auto"/>
              <w:bottom w:val="single" w:sz="8" w:space="0" w:color="auto"/>
              <w:right w:val="single" w:sz="8" w:space="0" w:color="auto"/>
            </w:tcBorders>
            <w:shd w:val="clear" w:color="auto" w:fill="002060"/>
            <w:tcMar>
              <w:left w:w="70" w:type="dxa"/>
              <w:right w:w="70" w:type="dxa"/>
            </w:tcMar>
            <w:vAlign w:val="bottom"/>
          </w:tcPr>
          <w:p w14:paraId="4E02C2DF" w14:textId="3ACB32C0" w:rsidR="106DDA1A" w:rsidRPr="00C8219D" w:rsidRDefault="106DDA1A" w:rsidP="00CE1C48">
            <w:pPr>
              <w:spacing w:before="20" w:after="20" w:line="360" w:lineRule="auto"/>
              <w:rPr>
                <w:color w:val="FFFFFF" w:themeColor="background1"/>
              </w:rPr>
            </w:pPr>
            <w:r w:rsidRPr="00C8219D">
              <w:rPr>
                <w:rFonts w:eastAsia="Times New Roman"/>
                <w:b/>
                <w:bCs/>
                <w:color w:val="FFFFFF" w:themeColor="background1"/>
              </w:rPr>
              <w:t>1,354</w:t>
            </w:r>
          </w:p>
        </w:tc>
        <w:tc>
          <w:tcPr>
            <w:tcW w:w="2314" w:type="pct"/>
            <w:tcBorders>
              <w:top w:val="single" w:sz="8" w:space="0" w:color="auto"/>
              <w:left w:val="single" w:sz="8" w:space="0" w:color="auto"/>
              <w:bottom w:val="single" w:sz="8" w:space="0" w:color="auto"/>
              <w:right w:val="single" w:sz="8" w:space="0" w:color="auto"/>
            </w:tcBorders>
            <w:shd w:val="clear" w:color="auto" w:fill="002060"/>
            <w:tcMar>
              <w:left w:w="70" w:type="dxa"/>
              <w:right w:w="70" w:type="dxa"/>
            </w:tcMar>
            <w:vAlign w:val="bottom"/>
          </w:tcPr>
          <w:p w14:paraId="37A47271" w14:textId="0F99E02F" w:rsidR="106DDA1A" w:rsidRPr="00C8219D" w:rsidRDefault="106DDA1A" w:rsidP="00CE1C48">
            <w:pPr>
              <w:spacing w:before="20" w:after="20" w:line="360" w:lineRule="auto"/>
              <w:jc w:val="center"/>
              <w:rPr>
                <w:color w:val="FFFFFF" w:themeColor="background1"/>
              </w:rPr>
            </w:pPr>
            <w:r w:rsidRPr="00C8219D">
              <w:rPr>
                <w:rFonts w:eastAsia="Times New Roman"/>
                <w:b/>
                <w:bCs/>
                <w:color w:val="FFFFFF" w:themeColor="background1"/>
              </w:rPr>
              <w:t>$2,505,931,703.44</w:t>
            </w:r>
          </w:p>
        </w:tc>
      </w:tr>
    </w:tbl>
    <w:p w14:paraId="26CC9849" w14:textId="3CB13330" w:rsidR="1E52B083" w:rsidRPr="00C8219D" w:rsidRDefault="00073293" w:rsidP="00CE1C48">
      <w:pPr>
        <w:spacing w:before="20" w:after="20" w:line="360" w:lineRule="auto"/>
        <w:jc w:val="center"/>
        <w:rPr>
          <w:i/>
          <w:iCs/>
          <w:sz w:val="22"/>
          <w:szCs w:val="22"/>
        </w:rPr>
      </w:pPr>
      <w:r w:rsidRPr="00C8219D">
        <w:rPr>
          <w:i/>
          <w:iCs/>
          <w:sz w:val="22"/>
          <w:szCs w:val="22"/>
        </w:rPr>
        <w:t>Tabla 13</w:t>
      </w:r>
    </w:p>
    <w:p w14:paraId="75059DD0" w14:textId="77305378" w:rsidR="00073293" w:rsidRPr="00C8219D" w:rsidRDefault="00073293" w:rsidP="00CE1C48">
      <w:pPr>
        <w:spacing w:before="20" w:after="20" w:line="360" w:lineRule="auto"/>
        <w:jc w:val="center"/>
        <w:rPr>
          <w:i/>
          <w:iCs/>
          <w:sz w:val="22"/>
          <w:szCs w:val="22"/>
        </w:rPr>
      </w:pPr>
    </w:p>
    <w:tbl>
      <w:tblPr>
        <w:tblStyle w:val="TableGrid"/>
        <w:tblW w:w="0" w:type="auto"/>
        <w:jc w:val="center"/>
        <w:tblLook w:val="04A0" w:firstRow="1" w:lastRow="0" w:firstColumn="1" w:lastColumn="0" w:noHBand="0" w:noVBand="1"/>
      </w:tblPr>
      <w:tblGrid>
        <w:gridCol w:w="2636"/>
        <w:gridCol w:w="2637"/>
      </w:tblGrid>
      <w:tr w:rsidR="00C4516A" w:rsidRPr="00C8219D" w14:paraId="6E103DA1" w14:textId="77777777" w:rsidTr="00D46D91">
        <w:trPr>
          <w:jc w:val="center"/>
        </w:trPr>
        <w:tc>
          <w:tcPr>
            <w:tcW w:w="5273" w:type="dxa"/>
            <w:gridSpan w:val="2"/>
            <w:shd w:val="clear" w:color="auto" w:fill="002060"/>
          </w:tcPr>
          <w:p w14:paraId="45A1DFB7" w14:textId="5B6CEAB9" w:rsidR="00C4516A" w:rsidRPr="00C8219D" w:rsidRDefault="00C4516A" w:rsidP="00CE1C48">
            <w:pPr>
              <w:spacing w:before="20" w:after="20" w:line="360" w:lineRule="auto"/>
              <w:jc w:val="center"/>
              <w:rPr>
                <w:b/>
                <w:bCs/>
              </w:rPr>
            </w:pPr>
            <w:r w:rsidRPr="00C8219D">
              <w:rPr>
                <w:b/>
                <w:bCs/>
                <w:color w:val="FFFFFF" w:themeColor="background1"/>
              </w:rPr>
              <w:t>Cantidad de préstamos por institución</w:t>
            </w:r>
          </w:p>
        </w:tc>
      </w:tr>
      <w:tr w:rsidR="00C4516A" w:rsidRPr="00C8219D" w14:paraId="47C921C7" w14:textId="77777777" w:rsidTr="00C4516A">
        <w:trPr>
          <w:jc w:val="center"/>
        </w:trPr>
        <w:tc>
          <w:tcPr>
            <w:tcW w:w="2636" w:type="dxa"/>
          </w:tcPr>
          <w:p w14:paraId="7D89F879" w14:textId="79D565E9" w:rsidR="00C4516A" w:rsidRPr="00C8219D" w:rsidRDefault="00C4516A" w:rsidP="00CE1C48">
            <w:pPr>
              <w:spacing w:before="20" w:after="20" w:line="360" w:lineRule="auto"/>
              <w:jc w:val="both"/>
            </w:pPr>
            <w:r w:rsidRPr="00C8219D">
              <w:t>Banreservas</w:t>
            </w:r>
          </w:p>
        </w:tc>
        <w:tc>
          <w:tcPr>
            <w:tcW w:w="2637" w:type="dxa"/>
          </w:tcPr>
          <w:p w14:paraId="310E336B" w14:textId="12E1BA45" w:rsidR="00C4516A" w:rsidRPr="00C8219D" w:rsidRDefault="00C4516A" w:rsidP="00CE1C48">
            <w:pPr>
              <w:spacing w:before="20" w:after="20" w:line="360" w:lineRule="auto"/>
              <w:jc w:val="both"/>
            </w:pPr>
            <w:r w:rsidRPr="00C8219D">
              <w:t>2,186</w:t>
            </w:r>
          </w:p>
        </w:tc>
      </w:tr>
      <w:tr w:rsidR="00C4516A" w:rsidRPr="00C8219D" w14:paraId="6BDFBB41" w14:textId="77777777" w:rsidTr="00C4516A">
        <w:trPr>
          <w:jc w:val="center"/>
        </w:trPr>
        <w:tc>
          <w:tcPr>
            <w:tcW w:w="2636" w:type="dxa"/>
          </w:tcPr>
          <w:p w14:paraId="0A219E0C" w14:textId="5427D589" w:rsidR="00C4516A" w:rsidRPr="00C8219D" w:rsidRDefault="00C4516A" w:rsidP="00CE1C48">
            <w:pPr>
              <w:spacing w:before="20" w:after="20" w:line="360" w:lineRule="auto"/>
              <w:jc w:val="both"/>
            </w:pPr>
            <w:r w:rsidRPr="00C8219D">
              <w:t>La Nacional</w:t>
            </w:r>
          </w:p>
        </w:tc>
        <w:tc>
          <w:tcPr>
            <w:tcW w:w="2637" w:type="dxa"/>
          </w:tcPr>
          <w:p w14:paraId="46B8E22A" w14:textId="1DF73504" w:rsidR="00C4516A" w:rsidRPr="00C8219D" w:rsidRDefault="00C4516A" w:rsidP="00CE1C48">
            <w:pPr>
              <w:spacing w:before="20" w:after="20" w:line="360" w:lineRule="auto"/>
              <w:jc w:val="both"/>
            </w:pPr>
            <w:r w:rsidRPr="00C8219D">
              <w:t>20</w:t>
            </w:r>
          </w:p>
        </w:tc>
      </w:tr>
      <w:tr w:rsidR="00C4516A" w:rsidRPr="00C8219D" w14:paraId="1E1B07F8" w14:textId="77777777" w:rsidTr="00C4516A">
        <w:trPr>
          <w:jc w:val="center"/>
        </w:trPr>
        <w:tc>
          <w:tcPr>
            <w:tcW w:w="2636" w:type="dxa"/>
          </w:tcPr>
          <w:p w14:paraId="011F8ED9" w14:textId="585B0D21" w:rsidR="00C4516A" w:rsidRPr="00C8219D" w:rsidRDefault="00C4516A" w:rsidP="00CE1C48">
            <w:pPr>
              <w:spacing w:before="20" w:after="20" w:line="360" w:lineRule="auto"/>
              <w:jc w:val="both"/>
            </w:pPr>
            <w:r w:rsidRPr="00C8219D">
              <w:t>Total</w:t>
            </w:r>
          </w:p>
        </w:tc>
        <w:tc>
          <w:tcPr>
            <w:tcW w:w="2637" w:type="dxa"/>
          </w:tcPr>
          <w:p w14:paraId="32B7D367" w14:textId="23DFDD1B" w:rsidR="00C4516A" w:rsidRPr="00C8219D" w:rsidRDefault="00C4516A" w:rsidP="00CE1C48">
            <w:pPr>
              <w:spacing w:before="20" w:after="20" w:line="360" w:lineRule="auto"/>
              <w:jc w:val="both"/>
            </w:pPr>
            <w:r w:rsidRPr="00C8219D">
              <w:t>2,206</w:t>
            </w:r>
          </w:p>
        </w:tc>
      </w:tr>
    </w:tbl>
    <w:p w14:paraId="1A33E2F2" w14:textId="0C3594BE" w:rsidR="00C4516A" w:rsidRPr="00C8219D" w:rsidRDefault="00073293" w:rsidP="00CE1C48">
      <w:pPr>
        <w:spacing w:before="20" w:after="20" w:line="360" w:lineRule="auto"/>
        <w:jc w:val="center"/>
        <w:rPr>
          <w:i/>
          <w:iCs/>
          <w:sz w:val="22"/>
          <w:szCs w:val="22"/>
        </w:rPr>
      </w:pPr>
      <w:r w:rsidRPr="00C8219D">
        <w:rPr>
          <w:i/>
          <w:iCs/>
          <w:sz w:val="22"/>
          <w:szCs w:val="22"/>
        </w:rPr>
        <w:t>Tabla 14</w:t>
      </w:r>
    </w:p>
    <w:p w14:paraId="2781BE33" w14:textId="77777777" w:rsidR="00073293" w:rsidRPr="00C8219D" w:rsidRDefault="00073293" w:rsidP="00CE1C48">
      <w:pPr>
        <w:spacing w:before="20" w:after="20" w:line="360" w:lineRule="auto"/>
        <w:jc w:val="both"/>
        <w:rPr>
          <w:rFonts w:eastAsia="Times New Roman"/>
          <w:lang w:val="es-ES"/>
        </w:rPr>
      </w:pPr>
    </w:p>
    <w:p w14:paraId="6D2A3694" w14:textId="7E97FAE9" w:rsidR="1E52B083" w:rsidRPr="00C8219D" w:rsidRDefault="28055119" w:rsidP="00CE1C48">
      <w:pPr>
        <w:spacing w:before="20" w:after="20" w:line="360" w:lineRule="auto"/>
        <w:jc w:val="both"/>
        <w:rPr>
          <w:rFonts w:eastAsia="Times New Roman"/>
          <w:lang w:val="es-ES"/>
        </w:rPr>
      </w:pPr>
      <w:r w:rsidRPr="00C8219D">
        <w:rPr>
          <w:rFonts w:eastAsia="Times New Roman"/>
          <w:lang w:val="es-ES"/>
        </w:rPr>
        <w:t xml:space="preserve">El Plan Nacional De Viviendas Familia Feliz tiene como uno de sus objetivos principales favorecer y apoyar a las familias dominicanas en el proceso de la adquisición de una vivienda digna mediante subsidios, entre estos el bono primera vivienda con el propósito de lograr contribuir con el sueño de tener un hogar propio. A noviembre del 2024 se han otorgado bonos ascendentes a RD$ 1,185,970,885.66. Dentro de estos, el 94% corresponde al bono inicial, siendo este el bono que se entrega a los desarrolladores contra avance de obra. El 2% </w:t>
      </w:r>
      <w:r w:rsidRPr="00C8219D">
        <w:rPr>
          <w:rFonts w:eastAsia="Times New Roman"/>
          <w:lang w:val="es-ES"/>
        </w:rPr>
        <w:lastRenderedPageBreak/>
        <w:t>corresponde al bono mujer, impactando a 124 familias, y el 4% restante corresponde a bono tasa, impactando a 1,354 familias con préstamos otorgados dentro del plan.</w:t>
      </w:r>
    </w:p>
    <w:p w14:paraId="60496142" w14:textId="77777777" w:rsidR="00C4516A" w:rsidRPr="00C8219D" w:rsidRDefault="00C4516A" w:rsidP="00CE1C48">
      <w:pPr>
        <w:spacing w:before="20" w:after="20" w:line="360" w:lineRule="auto"/>
        <w:jc w:val="both"/>
        <w:rPr>
          <w:rFonts w:eastAsia="Times New Roman"/>
          <w:lang w:val="es-ES"/>
        </w:rPr>
      </w:pPr>
    </w:p>
    <w:p w14:paraId="443FC916" w14:textId="2C47D037" w:rsidR="1E52B083" w:rsidRPr="00C8219D" w:rsidRDefault="00CD27ED" w:rsidP="00CE1C48">
      <w:pPr>
        <w:spacing w:before="20" w:after="20" w:line="360" w:lineRule="auto"/>
        <w:jc w:val="center"/>
      </w:pPr>
      <w:r w:rsidRPr="00C8219D">
        <w:rPr>
          <w:rFonts w:eastAsia="Times New Roman"/>
          <w:b/>
          <w:bCs/>
          <w:lang w:val="es-ES"/>
        </w:rPr>
        <w:t xml:space="preserve">Tabla 15. </w:t>
      </w:r>
      <w:r w:rsidR="1E52B083" w:rsidRPr="00C8219D">
        <w:rPr>
          <w:rFonts w:eastAsia="Times New Roman"/>
          <w:b/>
          <w:bCs/>
          <w:lang w:val="es-ES"/>
        </w:rPr>
        <w:t>Bonos En</w:t>
      </w:r>
      <w:r w:rsidRPr="00C8219D">
        <w:rPr>
          <w:rFonts w:eastAsia="Times New Roman"/>
          <w:b/>
          <w:bCs/>
          <w:lang w:val="es-ES"/>
        </w:rPr>
        <w:t>t</w:t>
      </w:r>
      <w:r w:rsidR="1E52B083" w:rsidRPr="00C8219D">
        <w:rPr>
          <w:rFonts w:eastAsia="Times New Roman"/>
          <w:b/>
          <w:bCs/>
          <w:lang w:val="es-ES"/>
        </w:rPr>
        <w:t>regados según su tipo 2024:</w:t>
      </w:r>
    </w:p>
    <w:tbl>
      <w:tblPr>
        <w:tblW w:w="5000" w:type="pct"/>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24"/>
        <w:gridCol w:w="2165"/>
        <w:gridCol w:w="2864"/>
        <w:gridCol w:w="2087"/>
      </w:tblGrid>
      <w:tr w:rsidR="001E7A3D" w:rsidRPr="00C8219D" w14:paraId="358FD13A" w14:textId="77777777" w:rsidTr="00D46D91">
        <w:trPr>
          <w:trHeight w:val="450"/>
          <w:jc w:val="center"/>
        </w:trPr>
        <w:tc>
          <w:tcPr>
            <w:tcW w:w="1191" w:type="pct"/>
            <w:tcBorders>
              <w:top w:val="single" w:sz="8" w:space="0" w:color="auto"/>
              <w:left w:val="single" w:sz="8" w:space="0" w:color="auto"/>
              <w:bottom w:val="single" w:sz="8" w:space="0" w:color="auto"/>
              <w:right w:val="single" w:sz="8" w:space="0" w:color="auto"/>
            </w:tcBorders>
            <w:shd w:val="clear" w:color="auto" w:fill="002060"/>
            <w:vAlign w:val="center"/>
          </w:tcPr>
          <w:p w14:paraId="61FA9828" w14:textId="7A251929"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Tipo de Bono</w:t>
            </w:r>
          </w:p>
        </w:tc>
        <w:tc>
          <w:tcPr>
            <w:tcW w:w="1159" w:type="pct"/>
            <w:tcBorders>
              <w:top w:val="single" w:sz="8" w:space="0" w:color="auto"/>
              <w:left w:val="single" w:sz="8" w:space="0" w:color="auto"/>
              <w:bottom w:val="single" w:sz="8" w:space="0" w:color="auto"/>
              <w:right w:val="single" w:sz="8" w:space="0" w:color="auto"/>
            </w:tcBorders>
            <w:shd w:val="clear" w:color="auto" w:fill="002060"/>
            <w:vAlign w:val="center"/>
          </w:tcPr>
          <w:p w14:paraId="45171CC4" w14:textId="7C432138"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Cantidad de Familias</w:t>
            </w:r>
          </w:p>
        </w:tc>
        <w:tc>
          <w:tcPr>
            <w:tcW w:w="1533" w:type="pct"/>
            <w:tcBorders>
              <w:top w:val="single" w:sz="8" w:space="0" w:color="auto"/>
              <w:left w:val="single" w:sz="8" w:space="0" w:color="auto"/>
              <w:bottom w:val="single" w:sz="8" w:space="0" w:color="auto"/>
              <w:right w:val="single" w:sz="8" w:space="0" w:color="auto"/>
            </w:tcBorders>
            <w:shd w:val="clear" w:color="auto" w:fill="002060"/>
            <w:vAlign w:val="center"/>
          </w:tcPr>
          <w:p w14:paraId="19130BEE" w14:textId="365E4DC4"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2024 (RD$)</w:t>
            </w:r>
          </w:p>
        </w:tc>
        <w:tc>
          <w:tcPr>
            <w:tcW w:w="1117" w:type="pct"/>
            <w:tcBorders>
              <w:top w:val="single" w:sz="8" w:space="0" w:color="auto"/>
              <w:left w:val="single" w:sz="8" w:space="0" w:color="auto"/>
              <w:bottom w:val="single" w:sz="8" w:space="0" w:color="auto"/>
              <w:right w:val="single" w:sz="8" w:space="0" w:color="auto"/>
            </w:tcBorders>
            <w:shd w:val="clear" w:color="auto" w:fill="002060"/>
            <w:vAlign w:val="center"/>
          </w:tcPr>
          <w:p w14:paraId="7F03763F" w14:textId="5ADA2BBF"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Porcentajes</w:t>
            </w:r>
          </w:p>
        </w:tc>
      </w:tr>
      <w:tr w:rsidR="001E7A3D" w:rsidRPr="00C8219D" w14:paraId="68A74118" w14:textId="77777777" w:rsidTr="00D46D91">
        <w:trPr>
          <w:trHeight w:val="225"/>
          <w:jc w:val="center"/>
        </w:trPr>
        <w:tc>
          <w:tcPr>
            <w:tcW w:w="1191" w:type="pct"/>
            <w:tcBorders>
              <w:top w:val="single" w:sz="8" w:space="0" w:color="auto"/>
              <w:left w:val="single" w:sz="8" w:space="0" w:color="auto"/>
              <w:bottom w:val="single" w:sz="8" w:space="0" w:color="auto"/>
              <w:right w:val="single" w:sz="8" w:space="0" w:color="auto"/>
            </w:tcBorders>
            <w:vAlign w:val="center"/>
          </w:tcPr>
          <w:p w14:paraId="14E15B8B" w14:textId="2F011EED" w:rsidR="106DDA1A" w:rsidRPr="00C8219D" w:rsidRDefault="106DDA1A" w:rsidP="00CE1C48">
            <w:pPr>
              <w:spacing w:before="20" w:after="20" w:line="360" w:lineRule="auto"/>
              <w:jc w:val="center"/>
            </w:pPr>
            <w:r w:rsidRPr="00C8219D">
              <w:rPr>
                <w:rFonts w:eastAsia="Times New Roman"/>
              </w:rPr>
              <w:t>Bono Inicial</w:t>
            </w:r>
          </w:p>
        </w:tc>
        <w:tc>
          <w:tcPr>
            <w:tcW w:w="1159" w:type="pct"/>
            <w:tcBorders>
              <w:top w:val="single" w:sz="8" w:space="0" w:color="auto"/>
              <w:left w:val="single" w:sz="8" w:space="0" w:color="auto"/>
              <w:bottom w:val="single" w:sz="8" w:space="0" w:color="auto"/>
              <w:right w:val="single" w:sz="8" w:space="0" w:color="auto"/>
            </w:tcBorders>
            <w:vAlign w:val="center"/>
          </w:tcPr>
          <w:p w14:paraId="20B9733B" w14:textId="2C063CA5" w:rsidR="106DDA1A" w:rsidRPr="00C8219D" w:rsidRDefault="106DDA1A" w:rsidP="00CE1C48">
            <w:pPr>
              <w:spacing w:before="20" w:after="20" w:line="360" w:lineRule="auto"/>
              <w:jc w:val="center"/>
            </w:pPr>
            <w:r w:rsidRPr="00C8219D">
              <w:rPr>
                <w:rFonts w:eastAsia="Times New Roman"/>
              </w:rPr>
              <w:t>2,063</w:t>
            </w:r>
          </w:p>
        </w:tc>
        <w:tc>
          <w:tcPr>
            <w:tcW w:w="1533" w:type="pct"/>
            <w:tcBorders>
              <w:top w:val="single" w:sz="8" w:space="0" w:color="auto"/>
              <w:left w:val="single" w:sz="8" w:space="0" w:color="auto"/>
              <w:bottom w:val="single" w:sz="8" w:space="0" w:color="auto"/>
              <w:right w:val="single" w:sz="8" w:space="0" w:color="auto"/>
            </w:tcBorders>
            <w:vAlign w:val="center"/>
          </w:tcPr>
          <w:p w14:paraId="035EEDE9" w14:textId="5A24D314" w:rsidR="106DDA1A" w:rsidRPr="00C8219D" w:rsidRDefault="106DDA1A" w:rsidP="00CE1C48">
            <w:pPr>
              <w:spacing w:before="20" w:after="20" w:line="360" w:lineRule="auto"/>
              <w:jc w:val="center"/>
            </w:pPr>
            <w:r w:rsidRPr="00C8219D">
              <w:rPr>
                <w:rFonts w:eastAsia="Times New Roman"/>
              </w:rPr>
              <w:t>1,110,561,400</w:t>
            </w:r>
          </w:p>
        </w:tc>
        <w:tc>
          <w:tcPr>
            <w:tcW w:w="1117" w:type="pct"/>
            <w:tcBorders>
              <w:top w:val="single" w:sz="8" w:space="0" w:color="auto"/>
              <w:left w:val="single" w:sz="8" w:space="0" w:color="auto"/>
              <w:bottom w:val="single" w:sz="8" w:space="0" w:color="auto"/>
              <w:right w:val="single" w:sz="8" w:space="0" w:color="auto"/>
            </w:tcBorders>
            <w:vAlign w:val="center"/>
          </w:tcPr>
          <w:p w14:paraId="2C134E35" w14:textId="3B5AF1E2" w:rsidR="106DDA1A" w:rsidRPr="00C8219D" w:rsidRDefault="106DDA1A" w:rsidP="00CE1C48">
            <w:pPr>
              <w:spacing w:before="20" w:after="20" w:line="360" w:lineRule="auto"/>
              <w:jc w:val="center"/>
            </w:pPr>
            <w:r w:rsidRPr="00C8219D">
              <w:rPr>
                <w:rFonts w:eastAsia="Times New Roman"/>
              </w:rPr>
              <w:t>94%</w:t>
            </w:r>
          </w:p>
        </w:tc>
      </w:tr>
      <w:tr w:rsidR="001E7A3D" w:rsidRPr="00C8219D" w14:paraId="728B0E5F" w14:textId="77777777" w:rsidTr="00D46D91">
        <w:trPr>
          <w:trHeight w:val="225"/>
          <w:jc w:val="center"/>
        </w:trPr>
        <w:tc>
          <w:tcPr>
            <w:tcW w:w="1191" w:type="pct"/>
            <w:tcBorders>
              <w:top w:val="single" w:sz="8" w:space="0" w:color="auto"/>
              <w:left w:val="single" w:sz="8" w:space="0" w:color="auto"/>
              <w:bottom w:val="single" w:sz="8" w:space="0" w:color="auto"/>
              <w:right w:val="single" w:sz="8" w:space="0" w:color="auto"/>
            </w:tcBorders>
            <w:vAlign w:val="center"/>
          </w:tcPr>
          <w:p w14:paraId="32D31DB0" w14:textId="5A0B9D41" w:rsidR="106DDA1A" w:rsidRPr="00C8219D" w:rsidRDefault="106DDA1A" w:rsidP="00CE1C48">
            <w:pPr>
              <w:spacing w:before="20" w:after="20" w:line="360" w:lineRule="auto"/>
              <w:jc w:val="center"/>
            </w:pPr>
            <w:r w:rsidRPr="00C8219D">
              <w:rPr>
                <w:rFonts w:eastAsia="Times New Roman"/>
              </w:rPr>
              <w:t>Bono Mujer</w:t>
            </w:r>
          </w:p>
        </w:tc>
        <w:tc>
          <w:tcPr>
            <w:tcW w:w="1159" w:type="pct"/>
            <w:tcBorders>
              <w:top w:val="single" w:sz="8" w:space="0" w:color="auto"/>
              <w:left w:val="single" w:sz="8" w:space="0" w:color="auto"/>
              <w:bottom w:val="single" w:sz="8" w:space="0" w:color="auto"/>
              <w:right w:val="single" w:sz="8" w:space="0" w:color="auto"/>
            </w:tcBorders>
            <w:vAlign w:val="center"/>
          </w:tcPr>
          <w:p w14:paraId="1389A192" w14:textId="0A9CA733" w:rsidR="106DDA1A" w:rsidRPr="00C8219D" w:rsidRDefault="106DDA1A" w:rsidP="00CE1C48">
            <w:pPr>
              <w:spacing w:before="20" w:after="20" w:line="360" w:lineRule="auto"/>
              <w:jc w:val="center"/>
            </w:pPr>
            <w:r w:rsidRPr="00C8219D">
              <w:rPr>
                <w:rFonts w:eastAsia="Times New Roman"/>
              </w:rPr>
              <w:t>124</w:t>
            </w:r>
          </w:p>
        </w:tc>
        <w:tc>
          <w:tcPr>
            <w:tcW w:w="1533" w:type="pct"/>
            <w:tcBorders>
              <w:top w:val="single" w:sz="8" w:space="0" w:color="auto"/>
              <w:left w:val="single" w:sz="8" w:space="0" w:color="auto"/>
              <w:bottom w:val="single" w:sz="8" w:space="0" w:color="auto"/>
              <w:right w:val="single" w:sz="8" w:space="0" w:color="auto"/>
            </w:tcBorders>
            <w:vAlign w:val="center"/>
          </w:tcPr>
          <w:p w14:paraId="21CC13A6" w14:textId="0B873ECE" w:rsidR="106DDA1A" w:rsidRPr="00C8219D" w:rsidRDefault="106DDA1A" w:rsidP="00CE1C48">
            <w:pPr>
              <w:spacing w:before="20" w:after="20" w:line="360" w:lineRule="auto"/>
              <w:jc w:val="center"/>
            </w:pPr>
            <w:r w:rsidRPr="00C8219D">
              <w:rPr>
                <w:rFonts w:eastAsia="Times New Roman"/>
              </w:rPr>
              <w:t>26,316,609.81</w:t>
            </w:r>
          </w:p>
        </w:tc>
        <w:tc>
          <w:tcPr>
            <w:tcW w:w="1117" w:type="pct"/>
            <w:tcBorders>
              <w:top w:val="single" w:sz="8" w:space="0" w:color="auto"/>
              <w:left w:val="single" w:sz="8" w:space="0" w:color="auto"/>
              <w:bottom w:val="single" w:sz="8" w:space="0" w:color="auto"/>
              <w:right w:val="single" w:sz="8" w:space="0" w:color="auto"/>
            </w:tcBorders>
            <w:vAlign w:val="center"/>
          </w:tcPr>
          <w:p w14:paraId="261D9BF1" w14:textId="40D1B482" w:rsidR="106DDA1A" w:rsidRPr="00C8219D" w:rsidRDefault="106DDA1A" w:rsidP="00CE1C48">
            <w:pPr>
              <w:spacing w:before="20" w:after="20" w:line="360" w:lineRule="auto"/>
              <w:jc w:val="center"/>
            </w:pPr>
            <w:r w:rsidRPr="00C8219D">
              <w:rPr>
                <w:rFonts w:eastAsia="Times New Roman"/>
              </w:rPr>
              <w:t>2%</w:t>
            </w:r>
          </w:p>
        </w:tc>
      </w:tr>
      <w:tr w:rsidR="001E7A3D" w:rsidRPr="00C8219D" w14:paraId="5D394B8E" w14:textId="77777777" w:rsidTr="00D46D91">
        <w:trPr>
          <w:trHeight w:val="225"/>
          <w:jc w:val="center"/>
        </w:trPr>
        <w:tc>
          <w:tcPr>
            <w:tcW w:w="1191" w:type="pct"/>
            <w:tcBorders>
              <w:top w:val="single" w:sz="8" w:space="0" w:color="auto"/>
              <w:left w:val="single" w:sz="8" w:space="0" w:color="auto"/>
              <w:bottom w:val="single" w:sz="8" w:space="0" w:color="auto"/>
              <w:right w:val="single" w:sz="8" w:space="0" w:color="auto"/>
            </w:tcBorders>
            <w:vAlign w:val="center"/>
          </w:tcPr>
          <w:p w14:paraId="6ED05048" w14:textId="36C7082D" w:rsidR="106DDA1A" w:rsidRPr="00C8219D" w:rsidRDefault="106DDA1A" w:rsidP="00CE1C48">
            <w:pPr>
              <w:spacing w:before="20" w:after="20" w:line="360" w:lineRule="auto"/>
              <w:jc w:val="center"/>
            </w:pPr>
            <w:r w:rsidRPr="00C8219D">
              <w:rPr>
                <w:rFonts w:eastAsia="Times New Roman"/>
              </w:rPr>
              <w:t>Bono Tasa</w:t>
            </w:r>
          </w:p>
        </w:tc>
        <w:tc>
          <w:tcPr>
            <w:tcW w:w="1159" w:type="pct"/>
            <w:tcBorders>
              <w:top w:val="single" w:sz="8" w:space="0" w:color="auto"/>
              <w:left w:val="single" w:sz="8" w:space="0" w:color="auto"/>
              <w:bottom w:val="single" w:sz="8" w:space="0" w:color="auto"/>
              <w:right w:val="single" w:sz="8" w:space="0" w:color="auto"/>
            </w:tcBorders>
            <w:vAlign w:val="center"/>
          </w:tcPr>
          <w:p w14:paraId="7A29517E" w14:textId="79E2D4D8" w:rsidR="106DDA1A" w:rsidRPr="00C8219D" w:rsidRDefault="106DDA1A" w:rsidP="00CE1C48">
            <w:pPr>
              <w:spacing w:before="20" w:after="20" w:line="360" w:lineRule="auto"/>
              <w:jc w:val="center"/>
            </w:pPr>
            <w:r w:rsidRPr="00C8219D">
              <w:rPr>
                <w:rFonts w:eastAsia="Times New Roman"/>
              </w:rPr>
              <w:t>1,354</w:t>
            </w:r>
          </w:p>
        </w:tc>
        <w:tc>
          <w:tcPr>
            <w:tcW w:w="1533" w:type="pct"/>
            <w:tcBorders>
              <w:top w:val="single" w:sz="8" w:space="0" w:color="auto"/>
              <w:left w:val="single" w:sz="8" w:space="0" w:color="auto"/>
              <w:bottom w:val="single" w:sz="8" w:space="0" w:color="auto"/>
              <w:right w:val="single" w:sz="8" w:space="0" w:color="auto"/>
            </w:tcBorders>
            <w:vAlign w:val="center"/>
          </w:tcPr>
          <w:p w14:paraId="2682B299" w14:textId="20A0096C" w:rsidR="106DDA1A" w:rsidRPr="00C8219D" w:rsidRDefault="106DDA1A" w:rsidP="00CE1C48">
            <w:pPr>
              <w:spacing w:before="20" w:after="20" w:line="360" w:lineRule="auto"/>
              <w:jc w:val="center"/>
            </w:pPr>
            <w:r w:rsidRPr="00C8219D">
              <w:rPr>
                <w:rFonts w:eastAsia="Times New Roman"/>
              </w:rPr>
              <w:t>49,092,875.85</w:t>
            </w:r>
          </w:p>
        </w:tc>
        <w:tc>
          <w:tcPr>
            <w:tcW w:w="1117" w:type="pct"/>
            <w:tcBorders>
              <w:top w:val="single" w:sz="8" w:space="0" w:color="auto"/>
              <w:left w:val="single" w:sz="8" w:space="0" w:color="auto"/>
              <w:bottom w:val="single" w:sz="8" w:space="0" w:color="auto"/>
              <w:right w:val="single" w:sz="8" w:space="0" w:color="auto"/>
            </w:tcBorders>
            <w:vAlign w:val="center"/>
          </w:tcPr>
          <w:p w14:paraId="13A90B15" w14:textId="32D420F0" w:rsidR="106DDA1A" w:rsidRPr="00C8219D" w:rsidRDefault="106DDA1A" w:rsidP="00CE1C48">
            <w:pPr>
              <w:spacing w:before="20" w:after="20" w:line="360" w:lineRule="auto"/>
              <w:jc w:val="center"/>
            </w:pPr>
            <w:r w:rsidRPr="00C8219D">
              <w:rPr>
                <w:rFonts w:eastAsia="Times New Roman"/>
              </w:rPr>
              <w:t>4%</w:t>
            </w:r>
          </w:p>
        </w:tc>
      </w:tr>
      <w:tr w:rsidR="001E7A3D" w:rsidRPr="00C8219D" w14:paraId="61FF059C" w14:textId="77777777" w:rsidTr="00D46D91">
        <w:trPr>
          <w:trHeight w:val="225"/>
          <w:jc w:val="center"/>
        </w:trPr>
        <w:tc>
          <w:tcPr>
            <w:tcW w:w="1191" w:type="pct"/>
            <w:tcBorders>
              <w:top w:val="single" w:sz="8" w:space="0" w:color="auto"/>
              <w:left w:val="single" w:sz="8" w:space="0" w:color="auto"/>
              <w:bottom w:val="single" w:sz="8" w:space="0" w:color="auto"/>
              <w:right w:val="single" w:sz="8" w:space="0" w:color="auto"/>
            </w:tcBorders>
            <w:shd w:val="clear" w:color="auto" w:fill="002060"/>
            <w:vAlign w:val="center"/>
          </w:tcPr>
          <w:p w14:paraId="29402F9B" w14:textId="0C91661D" w:rsidR="106DDA1A" w:rsidRPr="00C8219D" w:rsidRDefault="106DDA1A" w:rsidP="00CE1C48">
            <w:pPr>
              <w:spacing w:before="20" w:after="20" w:line="360" w:lineRule="auto"/>
              <w:ind w:left="720"/>
              <w:jc w:val="center"/>
              <w:rPr>
                <w:b/>
                <w:bCs/>
                <w:color w:val="FFFFFF" w:themeColor="background1"/>
              </w:rPr>
            </w:pPr>
            <w:r w:rsidRPr="00C8219D">
              <w:rPr>
                <w:rFonts w:eastAsia="Times New Roman"/>
                <w:b/>
                <w:bCs/>
                <w:color w:val="FFFFFF" w:themeColor="background1"/>
              </w:rPr>
              <w:t>Total</w:t>
            </w:r>
          </w:p>
        </w:tc>
        <w:tc>
          <w:tcPr>
            <w:tcW w:w="1159" w:type="pct"/>
            <w:tcBorders>
              <w:top w:val="single" w:sz="8" w:space="0" w:color="auto"/>
              <w:left w:val="single" w:sz="8" w:space="0" w:color="auto"/>
              <w:bottom w:val="single" w:sz="8" w:space="0" w:color="auto"/>
              <w:right w:val="single" w:sz="8" w:space="0" w:color="auto"/>
            </w:tcBorders>
            <w:shd w:val="clear" w:color="auto" w:fill="002060"/>
            <w:vAlign w:val="center"/>
          </w:tcPr>
          <w:p w14:paraId="02A299DD" w14:textId="4107301D" w:rsidR="106DDA1A" w:rsidRPr="00C8219D" w:rsidRDefault="106DDA1A" w:rsidP="00CE1C48">
            <w:pPr>
              <w:spacing w:before="20" w:after="20" w:line="360" w:lineRule="auto"/>
              <w:ind w:left="720"/>
              <w:jc w:val="center"/>
              <w:rPr>
                <w:b/>
                <w:bCs/>
                <w:color w:val="FFFFFF" w:themeColor="background1"/>
              </w:rPr>
            </w:pPr>
          </w:p>
        </w:tc>
        <w:tc>
          <w:tcPr>
            <w:tcW w:w="1533" w:type="pct"/>
            <w:tcBorders>
              <w:top w:val="single" w:sz="8" w:space="0" w:color="auto"/>
              <w:left w:val="single" w:sz="8" w:space="0" w:color="auto"/>
              <w:bottom w:val="single" w:sz="8" w:space="0" w:color="auto"/>
              <w:right w:val="single" w:sz="8" w:space="0" w:color="auto"/>
            </w:tcBorders>
            <w:shd w:val="clear" w:color="auto" w:fill="002060"/>
            <w:vAlign w:val="center"/>
          </w:tcPr>
          <w:p w14:paraId="7E3E8058" w14:textId="4904B2D4"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1,185,970,885.66</w:t>
            </w:r>
          </w:p>
        </w:tc>
        <w:tc>
          <w:tcPr>
            <w:tcW w:w="1117" w:type="pct"/>
            <w:tcBorders>
              <w:top w:val="single" w:sz="8" w:space="0" w:color="auto"/>
              <w:left w:val="single" w:sz="8" w:space="0" w:color="auto"/>
              <w:bottom w:val="single" w:sz="8" w:space="0" w:color="auto"/>
              <w:right w:val="single" w:sz="8" w:space="0" w:color="auto"/>
            </w:tcBorders>
            <w:shd w:val="clear" w:color="auto" w:fill="002060"/>
            <w:vAlign w:val="center"/>
          </w:tcPr>
          <w:p w14:paraId="20B147FA" w14:textId="4BCDB09C" w:rsidR="106DDA1A" w:rsidRPr="00C8219D" w:rsidRDefault="106DDA1A" w:rsidP="00CE1C48">
            <w:pPr>
              <w:spacing w:before="20" w:after="20" w:line="360" w:lineRule="auto"/>
              <w:jc w:val="center"/>
              <w:rPr>
                <w:b/>
                <w:bCs/>
                <w:color w:val="FFFFFF" w:themeColor="background1"/>
              </w:rPr>
            </w:pPr>
            <w:r w:rsidRPr="00C8219D">
              <w:rPr>
                <w:rFonts w:eastAsia="Times New Roman"/>
                <w:b/>
                <w:bCs/>
                <w:color w:val="FFFFFF" w:themeColor="background1"/>
              </w:rPr>
              <w:t>100%</w:t>
            </w:r>
          </w:p>
        </w:tc>
      </w:tr>
    </w:tbl>
    <w:p w14:paraId="203237B2" w14:textId="77777777" w:rsidR="00C4516A" w:rsidRPr="00C8219D" w:rsidRDefault="00C4516A" w:rsidP="00CE1C48">
      <w:pPr>
        <w:spacing w:before="20" w:after="20" w:line="360" w:lineRule="auto"/>
        <w:jc w:val="both"/>
        <w:rPr>
          <w:rFonts w:eastAsia="Times New Roman"/>
          <w:lang w:val="es-ES"/>
        </w:rPr>
      </w:pPr>
    </w:p>
    <w:p w14:paraId="6ACD4308" w14:textId="7ECD2C87"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 xml:space="preserve">Por último, nos enorgullece destacar que desde el inicio del PNVFF, hemos logrado canalizar una inversión privada que asciende a RD$37,124,640,000.00. Este hito refleja el reconocimiento del sector privado al impacto económico y social que genera nuestro programa en el país. </w:t>
      </w:r>
    </w:p>
    <w:p w14:paraId="15D5AA29" w14:textId="37B08901"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Esta inversión es testimonio de la confianza depositada en nuestra visión y estrategia, y fortalece nuestra capacidad para impulsar un crecimiento sostenible y equitativo en la República Dominicana.</w:t>
      </w:r>
    </w:p>
    <w:p w14:paraId="4E4B4B85" w14:textId="418F7CDC"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El plan nacional de vivienda familia feliz ha logrado impactar a 2,470 familias con su primera vivienda desde sus inicios hasta junio 2024, donde se podrán encontrar 51 que son hogares dirigidos por maestros, 36 pertenecientes al sector salud, 28 militares y 9 policías. Así mismo, Familia Feliz ha logrado impactar a 5 dominicanos que residen en la diáspora. A nivel de personas impactadas totales vinculadas a estos hogares, el dato asciende a 6,000 personas.</w:t>
      </w:r>
    </w:p>
    <w:p w14:paraId="440D4F48" w14:textId="2271A174" w:rsidR="7728528B" w:rsidRPr="00C8219D" w:rsidRDefault="7728528B" w:rsidP="00CE1C48">
      <w:pPr>
        <w:spacing w:before="20" w:after="20" w:line="360" w:lineRule="auto"/>
        <w:jc w:val="both"/>
        <w:rPr>
          <w:rFonts w:eastAsia="Times New Roman"/>
          <w:lang w:val="es-ES"/>
        </w:rPr>
      </w:pPr>
      <w:r w:rsidRPr="00C8219D">
        <w:rPr>
          <w:rFonts w:eastAsia="Times New Roman"/>
          <w:lang w:val="es-ES"/>
        </w:rPr>
        <w:t>En otro orden, en virtud del esquema de funcionamiento del PNVFF donde las familias acuden a un préstamo hipotecario en una entidad de intermediación financiera, 1,441 personas logran su inclusión financiera, siendo esto un elemento facilitador clave para reducir la pobreza extrema y promover la prosperidad compartida.</w:t>
      </w:r>
    </w:p>
    <w:p w14:paraId="58E63183" w14:textId="314ED2F0"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lastRenderedPageBreak/>
        <w:t>A lo largo del año 2024, el Plan Nacional de Viviendas Familia Feliz ha consolidado su compromiso con la transformación de las comunidades dominicanas a través de las Ferias de Vinculación, eventos que han cambiado el panorama habitacional para miles de familias. Estas iniciativas han permitido la vinculación de 8,172 familias, un logro significativo que refuerza el alcance y la efectividad del programa.</w:t>
      </w:r>
    </w:p>
    <w:p w14:paraId="37FF1E8D" w14:textId="77777777" w:rsidR="00C4516A" w:rsidRPr="00C8219D" w:rsidRDefault="00C4516A" w:rsidP="00CE1C48">
      <w:pPr>
        <w:spacing w:before="20" w:after="20" w:line="360" w:lineRule="auto"/>
        <w:jc w:val="both"/>
        <w:rPr>
          <w:rFonts w:eastAsia="Times New Roman"/>
          <w:lang w:val="es-ES"/>
        </w:rPr>
      </w:pPr>
    </w:p>
    <w:p w14:paraId="64F5F7B1" w14:textId="5143C723"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Los resultados más destacados se distribuyen en municipios clave como Boca Chica, Santo Domingo Este, Guerra y Neiba, con proyectos emblemáticos como Ciudad Real Ecológica, que cuenta con 1,242 vinculados; Ciudad Real San Luís, con 209 familias beneficiadas; y Vista del Lago, con 127 vinculaciones. Estos desarrollos no solo representan oportunidades de acceso a viviendas dignas, sino que también fortalecen el tejido social y económico en las zonas de impacto.</w:t>
      </w:r>
    </w:p>
    <w:p w14:paraId="303B613B" w14:textId="77777777" w:rsidR="00C4516A" w:rsidRPr="00C8219D" w:rsidRDefault="00C4516A" w:rsidP="00CE1C48">
      <w:pPr>
        <w:spacing w:before="20" w:after="20" w:line="360" w:lineRule="auto"/>
        <w:jc w:val="both"/>
        <w:rPr>
          <w:rFonts w:eastAsia="Times New Roman"/>
          <w:lang w:val="es-ES"/>
        </w:rPr>
      </w:pPr>
    </w:p>
    <w:p w14:paraId="126EFF1D" w14:textId="0ED88A8E"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Este avance no sería posible sin la planificación estratégica que caracteriza al programa. La capacidad de ofrecer 11,70 unidades habitacionales, de las cuales 6,924 ya están vinculadas y 500 se encuentran em separación, reflejando el compromiso del PNVFF con la expansión de oportunidades habitacionales accesibles y de calidad.</w:t>
      </w:r>
    </w:p>
    <w:p w14:paraId="6B5A7B2C" w14:textId="710DF444"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Estos logros no solo subrayan la efectividad de las iniciativas implementadas, sino que también consolidan la visión del programa de brindar estabilidad, seguridad y una mejor calidad de vida a las comunidades más vulnerables del país. En cada evento y en cada proyecto, el PNVFF reafirma su dedicación a transformar vidas y construir un futuro más equitativo y sostenible para la República Dominicana.</w:t>
      </w:r>
    </w:p>
    <w:p w14:paraId="3F60BAC1" w14:textId="77777777" w:rsidR="00C4516A" w:rsidRPr="00C8219D" w:rsidRDefault="00C4516A" w:rsidP="00CE1C48">
      <w:pPr>
        <w:spacing w:before="20" w:after="20" w:line="360" w:lineRule="auto"/>
        <w:jc w:val="both"/>
        <w:rPr>
          <w:rFonts w:eastAsiaTheme="minorEastAsia"/>
          <w:lang w:val="es-ES"/>
        </w:rPr>
      </w:pPr>
    </w:p>
    <w:p w14:paraId="508495E6" w14:textId="35686046" w:rsidR="7728528B" w:rsidRPr="00C8219D" w:rsidRDefault="3D5FE16A" w:rsidP="00CE1C48">
      <w:pPr>
        <w:pStyle w:val="Heading3"/>
        <w:numPr>
          <w:ilvl w:val="2"/>
          <w:numId w:val="58"/>
        </w:numPr>
        <w:jc w:val="left"/>
        <w:rPr>
          <w:rFonts w:eastAsia="Times New Roman"/>
          <w:noProof w:val="0"/>
          <w:color w:val="767171"/>
        </w:rPr>
      </w:pPr>
      <w:bookmarkStart w:id="26" w:name="_Toc185843630"/>
      <w:r w:rsidRPr="00C8219D">
        <w:rPr>
          <w:rFonts w:eastAsia="Times New Roman"/>
          <w:noProof w:val="0"/>
          <w:color w:val="767171"/>
        </w:rPr>
        <w:t>Puerto de Manzanillo</w:t>
      </w:r>
      <w:bookmarkEnd w:id="26"/>
      <w:r w:rsidRPr="00C8219D">
        <w:rPr>
          <w:rFonts w:eastAsia="Times New Roman"/>
          <w:noProof w:val="0"/>
          <w:color w:val="767171"/>
        </w:rPr>
        <w:t xml:space="preserve"> </w:t>
      </w:r>
    </w:p>
    <w:p w14:paraId="3DA7D776" w14:textId="0D82A51A" w:rsidR="7728528B" w:rsidRPr="00C8219D" w:rsidRDefault="3D5FE16A" w:rsidP="00CE1C48">
      <w:pPr>
        <w:spacing w:before="20" w:after="20" w:line="360" w:lineRule="auto"/>
        <w:jc w:val="both"/>
        <w:rPr>
          <w:rFonts w:eastAsiaTheme="minorEastAsia"/>
          <w:lang w:val="es-ES"/>
        </w:rPr>
      </w:pPr>
      <w:r w:rsidRPr="00C8219D">
        <w:rPr>
          <w:rFonts w:eastAsia="Times New Roman"/>
          <w:lang w:val="es-ES"/>
        </w:rPr>
        <w:t xml:space="preserve"> </w:t>
      </w:r>
      <w:r w:rsidRPr="00C8219D">
        <w:rPr>
          <w:rFonts w:eastAsiaTheme="minorEastAsia"/>
          <w:lang w:val="es-ES"/>
        </w:rPr>
        <w:t xml:space="preserve">El Plan Maestro de Manzanillo tiene por objetivo articular los distintos proyectos de inversión, públicos y privados, que se preparan y desarrollan en el municipio de Pepillo Salcedo y el resto de la región Cibao Noroeste, con miras al desarrollo </w:t>
      </w:r>
      <w:r w:rsidRPr="00C8219D">
        <w:rPr>
          <w:rFonts w:eastAsiaTheme="minorEastAsia"/>
          <w:lang w:val="es-ES"/>
        </w:rPr>
        <w:lastRenderedPageBreak/>
        <w:t xml:space="preserve">logístico, energético e industrial de la zona de influencia del puerto de Manzanillo, acompañado de un conjunto de iniciativas de carácter social que propicien el desarrollo de la comunidad. </w:t>
      </w:r>
    </w:p>
    <w:p w14:paraId="67768288" w14:textId="0042201F"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En ese sentido, durante el año 2024, el Ministerio de la Presidencia ha continuado apoyando y coordinando a los distintos estamentos institucionales responsables de la implementación de los componentes del plan Maestro de Manzanillo, incluyendo esfuerzos de planificación complementarios:</w:t>
      </w:r>
    </w:p>
    <w:p w14:paraId="03D6EBB4" w14:textId="77777777" w:rsidR="00F31760" w:rsidRPr="00C8219D" w:rsidRDefault="00F31760" w:rsidP="00CE1C48">
      <w:pPr>
        <w:spacing w:before="20" w:after="20" w:line="360" w:lineRule="auto"/>
        <w:jc w:val="both"/>
        <w:rPr>
          <w:rFonts w:eastAsiaTheme="minorEastAsia"/>
          <w:lang w:val="es-ES"/>
        </w:rPr>
      </w:pPr>
    </w:p>
    <w:p w14:paraId="7FF438CC" w14:textId="4878B547" w:rsidR="7728528B" w:rsidRPr="00C8219D" w:rsidRDefault="3D5FE16A" w:rsidP="00CE1C48">
      <w:pPr>
        <w:spacing w:before="20" w:after="20" w:line="360" w:lineRule="auto"/>
        <w:jc w:val="both"/>
        <w:rPr>
          <w:rFonts w:eastAsiaTheme="minorEastAsia"/>
          <w:b/>
          <w:bCs/>
        </w:rPr>
      </w:pPr>
      <w:r w:rsidRPr="00C8219D">
        <w:rPr>
          <w:rFonts w:eastAsiaTheme="minorEastAsia"/>
          <w:b/>
          <w:bCs/>
        </w:rPr>
        <w:t>Plan de Ordenamiento Territorial de Pepillo Salcedo.</w:t>
      </w:r>
    </w:p>
    <w:p w14:paraId="1FE8806D" w14:textId="4FCD5577"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Para la correcta implementación en el territorio del Plan Maestro de Manzanillo, el Ministerio de Economía, Planificación y Desarrollo, en coordinación con el Ministerio de la Presidencia y el Ayuntamiento de Pepillo Salcedo, así como con la asistencia técnica del Banco Interamericano de Desarrollo, ha elaborado el Plan de Ordenamiento Territorial del municipio Pepillo Salcedo.</w:t>
      </w:r>
    </w:p>
    <w:p w14:paraId="789034C2" w14:textId="3EF58125"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Dicho documento comprendió la realización de un diagnóstico integral del territorio, en sus dimensiones histórica y cultural, ambiental, rural y urbana, demográfica y económica; así como la elaboración de una visión estratégica del municipio, a través de un amplio proceso de consulta y participación pública.</w:t>
      </w:r>
    </w:p>
    <w:p w14:paraId="526F9860" w14:textId="3D362BE9"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A partir de estos antecedentes, así como de aquellos delimitados en el Plan Maestro de Manzanillo, se determinó la capacidad y demanda de los suelos, su calificación y los tipos de usos permitidos, así como, muy especialmente, las pautas y condiciones para su desarrollo, distribuidos conforme a los distintos sectores urbanísticos y áreas estratégicas identificadas.</w:t>
      </w:r>
    </w:p>
    <w:p w14:paraId="02C471D5" w14:textId="248F82AC"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Este Plan de Ordenamiento Territorial ha sido presentado a los distintos sectores consultados durante su elaboración, tanto públicos como privados, encontrándose listo para ser presentado a las autoridades locales del municipio, para su presentación, discusión y aprobación.</w:t>
      </w:r>
    </w:p>
    <w:p w14:paraId="3094CBDD" w14:textId="575DACC8" w:rsidR="00874F01" w:rsidRPr="00C8219D" w:rsidRDefault="00874F01" w:rsidP="00CE1C48">
      <w:pPr>
        <w:spacing w:before="20" w:after="20" w:line="360" w:lineRule="auto"/>
        <w:jc w:val="both"/>
        <w:rPr>
          <w:rFonts w:eastAsiaTheme="minorEastAsia"/>
          <w:lang w:val="es-ES"/>
        </w:rPr>
      </w:pPr>
    </w:p>
    <w:p w14:paraId="548AE38D" w14:textId="77777777" w:rsidR="00EB2E19" w:rsidRPr="00C8219D" w:rsidRDefault="00EB2E19" w:rsidP="00CE1C48">
      <w:pPr>
        <w:spacing w:line="360" w:lineRule="auto"/>
        <w:rPr>
          <w:rFonts w:eastAsiaTheme="minorEastAsia"/>
          <w:b/>
          <w:bCs/>
          <w:lang w:val="es-ES"/>
        </w:rPr>
      </w:pPr>
      <w:r w:rsidRPr="00C8219D">
        <w:rPr>
          <w:rFonts w:eastAsiaTheme="minorEastAsia"/>
          <w:b/>
          <w:bCs/>
          <w:lang w:val="es-ES"/>
        </w:rPr>
        <w:br w:type="page"/>
      </w:r>
    </w:p>
    <w:p w14:paraId="70EC09DE" w14:textId="251C94F3" w:rsidR="7728528B" w:rsidRPr="00C8219D" w:rsidRDefault="3D5FE16A" w:rsidP="00CE1C48">
      <w:pPr>
        <w:spacing w:before="20" w:after="20" w:line="360" w:lineRule="auto"/>
        <w:jc w:val="both"/>
        <w:rPr>
          <w:rFonts w:eastAsiaTheme="minorEastAsia"/>
          <w:b/>
          <w:bCs/>
          <w:lang w:val="es-ES"/>
        </w:rPr>
      </w:pPr>
      <w:r w:rsidRPr="00C8219D">
        <w:rPr>
          <w:rFonts w:eastAsiaTheme="minorEastAsia"/>
          <w:b/>
          <w:bCs/>
          <w:lang w:val="es-ES"/>
        </w:rPr>
        <w:lastRenderedPageBreak/>
        <w:t>Rehabilitación y ampliación del Puerto de Manzanillo, y sus vías de acceso.</w:t>
      </w:r>
    </w:p>
    <w:p w14:paraId="19CF3108" w14:textId="48986C0B"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La estrategia de desarrollo de la bahía de Manzanillo y la región Cibao Noroeste se organiza en torno a la rehabilitación y ampliación del puerto de Manzanillo y la red vial regional, la cual estará siendo ejecutada por el Ministerio de Obras Públicas y Comunicaciones, tanto con recursos fiscales como con financiamiento externo.</w:t>
      </w:r>
    </w:p>
    <w:p w14:paraId="535CC3AC" w14:textId="6A4A0FCB"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A tales fines, el gobierno dominicano suscribió un contrato de préstamo con el Banco Interamericano de Desarrollo, por USD$ 100,000,000; incluyendo partidas para el fortalecimiento institucional de la Autoridad Portuaria Dominicana y para la gestión ambiental y resiliencia al cambio climático del proyecto.</w:t>
      </w:r>
    </w:p>
    <w:p w14:paraId="4C046B52" w14:textId="7FC3993C"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 xml:space="preserve">El proyecto de rehabilitación y ampliación del puerto de Manzanillo comprende la construcción de un nuevo muelle sólido off-shore, paralelo a la línea de costa, con una profundidad de 16 metros sin necesidad de dragado ni obras de protección, lo cual le ofrece condiciones naturales ventajosas respecto a los demás puertos nacionales y a los demás puertos en la región del Caribe. </w:t>
      </w:r>
    </w:p>
    <w:p w14:paraId="4B9A6A70" w14:textId="5CF4D6BB"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La nueva infraestructura tendrá una dimensión de 240 metros de largo por 40 metros de ancho, lo cual permitirá el atraque simultáneo de 2 buques, lo cual, incluyendo la reparación del muelle actual, representa triplicar la capacidad de operación actual del puerto de Manzanillo. Asimismo, el recinto en tierra será</w:t>
      </w:r>
      <w:r w:rsidRPr="00C8219D">
        <w:rPr>
          <w:rFonts w:eastAsia="Times New Roman"/>
          <w:lang w:val="es-ES"/>
        </w:rPr>
        <w:t xml:space="preserve"> </w:t>
      </w:r>
      <w:r w:rsidRPr="00C8219D">
        <w:rPr>
          <w:rFonts w:eastAsiaTheme="minorEastAsia"/>
          <w:lang w:val="es-ES"/>
        </w:rPr>
        <w:t>ampliado de aproximadamente 50 mil metros cuadrados a más de 200 mil, de forma aumentar su capacidad de almacenamiento y operación.</w:t>
      </w:r>
    </w:p>
    <w:p w14:paraId="6339EFF4" w14:textId="12DC347B"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El contrato de diseño y construcción del puerto de Manzanillo fue adjudicado en agosto de 2023, por el Ministerio de Obras Públicas y Comunicaciones. En ese sentido, el Ministerio de la Presidencia ha coordinado y apoyado a este y otros organismos gubernamentales los procesos de liberación y puesto en posesión de los terrenos del nuevo recinto portuario, anteriormente bajo la custodia y administración del Proyecto Agrario La Cruz de Manzanillo.</w:t>
      </w:r>
    </w:p>
    <w:p w14:paraId="2631265F" w14:textId="023D2778"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 xml:space="preserve">Actualmente, el proyecto cuenta con licencia ambiental y ha sido dada la orden de inicio y pago de anticipo al contratista, para la ejecución de estudios complementarios y diseño. A la fecha, el Ministerio de Obras Públicas y Comunicaciones revisa los </w:t>
      </w:r>
      <w:r w:rsidRPr="00C8219D">
        <w:rPr>
          <w:rFonts w:eastAsiaTheme="minorEastAsia"/>
          <w:lang w:val="es-ES"/>
        </w:rPr>
        <w:lastRenderedPageBreak/>
        <w:t>informes de estudios complementarios presentados, como paso previo al inicio de la fase de diseño. El inicio de obras terrestres y marítimas está pautado para el primer semestre de 2025.</w:t>
      </w:r>
    </w:p>
    <w:p w14:paraId="3B7FBF9D" w14:textId="62E13ACA"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Por otra parte, como parte de la mejora de la red vial regional, para reducir los tiempos y costos de transporte terrestres desde las zonas productivas del Cibao Noroeste al y desde el puerto de Manzanillo, el Ministerio de Obras Públicas y Comunicaciones ha completado en 2024 la rehabilitación de las siguientes vías:</w:t>
      </w:r>
    </w:p>
    <w:p w14:paraId="3DA5EB25" w14:textId="4232BF01" w:rsidR="7728528B" w:rsidRPr="00C8219D" w:rsidRDefault="3D5FE16A" w:rsidP="00CE1C48">
      <w:pPr>
        <w:pStyle w:val="ListParagraph"/>
        <w:numPr>
          <w:ilvl w:val="0"/>
          <w:numId w:val="3"/>
        </w:numPr>
        <w:spacing w:before="20" w:after="20" w:line="360" w:lineRule="auto"/>
        <w:jc w:val="both"/>
        <w:rPr>
          <w:rFonts w:eastAsiaTheme="minorEastAsia"/>
          <w:lang w:val="es-ES"/>
        </w:rPr>
      </w:pPr>
      <w:r w:rsidRPr="00C8219D">
        <w:rPr>
          <w:rFonts w:eastAsiaTheme="minorEastAsia"/>
          <w:lang w:val="es-ES"/>
        </w:rPr>
        <w:t>Rehabilitación de la carretera Duarte, tramo Navarrete – Montecristi (inaugurada en marzo 2024, con financiamiento del Banco Interamericano de Desarrollo).</w:t>
      </w:r>
    </w:p>
    <w:p w14:paraId="2FD6715D" w14:textId="60B2D584" w:rsidR="00F31760" w:rsidRPr="00C8219D" w:rsidRDefault="00F31760" w:rsidP="00CE1C48">
      <w:pPr>
        <w:spacing w:before="20" w:after="20" w:line="360" w:lineRule="auto"/>
        <w:jc w:val="both"/>
        <w:rPr>
          <w:rFonts w:eastAsiaTheme="minorEastAsia"/>
          <w:lang w:val="es-ES"/>
        </w:rPr>
      </w:pPr>
    </w:p>
    <w:p w14:paraId="0D68328B" w14:textId="48CBC166" w:rsidR="7728528B" w:rsidRPr="00C8219D" w:rsidRDefault="3D5FE16A" w:rsidP="00CE1C48">
      <w:pPr>
        <w:pStyle w:val="Subtitle"/>
        <w:spacing w:before="20" w:after="20" w:line="360" w:lineRule="auto"/>
        <w:jc w:val="both"/>
        <w:rPr>
          <w:rFonts w:cs="Times New Roman"/>
          <w:b/>
          <w:bCs/>
          <w:color w:val="767171"/>
          <w:sz w:val="24"/>
          <w:szCs w:val="24"/>
        </w:rPr>
      </w:pPr>
      <w:r w:rsidRPr="00C8219D">
        <w:rPr>
          <w:rFonts w:cs="Times New Roman"/>
          <w:b/>
          <w:bCs/>
          <w:color w:val="767171"/>
          <w:sz w:val="24"/>
          <w:szCs w:val="24"/>
        </w:rPr>
        <w:t>Nueva generación eléctrica a gas natural e infraestructuras asociadas.</w:t>
      </w:r>
    </w:p>
    <w:p w14:paraId="513A9662" w14:textId="6A7CF14F"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 xml:space="preserve">El gobierno dominicano promueve la instalación de 3 centrales </w:t>
      </w:r>
      <w:r w:rsidR="00EB2E19" w:rsidRPr="00C8219D">
        <w:rPr>
          <w:rFonts w:eastAsiaTheme="minorEastAsia"/>
          <w:lang w:val="es-ES"/>
        </w:rPr>
        <w:t>termoeléctricas</w:t>
      </w:r>
      <w:r w:rsidRPr="00C8219D">
        <w:rPr>
          <w:rFonts w:eastAsiaTheme="minorEastAsia"/>
          <w:lang w:val="es-ES"/>
        </w:rPr>
        <w:t xml:space="preserve">, para la generación de más 1,200 MW a gas natural, incluyendo una terminal portuaria, de regasificación y almacenamiento y el aumento de la capacidad de transmisión eléctrica, hasta 345 KV, al Sistema Eléctrico Nacional Interconectado. </w:t>
      </w:r>
    </w:p>
    <w:p w14:paraId="23E21453" w14:textId="2D3CAFEB"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t>En la actualidad, la primera de las centrales, proyecto de iniciativa y capital privado, se encuentra en fase de construcción, con un 72% de ejecución física, estimándose su terminación para mediados de 2025. Este proyecto aportará más de 414 MW al Mercado Spot.</w:t>
      </w:r>
    </w:p>
    <w:p w14:paraId="0C359AEC" w14:textId="77777777" w:rsidR="00F31760" w:rsidRPr="00C8219D" w:rsidRDefault="00F31760" w:rsidP="00CE1C48">
      <w:pPr>
        <w:spacing w:before="20" w:after="20" w:line="360" w:lineRule="auto"/>
        <w:jc w:val="both"/>
        <w:rPr>
          <w:rFonts w:eastAsia="Times New Roman"/>
          <w:lang w:val="es-ES"/>
        </w:rPr>
      </w:pPr>
    </w:p>
    <w:p w14:paraId="67CB4851" w14:textId="54222524" w:rsidR="7728528B" w:rsidRPr="00C8219D" w:rsidRDefault="3D5FE16A" w:rsidP="00CE1C48">
      <w:pPr>
        <w:spacing w:before="20" w:after="20" w:line="360" w:lineRule="auto"/>
        <w:jc w:val="both"/>
        <w:rPr>
          <w:rFonts w:eastAsia="Times New Roman"/>
          <w:lang w:val="es-ES"/>
        </w:rPr>
      </w:pPr>
      <w:r w:rsidRPr="00C8219D">
        <w:rPr>
          <w:rFonts w:eastAsiaTheme="minorEastAsia"/>
          <w:lang w:val="es-ES"/>
        </w:rPr>
        <w:t>Adicionalmente, la Empresa de Transmisión Eléctrica Dominicana se encuentra mejorando la capacidad de transmisión al Sistema Eléctrico Nacional Interconectado, mediante la construcción de una línea de transmisión de 345 KV, desde Pepillo Salcedo a Guayubín (41% ejecutado) y desde Guayubín a El Naranjo, Santiago (91% ejecutado). A tales fines, también se amplían las subestaciones para servir la línea de transmisión, en Pepillo Salcedo (30% ejecutado), en Guayubín (52% ejecutado) y en El Naranjo (70% ejecutado)</w:t>
      </w:r>
    </w:p>
    <w:p w14:paraId="26BE1747" w14:textId="7F850D52" w:rsidR="7728528B" w:rsidRPr="00C8219D" w:rsidRDefault="3D5FE16A" w:rsidP="00CE1C48">
      <w:pPr>
        <w:spacing w:before="20" w:after="20" w:line="360" w:lineRule="auto"/>
        <w:jc w:val="both"/>
        <w:rPr>
          <w:rFonts w:eastAsiaTheme="minorEastAsia"/>
          <w:lang w:val="es-ES"/>
        </w:rPr>
      </w:pPr>
      <w:r w:rsidRPr="00C8219D">
        <w:rPr>
          <w:rFonts w:eastAsiaTheme="minorEastAsia"/>
          <w:lang w:val="es-ES"/>
        </w:rPr>
        <w:lastRenderedPageBreak/>
        <w:t xml:space="preserve">En cuanto al resto de las centrales, también proyectos de iniciativa y capital </w:t>
      </w:r>
      <w:r w:rsidR="00214B04" w:rsidRPr="00C8219D">
        <w:rPr>
          <w:rFonts w:eastAsiaTheme="minorEastAsia"/>
          <w:lang w:val="es-ES"/>
        </w:rPr>
        <w:t>privado</w:t>
      </w:r>
      <w:r w:rsidRPr="00C8219D">
        <w:rPr>
          <w:rFonts w:eastAsiaTheme="minorEastAsia"/>
          <w:lang w:val="es-ES"/>
        </w:rPr>
        <w:t xml:space="preserve"> se encuentran en proceso de cierre financiero, habiendo obtenido su licencia ambiental a principios de 2024. Estas centrales aportarán más de 800 MW al Sistema Eléctrico Nacional Interconectado, a través de contratos de compraventa de energía a largo plazo con las Empresas Distribuidoras de Electricidad. La terminación de estas 2 centrales se estima para 2027.</w:t>
      </w:r>
    </w:p>
    <w:p w14:paraId="2E5D0ED5" w14:textId="6D86E016" w:rsidR="00F31760" w:rsidRPr="00C8219D" w:rsidRDefault="00F31760" w:rsidP="00CE1C48">
      <w:pPr>
        <w:spacing w:before="20" w:after="20" w:line="360" w:lineRule="auto"/>
        <w:jc w:val="both"/>
        <w:rPr>
          <w:rFonts w:eastAsiaTheme="minorEastAsia"/>
          <w:lang w:val="es-ES"/>
        </w:rPr>
      </w:pPr>
    </w:p>
    <w:p w14:paraId="59A95908" w14:textId="30D2E7FA" w:rsidR="7728528B" w:rsidRPr="00C8219D" w:rsidRDefault="3D5FE16A" w:rsidP="00CE1C48">
      <w:pPr>
        <w:pStyle w:val="Subtitle"/>
        <w:spacing w:before="20" w:after="20" w:line="360" w:lineRule="auto"/>
        <w:jc w:val="both"/>
        <w:rPr>
          <w:rFonts w:eastAsia="Times New Roman" w:cs="Times New Roman"/>
          <w:b/>
          <w:bCs/>
          <w:color w:val="767171"/>
          <w:sz w:val="24"/>
          <w:szCs w:val="24"/>
        </w:rPr>
      </w:pPr>
      <w:r w:rsidRPr="00C8219D">
        <w:rPr>
          <w:rFonts w:cs="Times New Roman"/>
          <w:b/>
          <w:bCs/>
          <w:color w:val="767171"/>
          <w:sz w:val="24"/>
          <w:szCs w:val="24"/>
        </w:rPr>
        <w:t>Mejora del entorno social y económico de la comunidad.</w:t>
      </w:r>
    </w:p>
    <w:p w14:paraId="2382911D" w14:textId="04A6AC4D"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Con miras a garantizar que las riquezas y beneficios que generen contribuyan al bienestar de la comunidad en la cual se desarrollan, así como en toda la región adyacente, el Gobierno dominicano, bajo la coordinación del Ministerio de la Presidencia, desarrolla diversas iniciativas entre las cuales destacan, de manera enunciativa:</w:t>
      </w:r>
    </w:p>
    <w:p w14:paraId="0DB5AB7C" w14:textId="18176EC7" w:rsidR="7728528B" w:rsidRPr="00C8219D" w:rsidRDefault="3D5FE16A" w:rsidP="00CE1C48">
      <w:pPr>
        <w:pStyle w:val="ListParagraph"/>
        <w:numPr>
          <w:ilvl w:val="0"/>
          <w:numId w:val="4"/>
        </w:numPr>
        <w:spacing w:before="20" w:after="20" w:line="360" w:lineRule="auto"/>
        <w:jc w:val="both"/>
        <w:rPr>
          <w:rFonts w:eastAsia="Times New Roman"/>
          <w:lang w:val="es-ES"/>
        </w:rPr>
      </w:pPr>
      <w:r w:rsidRPr="00C8219D">
        <w:rPr>
          <w:rFonts w:eastAsia="Times New Roman"/>
          <w:lang w:val="es-ES"/>
        </w:rPr>
        <w:t xml:space="preserve">Formación de +500 personas cada año, a través del Instituto Nacional de Formación Técnico Profesional. </w:t>
      </w:r>
    </w:p>
    <w:p w14:paraId="74D4699E" w14:textId="7E60F25B" w:rsidR="7728528B" w:rsidRPr="00C8219D" w:rsidRDefault="3D5FE16A" w:rsidP="00CE1C48">
      <w:pPr>
        <w:pStyle w:val="ListParagraph"/>
        <w:numPr>
          <w:ilvl w:val="0"/>
          <w:numId w:val="4"/>
        </w:numPr>
        <w:spacing w:before="20" w:after="20" w:line="360" w:lineRule="auto"/>
        <w:jc w:val="both"/>
        <w:rPr>
          <w:rFonts w:eastAsia="Times New Roman"/>
          <w:lang w:val="es-ES"/>
        </w:rPr>
      </w:pPr>
      <w:r w:rsidRPr="00C8219D">
        <w:rPr>
          <w:rFonts w:eastAsia="Times New Roman"/>
          <w:lang w:val="es-ES"/>
        </w:rPr>
        <w:t>Adicionalmente, se realizó la donación de aprox. 5 mil m2 para la construcción del primer Centro de Formación Técnica en el municipio Pepillo Salcedo.</w:t>
      </w:r>
    </w:p>
    <w:p w14:paraId="74331C82" w14:textId="25F9DBA5" w:rsidR="7728528B" w:rsidRPr="00C8219D" w:rsidRDefault="3D5FE16A" w:rsidP="00CE1C48">
      <w:pPr>
        <w:spacing w:before="20" w:after="20" w:line="360" w:lineRule="auto"/>
        <w:jc w:val="both"/>
        <w:rPr>
          <w:rFonts w:eastAsia="Times New Roman"/>
          <w:lang w:val="es-ES"/>
        </w:rPr>
      </w:pPr>
      <w:r w:rsidRPr="00C8219D">
        <w:rPr>
          <w:rFonts w:eastAsia="Times New Roman"/>
          <w:lang w:val="es-ES"/>
        </w:rPr>
        <w:t>El Instituto Nacional de Formación Técnica Profesional ha completado el diseño del Centro de Formación Técnica, pendiente la asignación de fondos necesaria para la ejecución del proyecto.</w:t>
      </w:r>
    </w:p>
    <w:p w14:paraId="4CB71925" w14:textId="1514FD2E" w:rsidR="7728528B" w:rsidRPr="00C8219D" w:rsidRDefault="3D5FE16A" w:rsidP="00CE1C48">
      <w:pPr>
        <w:pStyle w:val="ListParagraph"/>
        <w:numPr>
          <w:ilvl w:val="0"/>
          <w:numId w:val="31"/>
        </w:numPr>
        <w:spacing w:before="20" w:after="20" w:line="360" w:lineRule="auto"/>
        <w:jc w:val="both"/>
        <w:rPr>
          <w:rFonts w:eastAsia="Times New Roman"/>
          <w:lang w:val="es-ES"/>
        </w:rPr>
      </w:pPr>
      <w:r w:rsidRPr="00C8219D">
        <w:rPr>
          <w:rFonts w:eastAsiaTheme="minorEastAsia"/>
          <w:lang w:val="es-ES"/>
        </w:rPr>
        <w:t>Declaratoria de humedales RAMSAR (octubre 2022), a través del Ministerio de Medio Ambiente y Recursos Naturales, para la protección de ecosistemas sensibles en la zona.</w:t>
      </w:r>
    </w:p>
    <w:p w14:paraId="35CF684A" w14:textId="397F8B34" w:rsidR="7728528B" w:rsidRPr="00C8219D" w:rsidRDefault="3D5FE16A" w:rsidP="00CE1C48">
      <w:pPr>
        <w:pStyle w:val="ListParagraph"/>
        <w:numPr>
          <w:ilvl w:val="1"/>
          <w:numId w:val="31"/>
        </w:numPr>
        <w:spacing w:before="20" w:after="20" w:line="360" w:lineRule="auto"/>
        <w:jc w:val="both"/>
        <w:rPr>
          <w:rFonts w:eastAsia="Times New Roman"/>
          <w:lang w:val="es-ES"/>
        </w:rPr>
      </w:pPr>
      <w:r w:rsidRPr="00C8219D">
        <w:rPr>
          <w:rFonts w:eastAsiaTheme="minorEastAsia"/>
          <w:lang w:val="es-ES"/>
        </w:rPr>
        <w:t>A destacar que en el entorno de Pepillo Salcedo confluyen 2 áreas protegidas; a saber, el Refugio de Vida Silvestre Laguna Saladilla y el Parque Nacional Manglares de Estero Balsa, cuyo plan de manejo se encuentra en elaboración por el Ministerio de Medio Ambiente y Recursos Naturales.</w:t>
      </w:r>
    </w:p>
    <w:p w14:paraId="6DBC716F" w14:textId="7B1A294E" w:rsidR="7728528B" w:rsidRPr="00C8219D" w:rsidRDefault="3D5FE16A" w:rsidP="00CE1C48">
      <w:pPr>
        <w:pStyle w:val="ListParagraph"/>
        <w:numPr>
          <w:ilvl w:val="0"/>
          <w:numId w:val="31"/>
        </w:numPr>
        <w:spacing w:before="20" w:after="20" w:line="360" w:lineRule="auto"/>
        <w:jc w:val="both"/>
        <w:rPr>
          <w:rFonts w:eastAsia="Times New Roman"/>
          <w:lang w:val="es-ES"/>
        </w:rPr>
      </w:pPr>
      <w:r w:rsidRPr="00C8219D">
        <w:rPr>
          <w:rFonts w:eastAsiaTheme="minorEastAsia"/>
          <w:lang w:val="es-ES"/>
        </w:rPr>
        <w:lastRenderedPageBreak/>
        <w:t>Donación de un camión de bomberos (enero 2024), a través del Sistema Nacional de Atención a Emergencias y Seguridad 9-1-1.</w:t>
      </w:r>
    </w:p>
    <w:p w14:paraId="6A022508" w14:textId="5C9F0E77" w:rsidR="7728528B" w:rsidRPr="00C8219D" w:rsidRDefault="3D5FE16A" w:rsidP="00CE1C48">
      <w:pPr>
        <w:pStyle w:val="ListParagraph"/>
        <w:numPr>
          <w:ilvl w:val="0"/>
          <w:numId w:val="31"/>
        </w:numPr>
        <w:spacing w:before="20" w:after="20" w:line="360" w:lineRule="auto"/>
        <w:jc w:val="both"/>
        <w:rPr>
          <w:rFonts w:eastAsia="Times New Roman"/>
          <w:lang w:val="es-ES"/>
        </w:rPr>
      </w:pPr>
      <w:r w:rsidRPr="00C8219D">
        <w:rPr>
          <w:rFonts w:eastAsiaTheme="minorEastAsia"/>
          <w:lang w:val="es-ES"/>
        </w:rPr>
        <w:t>Inicio de remodelación de la escuela Prof. Lourdes Morel de Abreu, para su adecuación como Politécnico.</w:t>
      </w:r>
    </w:p>
    <w:p w14:paraId="09417A29" w14:textId="35669016" w:rsidR="7728528B" w:rsidRPr="00C8219D" w:rsidRDefault="3D5FE16A" w:rsidP="00CE1C48">
      <w:pPr>
        <w:pStyle w:val="ListParagraph"/>
        <w:numPr>
          <w:ilvl w:val="0"/>
          <w:numId w:val="31"/>
        </w:numPr>
        <w:spacing w:before="20" w:after="20" w:line="360" w:lineRule="auto"/>
        <w:jc w:val="both"/>
        <w:rPr>
          <w:rFonts w:eastAsia="Times New Roman"/>
          <w:lang w:val="es-ES"/>
        </w:rPr>
      </w:pPr>
      <w:r w:rsidRPr="00C8219D">
        <w:rPr>
          <w:rFonts w:eastAsiaTheme="minorEastAsia"/>
          <w:lang w:val="es-ES"/>
        </w:rPr>
        <w:t>Donación de materiales de construcción (noviembre, 2024), a través de la Comisión Presidencial de Apoyo al Desarrollo Barrial, para el reasentamiento de 62 familias por el proyecto de la Verja Perimetral Inteligente, en su tramo Dajabón – Pepillo Salcedo.</w:t>
      </w:r>
      <w:r w:rsidR="7728528B" w:rsidRPr="00C8219D">
        <w:br/>
      </w:r>
      <w:r w:rsidR="7728528B" w:rsidRPr="00C8219D">
        <w:br/>
      </w:r>
      <w:r w:rsidRPr="00C8219D">
        <w:rPr>
          <w:rFonts w:eastAsiaTheme="minorEastAsia"/>
          <w:lang w:val="es-ES"/>
        </w:rPr>
        <w:t>Equipamiento y dotación de Unidad de Atención Primaria de Copey, a través del Servicio Nacional de Salud</w:t>
      </w:r>
      <w:r w:rsidR="1B6E538F" w:rsidRPr="00C8219D">
        <w:rPr>
          <w:rFonts w:eastAsiaTheme="minorEastAsia"/>
          <w:lang w:val="es-ES"/>
        </w:rPr>
        <w:t>.</w:t>
      </w:r>
    </w:p>
    <w:p w14:paraId="04ABD03C" w14:textId="09D0970E" w:rsidR="106DDA1A" w:rsidRPr="00C8219D" w:rsidRDefault="106DDA1A" w:rsidP="00CE1C48">
      <w:pPr>
        <w:spacing w:before="20" w:after="20" w:line="360" w:lineRule="auto"/>
        <w:ind w:left="720"/>
        <w:jc w:val="both"/>
        <w:rPr>
          <w:rFonts w:eastAsia="Times New Roman"/>
          <w:lang w:val="es-ES"/>
        </w:rPr>
      </w:pPr>
    </w:p>
    <w:p w14:paraId="2C42D618" w14:textId="51ADC1A2" w:rsidR="106DDA1A" w:rsidRPr="00C8219D" w:rsidRDefault="57E9E527" w:rsidP="00CE1C48">
      <w:pPr>
        <w:pStyle w:val="Heading2"/>
        <w:numPr>
          <w:ilvl w:val="1"/>
          <w:numId w:val="58"/>
        </w:numPr>
        <w:spacing w:before="20" w:after="20"/>
        <w:rPr>
          <w:color w:val="767171"/>
        </w:rPr>
      </w:pPr>
      <w:bookmarkStart w:id="27" w:name="_Toc185843631"/>
      <w:r w:rsidRPr="00C8219D">
        <w:rPr>
          <w:color w:val="767171"/>
        </w:rPr>
        <w:t>Viceministerio de Agenda Digital</w:t>
      </w:r>
      <w:bookmarkEnd w:id="27"/>
      <w:r w:rsidRPr="00C8219D">
        <w:rPr>
          <w:color w:val="767171"/>
        </w:rPr>
        <w:t xml:space="preserve"> </w:t>
      </w:r>
    </w:p>
    <w:p w14:paraId="4581EEFE" w14:textId="6DB2C290" w:rsidR="106DDA1A" w:rsidRPr="00C8219D" w:rsidRDefault="57E9E527" w:rsidP="00CE1C48">
      <w:pPr>
        <w:spacing w:before="20" w:after="20" w:line="360" w:lineRule="auto"/>
        <w:jc w:val="both"/>
        <w:rPr>
          <w:rFonts w:eastAsia="Times New Roman"/>
        </w:rPr>
      </w:pPr>
      <w:r w:rsidRPr="00C8219D">
        <w:rPr>
          <w:rFonts w:eastAsia="Times New Roman"/>
        </w:rPr>
        <w:t xml:space="preserve">El Gabinete Innovación y Desarrollo Digital, creado mediante Decreto Núm. 338-23, está establecido como el órgano estratégico y consultivo en materia de formulación y construcción de la sociedad de la información, este es presidido por el </w:t>
      </w:r>
      <w:proofErr w:type="gramStart"/>
      <w:r w:rsidRPr="00C8219D">
        <w:rPr>
          <w:rFonts w:eastAsia="Times New Roman"/>
        </w:rPr>
        <w:t>Ministro</w:t>
      </w:r>
      <w:proofErr w:type="gramEnd"/>
      <w:r w:rsidRPr="00C8219D">
        <w:rPr>
          <w:rFonts w:eastAsia="Times New Roman"/>
        </w:rPr>
        <w:t xml:space="preserve"> de la Presidencia y coordinado por el Viceministerio de Agenda Digital; ostentando la Oficina Gubernamental de Tecnologías de la Información y Comunicación (OGTIC) la dirección ejecutiva del mismo. </w:t>
      </w:r>
    </w:p>
    <w:p w14:paraId="34F4B29E" w14:textId="24BEFEA0" w:rsidR="106DDA1A" w:rsidRPr="00C8219D" w:rsidRDefault="57E9E527" w:rsidP="00CE1C48">
      <w:pPr>
        <w:spacing w:before="20" w:after="20" w:line="360" w:lineRule="auto"/>
        <w:jc w:val="both"/>
        <w:rPr>
          <w:rFonts w:eastAsia="Times New Roman"/>
        </w:rPr>
      </w:pPr>
      <w:r w:rsidRPr="00C8219D">
        <w:rPr>
          <w:rFonts w:eastAsia="Times New Roman"/>
        </w:rPr>
        <w:t>Dicho Gabinete, está integrado por los miembros titulares de los siguientes organismos:</w:t>
      </w:r>
    </w:p>
    <w:p w14:paraId="0CDD04C7" w14:textId="5512393E" w:rsidR="106DDA1A" w:rsidRPr="00C8219D" w:rsidRDefault="57E9E527" w:rsidP="00CE1C48">
      <w:pPr>
        <w:spacing w:before="20" w:after="20" w:line="360" w:lineRule="auto"/>
        <w:jc w:val="both"/>
        <w:rPr>
          <w:rFonts w:eastAsia="Times New Roman"/>
        </w:rPr>
      </w:pPr>
      <w:r w:rsidRPr="00C8219D">
        <w:rPr>
          <w:rFonts w:eastAsia="Times New Roman"/>
        </w:rPr>
        <w:t>a)</w:t>
      </w:r>
      <w:r w:rsidR="106DDA1A" w:rsidRPr="00C8219D">
        <w:tab/>
      </w:r>
      <w:r w:rsidRPr="00C8219D">
        <w:rPr>
          <w:rFonts w:eastAsia="Times New Roman"/>
        </w:rPr>
        <w:t>Ministerio de la Presidencia (MINPRE), quien lo preside;</w:t>
      </w:r>
    </w:p>
    <w:p w14:paraId="3F036B6E" w14:textId="29780871" w:rsidR="106DDA1A" w:rsidRPr="00C8219D" w:rsidRDefault="57E9E527" w:rsidP="00CE1C48">
      <w:pPr>
        <w:spacing w:before="20" w:after="20" w:line="360" w:lineRule="auto"/>
        <w:jc w:val="both"/>
        <w:rPr>
          <w:rFonts w:eastAsia="Times New Roman"/>
        </w:rPr>
      </w:pPr>
      <w:r w:rsidRPr="00C8219D">
        <w:rPr>
          <w:rFonts w:eastAsia="Times New Roman"/>
        </w:rPr>
        <w:t>b)</w:t>
      </w:r>
      <w:r w:rsidR="106DDA1A" w:rsidRPr="00C8219D">
        <w:tab/>
      </w:r>
      <w:r w:rsidRPr="00C8219D">
        <w:rPr>
          <w:rFonts w:eastAsia="Times New Roman"/>
        </w:rPr>
        <w:t>Ministerio de Educación Superior, Ciencia y Tecnología (MESCYT);</w:t>
      </w:r>
    </w:p>
    <w:p w14:paraId="46F70B10" w14:textId="319AADED" w:rsidR="106DDA1A" w:rsidRPr="00C8219D" w:rsidRDefault="57E9E527" w:rsidP="00CE1C48">
      <w:pPr>
        <w:spacing w:before="20" w:after="20" w:line="360" w:lineRule="auto"/>
        <w:jc w:val="both"/>
        <w:rPr>
          <w:rFonts w:eastAsia="Times New Roman"/>
        </w:rPr>
      </w:pPr>
      <w:r w:rsidRPr="00C8219D">
        <w:rPr>
          <w:rFonts w:eastAsia="Times New Roman"/>
        </w:rPr>
        <w:t>c)</w:t>
      </w:r>
      <w:r w:rsidR="106DDA1A" w:rsidRPr="00C8219D">
        <w:tab/>
      </w:r>
      <w:r w:rsidRPr="00C8219D">
        <w:rPr>
          <w:rFonts w:eastAsia="Times New Roman"/>
        </w:rPr>
        <w:t>Ministerio de Hacienda;</w:t>
      </w:r>
    </w:p>
    <w:p w14:paraId="409C5CF4" w14:textId="7CC0E2D2" w:rsidR="106DDA1A" w:rsidRPr="00C8219D" w:rsidRDefault="57E9E527" w:rsidP="00CE1C48">
      <w:pPr>
        <w:spacing w:before="20" w:after="20" w:line="360" w:lineRule="auto"/>
        <w:jc w:val="both"/>
        <w:rPr>
          <w:rFonts w:eastAsia="Times New Roman"/>
        </w:rPr>
      </w:pPr>
      <w:r w:rsidRPr="00C8219D">
        <w:rPr>
          <w:rFonts w:eastAsia="Times New Roman"/>
        </w:rPr>
        <w:t>d)</w:t>
      </w:r>
      <w:r w:rsidR="106DDA1A" w:rsidRPr="00C8219D">
        <w:tab/>
      </w:r>
      <w:r w:rsidRPr="00C8219D">
        <w:rPr>
          <w:rFonts w:eastAsia="Times New Roman"/>
        </w:rPr>
        <w:t>Ministerio de Industria, Comercio y Mipymes (MICM);</w:t>
      </w:r>
    </w:p>
    <w:p w14:paraId="5817271D" w14:textId="5340698D" w:rsidR="106DDA1A" w:rsidRPr="00C8219D" w:rsidRDefault="57E9E527" w:rsidP="00CE1C48">
      <w:pPr>
        <w:spacing w:before="20" w:after="20" w:line="360" w:lineRule="auto"/>
        <w:jc w:val="both"/>
        <w:rPr>
          <w:rFonts w:eastAsia="Times New Roman"/>
        </w:rPr>
      </w:pPr>
      <w:r w:rsidRPr="00C8219D">
        <w:rPr>
          <w:rFonts w:eastAsia="Times New Roman"/>
        </w:rPr>
        <w:t>e)</w:t>
      </w:r>
      <w:r w:rsidR="106DDA1A" w:rsidRPr="00C8219D">
        <w:tab/>
      </w:r>
      <w:r w:rsidRPr="00C8219D">
        <w:rPr>
          <w:rFonts w:eastAsia="Times New Roman"/>
        </w:rPr>
        <w:t>Ministerio de Economía, Planificación y Desarrollo (MEPYD);</w:t>
      </w:r>
    </w:p>
    <w:p w14:paraId="5C4D2341" w14:textId="4DA3E7B5" w:rsidR="106DDA1A" w:rsidRPr="00C8219D" w:rsidRDefault="57E9E527" w:rsidP="00CE1C48">
      <w:pPr>
        <w:spacing w:before="20" w:after="20" w:line="360" w:lineRule="auto"/>
        <w:jc w:val="both"/>
        <w:rPr>
          <w:rFonts w:eastAsia="Times New Roman"/>
        </w:rPr>
      </w:pPr>
      <w:r w:rsidRPr="00C8219D">
        <w:rPr>
          <w:rFonts w:eastAsia="Times New Roman"/>
        </w:rPr>
        <w:t>f)</w:t>
      </w:r>
      <w:r w:rsidR="106DDA1A" w:rsidRPr="00C8219D">
        <w:tab/>
      </w:r>
      <w:r w:rsidRPr="00C8219D">
        <w:rPr>
          <w:rFonts w:eastAsia="Times New Roman"/>
        </w:rPr>
        <w:t>Ministerio de Educación (MINERD);</w:t>
      </w:r>
    </w:p>
    <w:p w14:paraId="1D0267EA" w14:textId="6424D1E7" w:rsidR="106DDA1A" w:rsidRPr="00C8219D" w:rsidRDefault="57E9E527" w:rsidP="00CE1C48">
      <w:pPr>
        <w:spacing w:before="20" w:after="20" w:line="360" w:lineRule="auto"/>
        <w:jc w:val="both"/>
        <w:rPr>
          <w:rFonts w:eastAsia="Times New Roman"/>
        </w:rPr>
      </w:pPr>
      <w:r w:rsidRPr="00C8219D">
        <w:rPr>
          <w:rFonts w:eastAsia="Times New Roman"/>
        </w:rPr>
        <w:t>g)</w:t>
      </w:r>
      <w:r w:rsidR="106DDA1A" w:rsidRPr="00C8219D">
        <w:tab/>
      </w:r>
      <w:r w:rsidRPr="00C8219D">
        <w:rPr>
          <w:rFonts w:eastAsia="Times New Roman"/>
        </w:rPr>
        <w:t>Ministerio de Administración Pública (MAP);</w:t>
      </w:r>
    </w:p>
    <w:p w14:paraId="112DC46A" w14:textId="358B736C" w:rsidR="106DDA1A" w:rsidRPr="00C8219D" w:rsidRDefault="57E9E527" w:rsidP="00CE1C48">
      <w:pPr>
        <w:spacing w:before="20" w:after="20" w:line="360" w:lineRule="auto"/>
        <w:jc w:val="both"/>
        <w:rPr>
          <w:rFonts w:eastAsia="Times New Roman"/>
        </w:rPr>
      </w:pPr>
      <w:r w:rsidRPr="00C8219D">
        <w:rPr>
          <w:rFonts w:eastAsia="Times New Roman"/>
        </w:rPr>
        <w:t>h)</w:t>
      </w:r>
      <w:r w:rsidR="106DDA1A" w:rsidRPr="00C8219D">
        <w:tab/>
      </w:r>
      <w:r w:rsidRPr="00C8219D">
        <w:rPr>
          <w:rFonts w:eastAsia="Times New Roman"/>
        </w:rPr>
        <w:t>Ministerio de Trabajo (MT);</w:t>
      </w:r>
    </w:p>
    <w:p w14:paraId="3B1DAA7B" w14:textId="5DED04D4" w:rsidR="106DDA1A" w:rsidRPr="00C8219D" w:rsidRDefault="57E9E527" w:rsidP="00CE1C48">
      <w:pPr>
        <w:spacing w:before="20" w:after="20" w:line="360" w:lineRule="auto"/>
        <w:jc w:val="both"/>
        <w:rPr>
          <w:rFonts w:eastAsia="Times New Roman"/>
        </w:rPr>
      </w:pPr>
      <w:r w:rsidRPr="00C8219D">
        <w:rPr>
          <w:rFonts w:eastAsia="Times New Roman"/>
        </w:rPr>
        <w:t>i)</w:t>
      </w:r>
      <w:r w:rsidR="106DDA1A" w:rsidRPr="00C8219D">
        <w:tab/>
      </w:r>
      <w:r w:rsidRPr="00C8219D">
        <w:rPr>
          <w:rFonts w:eastAsia="Times New Roman"/>
        </w:rPr>
        <w:t>Ministerio de Relaciones Exteriores (MIREX);</w:t>
      </w:r>
    </w:p>
    <w:p w14:paraId="653E6FE5" w14:textId="75E32AC2" w:rsidR="106DDA1A" w:rsidRPr="00C8219D" w:rsidRDefault="57E9E527" w:rsidP="00CE1C48">
      <w:pPr>
        <w:spacing w:before="20" w:after="20" w:line="360" w:lineRule="auto"/>
        <w:jc w:val="both"/>
        <w:rPr>
          <w:rFonts w:eastAsia="Times New Roman"/>
        </w:rPr>
      </w:pPr>
      <w:r w:rsidRPr="00C8219D">
        <w:rPr>
          <w:rFonts w:eastAsia="Times New Roman"/>
        </w:rPr>
        <w:lastRenderedPageBreak/>
        <w:t>j)</w:t>
      </w:r>
      <w:r w:rsidR="106DDA1A" w:rsidRPr="00C8219D">
        <w:tab/>
      </w:r>
      <w:r w:rsidRPr="00C8219D">
        <w:rPr>
          <w:rFonts w:eastAsia="Times New Roman"/>
        </w:rPr>
        <w:t>Ministerio de la Juventud (MJ);</w:t>
      </w:r>
    </w:p>
    <w:p w14:paraId="33CA6455" w14:textId="167A4914" w:rsidR="106DDA1A" w:rsidRPr="00C8219D" w:rsidRDefault="57E9E527" w:rsidP="00CE1C48">
      <w:pPr>
        <w:spacing w:before="20" w:after="20" w:line="360" w:lineRule="auto"/>
        <w:jc w:val="both"/>
        <w:rPr>
          <w:rFonts w:eastAsia="Times New Roman"/>
        </w:rPr>
      </w:pPr>
      <w:r w:rsidRPr="00C8219D">
        <w:rPr>
          <w:rFonts w:eastAsia="Times New Roman"/>
        </w:rPr>
        <w:t>k)</w:t>
      </w:r>
      <w:r w:rsidR="106DDA1A" w:rsidRPr="00C8219D">
        <w:tab/>
      </w:r>
      <w:r w:rsidRPr="00C8219D">
        <w:rPr>
          <w:rFonts w:eastAsia="Times New Roman"/>
        </w:rPr>
        <w:t>Ministerio de la Mujer (MM);</w:t>
      </w:r>
    </w:p>
    <w:p w14:paraId="0C95D423" w14:textId="3AFDF7BA" w:rsidR="106DDA1A" w:rsidRPr="00C8219D" w:rsidRDefault="57E9E527" w:rsidP="00CE1C48">
      <w:pPr>
        <w:spacing w:before="20" w:after="20" w:line="360" w:lineRule="auto"/>
        <w:jc w:val="both"/>
        <w:rPr>
          <w:rFonts w:eastAsia="Times New Roman"/>
        </w:rPr>
      </w:pPr>
      <w:r w:rsidRPr="00C8219D">
        <w:rPr>
          <w:rFonts w:eastAsia="Times New Roman"/>
        </w:rPr>
        <w:t>l)</w:t>
      </w:r>
      <w:r w:rsidR="106DDA1A" w:rsidRPr="00C8219D">
        <w:tab/>
      </w:r>
      <w:r w:rsidRPr="00C8219D">
        <w:rPr>
          <w:rFonts w:eastAsia="Times New Roman"/>
        </w:rPr>
        <w:t>Ministerio Administrativo de la Presidencia (MAPRE);</w:t>
      </w:r>
    </w:p>
    <w:p w14:paraId="7B20CED6" w14:textId="22525CEF" w:rsidR="106DDA1A" w:rsidRPr="00C8219D" w:rsidRDefault="57E9E527" w:rsidP="00CE1C48">
      <w:pPr>
        <w:spacing w:before="20" w:after="20" w:line="360" w:lineRule="auto"/>
        <w:jc w:val="both"/>
        <w:rPr>
          <w:rFonts w:eastAsia="Times New Roman"/>
        </w:rPr>
      </w:pPr>
      <w:r w:rsidRPr="00C8219D">
        <w:rPr>
          <w:rFonts w:eastAsia="Times New Roman"/>
        </w:rPr>
        <w:t>m)</w:t>
      </w:r>
      <w:r w:rsidR="106DDA1A" w:rsidRPr="00C8219D">
        <w:tab/>
      </w:r>
      <w:r w:rsidRPr="00C8219D">
        <w:rPr>
          <w:rFonts w:eastAsia="Times New Roman"/>
        </w:rPr>
        <w:t>Banco Central de la República Dominicana (BCRD);</w:t>
      </w:r>
    </w:p>
    <w:p w14:paraId="7831024E" w14:textId="73995E3D" w:rsidR="106DDA1A" w:rsidRPr="00C8219D" w:rsidRDefault="57E9E527" w:rsidP="00CE1C48">
      <w:pPr>
        <w:spacing w:before="20" w:after="20" w:line="360" w:lineRule="auto"/>
        <w:jc w:val="both"/>
        <w:rPr>
          <w:rFonts w:eastAsia="Times New Roman"/>
        </w:rPr>
      </w:pPr>
      <w:r w:rsidRPr="00C8219D">
        <w:rPr>
          <w:rFonts w:eastAsia="Times New Roman"/>
        </w:rPr>
        <w:t>Instituto Dominicano de las Telecomunicaciones (INDOTEL);</w:t>
      </w:r>
    </w:p>
    <w:p w14:paraId="3A39E041" w14:textId="4E6FF3DC" w:rsidR="106DDA1A" w:rsidRPr="00C8219D" w:rsidRDefault="57E9E527" w:rsidP="00CE1C48">
      <w:pPr>
        <w:spacing w:before="20" w:after="20" w:line="360" w:lineRule="auto"/>
        <w:jc w:val="both"/>
        <w:rPr>
          <w:rFonts w:eastAsia="Times New Roman"/>
        </w:rPr>
      </w:pPr>
      <w:r w:rsidRPr="00C8219D">
        <w:rPr>
          <w:rFonts w:eastAsia="Times New Roman"/>
        </w:rPr>
        <w:t>o)</w:t>
      </w:r>
      <w:r w:rsidR="106DDA1A" w:rsidRPr="00C8219D">
        <w:tab/>
      </w:r>
      <w:r w:rsidRPr="00C8219D">
        <w:rPr>
          <w:rFonts w:eastAsia="Times New Roman"/>
        </w:rPr>
        <w:t>Instituto Dominicano para la Calidad (INDOCAL);</w:t>
      </w:r>
    </w:p>
    <w:p w14:paraId="46D541A3" w14:textId="5DF9309F" w:rsidR="106DDA1A" w:rsidRPr="00C8219D" w:rsidRDefault="57E9E527" w:rsidP="00CE1C48">
      <w:pPr>
        <w:spacing w:before="20" w:after="20" w:line="360" w:lineRule="auto"/>
        <w:jc w:val="both"/>
        <w:rPr>
          <w:rFonts w:eastAsia="Times New Roman"/>
        </w:rPr>
      </w:pPr>
      <w:r w:rsidRPr="00C8219D">
        <w:rPr>
          <w:rFonts w:eastAsia="Times New Roman"/>
        </w:rPr>
        <w:t>p)</w:t>
      </w:r>
      <w:r w:rsidR="106DDA1A" w:rsidRPr="00C8219D">
        <w:tab/>
      </w:r>
      <w:r w:rsidRPr="00C8219D">
        <w:rPr>
          <w:rFonts w:eastAsia="Times New Roman"/>
        </w:rPr>
        <w:t>Instituto Nacional de Formación Técnico Profesional (INFOTEP);</w:t>
      </w:r>
    </w:p>
    <w:p w14:paraId="7C8EBEDF" w14:textId="4B905A77" w:rsidR="106DDA1A" w:rsidRPr="00C8219D" w:rsidRDefault="57E9E527" w:rsidP="00CE1C48">
      <w:pPr>
        <w:spacing w:before="20" w:after="20" w:line="360" w:lineRule="auto"/>
        <w:jc w:val="both"/>
        <w:rPr>
          <w:rFonts w:eastAsia="Times New Roman"/>
        </w:rPr>
      </w:pPr>
      <w:r w:rsidRPr="00C8219D">
        <w:rPr>
          <w:rFonts w:eastAsia="Times New Roman"/>
        </w:rPr>
        <w:t>q)</w:t>
      </w:r>
      <w:r w:rsidR="106DDA1A" w:rsidRPr="00C8219D">
        <w:tab/>
      </w:r>
      <w:r w:rsidRPr="00C8219D">
        <w:rPr>
          <w:rFonts w:eastAsia="Times New Roman"/>
        </w:rPr>
        <w:t>Instituto Tecnológico de las Américas (ITLA);</w:t>
      </w:r>
    </w:p>
    <w:p w14:paraId="032B2ED1" w14:textId="255BE4D7" w:rsidR="106DDA1A" w:rsidRPr="00C8219D" w:rsidRDefault="57E9E527" w:rsidP="00CE1C48">
      <w:pPr>
        <w:spacing w:before="20" w:after="20" w:line="360" w:lineRule="auto"/>
        <w:jc w:val="both"/>
        <w:rPr>
          <w:rFonts w:eastAsia="Times New Roman"/>
        </w:rPr>
      </w:pPr>
      <w:r w:rsidRPr="00C8219D">
        <w:rPr>
          <w:rFonts w:eastAsia="Times New Roman"/>
        </w:rPr>
        <w:t>r)</w:t>
      </w:r>
      <w:r w:rsidR="106DDA1A" w:rsidRPr="00C8219D">
        <w:tab/>
      </w:r>
      <w:r w:rsidRPr="00C8219D">
        <w:rPr>
          <w:rFonts w:eastAsia="Times New Roman"/>
        </w:rPr>
        <w:t>Consultoría Jurídica el Poder Ejecutivo (CJPE);</w:t>
      </w:r>
    </w:p>
    <w:p w14:paraId="0155934E" w14:textId="3484DDD4" w:rsidR="106DDA1A" w:rsidRPr="00C8219D" w:rsidRDefault="57E9E527" w:rsidP="00CE1C48">
      <w:pPr>
        <w:spacing w:before="20" w:after="20" w:line="360" w:lineRule="auto"/>
        <w:jc w:val="both"/>
        <w:rPr>
          <w:rFonts w:eastAsia="Times New Roman"/>
        </w:rPr>
      </w:pPr>
      <w:r w:rsidRPr="00C8219D">
        <w:rPr>
          <w:rFonts w:eastAsia="Times New Roman"/>
        </w:rPr>
        <w:t>s)</w:t>
      </w:r>
      <w:r w:rsidR="106DDA1A" w:rsidRPr="00C8219D">
        <w:tab/>
      </w:r>
      <w:r w:rsidRPr="00C8219D">
        <w:rPr>
          <w:rFonts w:eastAsia="Times New Roman"/>
        </w:rPr>
        <w:t>Consejo Nacional de Competitividad (CNC);</w:t>
      </w:r>
    </w:p>
    <w:p w14:paraId="62824229" w14:textId="0362402B" w:rsidR="106DDA1A" w:rsidRPr="00C8219D" w:rsidRDefault="57E9E527" w:rsidP="00CE1C48">
      <w:pPr>
        <w:spacing w:before="20" w:after="20" w:line="360" w:lineRule="auto"/>
        <w:jc w:val="both"/>
        <w:rPr>
          <w:rFonts w:eastAsia="Times New Roman"/>
        </w:rPr>
      </w:pPr>
      <w:r w:rsidRPr="00C8219D">
        <w:rPr>
          <w:rFonts w:eastAsia="Times New Roman"/>
        </w:rPr>
        <w:t>t)</w:t>
      </w:r>
      <w:r w:rsidR="106DDA1A" w:rsidRPr="00C8219D">
        <w:tab/>
      </w:r>
      <w:r w:rsidRPr="00C8219D">
        <w:rPr>
          <w:rFonts w:eastAsia="Times New Roman"/>
        </w:rPr>
        <w:t>Centro Nacional de Ciberseguridad (CNCS);</w:t>
      </w:r>
    </w:p>
    <w:p w14:paraId="338A4DB0" w14:textId="0F8594C1" w:rsidR="106DDA1A" w:rsidRPr="00C8219D" w:rsidRDefault="57E9E527" w:rsidP="00CE1C48">
      <w:pPr>
        <w:spacing w:before="20" w:after="20" w:line="360" w:lineRule="auto"/>
        <w:jc w:val="both"/>
        <w:rPr>
          <w:rFonts w:eastAsia="Times New Roman"/>
        </w:rPr>
      </w:pPr>
      <w:r w:rsidRPr="00C8219D">
        <w:rPr>
          <w:rFonts w:eastAsia="Times New Roman"/>
        </w:rPr>
        <w:t>u)</w:t>
      </w:r>
      <w:r w:rsidR="106DDA1A" w:rsidRPr="00C8219D">
        <w:tab/>
      </w:r>
      <w:r w:rsidRPr="00C8219D">
        <w:rPr>
          <w:rFonts w:eastAsia="Times New Roman"/>
        </w:rPr>
        <w:t>Oficina Gubernamental de Tecnologías de la Información y Comunicación (OGTIC)</w:t>
      </w:r>
    </w:p>
    <w:p w14:paraId="1E85BF5C" w14:textId="1F804275" w:rsidR="106DDA1A" w:rsidRPr="00C8219D" w:rsidRDefault="57E9E527" w:rsidP="00CE1C48">
      <w:pPr>
        <w:spacing w:before="20" w:after="20" w:line="360" w:lineRule="auto"/>
        <w:jc w:val="both"/>
        <w:rPr>
          <w:rFonts w:eastAsia="Times New Roman"/>
        </w:rPr>
      </w:pPr>
      <w:r w:rsidRPr="00C8219D">
        <w:rPr>
          <w:rFonts w:eastAsia="Times New Roman"/>
        </w:rPr>
        <w:t xml:space="preserve">La promulgación del Decreto que crea este </w:t>
      </w:r>
      <w:r w:rsidR="65A10C9C" w:rsidRPr="00C8219D">
        <w:rPr>
          <w:rFonts w:eastAsia="Times New Roman"/>
        </w:rPr>
        <w:t>Gabinete</w:t>
      </w:r>
      <w:r w:rsidRPr="00C8219D">
        <w:rPr>
          <w:rFonts w:eastAsia="Times New Roman"/>
        </w:rPr>
        <w:t xml:space="preserve"> deroga las siguientes disposiciones previas: Decreto Núm. 71-21, Decreto Núm.464-21, Decreto Núm. 465-21 y cualquier otra disposición de igual o inferior jerarquía que le sea contraria. </w:t>
      </w:r>
    </w:p>
    <w:p w14:paraId="2891C470" w14:textId="11EA4F74" w:rsidR="106DDA1A" w:rsidRPr="00C8219D" w:rsidRDefault="57E9E527" w:rsidP="00CE1C48">
      <w:pPr>
        <w:spacing w:before="20" w:after="20" w:line="360" w:lineRule="auto"/>
        <w:jc w:val="both"/>
        <w:rPr>
          <w:rFonts w:eastAsia="Times New Roman"/>
        </w:rPr>
      </w:pPr>
      <w:r w:rsidRPr="00C8219D">
        <w:rPr>
          <w:rFonts w:eastAsia="Times New Roman"/>
        </w:rPr>
        <w:t xml:space="preserve">Así mismo, mediante el Decreto Núm. 444-24 fue designado como </w:t>
      </w:r>
      <w:bookmarkStart w:id="28" w:name="_Int_UZ87cJ9Z"/>
      <w:proofErr w:type="gramStart"/>
      <w:r w:rsidRPr="00C8219D">
        <w:rPr>
          <w:rFonts w:eastAsia="Times New Roman"/>
        </w:rPr>
        <w:t>Ministro</w:t>
      </w:r>
      <w:bookmarkEnd w:id="28"/>
      <w:proofErr w:type="gramEnd"/>
      <w:r w:rsidRPr="00C8219D">
        <w:rPr>
          <w:rFonts w:eastAsia="Times New Roman"/>
        </w:rPr>
        <w:t xml:space="preserve"> de la Presidencia y </w:t>
      </w:r>
      <w:bookmarkStart w:id="29" w:name="_Int_fjmxeSvZ"/>
      <w:r w:rsidRPr="00C8219D">
        <w:rPr>
          <w:rFonts w:eastAsia="Times New Roman"/>
        </w:rPr>
        <w:t>Presidente</w:t>
      </w:r>
      <w:bookmarkEnd w:id="29"/>
      <w:r w:rsidRPr="00C8219D">
        <w:rPr>
          <w:rFonts w:eastAsia="Times New Roman"/>
        </w:rPr>
        <w:t xml:space="preserve"> del Gabinete de Innovación y Desarrollo Digital (GIDD) el Sr. José Paliza, así también, mediante el Decreto Núm. 565-24, el Sr. Edgar Batista fue designado como </w:t>
      </w:r>
      <w:bookmarkStart w:id="30" w:name="_Int_aPIMX7CH"/>
      <w:r w:rsidRPr="00C8219D">
        <w:rPr>
          <w:rFonts w:eastAsia="Times New Roman"/>
        </w:rPr>
        <w:t>Viceministro</w:t>
      </w:r>
      <w:bookmarkEnd w:id="30"/>
      <w:r w:rsidRPr="00C8219D">
        <w:rPr>
          <w:rFonts w:eastAsia="Times New Roman"/>
        </w:rPr>
        <w:t xml:space="preserve"> de Agenda Digital y coordinador del GIDD.  </w:t>
      </w:r>
    </w:p>
    <w:p w14:paraId="64F6C252" w14:textId="77777777" w:rsidR="00F31760" w:rsidRPr="00C8219D" w:rsidRDefault="00F31760" w:rsidP="00CE1C48">
      <w:pPr>
        <w:spacing w:before="20" w:after="20" w:line="360" w:lineRule="auto"/>
        <w:jc w:val="both"/>
        <w:rPr>
          <w:rFonts w:eastAsia="Times New Roman"/>
        </w:rPr>
      </w:pPr>
    </w:p>
    <w:p w14:paraId="27A6B0BF" w14:textId="21133FF2"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La Agenda Digital de la República Dominicana conquistó el primer lugar en los premios de la Cumbre Mundial de la Sociedad de la Información en la categoría de Ambiente Apto, otorgado por la Unión Internacional de Telecomunicaciones (UIT). </w:t>
      </w:r>
    </w:p>
    <w:p w14:paraId="21AD0228" w14:textId="63855D6E" w:rsidR="106DDA1A" w:rsidRPr="00C8219D" w:rsidRDefault="106DDA1A" w:rsidP="00CE1C48">
      <w:pPr>
        <w:pBdr>
          <w:top w:val="nil"/>
          <w:left w:val="nil"/>
          <w:bottom w:val="nil"/>
          <w:right w:val="nil"/>
          <w:between w:val="nil"/>
        </w:pBdr>
        <w:spacing w:before="20" w:after="20" w:line="360" w:lineRule="auto"/>
        <w:ind w:left="720"/>
        <w:jc w:val="both"/>
        <w:rPr>
          <w:rFonts w:eastAsia="Times New Roman"/>
        </w:rPr>
      </w:pPr>
    </w:p>
    <w:p w14:paraId="145E1611" w14:textId="51E5F72A"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La Agenda Digital 2030 fue acogida en total consenso como propuesta de Reforma de Transformación Digital en el </w:t>
      </w:r>
      <w:r w:rsidRPr="00C8219D">
        <w:rPr>
          <w:rFonts w:eastAsia="Times New Roman"/>
        </w:rPr>
        <w:lastRenderedPageBreak/>
        <w:t>Marco del Diálogo por las Reformas que coordina el Consejo Económico y Social (CES), teniendo como resultado del consenso:</w:t>
      </w:r>
    </w:p>
    <w:p w14:paraId="0A4A91FF" w14:textId="73C009D0" w:rsidR="106DDA1A" w:rsidRPr="00C8219D" w:rsidRDefault="106DDA1A" w:rsidP="00CE1C48">
      <w:pPr>
        <w:pBdr>
          <w:top w:val="nil"/>
          <w:left w:val="nil"/>
          <w:bottom w:val="nil"/>
          <w:right w:val="nil"/>
          <w:between w:val="nil"/>
        </w:pBdr>
        <w:spacing w:before="20" w:after="20" w:line="360" w:lineRule="auto"/>
        <w:ind w:left="720"/>
        <w:jc w:val="both"/>
        <w:rPr>
          <w:rFonts w:eastAsia="Times New Roman"/>
        </w:rPr>
      </w:pPr>
    </w:p>
    <w:p w14:paraId="4CFA697D" w14:textId="3DA19241"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Integración de los Ministerios de la Juventud y de la Mujer al Gabinete de Transformación Digital (ahora Gabinete de Innovación y Desarrollo Digital).</w:t>
      </w:r>
    </w:p>
    <w:p w14:paraId="73CBD762" w14:textId="098F8EAA"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Ampliar y promover el uso de los canales de prestación de servicios a la población, tanto presenciales como digitales, cumpliendo con los criterios de accesibilidad e inclusión social.</w:t>
      </w:r>
    </w:p>
    <w:p w14:paraId="2F4E11EB" w14:textId="086C6F16"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Fomentar la innovación en las empresas mediante el aprovechamiento de las tecnologías digitales.</w:t>
      </w:r>
    </w:p>
    <w:p w14:paraId="5F7C0F08" w14:textId="54F607C1"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Definir mecanismos de financiamiento para la transformación digital de forma a garantizar su sostenibilidad en el tiempo.</w:t>
      </w:r>
    </w:p>
    <w:p w14:paraId="7AA4670F" w14:textId="119091CB"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Mejorar la prestación de los servicios municipales mediante la adopción tecnológica en los gobiernos locales.</w:t>
      </w:r>
    </w:p>
    <w:p w14:paraId="5C37C983" w14:textId="67CBBE2F"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Fomentar la creación, adopción y difusión de recursos educativos </w:t>
      </w:r>
      <w:r w:rsidR="00874F01" w:rsidRPr="00C8219D">
        <w:rPr>
          <w:rFonts w:eastAsia="Times New Roman"/>
        </w:rPr>
        <w:t>digitales abiertas</w:t>
      </w:r>
      <w:r w:rsidRPr="00C8219D">
        <w:rPr>
          <w:rFonts w:eastAsia="Times New Roman"/>
        </w:rPr>
        <w:t xml:space="preserve"> a todos los actores del sistema educativo nacional como audiolibros, libros interactivos, etc.</w:t>
      </w:r>
    </w:p>
    <w:p w14:paraId="0095F94C" w14:textId="21580BAB"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Elaborar un marco de gobernanza del internet que defina su uso y evolución en coordinación con el sector público, sector privado, sociedad civil y academia.</w:t>
      </w:r>
    </w:p>
    <w:p w14:paraId="340214C4" w14:textId="20F63B29"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Actualizar el marco legal y regulatorio de las telecomunicaciones y tecnologías digitales enfocándolo a las prioridades del desarrollo socioeconómico de la nación que promueva la adopción de tecnologías emergentes, así como exponenciales y que también regule el gasto público de las TIC.</w:t>
      </w:r>
    </w:p>
    <w:p w14:paraId="275F5B8E" w14:textId="68BD8636"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Promover los deportes digitales mediante entrenamientos deportivos y el aprovechamiento de tecnologías digitales, así como los e-sports.</w:t>
      </w:r>
    </w:p>
    <w:p w14:paraId="432211DA" w14:textId="1DABD960"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Ejecutar un proyecto, en el corto plazo, para implementar y poner en marcha el “Sistema de Registro Único sobre Violencia Contra las Mujeres”.</w:t>
      </w:r>
    </w:p>
    <w:p w14:paraId="148562E3" w14:textId="3351F419"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lastRenderedPageBreak/>
        <w:t>Estructuración de una instancia de diálogo permanente. Se recomienda la estructuración de una instancia de diálogo permanente, que contribuya al seguimiento, monitoreo y mejora de los contenidos, actividades, resultados e impactos de la Agenda Digital 20-30 conforme a consensos y su Plan de Acción.</w:t>
      </w:r>
    </w:p>
    <w:p w14:paraId="5AE3D009" w14:textId="1A6038C7"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Revisar y actualizar la Agenda Digital 2030 según lo indicado en el Decreto 527-21 que establece la frecuencia y modalidades en que será revisada y actualizada. </w:t>
      </w:r>
    </w:p>
    <w:p w14:paraId="3616CD8B" w14:textId="53408862" w:rsidR="106DDA1A" w:rsidRPr="00C8219D" w:rsidRDefault="57E9E527" w:rsidP="00CE1C48">
      <w:pPr>
        <w:pStyle w:val="ListParagraph"/>
        <w:numPr>
          <w:ilvl w:val="0"/>
          <w:numId w:val="22"/>
        </w:numPr>
        <w:pBdr>
          <w:top w:val="nil"/>
          <w:left w:val="nil"/>
          <w:bottom w:val="nil"/>
          <w:right w:val="nil"/>
          <w:between w:val="nil"/>
        </w:pBdr>
        <w:spacing w:before="20" w:after="20" w:line="360" w:lineRule="auto"/>
        <w:jc w:val="both"/>
        <w:rPr>
          <w:rFonts w:eastAsia="Times New Roman"/>
        </w:rPr>
      </w:pPr>
      <w:r w:rsidRPr="00C8219D">
        <w:rPr>
          <w:rFonts w:eastAsia="Times New Roman"/>
        </w:rPr>
        <w:t>Priorizar y fortalecer la Gobernanza e Institucionalidad de la Transformación Digital a través de la creación de una entidad Nacional de Innovación y Desarrollo Digital, con carácter descentralizado y autónomo, adscrito al Ministerio de la Presidencia.</w:t>
      </w:r>
    </w:p>
    <w:p w14:paraId="36AE2260" w14:textId="77777777" w:rsidR="00776AA9" w:rsidRPr="00C8219D" w:rsidRDefault="00776AA9" w:rsidP="00CE1C48">
      <w:pPr>
        <w:pBdr>
          <w:top w:val="nil"/>
          <w:left w:val="nil"/>
          <w:bottom w:val="nil"/>
          <w:right w:val="nil"/>
          <w:between w:val="nil"/>
        </w:pBdr>
        <w:spacing w:before="20" w:after="20" w:line="360" w:lineRule="auto"/>
        <w:jc w:val="both"/>
        <w:rPr>
          <w:rFonts w:eastAsia="Times New Roman"/>
        </w:rPr>
      </w:pPr>
    </w:p>
    <w:p w14:paraId="37D4B785" w14:textId="650973D8"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Gracias a los avances logrados en el componente de Ciberseguridad, según el Índice Global de Ciberseguridad que publica la UIT, la República Dominicana ahora ocupa el lugar #66 del mundo, avanzando 26 posiciones en un solo año. En relación con la región latinoamericana pasamos de la posición 10 a la 6 en la región latinoamericana. </w:t>
      </w:r>
    </w:p>
    <w:p w14:paraId="64000C0F" w14:textId="5EE5CE6A" w:rsidR="106DDA1A" w:rsidRPr="00C8219D" w:rsidRDefault="106DDA1A" w:rsidP="00CE1C48">
      <w:pPr>
        <w:pBdr>
          <w:top w:val="nil"/>
          <w:left w:val="nil"/>
          <w:bottom w:val="nil"/>
          <w:right w:val="nil"/>
          <w:between w:val="nil"/>
        </w:pBdr>
        <w:spacing w:before="20" w:after="20" w:line="360" w:lineRule="auto"/>
        <w:ind w:left="720"/>
        <w:jc w:val="both"/>
        <w:rPr>
          <w:rFonts w:eastAsia="Times New Roman"/>
        </w:rPr>
      </w:pPr>
    </w:p>
    <w:p w14:paraId="121ACE32" w14:textId="7486C01F"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La Unión Europea seleccionó la República Dominicana para ser sede del Centro de Ciber-Capacidades de Latinoamérica y el Caribe (LAC4), puesto en operación en mayo 2022.</w:t>
      </w:r>
    </w:p>
    <w:p w14:paraId="3BF968B3" w14:textId="768F8349"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Fue promulgada la Ley No. 167-21 de Mejora Regulatoria y Simplificación de Trámites.</w:t>
      </w:r>
    </w:p>
    <w:p w14:paraId="619716B2" w14:textId="0292F42E"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Se inició la adjudicación de frecuencias del espectro radioeléctrico para proveer el servicio de telefonía 5G, el cual ya empezó a ser ofertado por las empresas de telecomunicaciones del país.</w:t>
      </w:r>
    </w:p>
    <w:p w14:paraId="4E583015" w14:textId="7E93EC40"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Operacionalización del Programa Burocracia Cero, que incluye la puesta en operación de la Plataforma Única de Interoperabilidad, así como el Portafirmas Digital y el Portal Único de Servicios, que concentra más de </w:t>
      </w:r>
      <w:r w:rsidRPr="00C8219D">
        <w:rPr>
          <w:rFonts w:eastAsia="Times New Roman"/>
        </w:rPr>
        <w:lastRenderedPageBreak/>
        <w:t>1800 servicios en línea, tanto informativos como transaccionales e interactivos, disponibles en un solo lugar de forma estandarizada y con autenticación.</w:t>
      </w:r>
    </w:p>
    <w:p w14:paraId="72C68BAE" w14:textId="5999E9BB"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República Dominicana consolidó su 1er lugar en la región latinoamericana en el ITU Regulatory Tracker gracias a las acciones implementadas por el Instituto Dominicano de Telecomunicaciones (INDOTEL).</w:t>
      </w:r>
    </w:p>
    <w:p w14:paraId="21EE6D0D" w14:textId="3076D97A"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Se pusieron en operación los Punto Gob Expreso en Santo Domingo Este, Santo Domingo Oeste y Santiago facilitando la atención presencial y omnicanal a la ciudadanía de múltiples instituciones públicas en un solo lugar.</w:t>
      </w:r>
    </w:p>
    <w:p w14:paraId="59950808" w14:textId="341E4684"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Lanzamiento del Expediente Único Educativo, portal que permite a la ciudadanía contar con sus acreditaciones educativas a nivel básico, secundario, superior y técnico profesional. </w:t>
      </w:r>
    </w:p>
    <w:p w14:paraId="0CF2F02C" w14:textId="4DD9B8DF"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Se han entregado más de 2 millones de dispositivos electrónicos a estudiantes y profesores de las escuelas públicas.</w:t>
      </w:r>
    </w:p>
    <w:p w14:paraId="5E5DA2BB" w14:textId="48A695B7"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Fue lanzó el </w:t>
      </w:r>
      <w:proofErr w:type="gramStart"/>
      <w:r w:rsidRPr="00C8219D">
        <w:rPr>
          <w:rFonts w:eastAsia="Times New Roman"/>
        </w:rPr>
        <w:t>Hub</w:t>
      </w:r>
      <w:proofErr w:type="gramEnd"/>
      <w:r w:rsidRPr="00C8219D">
        <w:rPr>
          <w:rFonts w:eastAsia="Times New Roman"/>
        </w:rPr>
        <w:t xml:space="preserve"> de Innovación Financiera y la Estrategia Nacional de Inclusión Financiera bajo la coordinación del Banco Central.</w:t>
      </w:r>
    </w:p>
    <w:p w14:paraId="28178DDD" w14:textId="0605E8B3"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Promulgación del Decreto No. 92-22 que crea el Marco Nacional de Interoperabilidad.</w:t>
      </w:r>
    </w:p>
    <w:p w14:paraId="036FC3F9" w14:textId="029EC078"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El </w:t>
      </w:r>
      <w:proofErr w:type="spellStart"/>
      <w:r w:rsidRPr="00C8219D">
        <w:rPr>
          <w:rFonts w:eastAsia="Times New Roman"/>
        </w:rPr>
        <w:t>National</w:t>
      </w:r>
      <w:proofErr w:type="spellEnd"/>
      <w:r w:rsidRPr="00C8219D">
        <w:rPr>
          <w:rFonts w:eastAsia="Times New Roman"/>
        </w:rPr>
        <w:t xml:space="preserve"> </w:t>
      </w:r>
      <w:proofErr w:type="spellStart"/>
      <w:r w:rsidRPr="00C8219D">
        <w:rPr>
          <w:rFonts w:eastAsia="Times New Roman"/>
        </w:rPr>
        <w:t>Cyber</w:t>
      </w:r>
      <w:proofErr w:type="spellEnd"/>
      <w:r w:rsidRPr="00C8219D">
        <w:rPr>
          <w:rFonts w:eastAsia="Times New Roman"/>
        </w:rPr>
        <w:t xml:space="preserve"> Security </w:t>
      </w:r>
      <w:proofErr w:type="spellStart"/>
      <w:r w:rsidRPr="00C8219D">
        <w:rPr>
          <w:rFonts w:eastAsia="Times New Roman"/>
        </w:rPr>
        <w:t>Index</w:t>
      </w:r>
      <w:proofErr w:type="spellEnd"/>
      <w:r w:rsidRPr="00C8219D">
        <w:rPr>
          <w:rFonts w:eastAsia="Times New Roman"/>
        </w:rPr>
        <w:t xml:space="preserve"> del </w:t>
      </w:r>
      <w:proofErr w:type="spellStart"/>
      <w:r w:rsidRPr="00C8219D">
        <w:rPr>
          <w:rFonts w:eastAsia="Times New Roman"/>
        </w:rPr>
        <w:t>eGovernance</w:t>
      </w:r>
      <w:proofErr w:type="spellEnd"/>
      <w:r w:rsidRPr="00C8219D">
        <w:rPr>
          <w:rFonts w:eastAsia="Times New Roman"/>
        </w:rPr>
        <w:t xml:space="preserve"> </w:t>
      </w:r>
      <w:proofErr w:type="spellStart"/>
      <w:r w:rsidRPr="00C8219D">
        <w:rPr>
          <w:rFonts w:eastAsia="Times New Roman"/>
        </w:rPr>
        <w:t>Academy</w:t>
      </w:r>
      <w:proofErr w:type="spellEnd"/>
      <w:r w:rsidRPr="00C8219D">
        <w:rPr>
          <w:rFonts w:eastAsia="Times New Roman"/>
        </w:rPr>
        <w:t xml:space="preserve"> de Estonia, reportó un avance de 30 posiciones de nuestro país, pasando del lugar 58 al 28, siendo hoy República Dominicana #1 en América Latina en cuanto a nivel de preparación para prevenir y gestionar los incidentes cibernéticos, según ese estudio.</w:t>
      </w:r>
    </w:p>
    <w:p w14:paraId="0F6CC448" w14:textId="4E246178"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Se celebró la jornada de actualización de la Agenda Digital 2030, con la participación de las entidades del sector público, privado, sociedad civil y academia, donde ser revisaron objetivos, líneas de acción e indicadores de la estrategia.</w:t>
      </w:r>
    </w:p>
    <w:p w14:paraId="623A692E" w14:textId="070508EF"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Se logró la puesta en funcionamiento del Sistema Nacional de Valoración, Certificación y Registro de Discapacidad. </w:t>
      </w:r>
    </w:p>
    <w:p w14:paraId="198DBA86" w14:textId="04F5BE55" w:rsidR="106DDA1A"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lastRenderedPageBreak/>
        <w:t xml:space="preserve">La República Dominicana </w:t>
      </w:r>
      <w:r w:rsidR="00776AA9" w:rsidRPr="00C8219D">
        <w:rPr>
          <w:rFonts w:eastAsia="Times New Roman"/>
        </w:rPr>
        <w:t>copresidió</w:t>
      </w:r>
      <w:r w:rsidRPr="00C8219D">
        <w:rPr>
          <w:rFonts w:eastAsia="Times New Roman"/>
        </w:rPr>
        <w:t xml:space="preserve"> el Diálogo Político de Alto Nivel sobre Ciberseguridad junto con la Unión Europea, subrayando el compromiso del país en combatir la ciberdelincuencia y fortalecer la ciberseguridad. </w:t>
      </w:r>
    </w:p>
    <w:p w14:paraId="6AEA8B92" w14:textId="05F9F297" w:rsidR="00075EDB" w:rsidRPr="00C8219D" w:rsidRDefault="57E9E527" w:rsidP="00CE1C48">
      <w:pPr>
        <w:pStyle w:val="ListParagraph"/>
        <w:numPr>
          <w:ilvl w:val="0"/>
          <w:numId w:val="64"/>
        </w:numPr>
        <w:pBdr>
          <w:top w:val="nil"/>
          <w:left w:val="nil"/>
          <w:bottom w:val="nil"/>
          <w:right w:val="nil"/>
          <w:between w:val="nil"/>
        </w:pBdr>
        <w:spacing w:before="20" w:after="20" w:line="360" w:lineRule="auto"/>
        <w:jc w:val="both"/>
        <w:rPr>
          <w:rFonts w:eastAsia="Times New Roman"/>
        </w:rPr>
      </w:pPr>
      <w:r w:rsidRPr="00C8219D">
        <w:rPr>
          <w:rFonts w:eastAsia="Times New Roman"/>
        </w:rPr>
        <w:t>Se continúa avanzando en la puesta en operación del Observatorio de Innovación y Desarrollo Digital de la Agenda Digital 2030, en colaboración con la Agencia Uruguaya de Cooperación Internacional y la Unión Europea.</w:t>
      </w:r>
    </w:p>
    <w:p w14:paraId="49C36053" w14:textId="77777777" w:rsidR="00EB2E19" w:rsidRPr="00C8219D" w:rsidRDefault="00EB2E19" w:rsidP="00CE1C48">
      <w:pPr>
        <w:spacing w:before="20" w:after="20" w:line="360" w:lineRule="auto"/>
        <w:jc w:val="both"/>
        <w:rPr>
          <w:rFonts w:eastAsia="Times New Roman"/>
          <w:b/>
          <w:bCs/>
        </w:rPr>
      </w:pPr>
    </w:p>
    <w:p w14:paraId="6312E44A" w14:textId="564254FD" w:rsidR="106DDA1A" w:rsidRPr="00C8219D" w:rsidRDefault="57E9E527" w:rsidP="00CE1C48">
      <w:pPr>
        <w:spacing w:before="20" w:after="20" w:line="360" w:lineRule="auto"/>
        <w:jc w:val="both"/>
        <w:rPr>
          <w:rFonts w:eastAsia="Times New Roman"/>
        </w:rPr>
      </w:pPr>
      <w:r w:rsidRPr="00C8219D">
        <w:rPr>
          <w:rFonts w:eastAsia="Times New Roman"/>
          <w:b/>
          <w:bCs/>
        </w:rPr>
        <w:t>Ejecución y seguimiento: Agenda Digital 2030 y Plan de Acción 2021- 2024.</w:t>
      </w:r>
    </w:p>
    <w:p w14:paraId="5518307D" w14:textId="4F9294C1" w:rsidR="106DDA1A" w:rsidRPr="00C8219D" w:rsidRDefault="57E9E527" w:rsidP="00CE1C48">
      <w:pPr>
        <w:spacing w:before="20" w:after="20" w:line="360" w:lineRule="auto"/>
        <w:jc w:val="both"/>
        <w:rPr>
          <w:rFonts w:eastAsia="Times New Roman"/>
        </w:rPr>
      </w:pPr>
      <w:r w:rsidRPr="00C8219D">
        <w:rPr>
          <w:rFonts w:eastAsia="Times New Roman"/>
        </w:rPr>
        <w:t xml:space="preserve">En el </w:t>
      </w:r>
      <w:r w:rsidR="00776AA9" w:rsidRPr="00C8219D">
        <w:rPr>
          <w:rFonts w:eastAsia="Times New Roman"/>
        </w:rPr>
        <w:t>2024</w:t>
      </w:r>
      <w:r w:rsidRPr="00C8219D">
        <w:rPr>
          <w:rFonts w:eastAsia="Times New Roman"/>
        </w:rPr>
        <w:t xml:space="preserve"> se han completado varios proyectos importantes y de impacto al ciudadano en el marco de nuestra Agenda Digital 2030</w:t>
      </w:r>
      <w:r w:rsidR="00776AA9" w:rsidRPr="00C8219D">
        <w:rPr>
          <w:rFonts w:eastAsia="Times New Roman"/>
        </w:rPr>
        <w:t>, p</w:t>
      </w:r>
      <w:r w:rsidRPr="00C8219D">
        <w:rPr>
          <w:rFonts w:eastAsia="Times New Roman"/>
        </w:rPr>
        <w:t>odemos destacar:</w:t>
      </w:r>
    </w:p>
    <w:p w14:paraId="179D4251" w14:textId="1F61AF2E"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Presentación de la plataforma tecnológica del Sistema Nacional de Valoración, Certificación y Registro de Discapacidad del CONADIS. </w:t>
      </w:r>
    </w:p>
    <w:p w14:paraId="0EF90DA9" w14:textId="3BFF9A6A"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Ampliación de la implementación del Sistema Integrado (SIGEI)</w:t>
      </w:r>
    </w:p>
    <w:p w14:paraId="6B8C4E0F" w14:textId="16FCA1A9"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Seguimiento junto a la comisión ejecutiva al proyecto Burocracia Cero </w:t>
      </w:r>
    </w:p>
    <w:p w14:paraId="3A0D4F02" w14:textId="31B1B78E"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Ampliación de la implementación de la plataforma de interoperabilidad </w:t>
      </w:r>
    </w:p>
    <w:p w14:paraId="3E7CAA72" w14:textId="205C66AE"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Seguimiento a la implementación de la Carpeta Ciudadana </w:t>
      </w:r>
    </w:p>
    <w:p w14:paraId="02BC2F18" w14:textId="3499CFF5" w:rsidR="106DDA1A" w:rsidRPr="00C8219D" w:rsidRDefault="57E9E527" w:rsidP="00CE1C48">
      <w:pPr>
        <w:pStyle w:val="ListParagraph"/>
        <w:numPr>
          <w:ilvl w:val="0"/>
          <w:numId w:val="21"/>
        </w:numPr>
        <w:pBdr>
          <w:top w:val="nil"/>
          <w:left w:val="nil"/>
          <w:bottom w:val="nil"/>
          <w:right w:val="nil"/>
          <w:between w:val="nil"/>
        </w:pBdr>
        <w:spacing w:before="20" w:after="20" w:line="360" w:lineRule="auto"/>
        <w:jc w:val="both"/>
        <w:rPr>
          <w:rFonts w:eastAsia="Times New Roman"/>
        </w:rPr>
      </w:pPr>
      <w:r w:rsidRPr="00C8219D">
        <w:rPr>
          <w:rFonts w:eastAsia="Times New Roman"/>
        </w:rPr>
        <w:t>Ampliación de la firma digital en las instituciones del gobierno.</w:t>
      </w:r>
    </w:p>
    <w:p w14:paraId="579A43DF" w14:textId="7A4B37F0" w:rsidR="106DDA1A" w:rsidRPr="00C8219D" w:rsidRDefault="106DDA1A" w:rsidP="00CE1C48">
      <w:pPr>
        <w:pBdr>
          <w:top w:val="nil"/>
          <w:left w:val="nil"/>
          <w:bottom w:val="nil"/>
          <w:right w:val="nil"/>
          <w:between w:val="nil"/>
        </w:pBdr>
        <w:spacing w:before="20" w:after="20" w:line="360" w:lineRule="auto"/>
        <w:ind w:left="720"/>
        <w:jc w:val="both"/>
        <w:rPr>
          <w:rFonts w:eastAsia="Times New Roman"/>
        </w:rPr>
      </w:pPr>
    </w:p>
    <w:p w14:paraId="1E27F82F" w14:textId="77777777" w:rsidR="00CD27ED" w:rsidRPr="00C8219D" w:rsidRDefault="57E9E527" w:rsidP="00CE1C48">
      <w:pPr>
        <w:spacing w:before="20" w:after="20" w:line="360" w:lineRule="auto"/>
        <w:jc w:val="both"/>
        <w:rPr>
          <w:rFonts w:eastAsia="Times New Roman"/>
        </w:rPr>
      </w:pPr>
      <w:r w:rsidRPr="00C8219D">
        <w:rPr>
          <w:rFonts w:eastAsia="Times New Roman"/>
        </w:rPr>
        <w:t xml:space="preserve">Los miembros titulares del Gabinete sostuvieron la primera reunión del año, la cual fue presidida por el </w:t>
      </w:r>
      <w:proofErr w:type="gramStart"/>
      <w:r w:rsidRPr="00C8219D">
        <w:rPr>
          <w:rFonts w:eastAsia="Times New Roman"/>
        </w:rPr>
        <w:t>Ministro</w:t>
      </w:r>
      <w:proofErr w:type="gramEnd"/>
      <w:r w:rsidRPr="00C8219D">
        <w:rPr>
          <w:rFonts w:eastAsia="Times New Roman"/>
        </w:rPr>
        <w:t xml:space="preserve"> de la Presidencia y contó con la participación de los miembros titulares de las instituciones que lo conforman. En este espacio fueron a dados a conocer diversos aspectos relevantes como es la presentación del borrador del Reglamento de Aplicación del </w:t>
      </w:r>
      <w:r w:rsidR="00776AA9" w:rsidRPr="00C8219D">
        <w:rPr>
          <w:rFonts w:eastAsia="Times New Roman"/>
        </w:rPr>
        <w:t>decreto</w:t>
      </w:r>
      <w:r w:rsidRPr="00C8219D">
        <w:rPr>
          <w:rFonts w:eastAsia="Times New Roman"/>
        </w:rPr>
        <w:t xml:space="preserve">, la nueva estructura de las mesas y la creación de nuevas indicadas en el borrador mencionado, el estado actual del país en materia de medición con los resultados de índices e indicadores nacionales e </w:t>
      </w:r>
      <w:r w:rsidR="00075EDB" w:rsidRPr="00C8219D">
        <w:rPr>
          <w:rFonts w:eastAsia="Times New Roman"/>
        </w:rPr>
        <w:t>internacionales, estatus</w:t>
      </w:r>
      <w:r w:rsidRPr="00C8219D">
        <w:rPr>
          <w:rFonts w:eastAsia="Times New Roman"/>
        </w:rPr>
        <w:t xml:space="preserve"> del portafolio de proyectos, entre otros temas de relevancia en materia de transformación digital</w:t>
      </w:r>
      <w:r w:rsidR="00CD27ED" w:rsidRPr="00C8219D">
        <w:rPr>
          <w:rFonts w:eastAsia="Times New Roman"/>
        </w:rPr>
        <w:t>.</w:t>
      </w:r>
    </w:p>
    <w:p w14:paraId="3B5A0F60" w14:textId="7E68E994" w:rsidR="106DDA1A" w:rsidRPr="00C8219D" w:rsidRDefault="57E9E527" w:rsidP="00CE1C48">
      <w:pPr>
        <w:spacing w:before="20" w:after="20" w:line="360" w:lineRule="auto"/>
        <w:jc w:val="both"/>
        <w:rPr>
          <w:rFonts w:eastAsia="Times New Roman"/>
        </w:rPr>
      </w:pPr>
      <w:r w:rsidRPr="00C8219D">
        <w:rPr>
          <w:rFonts w:eastAsia="Times New Roman"/>
          <w:b/>
          <w:bCs/>
        </w:rPr>
        <w:t>Diálogo Político de Alto Nivel sobre Ciberseguridad</w:t>
      </w:r>
    </w:p>
    <w:p w14:paraId="3C058C0F" w14:textId="71432AE8" w:rsidR="106DDA1A" w:rsidRPr="00C8219D" w:rsidRDefault="57E9E527" w:rsidP="00CE1C48">
      <w:pPr>
        <w:spacing w:before="20" w:after="20" w:line="360" w:lineRule="auto"/>
        <w:jc w:val="both"/>
        <w:rPr>
          <w:rFonts w:eastAsia="Times New Roman"/>
        </w:rPr>
      </w:pPr>
      <w:r w:rsidRPr="00C8219D">
        <w:rPr>
          <w:rFonts w:eastAsia="Times New Roman"/>
        </w:rPr>
        <w:lastRenderedPageBreak/>
        <w:t xml:space="preserve">Con el compromiso nacional e internacional de combatir uno de los negocios ilícitos más rentables del mundo, después del narcotráfico, armas y trata de personas, que es la ciberdelincuencia, se llevó a cabo un diálogo político de Alto Nivel en el marco de la Alianza Digital UE-LAC. En este evento, la República Dominicana </w:t>
      </w:r>
      <w:r w:rsidR="00776AA9" w:rsidRPr="00C8219D">
        <w:rPr>
          <w:rFonts w:eastAsia="Times New Roman"/>
        </w:rPr>
        <w:t>copresidió</w:t>
      </w:r>
      <w:r w:rsidRPr="00C8219D">
        <w:rPr>
          <w:rFonts w:eastAsia="Times New Roman"/>
        </w:rPr>
        <w:t xml:space="preserve"> junto con la Unión Europea, reuniendo a representantes de América Latina y el Caribe especializados en ciberseguridad y </w:t>
      </w:r>
      <w:r w:rsidR="00776AA9" w:rsidRPr="00C8219D">
        <w:rPr>
          <w:rFonts w:eastAsia="Times New Roman"/>
        </w:rPr>
        <w:t>ciber diplomacia</w:t>
      </w:r>
      <w:r w:rsidRPr="00C8219D">
        <w:rPr>
          <w:rFonts w:eastAsia="Times New Roman"/>
        </w:rPr>
        <w:t xml:space="preserve">. Este encuentro significó un hito en el compromiso del país en materia de ciberseguridad, dado el impacto global de la ciberdelincuencia en infraestructuras críticas y la seguridad ciudadana. El </w:t>
      </w:r>
      <w:proofErr w:type="gramStart"/>
      <w:r w:rsidRPr="00C8219D">
        <w:rPr>
          <w:rFonts w:eastAsia="Times New Roman"/>
        </w:rPr>
        <w:t>Ministro</w:t>
      </w:r>
      <w:proofErr w:type="gramEnd"/>
      <w:r w:rsidRPr="00C8219D">
        <w:rPr>
          <w:rFonts w:eastAsia="Times New Roman"/>
        </w:rPr>
        <w:t xml:space="preserve"> subrayó en sus palabras de apertura la importancia de esta iniciativa, destacando que la cooperación es el mejor aliado en esta lucha.</w:t>
      </w:r>
    </w:p>
    <w:p w14:paraId="38D200DD" w14:textId="77777777" w:rsidR="00FE285B" w:rsidRPr="00C8219D" w:rsidRDefault="00FE285B" w:rsidP="00CE1C48">
      <w:pPr>
        <w:spacing w:before="20" w:after="20" w:line="360" w:lineRule="auto"/>
        <w:jc w:val="both"/>
        <w:rPr>
          <w:rFonts w:eastAsia="Times New Roman"/>
        </w:rPr>
      </w:pPr>
    </w:p>
    <w:p w14:paraId="788D8201" w14:textId="700AAE99" w:rsidR="106DDA1A" w:rsidRPr="00C8219D" w:rsidRDefault="57E9E527" w:rsidP="00CE1C48">
      <w:pPr>
        <w:spacing w:before="20" w:after="20" w:line="360" w:lineRule="auto"/>
        <w:jc w:val="both"/>
        <w:rPr>
          <w:rFonts w:eastAsia="Times New Roman"/>
        </w:rPr>
      </w:pPr>
      <w:r w:rsidRPr="00C8219D">
        <w:rPr>
          <w:rFonts w:eastAsia="Times New Roman"/>
          <w:b/>
          <w:bCs/>
        </w:rPr>
        <w:t xml:space="preserve">Observatorio </w:t>
      </w:r>
      <w:r w:rsidR="00642807" w:rsidRPr="00C8219D">
        <w:rPr>
          <w:rFonts w:eastAsia="Times New Roman"/>
          <w:b/>
          <w:bCs/>
        </w:rPr>
        <w:t>de Innovación</w:t>
      </w:r>
      <w:r w:rsidRPr="00C8219D">
        <w:rPr>
          <w:rFonts w:eastAsia="Times New Roman"/>
          <w:b/>
          <w:bCs/>
        </w:rPr>
        <w:t xml:space="preserve"> y Desarrollo Digital de la Agenda Digital 2030 </w:t>
      </w:r>
    </w:p>
    <w:p w14:paraId="7D838F37" w14:textId="2890C470" w:rsidR="106DDA1A" w:rsidRPr="00C8219D" w:rsidRDefault="57E9E527" w:rsidP="00CE1C48">
      <w:pPr>
        <w:spacing w:before="20" w:after="20" w:line="360" w:lineRule="auto"/>
        <w:jc w:val="both"/>
        <w:rPr>
          <w:rFonts w:eastAsia="Calibri"/>
        </w:rPr>
      </w:pPr>
      <w:r w:rsidRPr="00C8219D">
        <w:rPr>
          <w:rFonts w:eastAsia="Times New Roman"/>
        </w:rPr>
        <w:t>Se contempla la puesta en operación del Observatorio de Innovación y Desarrollo Digital de la Agenda Digital 2030, el cual estará a cargo de monitorear el avance de la transformación digital en la sociedad dominicana y de las metas fijadas en la estrategia en coordinación estrecha con la Oficina Nacional de Estadística (ONE) y las distintas instituciones responsables de la medición de indicadores TIC a nivel nacional</w:t>
      </w:r>
      <w:r w:rsidRPr="00C8219D">
        <w:rPr>
          <w:rFonts w:eastAsia="Calibri"/>
        </w:rPr>
        <w:t xml:space="preserve">. </w:t>
      </w:r>
    </w:p>
    <w:p w14:paraId="61BD5B0E" w14:textId="62E4FA68" w:rsidR="106DDA1A" w:rsidRPr="00C8219D" w:rsidRDefault="57E9E527" w:rsidP="00CE1C48">
      <w:pPr>
        <w:spacing w:before="20" w:after="20" w:line="360" w:lineRule="auto"/>
        <w:jc w:val="both"/>
        <w:rPr>
          <w:rFonts w:eastAsia="Times New Roman"/>
        </w:rPr>
      </w:pPr>
      <w:r w:rsidRPr="00C8219D">
        <w:rPr>
          <w:rFonts w:eastAsia="Times New Roman"/>
        </w:rPr>
        <w:t>Para lograr este fin, se han contado con el apoyo mediante una cooperación triangular de parte de la Agencia Uruguaya de Cooperación Internacional (AUCI) y la Unión Europea con el Fondo Adelante 2, coordinada por el Ministerio de Economía, Planificación y Desarrollo (MEPYD), en esta cooperación recibimos asistencia técnica de la Agencia de Gobierno Electrónico y Sociedad de la Información y Conocimiento (AGESIC)  de parte de Uruguay y el Observatorio Nacional de Tecnología y Sociedad (ONTSI) de España, ambos organismos referentes regionales e internacionales en medición, explotación y presentación de datos.</w:t>
      </w:r>
    </w:p>
    <w:p w14:paraId="2FECB16E" w14:textId="6B77FE6A" w:rsidR="106DDA1A" w:rsidRPr="00C8219D" w:rsidRDefault="57E9E527" w:rsidP="00CE1C48">
      <w:pPr>
        <w:spacing w:before="20" w:after="20" w:line="360" w:lineRule="auto"/>
        <w:jc w:val="both"/>
        <w:rPr>
          <w:rFonts w:eastAsia="Times New Roman"/>
        </w:rPr>
      </w:pPr>
      <w:r w:rsidRPr="00C8219D">
        <w:rPr>
          <w:rFonts w:eastAsia="Times New Roman"/>
        </w:rPr>
        <w:t xml:space="preserve">En el marco de esta cooperación, luego de la presentación del proyecto y las reuniones técnicas con las instituciones de la mesa de estadísticas TIC, los coordinadores de eje del Gabinete, </w:t>
      </w:r>
      <w:r w:rsidRPr="00C8219D">
        <w:rPr>
          <w:rFonts w:eastAsia="Times New Roman"/>
        </w:rPr>
        <w:lastRenderedPageBreak/>
        <w:t xml:space="preserve">así como instituciones productoras y consumidoras de datos fue realizada una visita a la Agencia de Gobierno Electrónico y Sociedad de la Información y del Conocimiento (AGESIC), de Uruguay, quienes nos apoyan junto al Observatorio Nacional de Tecnología y Sociedad (ONTSI) de España, en el proceso de construcción del Observatorio de Innovación y Desarrollo Digital de la Agenda Digital 2030, así mismo, una misión integrada por equipo técnico de ambos países (República Dominicana y Uruguay) sostuvieron encuentros presenciales en las instalaciones de ONTSI en España, donde continuaron las agendas de trabajo e intercambio de conocimiento. Estamos en el proceso de coordinación para el lanzamiento del portal con todos los productos.  </w:t>
      </w:r>
    </w:p>
    <w:p w14:paraId="75682A6E" w14:textId="77777777" w:rsidR="00FE285B" w:rsidRPr="00C8219D" w:rsidRDefault="00FE285B" w:rsidP="00CE1C48">
      <w:pPr>
        <w:spacing w:before="20" w:after="20" w:line="360" w:lineRule="auto"/>
        <w:jc w:val="both"/>
        <w:rPr>
          <w:rFonts w:eastAsia="Times New Roman"/>
        </w:rPr>
      </w:pPr>
    </w:p>
    <w:p w14:paraId="366BA8D4" w14:textId="7D7C18AF" w:rsidR="106DDA1A" w:rsidRPr="00C8219D" w:rsidRDefault="57E9E527" w:rsidP="00CE1C48">
      <w:pPr>
        <w:spacing w:before="20" w:after="20" w:line="360" w:lineRule="auto"/>
        <w:jc w:val="both"/>
        <w:rPr>
          <w:rFonts w:eastAsia="Times New Roman"/>
        </w:rPr>
      </w:pPr>
      <w:r w:rsidRPr="00C8219D">
        <w:rPr>
          <w:rFonts w:eastAsia="Times New Roman"/>
          <w:b/>
          <w:bCs/>
        </w:rPr>
        <w:t xml:space="preserve">Intercambios de buenas prácticas y participación en eventos nacionales e internacionales. </w:t>
      </w:r>
    </w:p>
    <w:p w14:paraId="759E226A" w14:textId="64F15645" w:rsidR="00642807" w:rsidRPr="00C8219D" w:rsidRDefault="57E9E527" w:rsidP="00CE1C48">
      <w:pPr>
        <w:spacing w:before="20" w:after="20" w:line="360" w:lineRule="auto"/>
        <w:jc w:val="both"/>
      </w:pPr>
      <w:r w:rsidRPr="00C8219D">
        <w:t xml:space="preserve">Participación en eventos nacionales e internacionales </w:t>
      </w:r>
    </w:p>
    <w:p w14:paraId="2CBC4DAE" w14:textId="3830BCF7" w:rsidR="106DDA1A" w:rsidRPr="00C8219D" w:rsidRDefault="57E9E527" w:rsidP="00CE1C48">
      <w:pPr>
        <w:spacing w:before="20" w:after="20" w:line="360" w:lineRule="auto"/>
        <w:jc w:val="both"/>
        <w:rPr>
          <w:rFonts w:eastAsia="Times New Roman"/>
        </w:rPr>
      </w:pPr>
      <w:r w:rsidRPr="00C8219D">
        <w:rPr>
          <w:rFonts w:eastAsia="Times New Roman"/>
        </w:rPr>
        <w:t>El constante intercambio de buenas prácticas a nivel nacional e internacional ha sido uno de los grandes hitos logrados por el Viceministerio de Agenda Digital. Podemos los siguientes:</w:t>
      </w:r>
    </w:p>
    <w:p w14:paraId="40CE2513" w14:textId="77777777" w:rsidR="00FE285B" w:rsidRPr="00C8219D" w:rsidRDefault="00FE285B" w:rsidP="00CE1C48">
      <w:pPr>
        <w:spacing w:before="20" w:after="20" w:line="360" w:lineRule="auto"/>
        <w:jc w:val="both"/>
        <w:rPr>
          <w:rFonts w:eastAsia="Times New Roman"/>
        </w:rPr>
      </w:pPr>
    </w:p>
    <w:p w14:paraId="4B14B98D" w14:textId="23E12FB9" w:rsidR="106DDA1A" w:rsidRPr="00C8219D" w:rsidRDefault="57E9E527" w:rsidP="00CE1C48">
      <w:pPr>
        <w:spacing w:before="20" w:after="20" w:line="360" w:lineRule="auto"/>
        <w:jc w:val="both"/>
        <w:rPr>
          <w:rFonts w:eastAsia="Times New Roman"/>
        </w:rPr>
      </w:pPr>
      <w:r w:rsidRPr="00C8219D">
        <w:rPr>
          <w:rFonts w:eastAsia="Times New Roman"/>
          <w:i/>
          <w:iCs/>
          <w:u w:val="single"/>
        </w:rPr>
        <w:t>Nacionales:</w:t>
      </w:r>
    </w:p>
    <w:p w14:paraId="24D8DF27" w14:textId="11621234"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en el Lanzamiento del Sello de Confianza de parte del Instituto Dominicano de las Telecomunicaciones (INDOTEL).</w:t>
      </w:r>
    </w:p>
    <w:p w14:paraId="7CED340E" w14:textId="66FD7C75"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en el Lanzamiento del Sello de Confianza de parte del Instituto Dominicano de las Telecomunicaciones (INDOTEL).</w:t>
      </w:r>
    </w:p>
    <w:p w14:paraId="433BAB9B" w14:textId="68AF87A1"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Realización de una reunión con el Embajador de China en República Dominicana, Sr. Chen </w:t>
      </w:r>
      <w:proofErr w:type="spellStart"/>
      <w:r w:rsidRPr="00C8219D">
        <w:rPr>
          <w:rFonts w:eastAsia="Times New Roman"/>
        </w:rPr>
        <w:t>Luning</w:t>
      </w:r>
      <w:proofErr w:type="spellEnd"/>
      <w:r w:rsidRPr="00C8219D">
        <w:rPr>
          <w:rFonts w:eastAsia="Times New Roman"/>
        </w:rPr>
        <w:t>, donde fueron abordados distintos temas en común referentes a transformación digital.</w:t>
      </w:r>
    </w:p>
    <w:p w14:paraId="39181577" w14:textId="4AB3247C"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Primera sesión del consejo del Observatorio TIC de República Dominicana (ONTIC-RD), donde fueron discutidos varios temas sobre el nuevo modelo de función del observatorio, así como un análisis sobre la nueva </w:t>
      </w:r>
      <w:r w:rsidRPr="00C8219D">
        <w:rPr>
          <w:rFonts w:eastAsia="Times New Roman"/>
        </w:rPr>
        <w:lastRenderedPageBreak/>
        <w:t>metodología del Índice de Desarrollo de las TIC (IDI, por sus siglas en inglés) de la ITU.</w:t>
      </w:r>
    </w:p>
    <w:p w14:paraId="751EACA9" w14:textId="0876ADFA"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Realización de una ponencia por parte del viceministro, sobre la Agenda Digital en la Universidad Nacional Pedro Henriquez Ureña (UNPHU) llamada: "¡Conoce la Agenda Digital y cómo puedes aportar!", evento que contó con la participación de más de 80 estudiantes de diferentes áreas de estudio, quienes tuvieron la oportunidad de conocer más cerca nuestra agenda de transformación digital y hacer comentario y/o aportes sobre la misma.</w:t>
      </w:r>
    </w:p>
    <w:p w14:paraId="20762484" w14:textId="7FB357D1"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en la Consulta Nacional sobre el proyecto de Ley modelo para la Gobernanza de Datos, realizado de la mano de RECINSA por parte del Ministerio de Salud Pública (MSP).</w:t>
      </w:r>
    </w:p>
    <w:p w14:paraId="70F0163F" w14:textId="48034620"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Asistencia al evento de lanzamiento: Nuevas Plataformas Digitales – PROdominicana.</w:t>
      </w:r>
    </w:p>
    <w:p w14:paraId="072FB5A9" w14:textId="43330496"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en diversas reuniones de la Comisión Ejecutiva del Programa Burocracia Cero, así mismo, diferentes encuentros sobre proyectos priorizados como la plataforma de CONADIS y la Carpeta Ciudadana, entre otros.</w:t>
      </w:r>
    </w:p>
    <w:p w14:paraId="11C9C8E2" w14:textId="6628C758"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Realización de una reunión con las 45 instituciones priorizadas en el área de la ciberseguridad, para fortalecer sus capacidades e infraestructuras y proteger sus activos digitales.</w:t>
      </w:r>
    </w:p>
    <w:p w14:paraId="0605420C" w14:textId="28B8F997"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del </w:t>
      </w:r>
      <w:proofErr w:type="gramStart"/>
      <w:r w:rsidRPr="00C8219D">
        <w:rPr>
          <w:rFonts w:eastAsia="Times New Roman"/>
        </w:rPr>
        <w:t>Viceministro</w:t>
      </w:r>
      <w:proofErr w:type="gramEnd"/>
      <w:r w:rsidRPr="00C8219D">
        <w:rPr>
          <w:rFonts w:eastAsia="Times New Roman"/>
        </w:rPr>
        <w:t xml:space="preserve"> en el desayuno empresarial </w:t>
      </w:r>
      <w:r w:rsidR="00080861" w:rsidRPr="00C8219D">
        <w:rPr>
          <w:rFonts w:eastAsia="Times New Roman"/>
        </w:rPr>
        <w:t>del Club</w:t>
      </w:r>
      <w:r w:rsidRPr="00C8219D">
        <w:rPr>
          <w:rFonts w:eastAsia="Times New Roman"/>
        </w:rPr>
        <w:t xml:space="preserve"> Innovación RD junto a GENIA </w:t>
      </w:r>
      <w:r w:rsidR="00080861" w:rsidRPr="00C8219D">
        <w:rPr>
          <w:rFonts w:eastAsia="Times New Roman"/>
        </w:rPr>
        <w:t>Latinoamérica</w:t>
      </w:r>
      <w:r w:rsidRPr="00C8219D">
        <w:rPr>
          <w:rFonts w:eastAsia="Times New Roman"/>
        </w:rPr>
        <w:t xml:space="preserve"> para presentar el proyecto “Visión 2025: la IA y el sector privado en la Cumbre de las Américas”.</w:t>
      </w:r>
    </w:p>
    <w:p w14:paraId="5078F296" w14:textId="0A70FA43"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w:t>
      </w:r>
      <w:r w:rsidR="00080861" w:rsidRPr="00C8219D">
        <w:rPr>
          <w:rFonts w:eastAsia="Times New Roman"/>
        </w:rPr>
        <w:t>del viceministro</w:t>
      </w:r>
      <w:r w:rsidRPr="00C8219D">
        <w:rPr>
          <w:rFonts w:eastAsia="Times New Roman"/>
        </w:rPr>
        <w:t xml:space="preserve"> en el panel Transición Digital realizado por la Global Gateway, donde expuso sobre los retos y oportunidades que tiene el Gobierno dominicano para continuar avanzando hacia una transformación digital. </w:t>
      </w:r>
    </w:p>
    <w:p w14:paraId="7B8EF76C" w14:textId="76105C15"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El viceministro de Agenda Digital participó en el evento </w:t>
      </w:r>
      <w:r w:rsidR="00080861" w:rsidRPr="00C8219D">
        <w:rPr>
          <w:rFonts w:eastAsia="Times New Roman"/>
        </w:rPr>
        <w:t>ITC de</w:t>
      </w:r>
      <w:r w:rsidRPr="00C8219D">
        <w:rPr>
          <w:rFonts w:eastAsia="Times New Roman"/>
        </w:rPr>
        <w:t xml:space="preserve"> Manage Engine, en el que reiteró el compromiso del Gobierno de impulsar la </w:t>
      </w:r>
      <w:r w:rsidRPr="00C8219D">
        <w:rPr>
          <w:rFonts w:eastAsia="Times New Roman"/>
        </w:rPr>
        <w:lastRenderedPageBreak/>
        <w:t>transformación digital y de fortalecer la ciberseguridad en República Dominicana.</w:t>
      </w:r>
    </w:p>
    <w:p w14:paraId="2F6C863E" w14:textId="7BE605C9"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Realización de una ponencia por parte del viceministro, sobre la Agenda Digital en la Universidad Organización y </w:t>
      </w:r>
      <w:r w:rsidR="00080861" w:rsidRPr="00C8219D">
        <w:rPr>
          <w:rFonts w:eastAsia="Times New Roman"/>
        </w:rPr>
        <w:t>Método (</w:t>
      </w:r>
      <w:r w:rsidRPr="00C8219D">
        <w:rPr>
          <w:rFonts w:eastAsia="Times New Roman"/>
        </w:rPr>
        <w:t>O&amp;M), este evento contó con la participación de estudiantes de diferentes áreas de estudio, quienes tuvieron la oportunidad de conocer más cerca nuestra Agenda Digital 2030.</w:t>
      </w:r>
    </w:p>
    <w:p w14:paraId="15E51648" w14:textId="0CD99272" w:rsidR="106DDA1A" w:rsidRPr="00C8219D" w:rsidRDefault="57E9E527"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del viceministro con las palabras de bienvenida en el evento sobre Ciberseguridad y Cibercrimen, organizado por la Asociación Latinoamericana de Seguridad en Santo Domingo (ALAS).</w:t>
      </w:r>
    </w:p>
    <w:p w14:paraId="078D5826" w14:textId="77777777" w:rsidR="00080861" w:rsidRPr="00C8219D" w:rsidRDefault="00080861"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Presentación de Agenda Digital al programa de Veranitos del MINPRE los hijos de empleados del Ministerio de la Presidencia, que en el verano 2024 hicieron pasantías en las distintas áreas.</w:t>
      </w:r>
    </w:p>
    <w:p w14:paraId="547B5FC1" w14:textId="765A98CB" w:rsidR="00080861" w:rsidRPr="00C8219D" w:rsidRDefault="00080861"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Asistencia a la puesta en marcha de la Plataforma de Gestión de la Superintendencia de Seguros.</w:t>
      </w:r>
    </w:p>
    <w:p w14:paraId="0CA4A4B3" w14:textId="724EF83E" w:rsidR="00080861" w:rsidRPr="00C8219D" w:rsidRDefault="00080861" w:rsidP="00CE1C48">
      <w:pPr>
        <w:pStyle w:val="ListParagraph"/>
        <w:numPr>
          <w:ilvl w:val="0"/>
          <w:numId w:val="20"/>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Conferencia brindada al Colegio de Periodistas sobre Inteligencia Artificial y Periodismo en la sede de dicho gremio, impartida por el </w:t>
      </w:r>
      <w:proofErr w:type="gramStart"/>
      <w:r w:rsidRPr="00C8219D">
        <w:rPr>
          <w:rFonts w:eastAsia="Times New Roman"/>
        </w:rPr>
        <w:t>Director</w:t>
      </w:r>
      <w:proofErr w:type="gramEnd"/>
      <w:r w:rsidRPr="00C8219D">
        <w:rPr>
          <w:rFonts w:eastAsia="Times New Roman"/>
        </w:rPr>
        <w:t xml:space="preserve"> de Coordinación y Seguimiento de la Agenda Digital 2030.</w:t>
      </w:r>
    </w:p>
    <w:p w14:paraId="4092358F" w14:textId="0BFE1DC9" w:rsidR="106DDA1A" w:rsidRPr="00C8219D" w:rsidRDefault="106DDA1A" w:rsidP="00CE1C48">
      <w:pPr>
        <w:spacing w:before="20" w:after="20" w:line="360" w:lineRule="auto"/>
        <w:jc w:val="both"/>
        <w:rPr>
          <w:rFonts w:eastAsia="Times New Roman"/>
          <w:i/>
          <w:iCs/>
          <w:u w:val="single"/>
        </w:rPr>
      </w:pPr>
    </w:p>
    <w:p w14:paraId="6C8DFE33" w14:textId="4D4E313D" w:rsidR="106DDA1A" w:rsidRPr="00C8219D" w:rsidRDefault="57E9E527" w:rsidP="00CE1C48">
      <w:pPr>
        <w:spacing w:before="20" w:after="20" w:line="360" w:lineRule="auto"/>
        <w:jc w:val="both"/>
        <w:rPr>
          <w:rFonts w:eastAsia="Times New Roman"/>
        </w:rPr>
      </w:pPr>
      <w:r w:rsidRPr="00C8219D">
        <w:rPr>
          <w:rFonts w:eastAsia="Times New Roman"/>
          <w:i/>
          <w:iCs/>
          <w:u w:val="single"/>
        </w:rPr>
        <w:t>Internacionales:</w:t>
      </w:r>
    </w:p>
    <w:p w14:paraId="422966D1" w14:textId="72FFB077"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del </w:t>
      </w:r>
      <w:r w:rsidR="00080861" w:rsidRPr="00C8219D">
        <w:rPr>
          <w:rFonts w:eastAsia="Times New Roman"/>
        </w:rPr>
        <w:t>viceministro</w:t>
      </w:r>
      <w:r w:rsidRPr="00C8219D">
        <w:rPr>
          <w:rFonts w:eastAsia="Times New Roman"/>
        </w:rPr>
        <w:t xml:space="preserve"> de Agenda Digital en la 8va Reunión Ministerial de Gobierno Digital de Las Américas, realizada en Brasilia, Brasil. </w:t>
      </w:r>
    </w:p>
    <w:p w14:paraId="39B6FC4C" w14:textId="5B5AB4BC"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del viceministro en el Mobile World Congress 2024, llevado a cabo en Barcelona, España. Es uno de los eventos más importantes en la industria de las tecnologías móviles y de telecomunicaciones a nivel mundial. Se celebra anualmente y reúne a empresas, fabricantes, desarrolladores, operadores de redes móviles, proveedores de servicios y otros actores clave del sector.</w:t>
      </w:r>
    </w:p>
    <w:p w14:paraId="670FB544" w14:textId="5621C462"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de la directora de Investigación y Observatorio del viceministerio de Agenda Digital junto a una delegación dominicana </w:t>
      </w:r>
      <w:r w:rsidRPr="00C8219D">
        <w:rPr>
          <w:rFonts w:eastAsia="Times New Roman"/>
        </w:rPr>
        <w:lastRenderedPageBreak/>
        <w:t>compuesta por personal de la Oficina Nacional de Estadística (ONE), el Senado de la República, El Ministerio de Administración Pública (MAP) y el Banco Central, en la Sesión 55 de la Comisión de Estadística de las Naciones Unidas, celebrada en la ciudad de New York, Estados Unidos.</w:t>
      </w:r>
    </w:p>
    <w:p w14:paraId="07C503ED" w14:textId="4FA5831F"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de una delegación dominicana compuesta por el </w:t>
      </w:r>
      <w:r w:rsidR="00080861" w:rsidRPr="00C8219D">
        <w:rPr>
          <w:rFonts w:eastAsia="Times New Roman"/>
        </w:rPr>
        <w:t>viceministro</w:t>
      </w:r>
      <w:r w:rsidRPr="00C8219D">
        <w:rPr>
          <w:rFonts w:eastAsia="Times New Roman"/>
        </w:rPr>
        <w:t xml:space="preserve"> de Agenda Digital, la </w:t>
      </w:r>
      <w:proofErr w:type="gramStart"/>
      <w:r w:rsidRPr="00C8219D">
        <w:rPr>
          <w:rFonts w:eastAsia="Times New Roman"/>
        </w:rPr>
        <w:t>Directora</w:t>
      </w:r>
      <w:proofErr w:type="gramEnd"/>
      <w:r w:rsidRPr="00C8219D">
        <w:rPr>
          <w:rFonts w:eastAsia="Times New Roman"/>
        </w:rPr>
        <w:t xml:space="preserve"> ejecutiva del INDOTEL, y la directora de Investigación y Observatorio de la Agenda Digital, en la Reunión preparatoria de la Novena Conferencia Ministerial sobre Sociedad de la Información de América Latina y el Caribe, realizada en Montevideo, Uruguay.</w:t>
      </w:r>
    </w:p>
    <w:p w14:paraId="27FFEFBE" w14:textId="13147991"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del viceministro de Agenda Digital en la Segunda Reunión del Grupo Técnico Ad Hoc para el Programa Regional para la Transformación Digital, llevada a cabo en formato virtual.</w:t>
      </w:r>
    </w:p>
    <w:p w14:paraId="0F2987F9" w14:textId="1E22270E"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El viceministro de Agenda Digital representó a la República Dominicana en una reunión organizada por la Comisión de Ciencia, Innovación y Tecnología del Congreso de la República del Perú. Allí disertó sobre la Agenda de Transformación Digital y sobre las estrategias, planes y políticas para abordar los temas de Inteligencia Artificial, Innovación y Ciberseguridad en el país.</w:t>
      </w:r>
    </w:p>
    <w:p w14:paraId="73216ED7" w14:textId="1BA41F18"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Participación del director de Coordinación y Seguimiento de la Agenda Digital en el panel “Construyendo infraestructura de red digital avanzada para lograr una prosperidad resiliente”, durante la 4ta Conferencia de Pequeños Estados Insulares en Desarrollo, realizada en Antigua y Barbuda</w:t>
      </w:r>
      <w:r w:rsidR="00080861" w:rsidRPr="00C8219D">
        <w:rPr>
          <w:rFonts w:eastAsia="Times New Roman"/>
        </w:rPr>
        <w:t>.</w:t>
      </w:r>
    </w:p>
    <w:p w14:paraId="3EAD6A91" w14:textId="0AE8AC4F"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Participación del director de Coordinación y Seguimiento de la Agenda Digital, en el Foro de Andorra sobre Alianzas Público-Privadas para la Transformación Digital. </w:t>
      </w:r>
    </w:p>
    <w:p w14:paraId="1FB4F6CF" w14:textId="20B1DEFB"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Ponencia sobre la Agenda Digital 2030 en el Foro de Salud Red Centroamericana de Informática en Salud (RECAINSA) 2024, donde el </w:t>
      </w:r>
      <w:proofErr w:type="gramStart"/>
      <w:r w:rsidRPr="00C8219D">
        <w:rPr>
          <w:rFonts w:eastAsia="Times New Roman"/>
        </w:rPr>
        <w:t>Director</w:t>
      </w:r>
      <w:proofErr w:type="gramEnd"/>
      <w:r w:rsidRPr="00C8219D">
        <w:rPr>
          <w:rFonts w:eastAsia="Times New Roman"/>
        </w:rPr>
        <w:t xml:space="preserve"> de Coordinación y Seguimiento de la Agenda Digital expuso sobre la Agenda Digital 2030 enfatizando los proyectos relacionados con el sector salud.</w:t>
      </w:r>
    </w:p>
    <w:p w14:paraId="7162FA52" w14:textId="37EA7676" w:rsidR="106DDA1A" w:rsidRPr="00C8219D" w:rsidRDefault="57E9E527" w:rsidP="00CE1C48">
      <w:pPr>
        <w:pStyle w:val="ListParagraph"/>
        <w:numPr>
          <w:ilvl w:val="0"/>
          <w:numId w:val="19"/>
        </w:numPr>
        <w:pBdr>
          <w:top w:val="nil"/>
          <w:left w:val="nil"/>
          <w:bottom w:val="nil"/>
          <w:right w:val="nil"/>
          <w:between w:val="nil"/>
        </w:pBdr>
        <w:spacing w:before="20" w:after="20" w:line="360" w:lineRule="auto"/>
        <w:jc w:val="both"/>
        <w:rPr>
          <w:rFonts w:eastAsia="Times New Roman"/>
        </w:rPr>
      </w:pPr>
      <w:r w:rsidRPr="00C8219D">
        <w:rPr>
          <w:rFonts w:eastAsia="Times New Roman"/>
        </w:rPr>
        <w:lastRenderedPageBreak/>
        <w:t>Presentación a Delegación de Guatemala sobre Agenda Digital 2030, dicha delegación estuvo encabezada por el director de su agencia de gobierno electrónico.</w:t>
      </w:r>
    </w:p>
    <w:p w14:paraId="128BD915" w14:textId="0C4AEF29" w:rsidR="106DDA1A" w:rsidRPr="00C8219D" w:rsidRDefault="106DDA1A" w:rsidP="00CE1C48">
      <w:pPr>
        <w:pBdr>
          <w:top w:val="nil"/>
          <w:left w:val="nil"/>
          <w:bottom w:val="nil"/>
          <w:right w:val="nil"/>
          <w:between w:val="nil"/>
        </w:pBdr>
        <w:spacing w:before="20" w:after="20" w:line="360" w:lineRule="auto"/>
        <w:jc w:val="both"/>
        <w:rPr>
          <w:rFonts w:eastAsia="Times New Roman"/>
        </w:rPr>
      </w:pPr>
    </w:p>
    <w:p w14:paraId="7B6C5115" w14:textId="3672B36C"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En representación del país el viceministerio de Agenda Digital participó en la reunión de países de la Secretaría General Iberoamericana (SEGIB), para revisar los documentos a ser aprobados en la próxima Cumbre de </w:t>
      </w:r>
      <w:proofErr w:type="gramStart"/>
      <w:r w:rsidRPr="00C8219D">
        <w:rPr>
          <w:rFonts w:eastAsia="Times New Roman"/>
        </w:rPr>
        <w:t>Jefes</w:t>
      </w:r>
      <w:proofErr w:type="gramEnd"/>
      <w:r w:rsidRPr="00C8219D">
        <w:rPr>
          <w:rFonts w:eastAsia="Times New Roman"/>
        </w:rPr>
        <w:t xml:space="preserve"> y Jefas de Estado a celebrarse en Ecuador.</w:t>
      </w:r>
    </w:p>
    <w:p w14:paraId="4B839A51" w14:textId="78316BA8" w:rsidR="106DDA1A" w:rsidRPr="00C8219D" w:rsidRDefault="106DDA1A" w:rsidP="00CE1C48">
      <w:pPr>
        <w:pBdr>
          <w:top w:val="nil"/>
          <w:left w:val="nil"/>
          <w:bottom w:val="nil"/>
          <w:right w:val="nil"/>
          <w:between w:val="nil"/>
        </w:pBdr>
        <w:spacing w:before="20" w:after="20" w:line="360" w:lineRule="auto"/>
        <w:jc w:val="both"/>
        <w:rPr>
          <w:rFonts w:eastAsia="Times New Roman"/>
        </w:rPr>
      </w:pPr>
    </w:p>
    <w:p w14:paraId="54FA1E5F" w14:textId="1C79EA89"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El </w:t>
      </w:r>
      <w:proofErr w:type="gramStart"/>
      <w:r w:rsidRPr="00C8219D">
        <w:rPr>
          <w:rFonts w:eastAsia="Times New Roman"/>
        </w:rPr>
        <w:t>Director</w:t>
      </w:r>
      <w:proofErr w:type="gramEnd"/>
      <w:r w:rsidRPr="00C8219D">
        <w:rPr>
          <w:rFonts w:eastAsia="Times New Roman"/>
        </w:rPr>
        <w:t xml:space="preserve"> de Coordinación y Seguimiento de la Agenda Digital, moderó un panel de expertos del sector Hacienda sobre el aprovechamiento de nuevas tecnologías para eficientizar las finanzas públicas. En dicho panel participaron expositores de la Dirección General de Impuestos Internos (DGII), la Dirección General de Aduanas (DGA), Hacienda y también el Ministerio de Administración Pública (MAP).</w:t>
      </w:r>
    </w:p>
    <w:p w14:paraId="251D54CA" w14:textId="0F921358" w:rsidR="106DDA1A" w:rsidRPr="00C8219D" w:rsidRDefault="106DDA1A" w:rsidP="00CE1C48">
      <w:pPr>
        <w:pBdr>
          <w:top w:val="nil"/>
          <w:left w:val="nil"/>
          <w:bottom w:val="nil"/>
          <w:right w:val="nil"/>
          <w:between w:val="nil"/>
        </w:pBdr>
        <w:spacing w:before="20" w:after="20" w:line="360" w:lineRule="auto"/>
        <w:jc w:val="both"/>
        <w:rPr>
          <w:rFonts w:eastAsia="Times New Roman"/>
        </w:rPr>
      </w:pPr>
    </w:p>
    <w:p w14:paraId="1B1C44B8" w14:textId="7F1CFE28"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El </w:t>
      </w:r>
      <w:proofErr w:type="gramStart"/>
      <w:r w:rsidR="00261B73" w:rsidRPr="00C8219D">
        <w:rPr>
          <w:rFonts w:eastAsia="Times New Roman"/>
        </w:rPr>
        <w:t>D</w:t>
      </w:r>
      <w:r w:rsidRPr="00C8219D">
        <w:rPr>
          <w:rFonts w:eastAsia="Times New Roman"/>
        </w:rPr>
        <w:t>irector</w:t>
      </w:r>
      <w:proofErr w:type="gramEnd"/>
      <w:r w:rsidRPr="00C8219D">
        <w:rPr>
          <w:rFonts w:eastAsia="Times New Roman"/>
        </w:rPr>
        <w:t xml:space="preserve"> de </w:t>
      </w:r>
      <w:r w:rsidR="00261B73" w:rsidRPr="00C8219D">
        <w:rPr>
          <w:rFonts w:eastAsia="Times New Roman"/>
        </w:rPr>
        <w:t>C</w:t>
      </w:r>
      <w:r w:rsidRPr="00C8219D">
        <w:rPr>
          <w:rFonts w:eastAsia="Times New Roman"/>
        </w:rPr>
        <w:t xml:space="preserve">oordinación y </w:t>
      </w:r>
      <w:r w:rsidR="00261B73" w:rsidRPr="00C8219D">
        <w:rPr>
          <w:rFonts w:eastAsia="Times New Roman"/>
        </w:rPr>
        <w:t>S</w:t>
      </w:r>
      <w:r w:rsidRPr="00C8219D">
        <w:rPr>
          <w:rFonts w:eastAsia="Times New Roman"/>
        </w:rPr>
        <w:t xml:space="preserve">eguimiento de la Agenda </w:t>
      </w:r>
      <w:r w:rsidR="00261B73" w:rsidRPr="00C8219D">
        <w:rPr>
          <w:rFonts w:eastAsia="Times New Roman"/>
        </w:rPr>
        <w:t>Digital</w:t>
      </w:r>
      <w:r w:rsidRPr="00C8219D">
        <w:rPr>
          <w:rFonts w:eastAsia="Times New Roman"/>
        </w:rPr>
        <w:t xml:space="preserve"> dictó una conferencia a empleados de la Contraloría General de la República sobre las tecnologías emergentes y su aprovechamiento en el Control Interno, resaltando la estrategia nacional de transformación digital que promueve la transformación digital del sector público.</w:t>
      </w:r>
    </w:p>
    <w:p w14:paraId="48098EE5" w14:textId="0D43C34F" w:rsidR="106DDA1A" w:rsidRPr="00C8219D" w:rsidRDefault="106DDA1A" w:rsidP="00CE1C48">
      <w:pPr>
        <w:pBdr>
          <w:top w:val="nil"/>
          <w:left w:val="nil"/>
          <w:bottom w:val="nil"/>
          <w:right w:val="nil"/>
          <w:between w:val="nil"/>
        </w:pBdr>
        <w:spacing w:before="20" w:after="20" w:line="360" w:lineRule="auto"/>
        <w:jc w:val="both"/>
        <w:rPr>
          <w:rFonts w:eastAsia="Times New Roman"/>
        </w:rPr>
      </w:pPr>
    </w:p>
    <w:p w14:paraId="0F226C15" w14:textId="7B3D6455" w:rsidR="106DDA1A" w:rsidRPr="00C8219D" w:rsidRDefault="57E9E527" w:rsidP="00CE1C48">
      <w:pPr>
        <w:pBdr>
          <w:top w:val="nil"/>
          <w:left w:val="nil"/>
          <w:bottom w:val="nil"/>
          <w:right w:val="nil"/>
          <w:between w:val="nil"/>
        </w:pBdr>
        <w:spacing w:before="20" w:after="20" w:line="360" w:lineRule="auto"/>
        <w:jc w:val="both"/>
        <w:rPr>
          <w:rFonts w:eastAsia="Times New Roman"/>
        </w:rPr>
      </w:pPr>
      <w:r w:rsidRPr="00C8219D">
        <w:rPr>
          <w:rFonts w:eastAsia="Times New Roman"/>
        </w:rPr>
        <w:t xml:space="preserve">Realización de la segunda reunión del Gabinete de Innovación y Desarrollo Digital, con el fin de trazar las pautas hacía el 2025, así tener la </w:t>
      </w:r>
      <w:r w:rsidR="00261B73" w:rsidRPr="00C8219D">
        <w:rPr>
          <w:rFonts w:eastAsia="Times New Roman"/>
        </w:rPr>
        <w:t>aprobación del</w:t>
      </w:r>
      <w:r w:rsidRPr="00C8219D">
        <w:rPr>
          <w:rFonts w:eastAsia="Times New Roman"/>
        </w:rPr>
        <w:t xml:space="preserve"> reglamento interno del mismo y la actualización de la AD 2030 realizada y pendiente de ser publicada. </w:t>
      </w:r>
    </w:p>
    <w:p w14:paraId="2ABE5344" w14:textId="67533800" w:rsidR="00EB2E19" w:rsidRPr="00C8219D" w:rsidRDefault="00EB2E19" w:rsidP="00CE1C48">
      <w:pPr>
        <w:spacing w:line="360" w:lineRule="auto"/>
        <w:rPr>
          <w:rFonts w:eastAsia="Times New Roman"/>
        </w:rPr>
      </w:pPr>
      <w:r w:rsidRPr="00C8219D">
        <w:rPr>
          <w:rFonts w:eastAsia="Times New Roman"/>
        </w:rPr>
        <w:br w:type="page"/>
      </w:r>
    </w:p>
    <w:p w14:paraId="47B9C3C5" w14:textId="1D2FBF9C" w:rsidR="106DDA1A" w:rsidRPr="00C8219D" w:rsidRDefault="57E9E527" w:rsidP="00CE1C48">
      <w:pPr>
        <w:spacing w:before="20" w:after="20" w:line="360" w:lineRule="auto"/>
        <w:jc w:val="both"/>
        <w:rPr>
          <w:rFonts w:eastAsia="Times New Roman"/>
          <w:b/>
          <w:bCs/>
        </w:rPr>
      </w:pPr>
      <w:r w:rsidRPr="00C8219D">
        <w:rPr>
          <w:rFonts w:eastAsia="Times New Roman"/>
          <w:b/>
          <w:bCs/>
        </w:rPr>
        <w:lastRenderedPageBreak/>
        <w:t xml:space="preserve">Firma de acuerdos </w:t>
      </w:r>
    </w:p>
    <w:p w14:paraId="7CC0F64D" w14:textId="3F711F79" w:rsidR="106DDA1A" w:rsidRPr="00C8219D" w:rsidRDefault="57E9E527" w:rsidP="00CE1C48">
      <w:pPr>
        <w:spacing w:before="20" w:after="20" w:line="360" w:lineRule="auto"/>
        <w:jc w:val="both"/>
        <w:rPr>
          <w:rFonts w:eastAsia="Times New Roman"/>
        </w:rPr>
      </w:pPr>
      <w:r w:rsidRPr="00C8219D">
        <w:rPr>
          <w:rFonts w:eastAsia="Times New Roman"/>
        </w:rPr>
        <w:t xml:space="preserve">Fue firmado un acuerdo de </w:t>
      </w:r>
      <w:r w:rsidR="00261B73" w:rsidRPr="00C8219D">
        <w:rPr>
          <w:rFonts w:eastAsia="Times New Roman"/>
        </w:rPr>
        <w:t>colaboración</w:t>
      </w:r>
      <w:r w:rsidRPr="00C8219D">
        <w:rPr>
          <w:rFonts w:eastAsia="Times New Roman"/>
        </w:rPr>
        <w:t xml:space="preserve"> entre Fortinet y el Ministerio de la Presidencia, a fines de continuar fortaleciendo la ciberseguridad en República Dominicana.</w:t>
      </w:r>
    </w:p>
    <w:p w14:paraId="10AD9DC3" w14:textId="1AEE2AF4" w:rsidR="106DDA1A" w:rsidRPr="00C8219D" w:rsidRDefault="106DDA1A" w:rsidP="00CE1C48">
      <w:pPr>
        <w:spacing w:before="20" w:after="20" w:line="360" w:lineRule="auto"/>
        <w:jc w:val="both"/>
        <w:rPr>
          <w:rFonts w:eastAsia="Times New Roman"/>
        </w:rPr>
      </w:pPr>
    </w:p>
    <w:p w14:paraId="2195B12A" w14:textId="37845761" w:rsidR="106DDA1A" w:rsidRPr="00C8219D" w:rsidRDefault="57E9E527" w:rsidP="00CE1C48">
      <w:pPr>
        <w:spacing w:before="20" w:after="20" w:line="360" w:lineRule="auto"/>
        <w:jc w:val="both"/>
        <w:rPr>
          <w:rFonts w:eastAsia="Times New Roman"/>
        </w:rPr>
      </w:pPr>
      <w:r w:rsidRPr="00C8219D">
        <w:rPr>
          <w:rFonts w:eastAsia="Times New Roman"/>
          <w:b/>
          <w:bCs/>
        </w:rPr>
        <w:t xml:space="preserve">Eventos con empresas globales de tecnología </w:t>
      </w:r>
    </w:p>
    <w:p w14:paraId="10ACB471" w14:textId="1FCBE8ED" w:rsidR="106DDA1A" w:rsidRPr="00C8219D" w:rsidRDefault="57E9E527" w:rsidP="00CE1C48">
      <w:pPr>
        <w:spacing w:before="20" w:after="20" w:line="360" w:lineRule="auto"/>
        <w:jc w:val="both"/>
        <w:rPr>
          <w:rFonts w:eastAsia="Times New Roman"/>
        </w:rPr>
      </w:pPr>
      <w:r w:rsidRPr="00C8219D">
        <w:rPr>
          <w:rFonts w:eastAsia="Times New Roman"/>
        </w:rPr>
        <w:t>En el marco de colaboración con la Agenda Digital 2030, en el 2024 fueron realizados eventos con empresas globales de tecnología, quienes luego de conocer la Agenda Digital 2030 y los proyectos que componen el Plan de Acción 2021 – 2024 presentaron ante los altos dirigentes y directores de tecnología de las instituciones del gobierno de la República Dominicana sus productos y soluciones que han sido implementadas en otros países y han tenido resultados exitoso, tal es el caso de Cloudflare, AWS y Fortinet.</w:t>
      </w:r>
    </w:p>
    <w:p w14:paraId="3F09D174" w14:textId="341264DC" w:rsidR="00EB2E19" w:rsidRPr="00C8219D" w:rsidRDefault="00EB2E19" w:rsidP="00CE1C48">
      <w:pPr>
        <w:spacing w:line="360" w:lineRule="auto"/>
        <w:rPr>
          <w:rFonts w:eastAsia="Times New Roman"/>
          <w:lang w:val="es-ES"/>
        </w:rPr>
      </w:pPr>
      <w:r w:rsidRPr="00C8219D">
        <w:rPr>
          <w:rFonts w:eastAsia="Times New Roman"/>
          <w:lang w:val="es-ES"/>
        </w:rPr>
        <w:br w:type="page"/>
      </w:r>
    </w:p>
    <w:p w14:paraId="480AB252" w14:textId="760B2B21" w:rsidR="00654164" w:rsidRPr="00C8219D" w:rsidRDefault="00654164" w:rsidP="00CE1C48">
      <w:pPr>
        <w:pStyle w:val="Heading1"/>
        <w:numPr>
          <w:ilvl w:val="0"/>
          <w:numId w:val="58"/>
        </w:numPr>
        <w:spacing w:before="20" w:after="20"/>
        <w:rPr>
          <w:rFonts w:cs="Times New Roman"/>
          <w:color w:val="767171"/>
          <w:sz w:val="24"/>
          <w:szCs w:val="24"/>
        </w:rPr>
      </w:pPr>
      <w:bookmarkStart w:id="31" w:name="_Toc185843632"/>
      <w:r w:rsidRPr="00C8219D">
        <w:rPr>
          <w:rFonts w:cs="Times New Roman"/>
          <w:color w:val="767171"/>
          <w:sz w:val="24"/>
          <w:szCs w:val="24"/>
        </w:rPr>
        <w:lastRenderedPageBreak/>
        <w:t>RESULTADOS DE LAS ÁREAS TRANSVERSALES Y DE APOYO</w:t>
      </w:r>
      <w:bookmarkEnd w:id="31"/>
    </w:p>
    <w:p w14:paraId="5D67DA4A" w14:textId="77777777" w:rsidR="00654164" w:rsidRPr="00C8219D" w:rsidRDefault="00654164" w:rsidP="00CE1C48">
      <w:pPr>
        <w:spacing w:before="20" w:after="20" w:line="360" w:lineRule="auto"/>
        <w:jc w:val="both"/>
        <w:rPr>
          <w:rFonts w:eastAsia="Calibri"/>
        </w:rPr>
      </w:pPr>
      <w:r w:rsidRPr="00C8219D">
        <w:rPr>
          <w:rFonts w:eastAsia="Calibri"/>
          <w:noProof/>
        </w:rPr>
        <mc:AlternateContent>
          <mc:Choice Requires="wps">
            <w:drawing>
              <wp:anchor distT="0" distB="0" distL="114300" distR="114300" simplePos="0" relativeHeight="251709440" behindDoc="0" locked="0" layoutInCell="1" allowOverlap="1" wp14:anchorId="76EDFA29" wp14:editId="7DE57938">
                <wp:simplePos x="0" y="0"/>
                <wp:positionH relativeFrom="margin">
                  <wp:align>center</wp:align>
                </wp:positionH>
                <wp:positionV relativeFrom="paragraph">
                  <wp:posOffset>57150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B1884F0" id="Straight Connector 15"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3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" strokecolor="#ee2a24" strokeweight="2.25pt">
                <v:stroke joinstyle="miter"/>
                <w10:wrap anchorx="margin"/>
              </v:line>
            </w:pict>
          </mc:Fallback>
        </mc:AlternateContent>
      </w:r>
    </w:p>
    <w:p w14:paraId="2BBFC4CF" w14:textId="77777777" w:rsidR="00654164" w:rsidRPr="00C8219D" w:rsidRDefault="00654164" w:rsidP="00CE1C48">
      <w:pPr>
        <w:spacing w:before="20" w:after="20" w:line="360" w:lineRule="auto"/>
        <w:jc w:val="both"/>
        <w:rPr>
          <w:noProof/>
        </w:rPr>
      </w:pPr>
    </w:p>
    <w:p w14:paraId="6B10AA99" w14:textId="676846D0" w:rsidR="641579F0" w:rsidRPr="00C8219D" w:rsidRDefault="0D334FBD" w:rsidP="00CE1C48">
      <w:pPr>
        <w:pStyle w:val="Heading2"/>
        <w:numPr>
          <w:ilvl w:val="1"/>
          <w:numId w:val="58"/>
        </w:numPr>
        <w:spacing w:before="20" w:after="20"/>
        <w:rPr>
          <w:color w:val="767171"/>
        </w:rPr>
      </w:pPr>
      <w:bookmarkStart w:id="32" w:name="_Toc185843633"/>
      <w:r w:rsidRPr="00C8219D">
        <w:rPr>
          <w:color w:val="767171"/>
        </w:rPr>
        <w:t>Desempeño Área Administrativa y Financiera</w:t>
      </w:r>
      <w:bookmarkEnd w:id="32"/>
    </w:p>
    <w:p w14:paraId="0B69AD07" w14:textId="32C71DB4" w:rsidR="641579F0" w:rsidRPr="00C8219D" w:rsidRDefault="0D334FBD" w:rsidP="00CE1C48">
      <w:pPr>
        <w:spacing w:before="20" w:after="20" w:line="360" w:lineRule="auto"/>
        <w:ind w:left="-11"/>
        <w:jc w:val="both"/>
      </w:pPr>
      <w:r w:rsidRPr="00C8219D">
        <w:rPr>
          <w:rFonts w:eastAsia="Times New Roman"/>
          <w:noProof/>
        </w:rPr>
        <w:t xml:space="preserve"> </w:t>
      </w:r>
    </w:p>
    <w:p w14:paraId="3E8F9FA3"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La Dirección Administrativa y Financiera (DAF) reafirma su compromiso como unidad de servicios estratégicos, brindando soporte continuo a las diversas áreas del Ministerio de la Presidencia (MINPRE). Este apoyo es clave para facilitar la ejecución de proyectos y el cumplimiento de las metas tanto de las áreas misionales como de soporte institucional del MINPRE. </w:t>
      </w:r>
    </w:p>
    <w:p w14:paraId="26EBFAFF"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 </w:t>
      </w:r>
    </w:p>
    <w:p w14:paraId="4608C6C1"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En su misión de fortalecer la gestión institucional, la DAF se enfoca en simplificar y optimizar los procesos administrativos y financieros. Esto incluye reducir los tiempos de respuesta a los requerimientos, garantizar el cumplimiento normativo, y emplear mecanismos de seguimiento para asegurar la eficacia de los procesos. </w:t>
      </w:r>
    </w:p>
    <w:p w14:paraId="59BDA3D7"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 </w:t>
      </w:r>
    </w:p>
    <w:p w14:paraId="5B43651E"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La planificación y gestión de los procesos de la DAF se alinean con los objetivos estratégicos de la institución. Estas actividades se desarrollan conforme a las normativas establecidas por los órganos rectores del Sistema Integrado de Administración Financiera del Estado (SIAFE) y los manuales internos de procedimientos. Para ello, se emplean herramientas tecnológicas como SIGEF, SUGEP, SIAB, TRE y el Portal Transaccional de Compras y Contrataciones, complementadas internamente por el sistema LITESYT. </w:t>
      </w:r>
    </w:p>
    <w:p w14:paraId="438B0CF6"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 </w:t>
      </w:r>
    </w:p>
    <w:p w14:paraId="487D03C5"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En términos operativos, la gestión administrativa ha priorizado la mejora y mantenimiento de los espacios de trabajo, garantizando condiciones óptimas para las labores diarias. Asimismo, se asegura el suministro oportuno de activos fijos y materiales de oficina necesarios para el correcto desempeño de las funciones institucionales. </w:t>
      </w:r>
    </w:p>
    <w:p w14:paraId="7F068490"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 </w:t>
      </w:r>
    </w:p>
    <w:p w14:paraId="553396CC" w14:textId="77777777"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lastRenderedPageBreak/>
        <w:t>En concordancia con el plan operativo de la DAF 2024, presentamos los principales logros alcanzados durante el año, que sientan las bases para continuar fortaleciendo nuestra gestión en el 2025.</w:t>
      </w:r>
    </w:p>
    <w:p w14:paraId="38188D03" w14:textId="417C3615" w:rsidR="00DA0567" w:rsidRPr="00C8219D" w:rsidRDefault="00DA0567" w:rsidP="00CE1C48">
      <w:pPr>
        <w:spacing w:before="20" w:after="20" w:line="360" w:lineRule="auto"/>
        <w:ind w:left="-11"/>
        <w:jc w:val="both"/>
        <w:rPr>
          <w:rFonts w:eastAsia="Times New Roman"/>
          <w:noProof/>
        </w:rPr>
      </w:pPr>
      <w:r w:rsidRPr="00C8219D">
        <w:rPr>
          <w:rFonts w:eastAsia="Times New Roman"/>
          <w:noProof/>
        </w:rPr>
        <w:t> </w:t>
      </w:r>
    </w:p>
    <w:p w14:paraId="7924971A" w14:textId="69476653" w:rsidR="0D334FBD" w:rsidRPr="00C8219D" w:rsidRDefault="0D334FBD" w:rsidP="00CE1C48">
      <w:pPr>
        <w:pStyle w:val="ListParagraph"/>
        <w:numPr>
          <w:ilvl w:val="2"/>
          <w:numId w:val="58"/>
        </w:numPr>
        <w:spacing w:before="20" w:after="20" w:line="360" w:lineRule="auto"/>
        <w:jc w:val="center"/>
      </w:pPr>
      <w:r w:rsidRPr="00C8219D">
        <w:rPr>
          <w:rFonts w:eastAsia="Times New Roman"/>
          <w:b/>
          <w:bCs/>
          <w:noProof/>
        </w:rPr>
        <w:t>Ejecución Presupuestaria</w:t>
      </w:r>
    </w:p>
    <w:p w14:paraId="5D4D6088" w14:textId="779F9E19" w:rsidR="00DA0567" w:rsidRPr="00C8219D" w:rsidRDefault="00DA0567" w:rsidP="00CE1C48">
      <w:pPr>
        <w:spacing w:before="20" w:after="20" w:line="360" w:lineRule="auto"/>
        <w:jc w:val="both"/>
        <w:rPr>
          <w:rFonts w:eastAsia="Times New Roman"/>
          <w:noProof/>
        </w:rPr>
      </w:pPr>
      <w:r w:rsidRPr="00C8219D">
        <w:rPr>
          <w:rFonts w:eastAsia="Times New Roman"/>
          <w:noProof/>
        </w:rPr>
        <w:t>Durante el periodo el presupuesto alcanzó el 76% de la ejecución, dando cumplimiento de los compromisos básicos de la institución. </w:t>
      </w:r>
    </w:p>
    <w:p w14:paraId="7C7D3012" w14:textId="505D2E93" w:rsidR="00DA0567" w:rsidRPr="00C8219D" w:rsidRDefault="00DA0567" w:rsidP="00CE1C48">
      <w:pPr>
        <w:spacing w:before="20" w:after="20" w:line="360" w:lineRule="auto"/>
        <w:jc w:val="both"/>
        <w:rPr>
          <w:rFonts w:eastAsia="Times New Roman"/>
          <w:noProof/>
        </w:rPr>
      </w:pPr>
      <w:r w:rsidRPr="00C8219D">
        <w:rPr>
          <w:rFonts w:eastAsia="Times New Roman"/>
          <w:noProof/>
        </w:rPr>
        <w:t>El presupuesto presentó disminuciones por valor de RD$1,641,077,817.93 realizadas por la Dirección General de Presupuesto. Se realizó un aumento al Consejo Nacional de Competitividad por valor de RD$20,000,000.00 para la contratación de digitalización, tramites y pago del servicio de integración e inter-operatividad del programa burocracia cero.  Así como a la Dirección de Alianzas Publicas Privadas por valor de RD$ RD$800,000,000.00 para construcción del aeropuerto internacional de cabo rojo en Pedernales.  </w:t>
      </w:r>
    </w:p>
    <w:p w14:paraId="21D08D81" w14:textId="77777777" w:rsidR="00693468" w:rsidRPr="00C8219D" w:rsidRDefault="00693468" w:rsidP="00CE1C48">
      <w:pPr>
        <w:spacing w:before="20" w:after="20" w:line="360" w:lineRule="auto"/>
        <w:jc w:val="both"/>
        <w:rPr>
          <w:rFonts w:eastAsia="Times New Roman"/>
          <w:noProof/>
        </w:rPr>
      </w:pPr>
    </w:p>
    <w:p w14:paraId="69AA2D9B" w14:textId="77777777" w:rsidR="00DA0567" w:rsidRPr="00C8219D" w:rsidRDefault="00DA0567" w:rsidP="00CE1C48">
      <w:pPr>
        <w:spacing w:before="20" w:after="20" w:line="360" w:lineRule="auto"/>
        <w:jc w:val="both"/>
        <w:rPr>
          <w:rFonts w:eastAsia="Times New Roman"/>
          <w:noProof/>
        </w:rPr>
      </w:pPr>
      <w:r w:rsidRPr="00C8219D">
        <w:rPr>
          <w:rFonts w:eastAsia="Times New Roman"/>
          <w:noProof/>
        </w:rPr>
        <w:t>A continuación, presentamos los movimientos presupuestarios detallados: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1390"/>
        <w:gridCol w:w="1471"/>
        <w:gridCol w:w="1521"/>
        <w:gridCol w:w="1420"/>
        <w:gridCol w:w="880"/>
        <w:gridCol w:w="737"/>
        <w:gridCol w:w="1049"/>
      </w:tblGrid>
      <w:tr w:rsidR="00426147" w:rsidRPr="00426147" w14:paraId="56B240E0" w14:textId="77777777" w:rsidTr="00426147">
        <w:trPr>
          <w:trHeight w:val="300"/>
          <w:tblHeader/>
        </w:trPr>
        <w:tc>
          <w:tcPr>
            <w:tcW w:w="468"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7E4A832E"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Código de Programa </w:t>
            </w:r>
            <w:r w:rsidRPr="00E97B3C">
              <w:rPr>
                <w:noProof/>
                <w:color w:val="FFFFFF" w:themeColor="background1"/>
              </w:rPr>
              <w:t> </w:t>
            </w:r>
          </w:p>
        </w:tc>
        <w:tc>
          <w:tcPr>
            <w:tcW w:w="745"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0B976E34"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Nombre del Programa</w:t>
            </w:r>
            <w:r w:rsidRPr="00E97B3C">
              <w:rPr>
                <w:noProof/>
                <w:color w:val="FFFFFF" w:themeColor="background1"/>
              </w:rPr>
              <w:t> </w:t>
            </w:r>
          </w:p>
        </w:tc>
        <w:tc>
          <w:tcPr>
            <w:tcW w:w="788"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4B6B8959"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Asignación presupuestaria 2024</w:t>
            </w:r>
            <w:r w:rsidRPr="00E97B3C">
              <w:rPr>
                <w:noProof/>
                <w:color w:val="FFFFFF" w:themeColor="background1"/>
              </w:rPr>
              <w:t> </w:t>
            </w:r>
          </w:p>
        </w:tc>
        <w:tc>
          <w:tcPr>
            <w:tcW w:w="815"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7780E79B"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Presupuesto</w:t>
            </w:r>
            <w:r w:rsidRPr="00E97B3C">
              <w:rPr>
                <w:noProof/>
                <w:color w:val="FFFFFF" w:themeColor="background1"/>
              </w:rPr>
              <w:t> </w:t>
            </w:r>
            <w:r w:rsidRPr="00E97B3C">
              <w:rPr>
                <w:noProof/>
                <w:color w:val="FFFFFF" w:themeColor="background1"/>
              </w:rPr>
              <w:br/>
            </w:r>
            <w:r w:rsidRPr="00E97B3C">
              <w:rPr>
                <w:b/>
                <w:bCs/>
                <w:noProof/>
                <w:color w:val="FFFFFF" w:themeColor="background1"/>
              </w:rPr>
              <w:t>Vigente</w:t>
            </w:r>
            <w:r w:rsidRPr="00E97B3C">
              <w:rPr>
                <w:noProof/>
                <w:color w:val="FFFFFF" w:themeColor="background1"/>
              </w:rPr>
              <w:t> </w:t>
            </w:r>
            <w:r w:rsidRPr="00E97B3C">
              <w:rPr>
                <w:noProof/>
                <w:color w:val="FFFFFF" w:themeColor="background1"/>
              </w:rPr>
              <w:br/>
            </w:r>
            <w:r w:rsidRPr="00E97B3C">
              <w:rPr>
                <w:b/>
                <w:bCs/>
                <w:noProof/>
                <w:color w:val="FFFFFF" w:themeColor="background1"/>
              </w:rPr>
              <w:t>2024</w:t>
            </w:r>
            <w:r w:rsidRPr="00E97B3C">
              <w:rPr>
                <w:noProof/>
                <w:color w:val="FFFFFF" w:themeColor="background1"/>
              </w:rPr>
              <w:t> </w:t>
            </w:r>
          </w:p>
        </w:tc>
        <w:tc>
          <w:tcPr>
            <w:tcW w:w="761"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27422211"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Ejecución 2024 (RD$)</w:t>
            </w:r>
            <w:r w:rsidRPr="00E97B3C">
              <w:rPr>
                <w:noProof/>
                <w:color w:val="FFFFFF" w:themeColor="background1"/>
              </w:rPr>
              <w:t> </w:t>
            </w:r>
          </w:p>
        </w:tc>
        <w:tc>
          <w:tcPr>
            <w:tcW w:w="470"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2F21AA49"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Cantidad de Productos Generados</w:t>
            </w:r>
            <w:r w:rsidRPr="00E97B3C">
              <w:rPr>
                <w:noProof/>
                <w:color w:val="FFFFFF" w:themeColor="background1"/>
              </w:rPr>
              <w:t> </w:t>
            </w:r>
          </w:p>
        </w:tc>
        <w:tc>
          <w:tcPr>
            <w:tcW w:w="393"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398E90A1"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Índice de ejecución %</w:t>
            </w:r>
            <w:r w:rsidRPr="00E97B3C">
              <w:rPr>
                <w:noProof/>
                <w:color w:val="FFFFFF" w:themeColor="background1"/>
              </w:rPr>
              <w:t> </w:t>
            </w:r>
          </w:p>
        </w:tc>
        <w:tc>
          <w:tcPr>
            <w:tcW w:w="561" w:type="pct"/>
            <w:tcBorders>
              <w:top w:val="single" w:sz="6" w:space="0" w:color="auto"/>
              <w:left w:val="single" w:sz="6" w:space="0" w:color="auto"/>
              <w:bottom w:val="nil"/>
              <w:right w:val="single" w:sz="6" w:space="0" w:color="auto"/>
            </w:tcBorders>
            <w:shd w:val="clear" w:color="auto" w:fill="002060"/>
            <w:vAlign w:val="center"/>
            <w:hideMark/>
          </w:tcPr>
          <w:p w14:paraId="2D4F4FB9"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Participación Ejecución por programa (%)</w:t>
            </w:r>
            <w:r w:rsidRPr="00E97B3C">
              <w:rPr>
                <w:noProof/>
                <w:color w:val="FFFFFF" w:themeColor="background1"/>
              </w:rPr>
              <w:t> </w:t>
            </w:r>
          </w:p>
        </w:tc>
      </w:tr>
      <w:tr w:rsidR="00426147" w:rsidRPr="00426147" w14:paraId="6A078BBB"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F6FB4F5"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B7DDDD7" w14:textId="77777777" w:rsidR="00426147" w:rsidRPr="00E97B3C" w:rsidRDefault="00426147" w:rsidP="00CE1C48">
            <w:pPr>
              <w:spacing w:line="360" w:lineRule="auto"/>
              <w:jc w:val="center"/>
              <w:rPr>
                <w:noProof/>
              </w:rPr>
            </w:pPr>
            <w:r w:rsidRPr="00E97B3C">
              <w:rPr>
                <w:noProof/>
              </w:rPr>
              <w:t>Dirección y Coordinación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6B45BD8" w14:textId="77777777" w:rsidR="00426147" w:rsidRPr="00E97B3C" w:rsidRDefault="00426147" w:rsidP="00CE1C48">
            <w:pPr>
              <w:spacing w:line="360" w:lineRule="auto"/>
              <w:jc w:val="center"/>
              <w:rPr>
                <w:noProof/>
              </w:rPr>
            </w:pPr>
            <w:r w:rsidRPr="00E97B3C">
              <w:rPr>
                <w:noProof/>
              </w:rPr>
              <w:t>406,960,210.00  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344609" w14:textId="77777777" w:rsidR="00426147" w:rsidRPr="00E97B3C" w:rsidRDefault="00426147" w:rsidP="00CE1C48">
            <w:pPr>
              <w:spacing w:line="360" w:lineRule="auto"/>
              <w:jc w:val="center"/>
              <w:rPr>
                <w:noProof/>
              </w:rPr>
            </w:pPr>
            <w:r w:rsidRPr="00E97B3C">
              <w:rPr>
                <w:noProof/>
              </w:rPr>
              <w:t> 5</w:t>
            </w:r>
            <w:r w:rsidRPr="00426147">
              <w:rPr>
                <w:noProof/>
              </w:rPr>
              <w:t>47</w:t>
            </w:r>
            <w:r w:rsidRPr="00E97B3C">
              <w:rPr>
                <w:noProof/>
              </w:rPr>
              <w:t>,</w:t>
            </w:r>
            <w:r w:rsidRPr="00426147">
              <w:rPr>
                <w:noProof/>
              </w:rPr>
              <w:t>900</w:t>
            </w:r>
            <w:r w:rsidRPr="00E97B3C">
              <w:rPr>
                <w:noProof/>
              </w:rPr>
              <w:t>,</w:t>
            </w:r>
            <w:r w:rsidRPr="00426147">
              <w:rPr>
                <w:noProof/>
              </w:rPr>
              <w:t>281</w:t>
            </w:r>
            <w:r w:rsidRPr="00E97B3C">
              <w:rPr>
                <w:noProof/>
              </w:rPr>
              <w:t>.</w:t>
            </w:r>
            <w:r w:rsidRPr="00426147">
              <w:rPr>
                <w:noProof/>
              </w:rPr>
              <w:t>77</w:t>
            </w:r>
            <w:r w:rsidRPr="00E97B3C">
              <w:rPr>
                <w:noProof/>
              </w:rPr>
              <w:t>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6F9592" w14:textId="77777777" w:rsidR="00426147" w:rsidRPr="00E97B3C" w:rsidRDefault="00426147" w:rsidP="00CE1C48">
            <w:pPr>
              <w:spacing w:line="360" w:lineRule="auto"/>
              <w:jc w:val="center"/>
              <w:rPr>
                <w:noProof/>
              </w:rPr>
            </w:pPr>
            <w:r w:rsidRPr="00E97B3C">
              <w:rPr>
                <w:noProof/>
              </w:rPr>
              <w:t> 4</w:t>
            </w:r>
            <w:r w:rsidRPr="00426147">
              <w:rPr>
                <w:noProof/>
              </w:rPr>
              <w:t>32</w:t>
            </w:r>
            <w:r w:rsidRPr="00E97B3C">
              <w:rPr>
                <w:noProof/>
              </w:rPr>
              <w:t>,</w:t>
            </w:r>
            <w:r w:rsidRPr="00426147">
              <w:rPr>
                <w:noProof/>
              </w:rPr>
              <w:t>399</w:t>
            </w:r>
            <w:r w:rsidRPr="00E97B3C">
              <w:rPr>
                <w:noProof/>
              </w:rPr>
              <w:t>,</w:t>
            </w:r>
            <w:r w:rsidRPr="00426147">
              <w:rPr>
                <w:noProof/>
              </w:rPr>
              <w:t>459</w:t>
            </w:r>
            <w:r w:rsidRPr="00E97B3C">
              <w:rPr>
                <w:noProof/>
              </w:rPr>
              <w:t>.</w:t>
            </w:r>
            <w:r w:rsidRPr="00426147">
              <w:rPr>
                <w:noProof/>
              </w:rPr>
              <w:t>46</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C9D4C3"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F404B3" w14:textId="77777777" w:rsidR="00426147" w:rsidRPr="00E97B3C" w:rsidRDefault="00426147" w:rsidP="00CE1C48">
            <w:pPr>
              <w:spacing w:line="360" w:lineRule="auto"/>
              <w:jc w:val="center"/>
              <w:rPr>
                <w:noProof/>
              </w:rPr>
            </w:pPr>
            <w:r w:rsidRPr="00426147">
              <w:rPr>
                <w:noProof/>
              </w:rPr>
              <w:t>79</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C6501EC" w14:textId="77777777" w:rsidR="00426147" w:rsidRPr="00E97B3C" w:rsidRDefault="00426147" w:rsidP="00CE1C48">
            <w:pPr>
              <w:spacing w:line="360" w:lineRule="auto"/>
              <w:jc w:val="center"/>
              <w:rPr>
                <w:noProof/>
              </w:rPr>
            </w:pPr>
            <w:r w:rsidRPr="00426147">
              <w:rPr>
                <w:noProof/>
              </w:rPr>
              <w:t>79</w:t>
            </w:r>
            <w:r w:rsidRPr="00E97B3C">
              <w:rPr>
                <w:noProof/>
              </w:rPr>
              <w:t>% </w:t>
            </w:r>
          </w:p>
        </w:tc>
      </w:tr>
      <w:tr w:rsidR="00426147" w:rsidRPr="00426147" w14:paraId="7849E85A"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886C56" w14:textId="77777777" w:rsidR="00426147" w:rsidRPr="00E97B3C" w:rsidRDefault="00426147" w:rsidP="00CE1C48">
            <w:pPr>
              <w:spacing w:line="360" w:lineRule="auto"/>
              <w:jc w:val="center"/>
              <w:rPr>
                <w:noProof/>
              </w:rPr>
            </w:pPr>
            <w:r w:rsidRPr="00E97B3C">
              <w:rPr>
                <w:noProof/>
              </w:rPr>
              <w:lastRenderedPageBreak/>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2B0EC32" w14:textId="77777777" w:rsidR="00426147" w:rsidRPr="00E97B3C" w:rsidRDefault="00426147" w:rsidP="00CE1C48">
            <w:pPr>
              <w:spacing w:line="360" w:lineRule="auto"/>
              <w:jc w:val="center"/>
              <w:rPr>
                <w:noProof/>
              </w:rPr>
            </w:pPr>
            <w:r w:rsidRPr="00E97B3C">
              <w:rPr>
                <w:noProof/>
              </w:rPr>
              <w:t>Seguridad Cibernética Nacional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862028C" w14:textId="77777777" w:rsidR="00426147" w:rsidRPr="00E97B3C" w:rsidRDefault="00426147" w:rsidP="00CE1C48">
            <w:pPr>
              <w:spacing w:line="360" w:lineRule="auto"/>
              <w:jc w:val="center"/>
              <w:rPr>
                <w:noProof/>
              </w:rPr>
            </w:pPr>
            <w:r w:rsidRPr="00E97B3C">
              <w:rPr>
                <w:noProof/>
              </w:rPr>
              <w:t>34,384,249.00  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3087A2B" w14:textId="77777777" w:rsidR="00426147" w:rsidRPr="00E97B3C" w:rsidRDefault="00426147" w:rsidP="00CE1C48">
            <w:pPr>
              <w:spacing w:line="360" w:lineRule="auto"/>
              <w:jc w:val="center"/>
              <w:rPr>
                <w:noProof/>
              </w:rPr>
            </w:pPr>
            <w:r w:rsidRPr="00E97B3C">
              <w:rPr>
                <w:noProof/>
              </w:rPr>
              <w:t> 149,</w:t>
            </w:r>
            <w:r w:rsidRPr="00426147">
              <w:rPr>
                <w:noProof/>
              </w:rPr>
              <w:t>889</w:t>
            </w:r>
            <w:r w:rsidRPr="00E97B3C">
              <w:rPr>
                <w:noProof/>
              </w:rPr>
              <w:t>,749.00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439E23" w14:textId="77777777" w:rsidR="00426147" w:rsidRPr="00E97B3C" w:rsidRDefault="00426147" w:rsidP="00CE1C48">
            <w:pPr>
              <w:spacing w:line="360" w:lineRule="auto"/>
              <w:jc w:val="center"/>
              <w:rPr>
                <w:noProof/>
              </w:rPr>
            </w:pPr>
            <w:r w:rsidRPr="00E97B3C">
              <w:rPr>
                <w:noProof/>
              </w:rPr>
              <w:t> </w:t>
            </w:r>
            <w:r w:rsidRPr="00426147">
              <w:rPr>
                <w:noProof/>
              </w:rPr>
              <w:t>85</w:t>
            </w:r>
            <w:r w:rsidRPr="00E97B3C">
              <w:rPr>
                <w:noProof/>
              </w:rPr>
              <w:t>,</w:t>
            </w:r>
            <w:r w:rsidRPr="00426147">
              <w:rPr>
                <w:noProof/>
              </w:rPr>
              <w:t>098</w:t>
            </w:r>
            <w:r w:rsidRPr="00E97B3C">
              <w:rPr>
                <w:noProof/>
              </w:rPr>
              <w:t>,</w:t>
            </w:r>
            <w:r w:rsidRPr="00426147">
              <w:rPr>
                <w:noProof/>
              </w:rPr>
              <w:t>890</w:t>
            </w:r>
            <w:r w:rsidRPr="00E97B3C">
              <w:rPr>
                <w:noProof/>
              </w:rPr>
              <w:t>.</w:t>
            </w:r>
            <w:r w:rsidRPr="00426147">
              <w:rPr>
                <w:noProof/>
              </w:rPr>
              <w:t>91</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166860"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AF058A" w14:textId="77777777" w:rsidR="00426147" w:rsidRPr="00E97B3C" w:rsidRDefault="00426147" w:rsidP="00CE1C48">
            <w:pPr>
              <w:spacing w:line="360" w:lineRule="auto"/>
              <w:jc w:val="center"/>
              <w:rPr>
                <w:noProof/>
              </w:rPr>
            </w:pPr>
            <w:r w:rsidRPr="00426147">
              <w:rPr>
                <w:noProof/>
              </w:rPr>
              <w:t>57</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7450BB" w14:textId="77777777" w:rsidR="00426147" w:rsidRPr="00E97B3C" w:rsidRDefault="00426147" w:rsidP="00CE1C48">
            <w:pPr>
              <w:spacing w:line="360" w:lineRule="auto"/>
              <w:jc w:val="center"/>
              <w:rPr>
                <w:noProof/>
              </w:rPr>
            </w:pPr>
            <w:r w:rsidRPr="00426147">
              <w:rPr>
                <w:noProof/>
              </w:rPr>
              <w:t>57</w:t>
            </w:r>
            <w:r w:rsidRPr="00E97B3C">
              <w:rPr>
                <w:noProof/>
              </w:rPr>
              <w:t>% </w:t>
            </w:r>
          </w:p>
        </w:tc>
      </w:tr>
      <w:tr w:rsidR="00426147" w:rsidRPr="00426147" w14:paraId="06741808"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663BD68"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660A3B" w14:textId="77777777" w:rsidR="00426147" w:rsidRPr="00E97B3C" w:rsidRDefault="00426147" w:rsidP="00CE1C48">
            <w:pPr>
              <w:spacing w:line="360" w:lineRule="auto"/>
              <w:jc w:val="center"/>
              <w:rPr>
                <w:noProof/>
              </w:rPr>
            </w:pPr>
            <w:r w:rsidRPr="00E97B3C">
              <w:rPr>
                <w:noProof/>
              </w:rPr>
              <w:t>Soberanía y Seguridad Alimentaria y Nutricional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A37644" w14:textId="77777777" w:rsidR="00426147" w:rsidRPr="00E97B3C" w:rsidRDefault="00426147" w:rsidP="00CE1C48">
            <w:pPr>
              <w:spacing w:line="360" w:lineRule="auto"/>
              <w:jc w:val="center"/>
              <w:rPr>
                <w:noProof/>
              </w:rPr>
            </w:pPr>
            <w:r w:rsidRPr="00E97B3C">
              <w:rPr>
                <w:noProof/>
              </w:rPr>
              <w:t>40,000,000.00  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DFCD9DB" w14:textId="77777777" w:rsidR="00426147" w:rsidRPr="00E97B3C" w:rsidRDefault="00426147" w:rsidP="00CE1C48">
            <w:pPr>
              <w:spacing w:line="360" w:lineRule="auto"/>
              <w:jc w:val="center"/>
              <w:rPr>
                <w:noProof/>
              </w:rPr>
            </w:pPr>
            <w:r w:rsidRPr="00E97B3C">
              <w:rPr>
                <w:noProof/>
              </w:rPr>
              <w:t> 34,7</w:t>
            </w:r>
            <w:r w:rsidRPr="00426147">
              <w:rPr>
                <w:noProof/>
              </w:rPr>
              <w:t>59</w:t>
            </w:r>
            <w:r w:rsidRPr="00E97B3C">
              <w:rPr>
                <w:noProof/>
              </w:rPr>
              <w:t>,000.00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3E8784" w14:textId="77777777" w:rsidR="00426147" w:rsidRPr="00E97B3C" w:rsidRDefault="00426147" w:rsidP="00CE1C48">
            <w:pPr>
              <w:spacing w:line="360" w:lineRule="auto"/>
              <w:jc w:val="center"/>
              <w:rPr>
                <w:noProof/>
              </w:rPr>
            </w:pPr>
            <w:r w:rsidRPr="00E97B3C">
              <w:rPr>
                <w:noProof/>
              </w:rPr>
              <w:t> 2</w:t>
            </w:r>
            <w:r w:rsidRPr="00426147">
              <w:rPr>
                <w:noProof/>
              </w:rPr>
              <w:t>5</w:t>
            </w:r>
            <w:r w:rsidRPr="00E97B3C">
              <w:rPr>
                <w:noProof/>
              </w:rPr>
              <w:t>,</w:t>
            </w:r>
            <w:r w:rsidRPr="00426147">
              <w:rPr>
                <w:noProof/>
              </w:rPr>
              <w:t>503</w:t>
            </w:r>
            <w:r w:rsidRPr="00E97B3C">
              <w:rPr>
                <w:noProof/>
              </w:rPr>
              <w:t>,</w:t>
            </w:r>
            <w:r w:rsidRPr="00426147">
              <w:rPr>
                <w:noProof/>
              </w:rPr>
              <w:t>271</w:t>
            </w:r>
            <w:r w:rsidRPr="00E97B3C">
              <w:rPr>
                <w:noProof/>
              </w:rPr>
              <w:t>.</w:t>
            </w:r>
            <w:r w:rsidRPr="00426147">
              <w:rPr>
                <w:noProof/>
              </w:rPr>
              <w:t>59</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E1AE71"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9EDF692" w14:textId="77777777" w:rsidR="00426147" w:rsidRPr="00E97B3C" w:rsidRDefault="00426147" w:rsidP="00CE1C48">
            <w:pPr>
              <w:spacing w:line="360" w:lineRule="auto"/>
              <w:jc w:val="center"/>
              <w:rPr>
                <w:noProof/>
              </w:rPr>
            </w:pPr>
            <w:r w:rsidRPr="00426147">
              <w:rPr>
                <w:noProof/>
              </w:rPr>
              <w:t>7</w:t>
            </w:r>
            <w:r w:rsidRPr="00E97B3C">
              <w:rPr>
                <w:noProof/>
              </w:rPr>
              <w:t>3%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91930DA" w14:textId="77777777" w:rsidR="00426147" w:rsidRPr="00E97B3C" w:rsidRDefault="00426147" w:rsidP="00CE1C48">
            <w:pPr>
              <w:spacing w:line="360" w:lineRule="auto"/>
              <w:jc w:val="center"/>
              <w:rPr>
                <w:noProof/>
              </w:rPr>
            </w:pPr>
            <w:r w:rsidRPr="00426147">
              <w:rPr>
                <w:noProof/>
              </w:rPr>
              <w:t>7</w:t>
            </w:r>
            <w:r w:rsidRPr="00E97B3C">
              <w:rPr>
                <w:noProof/>
              </w:rPr>
              <w:t>3% </w:t>
            </w:r>
          </w:p>
        </w:tc>
      </w:tr>
      <w:tr w:rsidR="00426147" w:rsidRPr="00426147" w14:paraId="749502D2"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CA8F8C"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F1C0E2" w14:textId="77777777" w:rsidR="00426147" w:rsidRPr="00E97B3C" w:rsidRDefault="00426147" w:rsidP="00CE1C48">
            <w:pPr>
              <w:spacing w:line="360" w:lineRule="auto"/>
              <w:jc w:val="center"/>
              <w:rPr>
                <w:noProof/>
              </w:rPr>
            </w:pPr>
            <w:r w:rsidRPr="00E97B3C">
              <w:rPr>
                <w:noProof/>
              </w:rPr>
              <w:t xml:space="preserve">Gestión, coordinación y seguimiento de las estrategias y políticas </w:t>
            </w:r>
            <w:r w:rsidRPr="00E97B3C">
              <w:rPr>
                <w:noProof/>
              </w:rPr>
              <w:lastRenderedPageBreak/>
              <w:t>del mini</w:t>
            </w:r>
            <w:r w:rsidRPr="00426147">
              <w:rPr>
                <w:noProof/>
              </w:rPr>
              <w:t>sterio</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815B77" w14:textId="77777777" w:rsidR="00426147" w:rsidRPr="00E97B3C" w:rsidRDefault="00426147" w:rsidP="00CE1C48">
            <w:pPr>
              <w:spacing w:line="360" w:lineRule="auto"/>
              <w:jc w:val="center"/>
              <w:rPr>
                <w:noProof/>
              </w:rPr>
            </w:pPr>
            <w:r w:rsidRPr="00E97B3C">
              <w:rPr>
                <w:noProof/>
              </w:rPr>
              <w:lastRenderedPageBreak/>
              <w:t>79,760,242.00  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9EDB5E" w14:textId="77777777" w:rsidR="00426147" w:rsidRPr="00E97B3C" w:rsidRDefault="00426147" w:rsidP="00CE1C48">
            <w:pPr>
              <w:spacing w:line="360" w:lineRule="auto"/>
              <w:jc w:val="center"/>
              <w:rPr>
                <w:noProof/>
              </w:rPr>
            </w:pPr>
            <w:r w:rsidRPr="00E97B3C">
              <w:rPr>
                <w:noProof/>
              </w:rPr>
              <w:t> </w:t>
            </w:r>
            <w:r w:rsidRPr="00426147">
              <w:rPr>
                <w:noProof/>
              </w:rPr>
              <w:t>76</w:t>
            </w:r>
            <w:r w:rsidRPr="00E97B3C">
              <w:rPr>
                <w:noProof/>
              </w:rPr>
              <w:t>,</w:t>
            </w:r>
            <w:r w:rsidRPr="00426147">
              <w:rPr>
                <w:noProof/>
              </w:rPr>
              <w:t>995</w:t>
            </w:r>
            <w:r w:rsidRPr="00E97B3C">
              <w:rPr>
                <w:noProof/>
              </w:rPr>
              <w:t>,</w:t>
            </w:r>
            <w:r w:rsidRPr="00426147">
              <w:rPr>
                <w:noProof/>
              </w:rPr>
              <w:t>547</w:t>
            </w:r>
            <w:r w:rsidRPr="00E97B3C">
              <w:rPr>
                <w:noProof/>
              </w:rPr>
              <w:t>.35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65277CB" w14:textId="77777777" w:rsidR="00426147" w:rsidRPr="00E97B3C" w:rsidRDefault="00426147" w:rsidP="00CE1C48">
            <w:pPr>
              <w:spacing w:line="360" w:lineRule="auto"/>
              <w:jc w:val="center"/>
              <w:rPr>
                <w:noProof/>
              </w:rPr>
            </w:pPr>
            <w:r w:rsidRPr="00E97B3C">
              <w:rPr>
                <w:noProof/>
              </w:rPr>
              <w:t> 4</w:t>
            </w:r>
            <w:r w:rsidRPr="00426147">
              <w:rPr>
                <w:noProof/>
              </w:rPr>
              <w:t>3</w:t>
            </w:r>
            <w:r w:rsidRPr="00E97B3C">
              <w:rPr>
                <w:noProof/>
              </w:rPr>
              <w:t>,</w:t>
            </w:r>
            <w:r w:rsidRPr="00426147">
              <w:rPr>
                <w:noProof/>
              </w:rPr>
              <w:t>360</w:t>
            </w:r>
            <w:r w:rsidRPr="00E97B3C">
              <w:rPr>
                <w:noProof/>
              </w:rPr>
              <w:t>,</w:t>
            </w:r>
            <w:r w:rsidRPr="00426147">
              <w:rPr>
                <w:noProof/>
              </w:rPr>
              <w:t>154</w:t>
            </w:r>
            <w:r w:rsidRPr="00E97B3C">
              <w:rPr>
                <w:noProof/>
              </w:rPr>
              <w:t>.</w:t>
            </w:r>
            <w:r w:rsidRPr="00426147">
              <w:rPr>
                <w:noProof/>
              </w:rPr>
              <w:t>9</w:t>
            </w:r>
            <w:r w:rsidRPr="00E97B3C">
              <w:rPr>
                <w:noProof/>
              </w:rPr>
              <w:t>1  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CA8E00"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9B65503" w14:textId="77777777" w:rsidR="00426147" w:rsidRPr="00E97B3C" w:rsidRDefault="00426147" w:rsidP="00CE1C48">
            <w:pPr>
              <w:spacing w:line="360" w:lineRule="auto"/>
              <w:jc w:val="center"/>
              <w:rPr>
                <w:noProof/>
              </w:rPr>
            </w:pPr>
            <w:r w:rsidRPr="00426147">
              <w:rPr>
                <w:noProof/>
              </w:rPr>
              <w:t>56</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2E84B14" w14:textId="77777777" w:rsidR="00426147" w:rsidRPr="00E97B3C" w:rsidRDefault="00426147" w:rsidP="00CE1C48">
            <w:pPr>
              <w:spacing w:line="360" w:lineRule="auto"/>
              <w:jc w:val="center"/>
              <w:rPr>
                <w:noProof/>
              </w:rPr>
            </w:pPr>
            <w:r w:rsidRPr="00426147">
              <w:rPr>
                <w:noProof/>
              </w:rPr>
              <w:t>56</w:t>
            </w:r>
            <w:r w:rsidRPr="00E97B3C">
              <w:rPr>
                <w:noProof/>
              </w:rPr>
              <w:t>% </w:t>
            </w:r>
          </w:p>
        </w:tc>
      </w:tr>
      <w:tr w:rsidR="00426147" w:rsidRPr="00426147" w14:paraId="0FECA4B1"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9A3A36"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B7F047" w14:textId="77777777" w:rsidR="00426147" w:rsidRPr="00E97B3C" w:rsidRDefault="00426147" w:rsidP="00CE1C48">
            <w:pPr>
              <w:spacing w:line="360" w:lineRule="auto"/>
              <w:jc w:val="center"/>
              <w:rPr>
                <w:noProof/>
              </w:rPr>
            </w:pPr>
            <w:r w:rsidRPr="00E97B3C">
              <w:rPr>
                <w:noProof/>
              </w:rPr>
              <w:t>Gestión, coordinación y seguimiento de las estrategias y políticas en el ár</w:t>
            </w:r>
            <w:r w:rsidRPr="00426147">
              <w:rPr>
                <w:noProof/>
              </w:rPr>
              <w:t>ea de adopción tecnológica</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899249" w14:textId="77777777" w:rsidR="00426147" w:rsidRPr="00E97B3C" w:rsidRDefault="00426147" w:rsidP="00CE1C48">
            <w:pPr>
              <w:spacing w:line="360" w:lineRule="auto"/>
              <w:jc w:val="center"/>
              <w:rPr>
                <w:noProof/>
              </w:rPr>
            </w:pPr>
            <w:r w:rsidRPr="00E97B3C">
              <w:rPr>
                <w:noProof/>
              </w:rPr>
              <w:t>26,739,106.00  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BDC0BA" w14:textId="77777777" w:rsidR="00426147" w:rsidRPr="00E97B3C" w:rsidRDefault="00426147" w:rsidP="00CE1C48">
            <w:pPr>
              <w:spacing w:line="360" w:lineRule="auto"/>
              <w:jc w:val="center"/>
              <w:rPr>
                <w:noProof/>
              </w:rPr>
            </w:pPr>
            <w:r w:rsidRPr="00E97B3C">
              <w:rPr>
                <w:noProof/>
              </w:rPr>
              <w:t> 2</w:t>
            </w:r>
            <w:r w:rsidRPr="00426147">
              <w:rPr>
                <w:noProof/>
              </w:rPr>
              <w:t>5</w:t>
            </w:r>
            <w:r w:rsidRPr="00E97B3C">
              <w:rPr>
                <w:noProof/>
              </w:rPr>
              <w:t>,</w:t>
            </w:r>
            <w:r w:rsidRPr="00426147">
              <w:rPr>
                <w:noProof/>
              </w:rPr>
              <w:t>040</w:t>
            </w:r>
            <w:r w:rsidRPr="00E97B3C">
              <w:rPr>
                <w:noProof/>
              </w:rPr>
              <w:t>,</w:t>
            </w:r>
            <w:r w:rsidRPr="00426147">
              <w:rPr>
                <w:noProof/>
              </w:rPr>
              <w:t>106</w:t>
            </w:r>
            <w:r w:rsidRPr="00E97B3C">
              <w:rPr>
                <w:noProof/>
              </w:rPr>
              <w:t>.00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9780FA" w14:textId="77777777" w:rsidR="00426147" w:rsidRPr="00E97B3C" w:rsidRDefault="00426147" w:rsidP="00CE1C48">
            <w:pPr>
              <w:spacing w:line="360" w:lineRule="auto"/>
              <w:jc w:val="center"/>
              <w:rPr>
                <w:noProof/>
              </w:rPr>
            </w:pPr>
            <w:r w:rsidRPr="00E97B3C">
              <w:rPr>
                <w:noProof/>
              </w:rPr>
              <w:t> 1</w:t>
            </w:r>
            <w:r w:rsidRPr="00426147">
              <w:rPr>
                <w:noProof/>
              </w:rPr>
              <w:t>6</w:t>
            </w:r>
            <w:r w:rsidRPr="00E97B3C">
              <w:rPr>
                <w:noProof/>
              </w:rPr>
              <w:t>,</w:t>
            </w:r>
            <w:r w:rsidRPr="00426147">
              <w:rPr>
                <w:noProof/>
              </w:rPr>
              <w:t>450</w:t>
            </w:r>
            <w:r w:rsidRPr="00E97B3C">
              <w:rPr>
                <w:noProof/>
              </w:rPr>
              <w:t>,9</w:t>
            </w:r>
            <w:r w:rsidRPr="00426147">
              <w:rPr>
                <w:noProof/>
              </w:rPr>
              <w:t>81</w:t>
            </w:r>
            <w:r w:rsidRPr="00E97B3C">
              <w:rPr>
                <w:noProof/>
              </w:rPr>
              <w:t>.</w:t>
            </w:r>
            <w:r w:rsidRPr="00426147">
              <w:rPr>
                <w:noProof/>
              </w:rPr>
              <w:t>89</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3BD5C1"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8842C46" w14:textId="77777777" w:rsidR="00426147" w:rsidRPr="00E97B3C" w:rsidRDefault="00426147" w:rsidP="00CE1C48">
            <w:pPr>
              <w:spacing w:line="360" w:lineRule="auto"/>
              <w:jc w:val="center"/>
              <w:rPr>
                <w:noProof/>
              </w:rPr>
            </w:pPr>
            <w:r w:rsidRPr="00426147">
              <w:rPr>
                <w:noProof/>
              </w:rPr>
              <w:t>66</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A34722" w14:textId="77777777" w:rsidR="00426147" w:rsidRPr="00E97B3C" w:rsidRDefault="00426147" w:rsidP="00CE1C48">
            <w:pPr>
              <w:spacing w:line="360" w:lineRule="auto"/>
              <w:jc w:val="center"/>
              <w:rPr>
                <w:noProof/>
              </w:rPr>
            </w:pPr>
            <w:r w:rsidRPr="00426147">
              <w:rPr>
                <w:noProof/>
              </w:rPr>
              <w:t>66</w:t>
            </w:r>
            <w:r w:rsidRPr="00E97B3C">
              <w:rPr>
                <w:noProof/>
              </w:rPr>
              <w:t>% </w:t>
            </w:r>
          </w:p>
        </w:tc>
      </w:tr>
      <w:tr w:rsidR="00426147" w:rsidRPr="00426147" w14:paraId="26249E25"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76DCC4"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F000319" w14:textId="77777777" w:rsidR="00426147" w:rsidRPr="00E97B3C" w:rsidRDefault="00426147" w:rsidP="00CE1C48">
            <w:pPr>
              <w:spacing w:line="360" w:lineRule="auto"/>
              <w:jc w:val="center"/>
              <w:rPr>
                <w:noProof/>
              </w:rPr>
            </w:pPr>
            <w:r w:rsidRPr="00E97B3C">
              <w:rPr>
                <w:noProof/>
              </w:rPr>
              <w:t>Gestión, coordinación y seguimiento de proyectos de inversión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83C341" w14:textId="77777777" w:rsidR="00426147" w:rsidRPr="00E97B3C" w:rsidRDefault="00426147" w:rsidP="00CE1C48">
            <w:pPr>
              <w:spacing w:line="360" w:lineRule="auto"/>
              <w:jc w:val="center"/>
              <w:rPr>
                <w:noProof/>
              </w:rPr>
            </w:pPr>
            <w:r w:rsidRPr="00E97B3C">
              <w:rPr>
                <w:noProof/>
              </w:rPr>
              <w:t>104,877,000.00  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E6610A" w14:textId="77777777" w:rsidR="00426147" w:rsidRPr="00E97B3C" w:rsidRDefault="00426147" w:rsidP="00CE1C48">
            <w:pPr>
              <w:spacing w:line="360" w:lineRule="auto"/>
              <w:jc w:val="center"/>
              <w:rPr>
                <w:noProof/>
              </w:rPr>
            </w:pPr>
            <w:r w:rsidRPr="00E97B3C">
              <w:rPr>
                <w:noProof/>
              </w:rPr>
              <w:t> 100,</w:t>
            </w:r>
            <w:r w:rsidRPr="00426147">
              <w:rPr>
                <w:noProof/>
              </w:rPr>
              <w:t>792</w:t>
            </w:r>
            <w:r w:rsidRPr="00E97B3C">
              <w:rPr>
                <w:noProof/>
              </w:rPr>
              <w:t>,</w:t>
            </w:r>
            <w:r w:rsidRPr="00426147">
              <w:rPr>
                <w:noProof/>
              </w:rPr>
              <w:t>000</w:t>
            </w:r>
            <w:r w:rsidRPr="00E97B3C">
              <w:rPr>
                <w:noProof/>
              </w:rPr>
              <w:t>.</w:t>
            </w:r>
            <w:r w:rsidRPr="00426147">
              <w:rPr>
                <w:noProof/>
              </w:rPr>
              <w:t>00</w:t>
            </w:r>
            <w:r w:rsidRPr="00E97B3C">
              <w:rPr>
                <w:noProof/>
              </w:rPr>
              <w:t>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25A0F7" w14:textId="77777777" w:rsidR="00426147" w:rsidRPr="00E97B3C" w:rsidRDefault="00426147" w:rsidP="00CE1C48">
            <w:pPr>
              <w:spacing w:line="360" w:lineRule="auto"/>
              <w:jc w:val="center"/>
              <w:rPr>
                <w:noProof/>
              </w:rPr>
            </w:pPr>
            <w:r w:rsidRPr="00E97B3C">
              <w:rPr>
                <w:noProof/>
              </w:rPr>
              <w:t> </w:t>
            </w:r>
            <w:r w:rsidRPr="00426147">
              <w:rPr>
                <w:noProof/>
              </w:rPr>
              <w:t>71</w:t>
            </w:r>
            <w:r w:rsidRPr="00E97B3C">
              <w:rPr>
                <w:noProof/>
              </w:rPr>
              <w:t>,</w:t>
            </w:r>
            <w:r w:rsidRPr="00426147">
              <w:rPr>
                <w:noProof/>
              </w:rPr>
              <w:t>236</w:t>
            </w:r>
            <w:r w:rsidRPr="00E97B3C">
              <w:rPr>
                <w:noProof/>
              </w:rPr>
              <w:t>,</w:t>
            </w:r>
            <w:r w:rsidRPr="00426147">
              <w:rPr>
                <w:noProof/>
              </w:rPr>
              <w:t>904</w:t>
            </w:r>
            <w:r w:rsidRPr="00E97B3C">
              <w:rPr>
                <w:noProof/>
              </w:rPr>
              <w:t>.</w:t>
            </w:r>
            <w:r w:rsidRPr="00426147">
              <w:rPr>
                <w:noProof/>
              </w:rPr>
              <w:t>12</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29CDF86"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737EF92" w14:textId="77777777" w:rsidR="00426147" w:rsidRPr="00E97B3C" w:rsidRDefault="00426147" w:rsidP="00CE1C48">
            <w:pPr>
              <w:spacing w:line="360" w:lineRule="auto"/>
              <w:jc w:val="center"/>
              <w:rPr>
                <w:noProof/>
              </w:rPr>
            </w:pPr>
            <w:r w:rsidRPr="00426147">
              <w:rPr>
                <w:noProof/>
              </w:rPr>
              <w:t>71</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7EE905A" w14:textId="77777777" w:rsidR="00426147" w:rsidRPr="00E97B3C" w:rsidRDefault="00426147" w:rsidP="00CE1C48">
            <w:pPr>
              <w:spacing w:line="360" w:lineRule="auto"/>
              <w:jc w:val="center"/>
              <w:rPr>
                <w:noProof/>
              </w:rPr>
            </w:pPr>
            <w:r w:rsidRPr="00426147">
              <w:rPr>
                <w:noProof/>
              </w:rPr>
              <w:t>71</w:t>
            </w:r>
            <w:r w:rsidRPr="00E97B3C">
              <w:rPr>
                <w:noProof/>
              </w:rPr>
              <w:t>% </w:t>
            </w:r>
          </w:p>
        </w:tc>
      </w:tr>
      <w:tr w:rsidR="00426147" w:rsidRPr="00426147" w14:paraId="76FF5FB1"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D3B5ED" w14:textId="77777777" w:rsidR="00426147" w:rsidRPr="00E97B3C" w:rsidRDefault="00426147" w:rsidP="00CE1C48">
            <w:pPr>
              <w:spacing w:line="360" w:lineRule="auto"/>
              <w:jc w:val="center"/>
              <w:rPr>
                <w:noProof/>
              </w:rPr>
            </w:pPr>
            <w:r w:rsidRPr="00E97B3C">
              <w:rPr>
                <w:noProof/>
              </w:rPr>
              <w:lastRenderedPageBreak/>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5F71FB1" w14:textId="77777777" w:rsidR="00426147" w:rsidRPr="00E97B3C" w:rsidRDefault="00426147" w:rsidP="00CE1C48">
            <w:pPr>
              <w:spacing w:line="360" w:lineRule="auto"/>
              <w:jc w:val="center"/>
              <w:rPr>
                <w:noProof/>
              </w:rPr>
            </w:pPr>
            <w:r w:rsidRPr="00E97B3C">
              <w:rPr>
                <w:noProof/>
              </w:rPr>
              <w:t>Transversalización institucional del enfoque de equidad de género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876D90" w14:textId="77777777" w:rsidR="00426147" w:rsidRPr="00E97B3C" w:rsidRDefault="00426147" w:rsidP="00CE1C48">
            <w:pPr>
              <w:spacing w:line="360" w:lineRule="auto"/>
              <w:jc w:val="center"/>
              <w:rPr>
                <w:noProof/>
              </w:rPr>
            </w:pPr>
            <w:r w:rsidRPr="00E97B3C">
              <w:rPr>
                <w:noProof/>
              </w:rPr>
              <w:t>1,883,480.00  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832A39" w14:textId="77777777" w:rsidR="00426147" w:rsidRPr="00E97B3C" w:rsidRDefault="00426147" w:rsidP="00CE1C48">
            <w:pPr>
              <w:spacing w:line="360" w:lineRule="auto"/>
              <w:jc w:val="center"/>
              <w:rPr>
                <w:noProof/>
              </w:rPr>
            </w:pPr>
            <w:r w:rsidRPr="00E97B3C">
              <w:rPr>
                <w:noProof/>
              </w:rPr>
              <w:t> 1,883,480.00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F77863" w14:textId="77777777" w:rsidR="00426147" w:rsidRPr="00E97B3C" w:rsidRDefault="00426147" w:rsidP="00CE1C48">
            <w:pPr>
              <w:spacing w:line="360" w:lineRule="auto"/>
              <w:jc w:val="center"/>
              <w:rPr>
                <w:noProof/>
              </w:rPr>
            </w:pPr>
            <w:r w:rsidRPr="00426147">
              <w:rPr>
                <w:noProof/>
              </w:rPr>
              <w:t>-</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D26A33"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740E026" w14:textId="77777777" w:rsidR="00426147" w:rsidRPr="00E97B3C" w:rsidRDefault="00426147" w:rsidP="00CE1C48">
            <w:pPr>
              <w:spacing w:line="360" w:lineRule="auto"/>
              <w:jc w:val="center"/>
              <w:rPr>
                <w:noProof/>
              </w:rPr>
            </w:pPr>
            <w:r w:rsidRPr="00426147">
              <w:rPr>
                <w:noProof/>
              </w:rPr>
              <w:t>0</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E3DF6F" w14:textId="77777777" w:rsidR="00426147" w:rsidRPr="00E97B3C" w:rsidRDefault="00426147" w:rsidP="00CE1C48">
            <w:pPr>
              <w:spacing w:line="360" w:lineRule="auto"/>
              <w:jc w:val="center"/>
              <w:rPr>
                <w:noProof/>
              </w:rPr>
            </w:pPr>
            <w:r w:rsidRPr="00426147">
              <w:rPr>
                <w:noProof/>
              </w:rPr>
              <w:t>0</w:t>
            </w:r>
            <w:r w:rsidRPr="00E97B3C">
              <w:rPr>
                <w:noProof/>
              </w:rPr>
              <w:t>% </w:t>
            </w:r>
          </w:p>
        </w:tc>
      </w:tr>
      <w:tr w:rsidR="00426147" w:rsidRPr="00426147" w14:paraId="6FEB7A81"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06F63F" w14:textId="77777777" w:rsidR="00426147" w:rsidRPr="00E97B3C" w:rsidRDefault="00426147" w:rsidP="00CE1C48">
            <w:pPr>
              <w:spacing w:line="360" w:lineRule="auto"/>
              <w:jc w:val="center"/>
              <w:rPr>
                <w:noProof/>
              </w:rPr>
            </w:pPr>
            <w:r w:rsidRPr="00E97B3C">
              <w:rPr>
                <w:noProof/>
              </w:rPr>
              <w:t>01 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21ACEC" w14:textId="77777777" w:rsidR="00426147" w:rsidRPr="00E97B3C" w:rsidRDefault="00426147" w:rsidP="00CE1C48">
            <w:pPr>
              <w:spacing w:line="360" w:lineRule="auto"/>
              <w:jc w:val="center"/>
              <w:rPr>
                <w:noProof/>
              </w:rPr>
            </w:pPr>
            <w:r w:rsidRPr="00E97B3C">
              <w:rPr>
                <w:noProof/>
              </w:rPr>
              <w:t>Coordinación y apoyo a la reforma del sistema penitenciario y correccional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2F3B201" w14:textId="77777777" w:rsidR="00426147" w:rsidRPr="00E97B3C" w:rsidRDefault="00426147" w:rsidP="00CE1C48">
            <w:pPr>
              <w:spacing w:line="360" w:lineRule="auto"/>
              <w:jc w:val="center"/>
              <w:rPr>
                <w:noProof/>
              </w:rPr>
            </w:pPr>
            <w:r w:rsidRPr="00E97B3C">
              <w:rPr>
                <w:noProof/>
              </w:rPr>
              <w:t>-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A0082C9" w14:textId="77777777" w:rsidR="00426147" w:rsidRPr="00E97B3C" w:rsidRDefault="00426147" w:rsidP="00CE1C48">
            <w:pPr>
              <w:spacing w:line="360" w:lineRule="auto"/>
              <w:jc w:val="center"/>
              <w:rPr>
                <w:noProof/>
              </w:rPr>
            </w:pPr>
            <w:r w:rsidRPr="00E97B3C">
              <w:rPr>
                <w:noProof/>
              </w:rPr>
              <w:t> 14,834,890.00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A66298" w14:textId="77777777" w:rsidR="00426147" w:rsidRPr="00E97B3C" w:rsidRDefault="00426147" w:rsidP="00CE1C48">
            <w:pPr>
              <w:spacing w:line="360" w:lineRule="auto"/>
              <w:jc w:val="center"/>
              <w:rPr>
                <w:noProof/>
              </w:rPr>
            </w:pPr>
            <w:r w:rsidRPr="00426147">
              <w:rPr>
                <w:noProof/>
              </w:rPr>
              <w:t>389,501.24</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210137" w14:textId="77777777" w:rsidR="00426147" w:rsidRPr="00E97B3C" w:rsidRDefault="00426147" w:rsidP="00CE1C48">
            <w:pPr>
              <w:spacing w:line="360" w:lineRule="auto"/>
              <w:jc w:val="center"/>
              <w:rPr>
                <w:noProof/>
              </w:rPr>
            </w:pPr>
            <w:r w:rsidRPr="00E97B3C">
              <w:rPr>
                <w:noProof/>
              </w:rPr>
              <w:t>Acciones que no generan 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F3863F7" w14:textId="77777777" w:rsidR="00426147" w:rsidRPr="00E97B3C" w:rsidRDefault="00426147" w:rsidP="00CE1C48">
            <w:pPr>
              <w:spacing w:line="360" w:lineRule="auto"/>
              <w:jc w:val="center"/>
              <w:rPr>
                <w:noProof/>
              </w:rPr>
            </w:pPr>
            <w:r w:rsidRPr="00E97B3C">
              <w:rPr>
                <w:noProof/>
              </w:rPr>
              <w:t>3%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5FB690" w14:textId="77777777" w:rsidR="00426147" w:rsidRPr="00E97B3C" w:rsidRDefault="00426147" w:rsidP="00CE1C48">
            <w:pPr>
              <w:spacing w:line="360" w:lineRule="auto"/>
              <w:jc w:val="center"/>
              <w:rPr>
                <w:noProof/>
              </w:rPr>
            </w:pPr>
            <w:r w:rsidRPr="00E97B3C">
              <w:rPr>
                <w:noProof/>
              </w:rPr>
              <w:t>3% </w:t>
            </w:r>
          </w:p>
        </w:tc>
      </w:tr>
      <w:tr w:rsidR="00426147" w:rsidRPr="00426147" w14:paraId="05F75AF6" w14:textId="77777777" w:rsidTr="00426147">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7C7944C" w14:textId="77777777" w:rsidR="00426147" w:rsidRPr="00E97B3C" w:rsidRDefault="00426147" w:rsidP="00CE1C48">
            <w:pPr>
              <w:spacing w:line="360" w:lineRule="auto"/>
              <w:jc w:val="center"/>
              <w:rPr>
                <w:noProof/>
              </w:rPr>
            </w:pPr>
            <w:r w:rsidRPr="00E97B3C">
              <w:rPr>
                <w:noProof/>
              </w:rPr>
              <w:t>99 </w:t>
            </w:r>
          </w:p>
        </w:tc>
        <w:tc>
          <w:tcPr>
            <w:tcW w:w="74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E90F95A" w14:textId="77777777" w:rsidR="00426147" w:rsidRPr="00E97B3C" w:rsidRDefault="00426147" w:rsidP="00CE1C48">
            <w:pPr>
              <w:spacing w:line="360" w:lineRule="auto"/>
              <w:jc w:val="center"/>
              <w:rPr>
                <w:noProof/>
              </w:rPr>
            </w:pPr>
            <w:r w:rsidRPr="00E97B3C">
              <w:rPr>
                <w:noProof/>
              </w:rPr>
              <w:t>Administración de activos, pasivos y transferencias </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BAF86B" w14:textId="77777777" w:rsidR="00426147" w:rsidRPr="00E97B3C" w:rsidRDefault="00426147" w:rsidP="00CE1C48">
            <w:pPr>
              <w:spacing w:line="360" w:lineRule="auto"/>
              <w:jc w:val="center"/>
              <w:rPr>
                <w:noProof/>
              </w:rPr>
            </w:pPr>
            <w:r w:rsidRPr="00E97B3C">
              <w:rPr>
                <w:noProof/>
              </w:rPr>
              <w:t>29,616,603,239.00  </w:t>
            </w:r>
          </w:p>
        </w:tc>
        <w:tc>
          <w:tcPr>
            <w:tcW w:w="81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D8EB21" w14:textId="77777777" w:rsidR="00426147" w:rsidRPr="00E97B3C" w:rsidRDefault="00426147" w:rsidP="00CE1C48">
            <w:pPr>
              <w:spacing w:line="360" w:lineRule="auto"/>
              <w:jc w:val="center"/>
              <w:rPr>
                <w:noProof/>
              </w:rPr>
            </w:pPr>
            <w:r w:rsidRPr="00E97B3C">
              <w:rPr>
                <w:noProof/>
              </w:rPr>
              <w:t> 2</w:t>
            </w:r>
            <w:r w:rsidRPr="00426147">
              <w:rPr>
                <w:noProof/>
              </w:rPr>
              <w:t>6</w:t>
            </w:r>
            <w:r w:rsidRPr="00E97B3C">
              <w:rPr>
                <w:noProof/>
              </w:rPr>
              <w:t>,</w:t>
            </w:r>
            <w:r w:rsidRPr="00426147">
              <w:rPr>
                <w:noProof/>
              </w:rPr>
              <w:t>976</w:t>
            </w:r>
            <w:r w:rsidRPr="00E97B3C">
              <w:rPr>
                <w:noProof/>
              </w:rPr>
              <w:t>,</w:t>
            </w:r>
            <w:r w:rsidRPr="00426147">
              <w:rPr>
                <w:noProof/>
              </w:rPr>
              <w:t>951</w:t>
            </w:r>
            <w:r w:rsidRPr="00E97B3C">
              <w:rPr>
                <w:noProof/>
              </w:rPr>
              <w:t>,</w:t>
            </w:r>
            <w:r w:rsidRPr="00426147">
              <w:rPr>
                <w:noProof/>
              </w:rPr>
              <w:t>868</w:t>
            </w:r>
            <w:r w:rsidRPr="00E97B3C">
              <w:rPr>
                <w:noProof/>
              </w:rPr>
              <w:t>.00  </w:t>
            </w:r>
          </w:p>
        </w:tc>
        <w:tc>
          <w:tcPr>
            <w:tcW w:w="7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C104B0" w14:textId="77777777" w:rsidR="00426147" w:rsidRPr="00E97B3C" w:rsidRDefault="00426147" w:rsidP="00CE1C48">
            <w:pPr>
              <w:spacing w:line="360" w:lineRule="auto"/>
              <w:jc w:val="center"/>
              <w:rPr>
                <w:noProof/>
              </w:rPr>
            </w:pPr>
            <w:r w:rsidRPr="00E97B3C">
              <w:rPr>
                <w:noProof/>
              </w:rPr>
              <w:t> 2</w:t>
            </w:r>
            <w:r w:rsidRPr="00426147">
              <w:rPr>
                <w:noProof/>
              </w:rPr>
              <w:t>6</w:t>
            </w:r>
            <w:r w:rsidRPr="00E97B3C">
              <w:rPr>
                <w:noProof/>
              </w:rPr>
              <w:t>,</w:t>
            </w:r>
            <w:r w:rsidRPr="00426147">
              <w:rPr>
                <w:noProof/>
              </w:rPr>
              <w:t>976</w:t>
            </w:r>
            <w:r w:rsidRPr="00E97B3C">
              <w:rPr>
                <w:noProof/>
              </w:rPr>
              <w:t>,</w:t>
            </w:r>
            <w:r w:rsidRPr="00426147">
              <w:rPr>
                <w:noProof/>
              </w:rPr>
              <w:t xml:space="preserve">951,868 </w:t>
            </w:r>
            <w:r w:rsidRPr="00E97B3C">
              <w:rPr>
                <w:noProof/>
              </w:rPr>
              <w:t>1.</w:t>
            </w:r>
            <w:r w:rsidRPr="00426147">
              <w:rPr>
                <w:noProof/>
              </w:rPr>
              <w:t>00</w:t>
            </w:r>
            <w:r w:rsidRPr="00E97B3C">
              <w:rPr>
                <w:noProof/>
              </w:rPr>
              <w:t>  </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CDDBA85" w14:textId="77777777" w:rsidR="00426147" w:rsidRPr="00E97B3C" w:rsidRDefault="00426147" w:rsidP="00CE1C48">
            <w:pPr>
              <w:spacing w:line="360" w:lineRule="auto"/>
              <w:jc w:val="center"/>
              <w:rPr>
                <w:noProof/>
              </w:rPr>
            </w:pPr>
            <w:r w:rsidRPr="00E97B3C">
              <w:rPr>
                <w:noProof/>
              </w:rPr>
              <w:t xml:space="preserve">Acciones que no generan </w:t>
            </w:r>
            <w:r w:rsidRPr="00E97B3C">
              <w:rPr>
                <w:noProof/>
              </w:rPr>
              <w:lastRenderedPageBreak/>
              <w:t>producción </w:t>
            </w:r>
          </w:p>
        </w:tc>
        <w:tc>
          <w:tcPr>
            <w:tcW w:w="39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14926FB" w14:textId="77777777" w:rsidR="00426147" w:rsidRPr="00E97B3C" w:rsidRDefault="00426147" w:rsidP="00CE1C48">
            <w:pPr>
              <w:spacing w:line="360" w:lineRule="auto"/>
              <w:jc w:val="center"/>
              <w:rPr>
                <w:noProof/>
              </w:rPr>
            </w:pPr>
            <w:r w:rsidRPr="00426147">
              <w:rPr>
                <w:noProof/>
              </w:rPr>
              <w:lastRenderedPageBreak/>
              <w:t>100</w:t>
            </w:r>
            <w:r w:rsidRPr="00E97B3C">
              <w:rPr>
                <w:noProof/>
              </w:rPr>
              <w:t>% </w:t>
            </w:r>
          </w:p>
        </w:tc>
        <w:tc>
          <w:tcPr>
            <w:tcW w:w="56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E693A88" w14:textId="77777777" w:rsidR="00426147" w:rsidRPr="00E97B3C" w:rsidRDefault="00426147" w:rsidP="00CE1C48">
            <w:pPr>
              <w:spacing w:line="360" w:lineRule="auto"/>
              <w:jc w:val="center"/>
              <w:rPr>
                <w:noProof/>
              </w:rPr>
            </w:pPr>
            <w:r w:rsidRPr="00426147">
              <w:rPr>
                <w:noProof/>
              </w:rPr>
              <w:t>100</w:t>
            </w:r>
            <w:r w:rsidRPr="00E97B3C">
              <w:rPr>
                <w:noProof/>
              </w:rPr>
              <w:t>% </w:t>
            </w:r>
          </w:p>
        </w:tc>
      </w:tr>
      <w:tr w:rsidR="00426147" w:rsidRPr="00426147" w14:paraId="2C552FF1" w14:textId="77777777" w:rsidTr="00426147">
        <w:trPr>
          <w:trHeight w:val="300"/>
        </w:trPr>
        <w:tc>
          <w:tcPr>
            <w:tcW w:w="1212" w:type="pct"/>
            <w:gridSpan w:val="2"/>
            <w:tcBorders>
              <w:top w:val="single" w:sz="6" w:space="0" w:color="auto"/>
              <w:left w:val="single" w:sz="6" w:space="0" w:color="auto"/>
              <w:bottom w:val="single" w:sz="6" w:space="0" w:color="auto"/>
              <w:right w:val="nil"/>
            </w:tcBorders>
            <w:shd w:val="clear" w:color="auto" w:fill="002060"/>
            <w:vAlign w:val="center"/>
            <w:hideMark/>
          </w:tcPr>
          <w:p w14:paraId="7D6943E3"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Totales</w:t>
            </w:r>
            <w:r w:rsidRPr="00E97B3C">
              <w:rPr>
                <w:noProof/>
                <w:color w:val="FFFFFF" w:themeColor="background1"/>
              </w:rPr>
              <w:t> </w:t>
            </w:r>
          </w:p>
        </w:tc>
        <w:tc>
          <w:tcPr>
            <w:tcW w:w="788"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4A5E6854"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30,311,207,526.00 </w:t>
            </w:r>
            <w:r w:rsidRPr="00E97B3C">
              <w:rPr>
                <w:noProof/>
                <w:color w:val="FFFFFF" w:themeColor="background1"/>
              </w:rPr>
              <w:t> </w:t>
            </w:r>
          </w:p>
        </w:tc>
        <w:tc>
          <w:tcPr>
            <w:tcW w:w="815"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22D54AF0"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 2</w:t>
            </w:r>
            <w:r w:rsidRPr="00426147">
              <w:rPr>
                <w:b/>
                <w:bCs/>
                <w:noProof/>
                <w:color w:val="FFFFFF" w:themeColor="background1"/>
              </w:rPr>
              <w:t>7</w:t>
            </w:r>
            <w:r w:rsidRPr="00E97B3C">
              <w:rPr>
                <w:b/>
                <w:bCs/>
                <w:noProof/>
                <w:color w:val="FFFFFF" w:themeColor="background1"/>
              </w:rPr>
              <w:t>,</w:t>
            </w:r>
            <w:r w:rsidRPr="00426147">
              <w:rPr>
                <w:b/>
                <w:bCs/>
                <w:noProof/>
                <w:color w:val="FFFFFF" w:themeColor="background1"/>
              </w:rPr>
              <w:t>929</w:t>
            </w:r>
            <w:r w:rsidRPr="00E97B3C">
              <w:rPr>
                <w:b/>
                <w:bCs/>
                <w:noProof/>
                <w:color w:val="FFFFFF" w:themeColor="background1"/>
              </w:rPr>
              <w:t>,</w:t>
            </w:r>
            <w:r w:rsidRPr="00426147">
              <w:rPr>
                <w:b/>
                <w:bCs/>
                <w:noProof/>
                <w:color w:val="FFFFFF" w:themeColor="background1"/>
              </w:rPr>
              <w:t>046</w:t>
            </w:r>
            <w:r w:rsidRPr="00E97B3C">
              <w:rPr>
                <w:b/>
                <w:bCs/>
                <w:noProof/>
                <w:color w:val="FFFFFF" w:themeColor="background1"/>
              </w:rPr>
              <w:t>,</w:t>
            </w:r>
            <w:r w:rsidRPr="00426147">
              <w:rPr>
                <w:b/>
                <w:bCs/>
                <w:noProof/>
                <w:color w:val="FFFFFF" w:themeColor="background1"/>
              </w:rPr>
              <w:t>922</w:t>
            </w:r>
            <w:r w:rsidRPr="00E97B3C">
              <w:rPr>
                <w:b/>
                <w:bCs/>
                <w:noProof/>
                <w:color w:val="FFFFFF" w:themeColor="background1"/>
              </w:rPr>
              <w:t>.1</w:t>
            </w:r>
            <w:r w:rsidRPr="00426147">
              <w:rPr>
                <w:b/>
                <w:bCs/>
                <w:noProof/>
                <w:color w:val="FFFFFF" w:themeColor="background1"/>
              </w:rPr>
              <w:t>2</w:t>
            </w:r>
            <w:r w:rsidRPr="00E97B3C">
              <w:rPr>
                <w:noProof/>
                <w:color w:val="FFFFFF" w:themeColor="background1"/>
              </w:rPr>
              <w:t> </w:t>
            </w:r>
          </w:p>
        </w:tc>
        <w:tc>
          <w:tcPr>
            <w:tcW w:w="761"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6BA8ACA8" w14:textId="77777777" w:rsidR="00426147" w:rsidRPr="00E97B3C" w:rsidRDefault="00426147" w:rsidP="00CE1C48">
            <w:pPr>
              <w:spacing w:line="360" w:lineRule="auto"/>
              <w:jc w:val="center"/>
              <w:rPr>
                <w:noProof/>
                <w:color w:val="FFFFFF" w:themeColor="background1"/>
              </w:rPr>
            </w:pPr>
            <w:r w:rsidRPr="00E97B3C">
              <w:rPr>
                <w:b/>
                <w:bCs/>
                <w:noProof/>
                <w:color w:val="FFFFFF" w:themeColor="background1"/>
              </w:rPr>
              <w:t> 2</w:t>
            </w:r>
            <w:r w:rsidRPr="00426147">
              <w:rPr>
                <w:b/>
                <w:bCs/>
                <w:noProof/>
                <w:color w:val="FFFFFF" w:themeColor="background1"/>
              </w:rPr>
              <w:t>7</w:t>
            </w:r>
            <w:r w:rsidRPr="00E97B3C">
              <w:rPr>
                <w:b/>
                <w:bCs/>
                <w:noProof/>
                <w:color w:val="FFFFFF" w:themeColor="background1"/>
              </w:rPr>
              <w:t>,</w:t>
            </w:r>
            <w:r w:rsidRPr="00426147">
              <w:rPr>
                <w:b/>
                <w:bCs/>
                <w:noProof/>
                <w:color w:val="FFFFFF" w:themeColor="background1"/>
              </w:rPr>
              <w:t>651</w:t>
            </w:r>
            <w:r w:rsidRPr="00E97B3C">
              <w:rPr>
                <w:b/>
                <w:bCs/>
                <w:noProof/>
                <w:color w:val="FFFFFF" w:themeColor="background1"/>
              </w:rPr>
              <w:t>,</w:t>
            </w:r>
            <w:r w:rsidRPr="00426147">
              <w:rPr>
                <w:b/>
                <w:bCs/>
                <w:noProof/>
                <w:color w:val="FFFFFF" w:themeColor="background1"/>
              </w:rPr>
              <w:t>391</w:t>
            </w:r>
            <w:r w:rsidRPr="00E97B3C">
              <w:rPr>
                <w:b/>
                <w:bCs/>
                <w:noProof/>
                <w:color w:val="FFFFFF" w:themeColor="background1"/>
              </w:rPr>
              <w:t>,</w:t>
            </w:r>
            <w:r w:rsidRPr="00426147">
              <w:rPr>
                <w:b/>
                <w:bCs/>
                <w:noProof/>
                <w:color w:val="FFFFFF" w:themeColor="background1"/>
              </w:rPr>
              <w:t>032</w:t>
            </w:r>
            <w:r w:rsidRPr="00E97B3C">
              <w:rPr>
                <w:b/>
                <w:bCs/>
                <w:noProof/>
                <w:color w:val="FFFFFF" w:themeColor="background1"/>
              </w:rPr>
              <w:t>.</w:t>
            </w:r>
            <w:r w:rsidRPr="00426147">
              <w:rPr>
                <w:b/>
                <w:bCs/>
                <w:noProof/>
                <w:color w:val="FFFFFF" w:themeColor="background1"/>
              </w:rPr>
              <w:t>12</w:t>
            </w:r>
          </w:p>
        </w:tc>
        <w:tc>
          <w:tcPr>
            <w:tcW w:w="470"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40F49035" w14:textId="77777777" w:rsidR="00426147" w:rsidRPr="00E97B3C" w:rsidRDefault="00426147" w:rsidP="00CE1C48">
            <w:pPr>
              <w:spacing w:line="360" w:lineRule="auto"/>
              <w:jc w:val="center"/>
              <w:rPr>
                <w:noProof/>
                <w:color w:val="FFFFFF" w:themeColor="background1"/>
              </w:rPr>
            </w:pPr>
            <w:r w:rsidRPr="00E97B3C">
              <w:rPr>
                <w:noProof/>
                <w:color w:val="FFFFFF" w:themeColor="background1"/>
              </w:rPr>
              <w:t> </w:t>
            </w:r>
          </w:p>
        </w:tc>
        <w:tc>
          <w:tcPr>
            <w:tcW w:w="393"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014D1FBE" w14:textId="77777777" w:rsidR="00426147" w:rsidRPr="00E97B3C" w:rsidRDefault="00426147" w:rsidP="00CE1C48">
            <w:pPr>
              <w:spacing w:line="360" w:lineRule="auto"/>
              <w:jc w:val="center"/>
              <w:rPr>
                <w:noProof/>
                <w:color w:val="FFFFFF" w:themeColor="background1"/>
              </w:rPr>
            </w:pPr>
            <w:r w:rsidRPr="00426147">
              <w:rPr>
                <w:noProof/>
                <w:color w:val="FFFFFF" w:themeColor="background1"/>
              </w:rPr>
              <w:t>99%</w:t>
            </w:r>
            <w:r w:rsidRPr="00E97B3C">
              <w:rPr>
                <w:noProof/>
                <w:color w:val="FFFFFF" w:themeColor="background1"/>
              </w:rPr>
              <w:t> </w:t>
            </w:r>
          </w:p>
        </w:tc>
        <w:tc>
          <w:tcPr>
            <w:tcW w:w="561"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06C77160" w14:textId="77777777" w:rsidR="00426147" w:rsidRPr="00E97B3C" w:rsidRDefault="00426147" w:rsidP="00CE1C48">
            <w:pPr>
              <w:spacing w:line="360" w:lineRule="auto"/>
              <w:jc w:val="center"/>
              <w:rPr>
                <w:noProof/>
                <w:color w:val="FFFFFF" w:themeColor="background1"/>
              </w:rPr>
            </w:pPr>
            <w:r w:rsidRPr="00E97B3C">
              <w:rPr>
                <w:noProof/>
                <w:color w:val="FFFFFF" w:themeColor="background1"/>
              </w:rPr>
              <w:t> </w:t>
            </w:r>
          </w:p>
        </w:tc>
      </w:tr>
    </w:tbl>
    <w:p w14:paraId="75507288" w14:textId="63261ECE" w:rsidR="00FE285B" w:rsidRPr="00C8219D" w:rsidRDefault="00CD27ED" w:rsidP="00CE1C48">
      <w:pPr>
        <w:spacing w:before="20" w:after="20" w:line="360" w:lineRule="auto"/>
        <w:ind w:left="-284"/>
        <w:jc w:val="center"/>
        <w:rPr>
          <w:i/>
          <w:iCs/>
          <w:sz w:val="22"/>
          <w:szCs w:val="22"/>
        </w:rPr>
      </w:pPr>
      <w:r w:rsidRPr="00C8219D">
        <w:rPr>
          <w:i/>
          <w:iCs/>
          <w:sz w:val="22"/>
          <w:szCs w:val="22"/>
        </w:rPr>
        <w:t>Imagen 7</w:t>
      </w:r>
    </w:p>
    <w:p w14:paraId="4878A498" w14:textId="3F0A0BAD" w:rsidR="00426147" w:rsidRDefault="00426147" w:rsidP="00CE1C48">
      <w:pPr>
        <w:spacing w:line="360" w:lineRule="auto"/>
        <w:rPr>
          <w:i/>
          <w:iCs/>
          <w:sz w:val="22"/>
          <w:szCs w:val="22"/>
        </w:rPr>
      </w:pPr>
    </w:p>
    <w:p w14:paraId="5CCD074C" w14:textId="46F76EE1" w:rsidR="0D334FBD" w:rsidRPr="00C8219D" w:rsidRDefault="0D334FBD" w:rsidP="00CE1C48">
      <w:pPr>
        <w:pStyle w:val="ListParagraph"/>
        <w:numPr>
          <w:ilvl w:val="2"/>
          <w:numId w:val="58"/>
        </w:numPr>
        <w:spacing w:before="20" w:after="20" w:line="360" w:lineRule="auto"/>
        <w:jc w:val="both"/>
        <w:rPr>
          <w:rFonts w:eastAsia="Times New Roman"/>
          <w:b/>
          <w:bCs/>
          <w:noProof/>
        </w:rPr>
      </w:pPr>
      <w:r w:rsidRPr="00C8219D">
        <w:rPr>
          <w:rFonts w:eastAsia="Times New Roman"/>
          <w:b/>
          <w:bCs/>
          <w:noProof/>
        </w:rPr>
        <w:t>Resultados Indicador Gestión Presupuestaria</w:t>
      </w:r>
    </w:p>
    <w:p w14:paraId="5E418B55" w14:textId="2A46BC06" w:rsidR="0D334FBD" w:rsidRPr="00C8219D" w:rsidRDefault="0D334FBD" w:rsidP="00CE1C48">
      <w:pPr>
        <w:spacing w:before="20" w:after="20" w:line="360" w:lineRule="auto"/>
        <w:ind w:left="-11"/>
        <w:jc w:val="both"/>
        <w:rPr>
          <w:rFonts w:eastAsia="Times New Roman"/>
          <w:noProof/>
        </w:rPr>
      </w:pPr>
      <w:r w:rsidRPr="00C8219D">
        <w:rPr>
          <w:rFonts w:eastAsia="Times New Roman"/>
          <w:b/>
          <w:bCs/>
          <w:noProof/>
        </w:rPr>
        <w:t xml:space="preserve"> </w:t>
      </w:r>
      <w:r w:rsidRPr="00C8219D">
        <w:rPr>
          <w:rFonts w:eastAsia="Times New Roman"/>
          <w:noProof/>
        </w:rPr>
        <w:t>La Dirección Administrativa y Financiera como área transversal, sirve de apoyo al logro de las metas de la institución, somos una dirección de servicios a las diferentes áreas del Ministerio, por lo cual no tenemos una producción que pueda ser medible.</w:t>
      </w:r>
    </w:p>
    <w:p w14:paraId="50E96568" w14:textId="77777777" w:rsidR="00642807" w:rsidRPr="00C8219D" w:rsidRDefault="00642807" w:rsidP="00CE1C48">
      <w:pPr>
        <w:spacing w:before="20" w:after="20" w:line="360" w:lineRule="auto"/>
        <w:ind w:left="-11"/>
        <w:jc w:val="both"/>
      </w:pPr>
    </w:p>
    <w:p w14:paraId="483DE42F" w14:textId="49638954" w:rsidR="0D334FBD" w:rsidRPr="00C8219D" w:rsidRDefault="0D334FBD" w:rsidP="00CE1C48">
      <w:pPr>
        <w:pStyle w:val="ListParagraph"/>
        <w:numPr>
          <w:ilvl w:val="2"/>
          <w:numId w:val="58"/>
        </w:numPr>
        <w:spacing w:before="20" w:after="20" w:line="360" w:lineRule="auto"/>
        <w:jc w:val="both"/>
        <w:rPr>
          <w:rFonts w:eastAsia="Times New Roman"/>
          <w:b/>
          <w:bCs/>
          <w:noProof/>
        </w:rPr>
      </w:pPr>
      <w:r w:rsidRPr="00C8219D">
        <w:rPr>
          <w:rFonts w:eastAsia="Times New Roman"/>
          <w:b/>
          <w:bCs/>
          <w:noProof/>
        </w:rPr>
        <w:t xml:space="preserve">Balance de las cuentas por pagar </w:t>
      </w:r>
    </w:p>
    <w:p w14:paraId="69A6EC8E" w14:textId="76A80C51" w:rsidR="0D334FBD" w:rsidRPr="00C8219D" w:rsidRDefault="0D334FBD" w:rsidP="00CE1C48">
      <w:pPr>
        <w:spacing w:before="20" w:after="20" w:line="360" w:lineRule="auto"/>
        <w:ind w:left="-11"/>
        <w:jc w:val="both"/>
      </w:pPr>
      <w:r w:rsidRPr="00C8219D">
        <w:rPr>
          <w:rFonts w:eastAsia="Times New Roman"/>
          <w:b/>
          <w:bCs/>
          <w:noProof/>
        </w:rPr>
        <w:t xml:space="preserve"> </w:t>
      </w:r>
      <w:r w:rsidRPr="00C8219D">
        <w:rPr>
          <w:rFonts w:eastAsia="Times New Roman"/>
          <w:noProof/>
        </w:rPr>
        <w:t xml:space="preserve">Concluimos al </w:t>
      </w:r>
      <w:r w:rsidR="00D57400" w:rsidRPr="00C8219D">
        <w:rPr>
          <w:rFonts w:eastAsia="Times New Roman"/>
          <w:noProof/>
        </w:rPr>
        <w:t>cierre del mes de</w:t>
      </w:r>
      <w:r w:rsidRPr="00C8219D">
        <w:rPr>
          <w:rFonts w:eastAsia="Times New Roman"/>
          <w:noProof/>
        </w:rPr>
        <w:t xml:space="preserve"> noviembre con un balance en la cuenta por pagar de RD$41,304,221.10, correspondientes a facturas por servicios básicos, adquisiciones de bienes y servicios y consultores de este ministerio, las cuales se encuentra en Gestión de libramiento, circuito firmas, y revisión por los órganos rectores para su posterior desembolso a los proveedores.</w:t>
      </w:r>
    </w:p>
    <w:p w14:paraId="01C114CC" w14:textId="53A93F4B" w:rsidR="0D334FBD" w:rsidRPr="00C8219D" w:rsidRDefault="0D334FBD" w:rsidP="00CE1C48">
      <w:pPr>
        <w:spacing w:before="20" w:after="20" w:line="360" w:lineRule="auto"/>
        <w:jc w:val="both"/>
      </w:pPr>
      <w:r w:rsidRPr="00C8219D">
        <w:rPr>
          <w:rFonts w:eastAsia="Times New Roman"/>
          <w:noProof/>
        </w:rPr>
        <w:t xml:space="preserve"> </w:t>
      </w:r>
    </w:p>
    <w:p w14:paraId="2E336F07" w14:textId="3438B99F" w:rsidR="08DCB01D" w:rsidRPr="00C8219D" w:rsidRDefault="08DCB01D" w:rsidP="00CE1C48">
      <w:pPr>
        <w:pStyle w:val="ListParagraph"/>
        <w:numPr>
          <w:ilvl w:val="2"/>
          <w:numId w:val="58"/>
        </w:numPr>
        <w:spacing w:before="20" w:after="20" w:line="360" w:lineRule="auto"/>
        <w:jc w:val="both"/>
        <w:rPr>
          <w:rFonts w:eastAsia="Times New Roman"/>
          <w:b/>
          <w:bCs/>
          <w:noProof/>
        </w:rPr>
      </w:pPr>
      <w:r w:rsidRPr="00C8219D">
        <w:rPr>
          <w:rFonts w:eastAsia="Times New Roman"/>
          <w:b/>
          <w:bCs/>
          <w:noProof/>
        </w:rPr>
        <w:t>Cumplimiento de la política de pagos</w:t>
      </w:r>
    </w:p>
    <w:p w14:paraId="7C81712D" w14:textId="385A6DAA" w:rsidR="08DCB01D" w:rsidRPr="00C8219D" w:rsidRDefault="08DCB01D" w:rsidP="00CE1C48">
      <w:pPr>
        <w:spacing w:before="20" w:after="20" w:line="360" w:lineRule="auto"/>
        <w:ind w:left="-11"/>
        <w:jc w:val="both"/>
        <w:rPr>
          <w:rFonts w:eastAsia="Times New Roman"/>
          <w:noProof/>
        </w:rPr>
      </w:pPr>
      <w:r w:rsidRPr="00C8219D">
        <w:rPr>
          <w:rFonts w:eastAsia="Times New Roman"/>
          <w:noProof/>
        </w:rPr>
        <w:t xml:space="preserve"> En cumpliemiento con lo establecido en la Directriz Operacional de procesos Financieros (pagos y desembolsos), en el numeral 5.1.10, la Direccion Administrativa y Fianciera realiza </w:t>
      </w:r>
      <w:r w:rsidRPr="00C8219D">
        <w:rPr>
          <w:rFonts w:eastAsia="Times New Roman"/>
          <w:noProof/>
        </w:rPr>
        <w:lastRenderedPageBreak/>
        <w:t>los pagos en un plazo no mayor a los 45 días, a excepción de aquellos proveedores que después de entregar su factura de bienes o servicios, cometen errores en la redacción de la factura, o incurren en el incumpliento de las presentaciones y pagos a la Direccion General de Impuestos Internos (DGII), lo que nos imposibilita realizar su pago hasta su regularización.</w:t>
      </w:r>
    </w:p>
    <w:p w14:paraId="0E8C530A" w14:textId="77777777" w:rsidR="00FE285B" w:rsidRPr="00C8219D" w:rsidRDefault="00FE285B" w:rsidP="00CE1C48">
      <w:pPr>
        <w:spacing w:before="20" w:after="20" w:line="360" w:lineRule="auto"/>
        <w:ind w:left="-11"/>
        <w:jc w:val="both"/>
        <w:rPr>
          <w:rFonts w:eastAsia="Times New Roman"/>
          <w:noProof/>
        </w:rPr>
      </w:pPr>
    </w:p>
    <w:p w14:paraId="4FB90690" w14:textId="19EC861F" w:rsidR="00DA0567" w:rsidRPr="00C8219D" w:rsidRDefault="00DA0567" w:rsidP="00CE1C48">
      <w:pPr>
        <w:pStyle w:val="ListParagraph"/>
        <w:numPr>
          <w:ilvl w:val="2"/>
          <w:numId w:val="58"/>
        </w:numPr>
        <w:spacing w:before="20" w:after="20" w:line="360" w:lineRule="auto"/>
        <w:jc w:val="both"/>
        <w:rPr>
          <w:rFonts w:eastAsia="Times New Roman"/>
          <w:b/>
          <w:bCs/>
          <w:noProof/>
        </w:rPr>
      </w:pPr>
      <w:r w:rsidRPr="00C8219D">
        <w:rPr>
          <w:rFonts w:eastAsia="Times New Roman"/>
          <w:b/>
          <w:bCs/>
          <w:noProof/>
        </w:rPr>
        <w:t>Gestión de Compras y Contrataciones </w:t>
      </w:r>
    </w:p>
    <w:p w14:paraId="425F4A84" w14:textId="77777777" w:rsidR="00DA0567" w:rsidRPr="00C8219D" w:rsidRDefault="00DA0567" w:rsidP="00CE1C48">
      <w:pPr>
        <w:spacing w:before="20" w:after="20" w:line="360" w:lineRule="auto"/>
        <w:jc w:val="both"/>
        <w:rPr>
          <w:rFonts w:eastAsia="Times New Roman"/>
          <w:noProof/>
        </w:rPr>
      </w:pPr>
      <w:r w:rsidRPr="00C8219D">
        <w:rPr>
          <w:rFonts w:eastAsia="Times New Roman"/>
          <w:noProof/>
          <w:lang w:val="es-ES"/>
        </w:rPr>
        <w:t>La gestión de compras y contrataciones del Ministerio de la Presidencia (MINPRE) durante el 2024 se llevó a cabo en estricto cumplimiento de las leyes, reglamentos y normativas vigentes que rigen los procesos de adquisición del Estado. En todo momento, se respetaron los umbrales establecidos para cada modalidad, garantizando transparencia y eficiencia en la ejecución de los recursos públicos.</w:t>
      </w:r>
      <w:r w:rsidRPr="00C8219D">
        <w:rPr>
          <w:rFonts w:eastAsia="Times New Roman"/>
          <w:noProof/>
        </w:rPr>
        <w:t> </w:t>
      </w:r>
    </w:p>
    <w:p w14:paraId="34020D8D" w14:textId="77777777" w:rsidR="00BC6400" w:rsidRDefault="00B05BF9" w:rsidP="00CE1C48">
      <w:pPr>
        <w:spacing w:before="20" w:after="20" w:line="360" w:lineRule="auto"/>
        <w:jc w:val="both"/>
        <w:rPr>
          <w:rFonts w:eastAsia="Times New Roman"/>
          <w:noProof/>
          <w:lang w:val="es-ES"/>
        </w:rPr>
      </w:pPr>
      <w:r w:rsidRPr="00C8219D">
        <w:rPr>
          <w:rFonts w:eastAsia="Times New Roman"/>
          <w:noProof/>
          <w:lang w:val="es-ES"/>
        </w:rPr>
        <w:t>S</w:t>
      </w:r>
      <w:r w:rsidR="00DA0567" w:rsidRPr="00C8219D">
        <w:rPr>
          <w:rFonts w:eastAsia="Times New Roman"/>
          <w:noProof/>
          <w:lang w:val="es-ES"/>
        </w:rPr>
        <w:t>e adjudicaron un total de 70 procesos bajo diferentes modalidades: 27 compras por debajo del umbral, 33 compras menores, 3 compras por comparación de precios, 3 Compras de Licitación Pública Nacional, 1 Compras por Excepción por Publicidad, 2 Compras por Excepción por Proveedor Único y 1 Subasta Inversa</w:t>
      </w:r>
      <w:r w:rsidR="00BC6400" w:rsidRPr="00C8219D">
        <w:rPr>
          <w:rFonts w:eastAsia="Times New Roman"/>
          <w:noProof/>
          <w:lang w:val="es-ES"/>
        </w:rPr>
        <w:t>.</w:t>
      </w:r>
    </w:p>
    <w:p w14:paraId="057D43B8" w14:textId="77777777" w:rsidR="005726C9" w:rsidRPr="00C8219D" w:rsidRDefault="005726C9" w:rsidP="00CE1C48">
      <w:pPr>
        <w:spacing w:before="20" w:after="20" w:line="360" w:lineRule="auto"/>
        <w:jc w:val="both"/>
        <w:rPr>
          <w:rFonts w:eastAsia="Times New Roman"/>
          <w:noProof/>
          <w:lang w:val="es-ES"/>
        </w:rPr>
      </w:pPr>
    </w:p>
    <w:p w14:paraId="2F28F656" w14:textId="1A4AE878" w:rsidR="007C0CDB" w:rsidRPr="00C8219D" w:rsidRDefault="00BC6400" w:rsidP="00CE1C48">
      <w:pPr>
        <w:spacing w:before="20" w:after="20" w:line="360" w:lineRule="auto"/>
        <w:jc w:val="center"/>
        <w:rPr>
          <w:rFonts w:eastAsia="Times New Roman"/>
          <w:noProof/>
        </w:rPr>
        <w:sectPr w:rsidR="007C0CDB" w:rsidRPr="00C8219D" w:rsidSect="00D2486F">
          <w:pgSz w:w="12240" w:h="15840"/>
          <w:pgMar w:top="1440" w:right="1440" w:bottom="1440" w:left="1440" w:header="720" w:footer="720" w:gutter="0"/>
          <w:pgNumType w:start="13"/>
          <w:cols w:space="720"/>
          <w:docGrid w:linePitch="360"/>
        </w:sectPr>
      </w:pPr>
      <w:r w:rsidRPr="00C8219D">
        <w:rPr>
          <w:noProof/>
        </w:rPr>
        <w:drawing>
          <wp:inline distT="0" distB="0" distL="0" distR="0" wp14:anchorId="09A1975D" wp14:editId="03A201E4">
            <wp:extent cx="5029200" cy="2792730"/>
            <wp:effectExtent l="0" t="0" r="0" b="7620"/>
            <wp:docPr id="37" name="Chart 3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1C735E" w14:textId="62EE416F" w:rsidR="007C0CDB" w:rsidRPr="00C8219D" w:rsidRDefault="007C0CDB" w:rsidP="00CE1C48">
      <w:pPr>
        <w:spacing w:before="20" w:after="20" w:line="360" w:lineRule="auto"/>
        <w:jc w:val="center"/>
        <w:rPr>
          <w:rFonts w:eastAsia="Times New Roman"/>
          <w:i/>
          <w:iCs/>
          <w:noProof/>
          <w:sz w:val="22"/>
          <w:szCs w:val="22"/>
        </w:rPr>
        <w:sectPr w:rsidR="007C0CDB" w:rsidRPr="00C8219D" w:rsidSect="00A03A8F">
          <w:type w:val="continuous"/>
          <w:pgSz w:w="12240" w:h="15840"/>
          <w:pgMar w:top="1440" w:right="1440" w:bottom="1440" w:left="1440" w:header="720" w:footer="720" w:gutter="0"/>
          <w:pgNumType w:start="14"/>
          <w:cols w:num="2" w:space="720"/>
          <w:docGrid w:linePitch="360"/>
        </w:sectPr>
      </w:pPr>
    </w:p>
    <w:p w14:paraId="0465B6EC" w14:textId="517F1383" w:rsidR="00DA0567" w:rsidRPr="00C8219D" w:rsidRDefault="00CD27ED" w:rsidP="00CE1C48">
      <w:pPr>
        <w:spacing w:before="20" w:after="20" w:line="360" w:lineRule="auto"/>
        <w:jc w:val="center"/>
        <w:rPr>
          <w:rFonts w:eastAsia="Times New Roman"/>
          <w:i/>
          <w:iCs/>
          <w:noProof/>
          <w:sz w:val="22"/>
          <w:szCs w:val="22"/>
        </w:rPr>
      </w:pPr>
      <w:r w:rsidRPr="00C8219D">
        <w:rPr>
          <w:rFonts w:eastAsia="Times New Roman"/>
          <w:i/>
          <w:iCs/>
          <w:noProof/>
          <w:sz w:val="22"/>
          <w:szCs w:val="22"/>
        </w:rPr>
        <w:t>Gráfica 5</w:t>
      </w:r>
    </w:p>
    <w:p w14:paraId="268D59C7" w14:textId="77777777" w:rsidR="00CD27ED" w:rsidRPr="00C8219D" w:rsidRDefault="00CD27ED" w:rsidP="00CE1C48">
      <w:pPr>
        <w:spacing w:before="20" w:after="20" w:line="360" w:lineRule="auto"/>
        <w:jc w:val="center"/>
        <w:rPr>
          <w:rFonts w:eastAsia="Times New Roman"/>
          <w:noProof/>
          <w:sz w:val="22"/>
          <w:szCs w:val="22"/>
        </w:rPr>
      </w:pPr>
    </w:p>
    <w:p w14:paraId="03873CA9" w14:textId="77777777" w:rsidR="00EB2E19" w:rsidRPr="00C8219D" w:rsidRDefault="00413F92" w:rsidP="00CE1C48">
      <w:pPr>
        <w:spacing w:before="20" w:after="20" w:line="360" w:lineRule="auto"/>
        <w:jc w:val="center"/>
        <w:rPr>
          <w:rFonts w:eastAsia="Times New Roman"/>
          <w:i/>
          <w:iCs/>
          <w:noProof/>
          <w:sz w:val="22"/>
          <w:szCs w:val="22"/>
        </w:rPr>
      </w:pPr>
      <w:r w:rsidRPr="00C8219D">
        <w:rPr>
          <w:noProof/>
        </w:rPr>
        <w:drawing>
          <wp:inline distT="0" distB="0" distL="0" distR="0" wp14:anchorId="23762D86" wp14:editId="1647D126">
            <wp:extent cx="5143500" cy="2453640"/>
            <wp:effectExtent l="0" t="0" r="0" b="3810"/>
            <wp:docPr id="39" name="Chart 3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2BE22A0" w14:textId="575C1B11" w:rsidR="00DA0567" w:rsidRPr="00C8219D" w:rsidRDefault="00CD27ED" w:rsidP="00CE1C48">
      <w:pPr>
        <w:spacing w:before="20" w:after="20" w:line="360" w:lineRule="auto"/>
        <w:jc w:val="center"/>
        <w:rPr>
          <w:rFonts w:eastAsia="Times New Roman"/>
          <w:i/>
          <w:iCs/>
          <w:noProof/>
          <w:sz w:val="22"/>
          <w:szCs w:val="22"/>
        </w:rPr>
      </w:pPr>
      <w:r w:rsidRPr="00C8219D">
        <w:rPr>
          <w:rFonts w:eastAsia="Times New Roman"/>
          <w:i/>
          <w:iCs/>
          <w:noProof/>
          <w:sz w:val="22"/>
          <w:szCs w:val="22"/>
        </w:rPr>
        <w:t>Gráfica 6</w:t>
      </w:r>
    </w:p>
    <w:p w14:paraId="3D2ABA18" w14:textId="56F36A7F" w:rsidR="00CD27ED" w:rsidRDefault="00CD27ED" w:rsidP="00CE1C48">
      <w:pPr>
        <w:spacing w:before="20" w:after="20" w:line="360" w:lineRule="auto"/>
        <w:jc w:val="center"/>
        <w:rPr>
          <w:rFonts w:eastAsia="Times New Roman"/>
          <w:noProof/>
        </w:rPr>
      </w:pPr>
    </w:p>
    <w:p w14:paraId="534978CE" w14:textId="77777777" w:rsidR="008C1E8E" w:rsidRPr="00C8219D" w:rsidRDefault="008C1E8E" w:rsidP="00CE1C48">
      <w:pPr>
        <w:spacing w:before="20" w:after="20" w:line="360" w:lineRule="auto"/>
        <w:jc w:val="center"/>
        <w:rPr>
          <w:rFonts w:eastAsia="Times New Roman"/>
          <w:noProof/>
        </w:rPr>
      </w:pPr>
    </w:p>
    <w:p w14:paraId="44B9FDB8" w14:textId="46A96E89" w:rsidR="00DA0567" w:rsidRPr="00C8219D" w:rsidRDefault="00DA0567" w:rsidP="00CE1C48">
      <w:pPr>
        <w:pStyle w:val="ListParagraph"/>
        <w:numPr>
          <w:ilvl w:val="2"/>
          <w:numId w:val="58"/>
        </w:numPr>
        <w:spacing w:before="20" w:after="20" w:line="360" w:lineRule="auto"/>
        <w:jc w:val="both"/>
        <w:rPr>
          <w:rFonts w:eastAsia="Times New Roman"/>
          <w:b/>
          <w:bCs/>
          <w:noProof/>
        </w:rPr>
      </w:pPr>
      <w:r w:rsidRPr="00C8219D">
        <w:rPr>
          <w:rFonts w:eastAsia="Times New Roman"/>
          <w:b/>
          <w:bCs/>
          <w:noProof/>
        </w:rPr>
        <w:t>Indicadores de Gestión </w:t>
      </w:r>
    </w:p>
    <w:p w14:paraId="026F9A97" w14:textId="4F2F22C3" w:rsidR="00DA0567" w:rsidRPr="00C8219D" w:rsidRDefault="00DA0567" w:rsidP="00CE1C48">
      <w:pPr>
        <w:spacing w:before="20" w:after="20" w:line="360" w:lineRule="auto"/>
        <w:jc w:val="both"/>
        <w:rPr>
          <w:rFonts w:eastAsia="Times New Roman"/>
          <w:noProof/>
        </w:rPr>
      </w:pPr>
      <w:r w:rsidRPr="00C8219D">
        <w:rPr>
          <w:rFonts w:eastAsia="Times New Roman"/>
          <w:noProof/>
        </w:rPr>
        <w:t> Mantenemos el compromiso en el cumplimiento de planificado para este año 2024 de manera satisfactoria, y los resultados de las mediciones de los órganos rectores que impactan esta Dirección Administrativa y Financiera, indican el buen desempeño del Dirección, estos son el SISCOMPRAS, el SISACNOC y Compras Verdes. </w:t>
      </w:r>
    </w:p>
    <w:p w14:paraId="0E8A3540" w14:textId="77777777" w:rsidR="00DA0567" w:rsidRPr="00C8219D" w:rsidRDefault="00DA0567" w:rsidP="00CE1C48">
      <w:pPr>
        <w:spacing w:before="20" w:after="20" w:line="360" w:lineRule="auto"/>
        <w:jc w:val="both"/>
        <w:rPr>
          <w:rFonts w:eastAsia="Times New Roman"/>
          <w:noProof/>
        </w:rPr>
      </w:pPr>
      <w:r w:rsidRPr="00C8219D">
        <w:rPr>
          <w:rFonts w:eastAsia="Times New Roman"/>
          <w:noProof/>
        </w:rPr>
        <w:t>SISCOMPRAS: es el Indicador de uso del Sistema Nacional de Contrataciones Públicas. En él se mide: planificación de compras, publicación y gestión de procesos, administración de contratos, compra MiPymes, personas físicas y MiPymes mujeres. </w:t>
      </w:r>
    </w:p>
    <w:p w14:paraId="67299A0A" w14:textId="77777777" w:rsidR="00DA0567" w:rsidRPr="00C8219D" w:rsidRDefault="00DA0567" w:rsidP="00CE1C48">
      <w:pPr>
        <w:spacing w:before="20" w:after="20" w:line="360" w:lineRule="auto"/>
        <w:jc w:val="both"/>
        <w:rPr>
          <w:rFonts w:eastAsia="Times New Roman"/>
          <w:noProof/>
        </w:rPr>
      </w:pPr>
      <w:r w:rsidRPr="00C8219D">
        <w:rPr>
          <w:rFonts w:eastAsia="Times New Roman"/>
          <w:noProof/>
        </w:rPr>
        <w:t>El SISACNOC: indicador que respalda la existencia de calidad y consistencia en las informaciones contables, remitidas por las instituciones, según las normas emitidas por la Dirección General de Contabilidad Gubernamental (DIGECOG), basadas en estándares nacionales e internacionales.  </w:t>
      </w:r>
    </w:p>
    <w:p w14:paraId="2D5D0D54" w14:textId="5E557F7C" w:rsidR="00DA0567" w:rsidRPr="00C8219D" w:rsidRDefault="00DA0567" w:rsidP="00CE1C48">
      <w:pPr>
        <w:spacing w:before="20" w:after="20" w:line="360" w:lineRule="auto"/>
        <w:jc w:val="both"/>
        <w:rPr>
          <w:rFonts w:eastAsia="Times New Roman"/>
          <w:noProof/>
        </w:rPr>
      </w:pPr>
      <w:r w:rsidRPr="00C8219D">
        <w:rPr>
          <w:rFonts w:eastAsia="Times New Roman"/>
          <w:noProof/>
        </w:rPr>
        <w:t> A continuación, mostramos los resultados obtenidos para cada categoría: </w:t>
      </w:r>
    </w:p>
    <w:p w14:paraId="61FCEDE4" w14:textId="5CEEE11E" w:rsidR="00DA0567" w:rsidRPr="00C8219D" w:rsidRDefault="00DA0567" w:rsidP="00CE1C48">
      <w:pPr>
        <w:spacing w:before="20" w:after="20" w:line="360" w:lineRule="auto"/>
        <w:jc w:val="both"/>
        <w:rPr>
          <w:rFonts w:eastAsia="Times New Roman"/>
          <w:noProof/>
          <w:u w:val="single"/>
        </w:rPr>
      </w:pPr>
    </w:p>
    <w:p w14:paraId="3B3C1547" w14:textId="42A6B877" w:rsidR="00DA0567" w:rsidRPr="00C8219D" w:rsidRDefault="00DA0567" w:rsidP="00CE1C48">
      <w:pPr>
        <w:spacing w:before="20" w:after="20" w:line="360" w:lineRule="auto"/>
        <w:jc w:val="both"/>
        <w:rPr>
          <w:rFonts w:eastAsia="Times New Roman"/>
          <w:noProof/>
        </w:rPr>
      </w:pPr>
      <w:r w:rsidRPr="00C8219D">
        <w:rPr>
          <w:rFonts w:eastAsia="Times New Roman"/>
          <w:noProof/>
          <w:u w:val="single"/>
        </w:rPr>
        <w:lastRenderedPageBreak/>
        <w:t>SISCOMPRAS:</w:t>
      </w:r>
      <w:r w:rsidRPr="00C8219D">
        <w:rPr>
          <w:rFonts w:eastAsia="Times New Roman"/>
          <w:noProof/>
        </w:rPr>
        <w:t xml:space="preserve"> evaluación trimestral: </w:t>
      </w:r>
    </w:p>
    <w:p w14:paraId="10FF8054" w14:textId="34EADADA" w:rsidR="00570C84" w:rsidRPr="00C8219D" w:rsidRDefault="00570C84" w:rsidP="00CE1C48">
      <w:pPr>
        <w:spacing w:before="20" w:after="20" w:line="360" w:lineRule="auto"/>
        <w:jc w:val="both"/>
        <w:rPr>
          <w:rFonts w:eastAsia="Times New Roman"/>
          <w:noProof/>
        </w:rPr>
      </w:pPr>
    </w:p>
    <w:p w14:paraId="6C0CF1A3" w14:textId="1F1650FE" w:rsidR="00570C84" w:rsidRPr="00C8219D" w:rsidRDefault="00DA0567" w:rsidP="00CE1C48">
      <w:pPr>
        <w:spacing w:before="20" w:after="20" w:line="360" w:lineRule="auto"/>
        <w:jc w:val="center"/>
        <w:rPr>
          <w:rFonts w:eastAsia="Times New Roman"/>
          <w:noProof/>
        </w:rPr>
      </w:pPr>
      <w:r w:rsidRPr="00C8219D">
        <w:rPr>
          <w:rFonts w:eastAsia="Times New Roman"/>
          <w:noProof/>
        </w:rPr>
        <w:drawing>
          <wp:inline distT="0" distB="0" distL="0" distR="0" wp14:anchorId="40BE4D92" wp14:editId="20250540">
            <wp:extent cx="4251960" cy="2902285"/>
            <wp:effectExtent l="0" t="0" r="0" b="0"/>
            <wp:docPr id="16761486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63046" cy="2909852"/>
                    </a:xfrm>
                    <a:prstGeom prst="rect">
                      <a:avLst/>
                    </a:prstGeom>
                    <a:noFill/>
                    <a:ln>
                      <a:noFill/>
                    </a:ln>
                  </pic:spPr>
                </pic:pic>
              </a:graphicData>
            </a:graphic>
          </wp:inline>
        </w:drawing>
      </w:r>
    </w:p>
    <w:p w14:paraId="362DE356" w14:textId="54C1A61F" w:rsidR="00CD27ED" w:rsidRPr="00C8219D" w:rsidRDefault="00CD27ED" w:rsidP="00CE1C48">
      <w:pPr>
        <w:spacing w:before="20" w:after="20" w:line="360" w:lineRule="auto"/>
        <w:jc w:val="center"/>
        <w:rPr>
          <w:rFonts w:eastAsia="Times New Roman"/>
          <w:i/>
          <w:iCs/>
          <w:noProof/>
          <w:sz w:val="22"/>
          <w:szCs w:val="22"/>
        </w:rPr>
      </w:pPr>
      <w:r w:rsidRPr="00C8219D">
        <w:rPr>
          <w:rFonts w:eastAsia="Times New Roman"/>
          <w:i/>
          <w:iCs/>
          <w:noProof/>
          <w:sz w:val="22"/>
          <w:szCs w:val="22"/>
        </w:rPr>
        <w:t>Imagen 8</w:t>
      </w:r>
    </w:p>
    <w:p w14:paraId="0B09199E" w14:textId="6926B5DD" w:rsidR="00DA0567" w:rsidRPr="00C8219D" w:rsidRDefault="00DA0567" w:rsidP="00CE1C48">
      <w:pPr>
        <w:spacing w:before="20" w:after="20" w:line="360" w:lineRule="auto"/>
        <w:jc w:val="center"/>
        <w:rPr>
          <w:rFonts w:eastAsia="Times New Roman"/>
          <w:noProof/>
        </w:rPr>
      </w:pPr>
      <w:r w:rsidRPr="00C8219D">
        <w:rPr>
          <w:rFonts w:eastAsia="Times New Roman"/>
          <w:noProof/>
        </w:rPr>
        <w:drawing>
          <wp:inline distT="0" distB="0" distL="0" distR="0" wp14:anchorId="5FB2C21D" wp14:editId="784C3F4A">
            <wp:extent cx="4320540" cy="2922911"/>
            <wp:effectExtent l="0" t="0" r="3810" b="0"/>
            <wp:docPr id="1880438366"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screenshot of a computer&#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30410" cy="2929588"/>
                    </a:xfrm>
                    <a:prstGeom prst="rect">
                      <a:avLst/>
                    </a:prstGeom>
                    <a:noFill/>
                    <a:ln>
                      <a:noFill/>
                    </a:ln>
                  </pic:spPr>
                </pic:pic>
              </a:graphicData>
            </a:graphic>
          </wp:inline>
        </w:drawing>
      </w:r>
    </w:p>
    <w:p w14:paraId="7CA52644" w14:textId="0871FC3C" w:rsidR="00CD27ED" w:rsidRPr="00C8219D" w:rsidRDefault="00CD27ED" w:rsidP="00CE1C48">
      <w:pPr>
        <w:spacing w:before="20" w:after="20" w:line="360" w:lineRule="auto"/>
        <w:jc w:val="center"/>
        <w:rPr>
          <w:rFonts w:eastAsia="Times New Roman"/>
          <w:i/>
          <w:iCs/>
          <w:noProof/>
          <w:sz w:val="22"/>
          <w:szCs w:val="22"/>
        </w:rPr>
      </w:pPr>
      <w:r w:rsidRPr="00C8219D">
        <w:rPr>
          <w:rFonts w:eastAsia="Times New Roman"/>
          <w:i/>
          <w:iCs/>
          <w:noProof/>
          <w:sz w:val="22"/>
          <w:szCs w:val="22"/>
        </w:rPr>
        <w:t>Imagen 9</w:t>
      </w:r>
    </w:p>
    <w:p w14:paraId="0D1BC019" w14:textId="77777777" w:rsidR="00CD27ED" w:rsidRPr="00C8219D" w:rsidRDefault="00CD27ED" w:rsidP="00CE1C48">
      <w:pPr>
        <w:spacing w:before="20" w:after="20" w:line="360" w:lineRule="auto"/>
        <w:jc w:val="center"/>
        <w:rPr>
          <w:rFonts w:eastAsia="Times New Roman"/>
          <w:noProof/>
        </w:rPr>
      </w:pPr>
    </w:p>
    <w:p w14:paraId="09665F02" w14:textId="17E64EE2" w:rsidR="00DA0567" w:rsidRPr="00C8219D" w:rsidRDefault="00DA0567" w:rsidP="00CE1C48">
      <w:pPr>
        <w:spacing w:before="20" w:after="20" w:line="360" w:lineRule="auto"/>
        <w:jc w:val="center"/>
        <w:rPr>
          <w:rFonts w:eastAsia="Times New Roman"/>
          <w:noProof/>
        </w:rPr>
      </w:pPr>
      <w:r w:rsidRPr="00C8219D">
        <w:rPr>
          <w:rFonts w:eastAsia="Times New Roman"/>
          <w:noProof/>
        </w:rPr>
        <w:lastRenderedPageBreak/>
        <w:drawing>
          <wp:inline distT="0" distB="0" distL="0" distR="0" wp14:anchorId="67CDB7D6" wp14:editId="2F7A0CDD">
            <wp:extent cx="4358640" cy="2934928"/>
            <wp:effectExtent l="0" t="0" r="3810" b="0"/>
            <wp:docPr id="32413289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61066" cy="2936561"/>
                    </a:xfrm>
                    <a:prstGeom prst="rect">
                      <a:avLst/>
                    </a:prstGeom>
                    <a:noFill/>
                    <a:ln>
                      <a:noFill/>
                    </a:ln>
                  </pic:spPr>
                </pic:pic>
              </a:graphicData>
            </a:graphic>
          </wp:inline>
        </w:drawing>
      </w:r>
    </w:p>
    <w:p w14:paraId="64B48B24" w14:textId="73F581F8" w:rsidR="00CD27ED" w:rsidRPr="00C8219D" w:rsidRDefault="00CD27ED" w:rsidP="00CE1C48">
      <w:pPr>
        <w:spacing w:before="20" w:after="20" w:line="360" w:lineRule="auto"/>
        <w:jc w:val="center"/>
        <w:rPr>
          <w:rFonts w:eastAsia="Times New Roman"/>
          <w:i/>
          <w:iCs/>
          <w:noProof/>
          <w:sz w:val="22"/>
          <w:szCs w:val="22"/>
        </w:rPr>
      </w:pPr>
      <w:r w:rsidRPr="00C8219D">
        <w:rPr>
          <w:rFonts w:eastAsia="Times New Roman"/>
          <w:i/>
          <w:iCs/>
          <w:noProof/>
          <w:sz w:val="22"/>
          <w:szCs w:val="22"/>
        </w:rPr>
        <w:t>Imagen 10</w:t>
      </w:r>
    </w:p>
    <w:p w14:paraId="796CF9B5" w14:textId="77777777" w:rsidR="00CD27ED" w:rsidRPr="00C8219D" w:rsidRDefault="00CD27ED" w:rsidP="00CE1C48">
      <w:pPr>
        <w:spacing w:before="20" w:after="20" w:line="360" w:lineRule="auto"/>
        <w:jc w:val="center"/>
        <w:rPr>
          <w:rFonts w:eastAsia="Times New Roman"/>
          <w:noProof/>
        </w:rPr>
      </w:pPr>
    </w:p>
    <w:p w14:paraId="2E4FFAA3" w14:textId="77777777" w:rsidR="00570C84" w:rsidRPr="00C8219D" w:rsidRDefault="00570C84" w:rsidP="00CE1C48">
      <w:pPr>
        <w:spacing w:before="20" w:after="20" w:line="360" w:lineRule="auto"/>
        <w:jc w:val="both"/>
        <w:rPr>
          <w:rFonts w:eastAsia="Times New Roman"/>
          <w:noProof/>
          <w:u w:val="single"/>
        </w:rPr>
      </w:pPr>
    </w:p>
    <w:p w14:paraId="6746E0F9" w14:textId="7A3715E5" w:rsidR="00DA0567" w:rsidRPr="00C8219D" w:rsidRDefault="00DA0567" w:rsidP="00CE1C48">
      <w:pPr>
        <w:spacing w:before="20" w:after="20" w:line="360" w:lineRule="auto"/>
        <w:jc w:val="both"/>
        <w:rPr>
          <w:rFonts w:eastAsia="Times New Roman"/>
          <w:noProof/>
        </w:rPr>
      </w:pPr>
      <w:r w:rsidRPr="00C8219D">
        <w:rPr>
          <w:rFonts w:eastAsia="Times New Roman"/>
          <w:noProof/>
          <w:u w:val="single"/>
        </w:rPr>
        <w:t>SISACNOC:</w:t>
      </w:r>
      <w:r w:rsidRPr="00C8219D">
        <w:rPr>
          <w:rFonts w:eastAsia="Times New Roman"/>
          <w:noProof/>
        </w:rPr>
        <w:t xml:space="preserve"> Presentamos la calificacion del periodo 2023, debido a que es evaluada al cerrar el periodo y recibida en el primer trimestre 2024. </w:t>
      </w:r>
    </w:p>
    <w:p w14:paraId="056E19BF" w14:textId="690C7876" w:rsidR="00DA0567" w:rsidRPr="00C8219D" w:rsidRDefault="00DA0567" w:rsidP="00CE1C48">
      <w:pPr>
        <w:spacing w:before="20" w:after="20" w:line="360" w:lineRule="auto"/>
        <w:jc w:val="center"/>
        <w:rPr>
          <w:rFonts w:eastAsia="Times New Roman"/>
          <w:noProof/>
        </w:rPr>
      </w:pPr>
      <w:r w:rsidRPr="00C8219D">
        <w:rPr>
          <w:rFonts w:eastAsia="Times New Roman"/>
          <w:noProof/>
        </w:rPr>
        <w:drawing>
          <wp:inline distT="0" distB="0" distL="0" distR="0" wp14:anchorId="5A127CC2" wp14:editId="3E90161E">
            <wp:extent cx="5029200" cy="2719705"/>
            <wp:effectExtent l="0" t="0" r="0" b="4445"/>
            <wp:docPr id="36522785" name="Picture 35"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document with text and number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9200" cy="2719705"/>
                    </a:xfrm>
                    <a:prstGeom prst="rect">
                      <a:avLst/>
                    </a:prstGeom>
                    <a:noFill/>
                    <a:ln>
                      <a:noFill/>
                    </a:ln>
                  </pic:spPr>
                </pic:pic>
              </a:graphicData>
            </a:graphic>
          </wp:inline>
        </w:drawing>
      </w:r>
    </w:p>
    <w:p w14:paraId="37D6CEA3" w14:textId="77777777" w:rsidR="00CD27ED" w:rsidRPr="00C8219D" w:rsidRDefault="00DA0567" w:rsidP="00CE1C48">
      <w:pPr>
        <w:spacing w:before="20" w:after="20" w:line="360" w:lineRule="auto"/>
        <w:jc w:val="center"/>
        <w:rPr>
          <w:rFonts w:eastAsia="Times New Roman"/>
          <w:noProof/>
        </w:rPr>
      </w:pPr>
      <w:r w:rsidRPr="00C8219D">
        <w:rPr>
          <w:rFonts w:eastAsia="Times New Roman"/>
          <w:noProof/>
        </w:rPr>
        <w:lastRenderedPageBreak/>
        <w:drawing>
          <wp:inline distT="0" distB="0" distL="0" distR="0" wp14:anchorId="12490D86" wp14:editId="436B1874">
            <wp:extent cx="5029200" cy="2524760"/>
            <wp:effectExtent l="0" t="0" r="0" b="8890"/>
            <wp:docPr id="362939200" name="Picture 3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screenshot of a computer scree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9200" cy="2524760"/>
                    </a:xfrm>
                    <a:prstGeom prst="rect">
                      <a:avLst/>
                    </a:prstGeom>
                    <a:noFill/>
                    <a:ln>
                      <a:noFill/>
                    </a:ln>
                  </pic:spPr>
                </pic:pic>
              </a:graphicData>
            </a:graphic>
          </wp:inline>
        </w:drawing>
      </w:r>
    </w:p>
    <w:p w14:paraId="4B9A199B" w14:textId="20688DAF" w:rsidR="00DA0567" w:rsidRPr="00C8219D" w:rsidRDefault="00CD27ED" w:rsidP="00CE1C48">
      <w:pPr>
        <w:spacing w:before="20" w:after="20" w:line="360" w:lineRule="auto"/>
        <w:jc w:val="center"/>
        <w:rPr>
          <w:rFonts w:eastAsia="Times New Roman"/>
          <w:noProof/>
          <w:sz w:val="22"/>
          <w:szCs w:val="22"/>
        </w:rPr>
      </w:pPr>
      <w:r w:rsidRPr="00C8219D">
        <w:rPr>
          <w:rFonts w:eastAsia="Times New Roman"/>
          <w:i/>
          <w:iCs/>
          <w:noProof/>
          <w:sz w:val="22"/>
          <w:szCs w:val="22"/>
        </w:rPr>
        <w:t>Imagen 11</w:t>
      </w:r>
      <w:r w:rsidR="00DA0567" w:rsidRPr="00C8219D">
        <w:rPr>
          <w:rFonts w:eastAsia="Times New Roman"/>
          <w:noProof/>
          <w:sz w:val="22"/>
          <w:szCs w:val="22"/>
        </w:rPr>
        <w:t> </w:t>
      </w:r>
    </w:p>
    <w:p w14:paraId="661023BA" w14:textId="77777777" w:rsidR="00CD27ED" w:rsidRPr="00C8219D" w:rsidRDefault="00CD27ED" w:rsidP="00CE1C48">
      <w:pPr>
        <w:spacing w:before="20" w:after="20" w:line="360" w:lineRule="auto"/>
        <w:jc w:val="center"/>
        <w:rPr>
          <w:rFonts w:eastAsia="Times New Roman"/>
          <w:noProof/>
          <w:sz w:val="22"/>
          <w:szCs w:val="22"/>
        </w:rPr>
      </w:pPr>
    </w:p>
    <w:p w14:paraId="57CB7B15" w14:textId="04B16B92" w:rsidR="641579F0" w:rsidRPr="00C8219D" w:rsidRDefault="00CD27ED" w:rsidP="00CE1C48">
      <w:pPr>
        <w:pStyle w:val="Heading2"/>
        <w:numPr>
          <w:ilvl w:val="1"/>
          <w:numId w:val="58"/>
        </w:numPr>
        <w:spacing w:before="20" w:after="20"/>
        <w:rPr>
          <w:rFonts w:eastAsia="Times New Roman"/>
          <w:color w:val="767171"/>
        </w:rPr>
      </w:pPr>
      <w:r w:rsidRPr="00C8219D">
        <w:rPr>
          <w:color w:val="767171"/>
        </w:rPr>
        <w:t xml:space="preserve"> </w:t>
      </w:r>
      <w:bookmarkStart w:id="33" w:name="_Toc185843634"/>
      <w:r w:rsidR="679EF6E8" w:rsidRPr="00C8219D">
        <w:rPr>
          <w:color w:val="767171"/>
        </w:rPr>
        <w:t>Desempeño de los Recursos Humanos</w:t>
      </w:r>
      <w:bookmarkEnd w:id="33"/>
    </w:p>
    <w:p w14:paraId="09545D98" w14:textId="53311466" w:rsidR="4305B38E" w:rsidRPr="00C8219D" w:rsidRDefault="4305B38E" w:rsidP="00CE1C48">
      <w:pPr>
        <w:spacing w:before="20" w:after="20" w:line="360" w:lineRule="auto"/>
        <w:jc w:val="both"/>
        <w:rPr>
          <w:rFonts w:eastAsia="Times New Roman"/>
          <w:noProof/>
        </w:rPr>
      </w:pPr>
      <w:r w:rsidRPr="00C8219D">
        <w:rPr>
          <w:rFonts w:eastAsia="Times New Roman"/>
          <w:noProof/>
        </w:rPr>
        <w:t>El Ministerio de la Presidencia (MINPRE) desde la Dirección de Recursos Humanos, tuvo como enfoque principal el fortalecimiento de las políticas y programas tendentes a apoyar los ejes y estrategias contenidos en el Plan Estratégico Institucional y a la consecución de prácticas e iniciativas dirigidas por nuestra máxima autoridad, en las labores concernientes a la valoración y desarrollo del talento humano, reconociendo su contribución y aportes en los logros y los resultados de la gestión,  todo esto apegado al cumplimiento mandatorio de la ley 41-08 de función pública y sus distintos reglamentos de aplicación, avalados por el Ministerio de Administración Pública (MAP) como órgano rector.</w:t>
      </w:r>
    </w:p>
    <w:p w14:paraId="1CE871D6" w14:textId="77777777" w:rsidR="00570C84" w:rsidRPr="00C8219D" w:rsidRDefault="00570C84" w:rsidP="00CE1C48">
      <w:pPr>
        <w:spacing w:before="20" w:after="20" w:line="360" w:lineRule="auto"/>
        <w:jc w:val="both"/>
        <w:rPr>
          <w:rFonts w:eastAsia="Times New Roman"/>
          <w:noProof/>
        </w:rPr>
      </w:pPr>
    </w:p>
    <w:p w14:paraId="10651EFD" w14:textId="5B9FCC79"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 xml:space="preserve">4.2.1 Subsistemas de Recursos Humanos </w:t>
      </w:r>
    </w:p>
    <w:p w14:paraId="6624745A" w14:textId="1C63DDFC" w:rsidR="4305B38E" w:rsidRPr="00C8219D" w:rsidRDefault="4305B38E" w:rsidP="00CE1C48">
      <w:pPr>
        <w:spacing w:before="20" w:after="20" w:line="360" w:lineRule="auto"/>
        <w:jc w:val="both"/>
        <w:rPr>
          <w:rFonts w:eastAsia="Times New Roman"/>
          <w:noProof/>
        </w:rPr>
      </w:pPr>
      <w:r w:rsidRPr="00C8219D">
        <w:rPr>
          <w:rFonts w:eastAsia="Times New Roman"/>
          <w:noProof/>
        </w:rPr>
        <w:t>El modelo de gestión de la Dirección de Recursos Humanos del Ministerio de la Presidencia cuenta con diferentes subsistemas, cada uno con funciones bien definidas y claves, que abarcan todas las actividades de la administración de personal.</w:t>
      </w:r>
    </w:p>
    <w:p w14:paraId="3E47CBB6" w14:textId="319B9BBF" w:rsidR="005726C9" w:rsidRDefault="005726C9" w:rsidP="00CE1C48">
      <w:pPr>
        <w:spacing w:line="360" w:lineRule="auto"/>
        <w:rPr>
          <w:rFonts w:eastAsia="Times New Roman"/>
          <w:noProof/>
        </w:rPr>
      </w:pPr>
      <w:r>
        <w:rPr>
          <w:rFonts w:eastAsia="Times New Roman"/>
          <w:noProof/>
        </w:rPr>
        <w:br w:type="page"/>
      </w:r>
    </w:p>
    <w:p w14:paraId="6D4BFFE1" w14:textId="7DE0CDFD"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lastRenderedPageBreak/>
        <w:t xml:space="preserve">4.2.2 Desarrollo del personal </w:t>
      </w:r>
    </w:p>
    <w:p w14:paraId="5F31E7F6" w14:textId="77777777" w:rsidR="00570C84" w:rsidRPr="00C8219D" w:rsidRDefault="4305B38E" w:rsidP="00CE1C48">
      <w:pPr>
        <w:spacing w:before="20" w:after="20" w:line="360" w:lineRule="auto"/>
        <w:jc w:val="both"/>
        <w:rPr>
          <w:rFonts w:eastAsia="Times New Roman"/>
          <w:noProof/>
        </w:rPr>
      </w:pPr>
      <w:r w:rsidRPr="00C8219D">
        <w:rPr>
          <w:rFonts w:eastAsia="Times New Roman"/>
          <w:noProof/>
        </w:rPr>
        <w:t xml:space="preserve"> Para el período 2024 el Ministerio se planteó diseñar un Plan de Capacitación que elevará las capacidades de los colaboradores basándose en las brechas y oportunidades de mejoras detectadas mediante el proceso de detección de necesidades de capacitación, para dar cumplimiento a las nuevas disposiciones del órgano rector, en el mes de septiembre de este 2024, dimos inicio al proceso, mediante la plataforma de Evaluación del Desempeño y requerimientos específicos de las áreas, con miras a levantar las necesidades formativas y desde aquí realizar la elaboración de un Plan Estructurado de Capacitación, correspondiente al año 2025. </w:t>
      </w:r>
    </w:p>
    <w:p w14:paraId="50A7E7A5" w14:textId="77777777" w:rsidR="00570C84" w:rsidRPr="00C8219D" w:rsidRDefault="00570C84" w:rsidP="00CE1C48">
      <w:pPr>
        <w:spacing w:before="20" w:after="20" w:line="360" w:lineRule="auto"/>
        <w:jc w:val="both"/>
        <w:rPr>
          <w:rFonts w:eastAsia="Times New Roman"/>
          <w:noProof/>
        </w:rPr>
      </w:pPr>
    </w:p>
    <w:p w14:paraId="344474B2" w14:textId="189CC114" w:rsidR="106DDA1A" w:rsidRPr="00C8219D" w:rsidRDefault="4305B38E" w:rsidP="00CE1C48">
      <w:pPr>
        <w:spacing w:before="20" w:after="20" w:line="360" w:lineRule="auto"/>
        <w:jc w:val="both"/>
        <w:rPr>
          <w:rFonts w:eastAsia="Times New Roman"/>
          <w:noProof/>
        </w:rPr>
      </w:pPr>
      <w:r w:rsidRPr="00C8219D">
        <w:rPr>
          <w:rFonts w:eastAsia="Times New Roman"/>
          <w:noProof/>
        </w:rPr>
        <w:t>Un factor considerado ha sido la oportunidad de tener mayor alcance, es decir impactar un número mayor de colaboradores y capacitar de manera focalizada puestos y roles de gran impacto en el logro de los resultados y retos del Ministerio. Este plan formativo contiene programas normativos, de especialización técnica, programas de desarrollo, capacitaciones internacionales, capacitaciones transversales y otros. Un aspecto a destacar fue la implementación de nuevas disposiciones en el proceso de gestión de las capacitaciones, las cuales establecen procedimientos apegados a la Ley de compras 340-06. Durante el año 2024 han sido ejecutadas 75 capacitaciones, así como otras a requerimiento de las diferentes áreas, lo cual representa el 98% de la programación 2024, con una inversión de RD$1,332,736.08</w:t>
      </w:r>
      <w:r w:rsidR="00570C84" w:rsidRPr="00C8219D">
        <w:rPr>
          <w:rFonts w:eastAsia="Times New Roman"/>
          <w:noProof/>
        </w:rPr>
        <w:t>.</w:t>
      </w:r>
    </w:p>
    <w:p w14:paraId="4A514687" w14:textId="77777777" w:rsidR="00570C84" w:rsidRPr="00C8219D" w:rsidRDefault="00570C84" w:rsidP="00CE1C48">
      <w:pPr>
        <w:spacing w:before="20" w:after="20" w:line="360" w:lineRule="auto"/>
        <w:jc w:val="both"/>
        <w:rPr>
          <w:rFonts w:eastAsia="Times New Roman"/>
          <w:noProof/>
        </w:rPr>
      </w:pPr>
    </w:p>
    <w:p w14:paraId="06CA8A7E" w14:textId="36D01D95"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Plataforma E-learning Minpre Academy</w:t>
      </w:r>
    </w:p>
    <w:p w14:paraId="4A71B362" w14:textId="3E7C2B69" w:rsidR="4305B38E" w:rsidRPr="00C8219D" w:rsidRDefault="4305B38E" w:rsidP="00CE1C48">
      <w:pPr>
        <w:spacing w:before="20" w:after="20" w:line="360" w:lineRule="auto"/>
        <w:jc w:val="both"/>
        <w:rPr>
          <w:rFonts w:eastAsia="Times New Roman"/>
          <w:noProof/>
        </w:rPr>
      </w:pPr>
      <w:r w:rsidRPr="00C8219D">
        <w:rPr>
          <w:rFonts w:eastAsia="Times New Roman"/>
          <w:noProof/>
        </w:rPr>
        <w:t>La Dirección de Tecnología como un aporte a la Dirección de Recursos Humanos, diseñó una plataforma de educación virtual, a través de la cual los colaboradores tendrán acceso a recursos educativos en línea, de las diferentes áreas del conocimiento.</w:t>
      </w:r>
    </w:p>
    <w:p w14:paraId="25574548" w14:textId="546E7470" w:rsidR="4305B38E" w:rsidRPr="00C8219D" w:rsidRDefault="4305B38E" w:rsidP="00CE1C48">
      <w:pPr>
        <w:spacing w:before="20" w:after="20" w:line="360" w:lineRule="auto"/>
        <w:jc w:val="both"/>
        <w:rPr>
          <w:rFonts w:eastAsia="Times New Roman"/>
          <w:noProof/>
        </w:rPr>
      </w:pPr>
      <w:r w:rsidRPr="00C8219D">
        <w:rPr>
          <w:rFonts w:eastAsia="Times New Roman"/>
          <w:noProof/>
        </w:rPr>
        <w:t xml:space="preserve">Esta plataforma representa una excelente oportunidad y ventaja de desarrollo para los colaboradores de nuestro Ministerio, ya que esta modalidad permite mayor alcance y ahorro en cuanto a la </w:t>
      </w:r>
      <w:r w:rsidRPr="00C8219D">
        <w:rPr>
          <w:rFonts w:eastAsia="Times New Roman"/>
          <w:noProof/>
        </w:rPr>
        <w:lastRenderedPageBreak/>
        <w:t>inversión en capacitación, así como asegurar una oportuna gestión del conocimiento.</w:t>
      </w:r>
    </w:p>
    <w:p w14:paraId="2C75E22D" w14:textId="77777777" w:rsidR="00570C84" w:rsidRPr="00C8219D" w:rsidRDefault="00570C84" w:rsidP="00CE1C48">
      <w:pPr>
        <w:spacing w:before="20" w:after="20" w:line="360" w:lineRule="auto"/>
        <w:jc w:val="both"/>
        <w:rPr>
          <w:rFonts w:eastAsia="Times New Roman"/>
          <w:noProof/>
        </w:rPr>
      </w:pPr>
    </w:p>
    <w:p w14:paraId="2929E834" w14:textId="1643D61C"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Dominicana se Transforma</w:t>
      </w:r>
    </w:p>
    <w:p w14:paraId="6AD7FF84" w14:textId="55E117D0" w:rsidR="4305B38E" w:rsidRPr="00C8219D" w:rsidRDefault="4305B38E" w:rsidP="00CE1C48">
      <w:pPr>
        <w:spacing w:before="20" w:after="20" w:line="360" w:lineRule="auto"/>
        <w:jc w:val="both"/>
        <w:rPr>
          <w:rFonts w:eastAsia="Times New Roman"/>
          <w:noProof/>
        </w:rPr>
      </w:pPr>
      <w:r w:rsidRPr="00C8219D">
        <w:rPr>
          <w:rFonts w:eastAsia="Times New Roman"/>
          <w:noProof/>
        </w:rPr>
        <w:t xml:space="preserve">El Ministerio de la Presidencia se unió a la iniciativa de Dominicana se Transforma, un programa impulsado por la Fundación de Jhon Maxwell y el apoyo del Gobierno Dominicano, con la finalidad de contribuir e impactar positivamente las sociedades, a través de un liderazgo y transformación basado en valores. </w:t>
      </w:r>
    </w:p>
    <w:p w14:paraId="4D7B75AC" w14:textId="5B38DFCD" w:rsidR="4305B38E" w:rsidRPr="00C8219D" w:rsidRDefault="4305B38E" w:rsidP="00CE1C48">
      <w:pPr>
        <w:spacing w:before="20" w:after="20" w:line="360" w:lineRule="auto"/>
        <w:jc w:val="both"/>
        <w:rPr>
          <w:rFonts w:eastAsia="Times New Roman"/>
          <w:noProof/>
        </w:rPr>
      </w:pPr>
      <w:r w:rsidRPr="00C8219D">
        <w:rPr>
          <w:rFonts w:eastAsia="Times New Roman"/>
          <w:noProof/>
        </w:rPr>
        <w:t>Las Mesas de Transformación son espacios donde se comparten ideas, se debaten desafíos y se generan soluciones innovadoras para impulsar el crecimiento y la mejora continua con valores identificados para la sociedad Dominicana.</w:t>
      </w:r>
    </w:p>
    <w:p w14:paraId="37F0BE5A" w14:textId="158A5CB0" w:rsidR="4305B38E" w:rsidRPr="00C8219D" w:rsidRDefault="4305B38E" w:rsidP="00CE1C48">
      <w:pPr>
        <w:spacing w:before="20" w:after="20" w:line="360" w:lineRule="auto"/>
        <w:jc w:val="both"/>
        <w:rPr>
          <w:rFonts w:eastAsia="Times New Roman"/>
          <w:noProof/>
        </w:rPr>
      </w:pPr>
      <w:r w:rsidRPr="00C8219D">
        <w:rPr>
          <w:rFonts w:eastAsia="Times New Roman"/>
          <w:noProof/>
        </w:rPr>
        <w:t>Fueron conformadas 6 mesas de transformación lideradas por facilitadores certificados por la Fundación Jhon Maxwell. Estas mesas se desarrollaron en las instalaciones del Palacio Nacional y Unicentro Plaza, con una participación de 31 participantes en la primera jornada, los cuales completaron satisfactoriamente el Programa, recibiendo sus certificaciones.</w:t>
      </w:r>
    </w:p>
    <w:p w14:paraId="45B10C47" w14:textId="15AB6ECE" w:rsidR="74173A83" w:rsidRPr="00C8219D" w:rsidRDefault="4305B38E" w:rsidP="00CE1C48">
      <w:pPr>
        <w:spacing w:before="20" w:after="20" w:line="360" w:lineRule="auto"/>
        <w:jc w:val="both"/>
        <w:rPr>
          <w:rFonts w:eastAsia="Times New Roman"/>
          <w:noProof/>
        </w:rPr>
      </w:pPr>
      <w:r w:rsidRPr="00C8219D">
        <w:rPr>
          <w:rFonts w:eastAsia="Times New Roman"/>
          <w:noProof/>
        </w:rPr>
        <w:t>Esta iniciativa busca fortalecer el clima laboral, así como también motiva para un desempeño apegado a la ética y la buena convivencia, con un enfoque macro de Transformar nuestra República Dominicana.</w:t>
      </w:r>
    </w:p>
    <w:p w14:paraId="6CC6907A" w14:textId="77777777" w:rsidR="00926049" w:rsidRPr="00C8219D" w:rsidRDefault="00926049" w:rsidP="00CE1C48">
      <w:pPr>
        <w:spacing w:before="20" w:after="20" w:line="360" w:lineRule="auto"/>
        <w:jc w:val="both"/>
        <w:rPr>
          <w:rFonts w:eastAsia="Times New Roman"/>
          <w:noProof/>
        </w:rPr>
      </w:pPr>
    </w:p>
    <w:p w14:paraId="429F39C5" w14:textId="45F4491F"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4.2.3 Evaluación de Desempeño</w:t>
      </w:r>
    </w:p>
    <w:p w14:paraId="51A4A1C1" w14:textId="0269E964" w:rsidR="4305B38E" w:rsidRPr="00C8219D" w:rsidRDefault="4305B38E" w:rsidP="00CE1C48">
      <w:pPr>
        <w:spacing w:before="20" w:after="20" w:line="360" w:lineRule="auto"/>
        <w:jc w:val="both"/>
        <w:rPr>
          <w:rFonts w:eastAsia="Times New Roman"/>
          <w:noProof/>
        </w:rPr>
      </w:pPr>
      <w:r w:rsidRPr="00C8219D">
        <w:rPr>
          <w:rFonts w:eastAsia="Times New Roman"/>
          <w:noProof/>
        </w:rPr>
        <w:t xml:space="preserve"> En este período 2024 continuamos con las buenas prácticas en el subsistema de Evaluaciones de Desempeño, utilizando la herramienta tecnológica Sed.minpre.gob.do, en un modelo de 90 grados, complementada por dos componentes:  Logro sobre Metas y Competencias del puesto.</w:t>
      </w:r>
    </w:p>
    <w:p w14:paraId="50BDB81D" w14:textId="1CFE1B2F" w:rsidR="4305B38E" w:rsidRPr="00C8219D" w:rsidRDefault="4305B38E" w:rsidP="00CE1C48">
      <w:pPr>
        <w:spacing w:before="20" w:after="20" w:line="360" w:lineRule="auto"/>
        <w:jc w:val="both"/>
        <w:rPr>
          <w:rFonts w:eastAsia="Times New Roman"/>
          <w:noProof/>
        </w:rPr>
      </w:pPr>
      <w:r w:rsidRPr="00C8219D">
        <w:rPr>
          <w:rFonts w:eastAsia="Times New Roman"/>
          <w:noProof/>
        </w:rPr>
        <w:t>Para este período 2024 nuestro Ministerio recibió la aprobación del Diccionario de Competencias y Comportamientos, aprobado por el órgano rector el cual contiene los comportamientos a modelar por los servidores de este Ministerio, así como sus grados en los distintos grupos ocupacionales.</w:t>
      </w:r>
    </w:p>
    <w:p w14:paraId="080283A4" w14:textId="4172AAFE" w:rsidR="4305B38E" w:rsidRPr="00C8219D" w:rsidRDefault="4305B38E" w:rsidP="00CE1C48">
      <w:pPr>
        <w:spacing w:before="20" w:after="20" w:line="360" w:lineRule="auto"/>
        <w:jc w:val="both"/>
        <w:rPr>
          <w:rFonts w:eastAsia="Times New Roman"/>
          <w:noProof/>
        </w:rPr>
      </w:pPr>
      <w:r w:rsidRPr="00C8219D">
        <w:rPr>
          <w:rFonts w:eastAsia="Times New Roman"/>
          <w:noProof/>
        </w:rPr>
        <w:lastRenderedPageBreak/>
        <w:t>En este sentido también se han aplicado mejoras al sistema de Evaluación del Desempeño colocando dentro del modelo de la plantilla el seguimiento a los monitoreos de los acuerdos trimestrales y los Incidentes “relevantes”, además han sido colocadas informaciones mandatorias como: Aspectos que han incidido en el desempeño, Acciones dirigidas a incrementar el desempeño y los métodos de verificación y evidencia con los cuales nuestro ministerio cumplirá con procesos de manera óptima.</w:t>
      </w:r>
    </w:p>
    <w:p w14:paraId="6716B986" w14:textId="77777777" w:rsidR="00570C84" w:rsidRPr="00C8219D" w:rsidRDefault="00570C84" w:rsidP="00CE1C48">
      <w:pPr>
        <w:spacing w:before="20" w:after="20" w:line="360" w:lineRule="auto"/>
        <w:jc w:val="both"/>
        <w:rPr>
          <w:rFonts w:eastAsia="Times New Roman"/>
          <w:noProof/>
        </w:rPr>
      </w:pPr>
    </w:p>
    <w:p w14:paraId="4633E9C6" w14:textId="6539B4D6" w:rsidR="4305B38E" w:rsidRPr="00C8219D" w:rsidRDefault="4305B38E" w:rsidP="00CE1C48">
      <w:pPr>
        <w:spacing w:before="20" w:after="20" w:line="360" w:lineRule="auto"/>
        <w:jc w:val="both"/>
        <w:rPr>
          <w:rFonts w:eastAsia="Times New Roman"/>
          <w:noProof/>
        </w:rPr>
      </w:pPr>
      <w:r w:rsidRPr="00C8219D">
        <w:rPr>
          <w:rFonts w:eastAsia="Times New Roman"/>
          <w:noProof/>
        </w:rPr>
        <w:t>En adición ha sido creado el proceso de filtro con la finalidad de validar y posteriormente aprobar las metas POA digitadas, con el objetivo de confirmar el tipo de meta, con las establecidas en Plan Operativo Anual de las diferentes áreas este Ministerio por la Dirección de Planificación y Desarrollo.</w:t>
      </w:r>
    </w:p>
    <w:p w14:paraId="11991717" w14:textId="608254BD" w:rsidR="4305B38E" w:rsidRPr="00C8219D" w:rsidRDefault="4305B38E" w:rsidP="00CE1C48">
      <w:pPr>
        <w:spacing w:before="20" w:after="20" w:line="360" w:lineRule="auto"/>
        <w:jc w:val="both"/>
        <w:rPr>
          <w:rFonts w:eastAsia="Times New Roman"/>
          <w:noProof/>
        </w:rPr>
      </w:pPr>
      <w:r w:rsidRPr="00C8219D">
        <w:rPr>
          <w:rFonts w:eastAsia="Times New Roman"/>
          <w:noProof/>
        </w:rPr>
        <w:t>Otra de las mejoras integradas durante este 2024, aprovechando las funcionalidades y ventajas del sistema o herramienta de evaluación del Desempeño es la incorporación del Proceso de Detección de Necesidades de Capacitación. Este proceso facilita a los supervisores identificar las necesidades de capacitación de su personal, lo cual sirve como insumo para la elaboración del Plan de Capacitación Anual.</w:t>
      </w:r>
    </w:p>
    <w:p w14:paraId="1C19D715" w14:textId="44AC5B8A" w:rsidR="00EB2E19" w:rsidRPr="00C8219D" w:rsidRDefault="00EB2E19" w:rsidP="00CE1C48">
      <w:pPr>
        <w:spacing w:line="360" w:lineRule="auto"/>
        <w:rPr>
          <w:rFonts w:eastAsia="Times New Roman"/>
          <w:noProof/>
        </w:rPr>
      </w:pPr>
    </w:p>
    <w:p w14:paraId="35A6655B" w14:textId="0E106DB6"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4.2.4 Reclutamiento y Selección de Personal y Organización del trabajo.</w:t>
      </w:r>
    </w:p>
    <w:p w14:paraId="1CDA1416" w14:textId="3DD5D673" w:rsidR="4305B38E" w:rsidRPr="00C8219D" w:rsidRDefault="4305B38E" w:rsidP="00CE1C48">
      <w:pPr>
        <w:spacing w:before="20" w:after="20" w:line="360" w:lineRule="auto"/>
        <w:jc w:val="both"/>
        <w:rPr>
          <w:rFonts w:eastAsia="Times New Roman"/>
          <w:noProof/>
        </w:rPr>
      </w:pPr>
      <w:r w:rsidRPr="00C8219D">
        <w:rPr>
          <w:rFonts w:eastAsia="Times New Roman"/>
          <w:noProof/>
        </w:rPr>
        <w:t>El subsistema de Reclutamiento y Selección de Personal es una parte central en la gestión de los recursos humanos, por lo que, considerando su importancia, nos hemos centrado en mantener buenas prácticas alineadas con tendencias del mercado y en consonancia con la Ley 41-08 de Función Pública, bajo la debida aprobación del Ministerio de Administración Pública (MAP).</w:t>
      </w:r>
    </w:p>
    <w:p w14:paraId="03BD92CF" w14:textId="7F7825AB" w:rsidR="4305B38E" w:rsidRPr="00C8219D" w:rsidRDefault="006324AC" w:rsidP="00CE1C48">
      <w:pPr>
        <w:spacing w:before="20" w:after="20" w:line="360" w:lineRule="auto"/>
        <w:jc w:val="both"/>
        <w:rPr>
          <w:rFonts w:eastAsia="Times New Roman"/>
          <w:noProof/>
        </w:rPr>
      </w:pPr>
      <w:r w:rsidRPr="00C8219D">
        <w:rPr>
          <w:rFonts w:eastAsia="Times New Roman"/>
          <w:noProof/>
        </w:rPr>
        <w:t>H</w:t>
      </w:r>
      <w:r w:rsidR="4305B38E" w:rsidRPr="00C8219D">
        <w:rPr>
          <w:rFonts w:eastAsia="Times New Roman"/>
          <w:noProof/>
        </w:rPr>
        <w:t>a</w:t>
      </w:r>
      <w:r w:rsidRPr="00C8219D">
        <w:rPr>
          <w:rFonts w:eastAsia="Times New Roman"/>
          <w:noProof/>
        </w:rPr>
        <w:t>n</w:t>
      </w:r>
      <w:r w:rsidR="4305B38E" w:rsidRPr="00C8219D">
        <w:rPr>
          <w:rFonts w:eastAsia="Times New Roman"/>
          <w:noProof/>
        </w:rPr>
        <w:t xml:space="preserve"> sido incorporado a la plantilla laboral un total de 123 colaboradores, las cuales responden a vacantes generadas en su mayoría por el cambio de las autoridades del Ministerio, también sustituciones de cargos y otras acciones previamente definidas en nuestra planificación de Recursos Humanos.</w:t>
      </w:r>
    </w:p>
    <w:p w14:paraId="19922313" w14:textId="77777777" w:rsidR="00570C84" w:rsidRPr="00C8219D" w:rsidRDefault="00570C84" w:rsidP="00CE1C48">
      <w:pPr>
        <w:spacing w:before="20" w:after="20" w:line="360" w:lineRule="auto"/>
        <w:jc w:val="both"/>
        <w:rPr>
          <w:rFonts w:eastAsia="Times New Roman"/>
          <w:noProof/>
        </w:rPr>
      </w:pPr>
    </w:p>
    <w:p w14:paraId="1771AFEE" w14:textId="55832802"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lastRenderedPageBreak/>
        <w:t xml:space="preserve">Promociones internas </w:t>
      </w:r>
    </w:p>
    <w:p w14:paraId="5442A573" w14:textId="24BA7D96" w:rsidR="4305B38E" w:rsidRPr="00C8219D" w:rsidRDefault="4305B38E" w:rsidP="00CE1C48">
      <w:pPr>
        <w:spacing w:before="20" w:after="20" w:line="360" w:lineRule="auto"/>
        <w:jc w:val="both"/>
        <w:rPr>
          <w:rFonts w:eastAsia="Times New Roman"/>
          <w:noProof/>
        </w:rPr>
      </w:pPr>
      <w:r w:rsidRPr="00C8219D">
        <w:rPr>
          <w:rFonts w:eastAsia="Times New Roman"/>
          <w:noProof/>
        </w:rPr>
        <w:t>Como buena práctica, en reconocimiento al buen desempeño es siempre prioridad considerar nuestros talentos internos para ocupar vacantes generadas por diferentes razones.</w:t>
      </w:r>
    </w:p>
    <w:p w14:paraId="6E00E3D2" w14:textId="438279BA" w:rsidR="4305B38E" w:rsidRPr="00C8219D" w:rsidRDefault="4305B38E" w:rsidP="00CE1C48">
      <w:pPr>
        <w:spacing w:before="20" w:after="20" w:line="360" w:lineRule="auto"/>
        <w:jc w:val="both"/>
        <w:rPr>
          <w:rFonts w:eastAsia="Times New Roman"/>
          <w:noProof/>
        </w:rPr>
      </w:pPr>
      <w:r w:rsidRPr="00C8219D">
        <w:rPr>
          <w:rFonts w:eastAsia="Times New Roman"/>
          <w:noProof/>
        </w:rPr>
        <w:t>Durante el año 2024 han sido promovidos 10 colaboradores.</w:t>
      </w:r>
    </w:p>
    <w:p w14:paraId="7F84B560" w14:textId="77777777" w:rsidR="00C71EAF" w:rsidRPr="00C8219D" w:rsidRDefault="00C71EAF" w:rsidP="00CE1C48">
      <w:pPr>
        <w:spacing w:before="20" w:after="20" w:line="360" w:lineRule="auto"/>
        <w:jc w:val="both"/>
        <w:rPr>
          <w:rFonts w:eastAsia="Times New Roman"/>
          <w:noProof/>
        </w:rPr>
      </w:pPr>
    </w:p>
    <w:p w14:paraId="393F34EA" w14:textId="1EE11E3B"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Programa de Pasantías</w:t>
      </w:r>
    </w:p>
    <w:p w14:paraId="2B44EFBE" w14:textId="6BF5601A" w:rsidR="4305B38E" w:rsidRPr="00C8219D" w:rsidRDefault="4305B38E" w:rsidP="00CE1C48">
      <w:pPr>
        <w:spacing w:before="20" w:after="20" w:line="360" w:lineRule="auto"/>
        <w:jc w:val="both"/>
        <w:rPr>
          <w:rFonts w:eastAsia="Times New Roman"/>
          <w:noProof/>
        </w:rPr>
      </w:pPr>
      <w:r w:rsidRPr="00C8219D">
        <w:rPr>
          <w:rFonts w:eastAsia="Times New Roman"/>
          <w:noProof/>
        </w:rPr>
        <w:t xml:space="preserve">En apoyo a la educación y al Plan de Acción Gobierno Abierto, coordinado por el Ministerio de Administración Pública MAP, se han firmado  acuerdos, en primer orden con el Instituto Tecnológico de Las Américas ITLA y con el Instituto Tecnológico de Santo Domingo INTEC ambas entidades educativas especializadas en tecnología y ciberseguridad, y por otro lado un acuerdo con la Organización de los Estados Americanos OAS, quienes lideran la iniciativa o programa OEA Cyber Talents, programa de prácticas profesionales, en el que jóvenes del sexo femenino tienen la oportunidad de realizar pasantías en los temas de Ciberseguridad y Tecnología de la Información. </w:t>
      </w:r>
    </w:p>
    <w:p w14:paraId="3F74C2BA" w14:textId="77777777" w:rsidR="00570C84" w:rsidRPr="00C8219D" w:rsidRDefault="00570C84" w:rsidP="00CE1C48">
      <w:pPr>
        <w:spacing w:before="20" w:after="20" w:line="360" w:lineRule="auto"/>
        <w:jc w:val="both"/>
        <w:rPr>
          <w:rFonts w:eastAsia="Times New Roman"/>
          <w:noProof/>
        </w:rPr>
      </w:pPr>
    </w:p>
    <w:p w14:paraId="1EE14AB1" w14:textId="7D5F2804" w:rsidR="4305B38E" w:rsidRPr="00C8219D" w:rsidRDefault="4305B38E" w:rsidP="00CE1C48">
      <w:pPr>
        <w:spacing w:before="20" w:after="20" w:line="360" w:lineRule="auto"/>
        <w:jc w:val="both"/>
        <w:rPr>
          <w:rFonts w:eastAsia="Times New Roman"/>
          <w:noProof/>
        </w:rPr>
      </w:pPr>
      <w:r w:rsidRPr="00C8219D">
        <w:rPr>
          <w:rFonts w:eastAsia="Times New Roman"/>
          <w:noProof/>
        </w:rPr>
        <w:t>Durante este año 2024 hemos recibido 9 pasantes para las áreas de Ciberseguridad y Tecnología con el objetivo de apoyar el desarrollo profesional de jóvenes recién graduados, así como de fomentar el impulso de las carreras profesionales en nuestro país.</w:t>
      </w:r>
    </w:p>
    <w:p w14:paraId="468F2879" w14:textId="77777777" w:rsidR="00570C84" w:rsidRPr="00C8219D" w:rsidRDefault="00570C84" w:rsidP="00CE1C48">
      <w:pPr>
        <w:spacing w:before="20" w:after="20" w:line="360" w:lineRule="auto"/>
        <w:jc w:val="both"/>
        <w:rPr>
          <w:rFonts w:eastAsia="Times New Roman"/>
          <w:noProof/>
        </w:rPr>
      </w:pPr>
    </w:p>
    <w:p w14:paraId="520E36C9" w14:textId="3800548B" w:rsidR="4305B38E" w:rsidRPr="00C8219D" w:rsidRDefault="4305B38E" w:rsidP="00CE1C48">
      <w:pPr>
        <w:spacing w:before="20" w:after="20" w:line="360" w:lineRule="auto"/>
        <w:jc w:val="both"/>
        <w:rPr>
          <w:rFonts w:eastAsia="Times New Roman"/>
          <w:b/>
          <w:bCs/>
          <w:noProof/>
        </w:rPr>
      </w:pPr>
      <w:r w:rsidRPr="00C8219D">
        <w:rPr>
          <w:rFonts w:eastAsia="Times New Roman"/>
          <w:b/>
          <w:bCs/>
          <w:noProof/>
        </w:rPr>
        <w:t xml:space="preserve">Programa de Inducción </w:t>
      </w:r>
    </w:p>
    <w:p w14:paraId="0C703DE2" w14:textId="11FD6B23" w:rsidR="4305B38E" w:rsidRPr="00C8219D" w:rsidRDefault="4305B38E" w:rsidP="00CE1C48">
      <w:pPr>
        <w:spacing w:before="20" w:after="20" w:line="360" w:lineRule="auto"/>
        <w:jc w:val="both"/>
        <w:rPr>
          <w:rFonts w:eastAsia="Times New Roman"/>
          <w:noProof/>
        </w:rPr>
      </w:pPr>
      <w:r w:rsidRPr="00C8219D">
        <w:rPr>
          <w:rFonts w:eastAsia="Times New Roman"/>
          <w:noProof/>
        </w:rPr>
        <w:t>Con miras a mantener un estándar profesional acorde a lo que representa el Ministerio de la Presidencia, el programa de inducción se mantiene en franca mejoría permanentemente insertando informaciones relevantes de interés para los colaboradores, además hemos incorporado un Kit de bienvenida el cual incluye artículos de promoción de nuestro ministerio como Mouse Pac, bolígrafo, libreta y memory stick, con ello el colaborador de nuevo ingreso experimenta un sentido de pertenencia lo que facilita su rápida adaptación.</w:t>
      </w:r>
    </w:p>
    <w:p w14:paraId="471F019D" w14:textId="0CE9D007" w:rsidR="74173A83" w:rsidRPr="00C8219D" w:rsidRDefault="6B88D70E" w:rsidP="00CE1C48">
      <w:pPr>
        <w:spacing w:before="20" w:after="20" w:line="360" w:lineRule="auto"/>
        <w:jc w:val="center"/>
        <w:rPr>
          <w:rFonts w:eastAsia="Times New Roman"/>
          <w:b/>
          <w:bCs/>
          <w:noProof/>
        </w:rPr>
      </w:pPr>
      <w:r w:rsidRPr="00C8219D">
        <w:rPr>
          <w:rFonts w:eastAsia="Times New Roman"/>
          <w:b/>
          <w:bCs/>
          <w:noProof/>
        </w:rPr>
        <w:lastRenderedPageBreak/>
        <w:t>4.2.8 Políticas y Procedimientos de Recursos Humanos</w:t>
      </w:r>
    </w:p>
    <w:p w14:paraId="24A58F3D" w14:textId="7DB6CC74" w:rsidR="74173A83" w:rsidRPr="00C8219D" w:rsidRDefault="6B88D70E" w:rsidP="00CE1C48">
      <w:pPr>
        <w:spacing w:before="20" w:after="20" w:line="360" w:lineRule="auto"/>
        <w:jc w:val="both"/>
        <w:rPr>
          <w:rFonts w:eastAsia="Times New Roman"/>
          <w:noProof/>
        </w:rPr>
      </w:pPr>
      <w:r w:rsidRPr="00C8219D">
        <w:rPr>
          <w:rFonts w:eastAsia="Times New Roman"/>
          <w:noProof/>
        </w:rPr>
        <w:t>La actualización de los procedimientos es una tarea constante en la gestión de los Recursos Humanos. Durante este período han sido revisados los procedimientos de Reclutamiento y Selección de personal; procedimiento de Registro y Control y el procedimiento de Compensaciones y Beneficios. En cada caso fueron incorporados cambios tales como política uso de Visa Flotilla, póliza de vida, kit de bienvenida y procedimiento para el registro y control asistencia.</w:t>
      </w:r>
    </w:p>
    <w:p w14:paraId="26AA5F18" w14:textId="2F697A44" w:rsidR="74173A83" w:rsidRPr="00C8219D" w:rsidRDefault="6B88D70E" w:rsidP="00CE1C48">
      <w:pPr>
        <w:spacing w:before="20" w:after="20" w:line="360" w:lineRule="auto"/>
        <w:jc w:val="both"/>
        <w:rPr>
          <w:rFonts w:eastAsia="Times New Roman"/>
          <w:noProof/>
        </w:rPr>
      </w:pPr>
      <w:r w:rsidRPr="00C8219D">
        <w:rPr>
          <w:rFonts w:eastAsia="Times New Roman"/>
          <w:noProof/>
        </w:rPr>
        <w:t>A través de capsulas informativas durante todo el año se promueven las políticas y procedimientos, con la finalidad de que los nuevos colaboradores las conozcan y las apliquen.</w:t>
      </w:r>
    </w:p>
    <w:p w14:paraId="7C844FA7" w14:textId="77777777" w:rsidR="00570C84" w:rsidRPr="00C8219D" w:rsidRDefault="00570C84" w:rsidP="00CE1C48">
      <w:pPr>
        <w:spacing w:before="20" w:after="20" w:line="360" w:lineRule="auto"/>
        <w:jc w:val="both"/>
        <w:rPr>
          <w:rFonts w:eastAsia="Times New Roman"/>
          <w:noProof/>
        </w:rPr>
      </w:pPr>
    </w:p>
    <w:p w14:paraId="528AE13A" w14:textId="740E8D37" w:rsidR="74173A83" w:rsidRPr="00C8219D" w:rsidRDefault="6B88D70E" w:rsidP="00CE1C48">
      <w:pPr>
        <w:spacing w:before="20" w:after="20" w:line="360" w:lineRule="auto"/>
        <w:jc w:val="both"/>
        <w:rPr>
          <w:rFonts w:eastAsia="Times New Roman"/>
          <w:b/>
          <w:bCs/>
          <w:noProof/>
        </w:rPr>
      </w:pPr>
      <w:r w:rsidRPr="00C8219D">
        <w:rPr>
          <w:rFonts w:eastAsia="Times New Roman"/>
          <w:b/>
          <w:bCs/>
          <w:noProof/>
        </w:rPr>
        <w:t>Asociación de Servidores Públicos</w:t>
      </w:r>
    </w:p>
    <w:p w14:paraId="52637C95" w14:textId="7AF0A869" w:rsidR="74173A83" w:rsidRPr="00C8219D" w:rsidRDefault="0C304316" w:rsidP="00CE1C48">
      <w:pPr>
        <w:spacing w:before="20" w:after="20" w:line="360" w:lineRule="auto"/>
        <w:jc w:val="both"/>
        <w:rPr>
          <w:rFonts w:eastAsia="Times New Roman"/>
          <w:noProof/>
        </w:rPr>
      </w:pPr>
      <w:r w:rsidRPr="00C8219D">
        <w:rPr>
          <w:rFonts w:eastAsia="Times New Roman"/>
          <w:noProof/>
        </w:rPr>
        <w:t>A través de una Asamblea celebrada el 21 de junio de 2024, fue designada una nueva Directiva de la Asociación de Servidores Públicos del Ministerio de la Presidencia. Con ella el Ministerio procura mantener las buenas relaciones, así como proteger y defender el bienestar de los colaboradores, dando cumplimiento a la Ley de Función Pública.</w:t>
      </w:r>
    </w:p>
    <w:p w14:paraId="7D79AFF7" w14:textId="77777777" w:rsidR="00570C84" w:rsidRPr="00C8219D" w:rsidRDefault="00570C84" w:rsidP="00CE1C48">
      <w:pPr>
        <w:spacing w:before="20" w:after="20" w:line="360" w:lineRule="auto"/>
        <w:jc w:val="both"/>
        <w:rPr>
          <w:rFonts w:eastAsia="Times New Roman"/>
          <w:noProof/>
        </w:rPr>
      </w:pPr>
    </w:p>
    <w:p w14:paraId="73DD895A" w14:textId="6571D94A"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Digitalización de Expedientes de los Colaboradores</w:t>
      </w:r>
    </w:p>
    <w:p w14:paraId="00F7378B" w14:textId="40607F41" w:rsidR="6B88D70E" w:rsidRPr="00C8219D" w:rsidRDefault="6B88D70E" w:rsidP="00CE1C48">
      <w:pPr>
        <w:spacing w:before="20" w:after="20" w:line="360" w:lineRule="auto"/>
        <w:jc w:val="both"/>
        <w:rPr>
          <w:rFonts w:eastAsia="Times New Roman"/>
          <w:noProof/>
        </w:rPr>
      </w:pPr>
      <w:r w:rsidRPr="00C8219D">
        <w:rPr>
          <w:rFonts w:eastAsia="Times New Roman"/>
          <w:noProof/>
        </w:rPr>
        <w:t>Una de las metas colocadas por esta Dirección dentro el Plan Operativo Anual 2024, es la de digitalizar los expedientes de los colaboradores activos. A la fecha esta meta ha sido completada en un 100% con un total de 229 expedientes digitalizados. Esta es una práctica continua para los expedientes del personal de nuevo ingreso.</w:t>
      </w:r>
    </w:p>
    <w:p w14:paraId="50FEC970" w14:textId="77777777" w:rsidR="00570C84" w:rsidRPr="00C8219D" w:rsidRDefault="00570C84" w:rsidP="00CE1C48">
      <w:pPr>
        <w:spacing w:before="20" w:after="20" w:line="360" w:lineRule="auto"/>
        <w:jc w:val="both"/>
        <w:rPr>
          <w:rFonts w:eastAsia="Times New Roman"/>
          <w:noProof/>
        </w:rPr>
      </w:pPr>
    </w:p>
    <w:p w14:paraId="7A2B29E3" w14:textId="757679F3"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Implementación Lectores Control Asistencia</w:t>
      </w:r>
    </w:p>
    <w:p w14:paraId="53777533" w14:textId="2A79B413" w:rsidR="00570C84" w:rsidRPr="00C8219D" w:rsidRDefault="6B88D70E" w:rsidP="00CE1C48">
      <w:pPr>
        <w:spacing w:before="20" w:after="20" w:line="360" w:lineRule="auto"/>
        <w:jc w:val="both"/>
        <w:rPr>
          <w:rFonts w:eastAsia="Times New Roman"/>
          <w:noProof/>
        </w:rPr>
      </w:pPr>
      <w:r w:rsidRPr="00C8219D">
        <w:rPr>
          <w:rFonts w:eastAsia="Times New Roman"/>
          <w:noProof/>
        </w:rPr>
        <w:t xml:space="preserve">A fin de dar cumplimiento al plan de acciones dadas por la auditoría realizada por la Contraloría, han sido instalados lectores de control de asistencia en las dependencias ubicadas fuera de la Casa de Gobierno, de manera específica en Unicentro plaza y los departamentos que desde esta localidad nos representan. </w:t>
      </w:r>
      <w:r w:rsidRPr="00C8219D">
        <w:rPr>
          <w:rFonts w:eastAsia="Times New Roman"/>
          <w:noProof/>
        </w:rPr>
        <w:lastRenderedPageBreak/>
        <w:t>Con esta implementación damos cumplimiento a las mejoras colocadas en nuestro plan de auditoría.</w:t>
      </w:r>
    </w:p>
    <w:p w14:paraId="02AB9C78" w14:textId="77777777" w:rsidR="00570C84" w:rsidRPr="00C8219D" w:rsidRDefault="00570C84" w:rsidP="00CE1C48">
      <w:pPr>
        <w:spacing w:before="20" w:after="20" w:line="360" w:lineRule="auto"/>
        <w:jc w:val="both"/>
        <w:rPr>
          <w:rFonts w:eastAsia="Times New Roman"/>
          <w:noProof/>
        </w:rPr>
      </w:pPr>
    </w:p>
    <w:p w14:paraId="13F62E71" w14:textId="4090E921"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Proceso Auditado Pago con Cheques</w:t>
      </w:r>
    </w:p>
    <w:p w14:paraId="4DC6FE6C" w14:textId="0C9E5D8C" w:rsidR="6B88D70E" w:rsidRPr="00C8219D" w:rsidRDefault="6B88D70E" w:rsidP="00CE1C48">
      <w:pPr>
        <w:spacing w:before="20" w:after="20" w:line="360" w:lineRule="auto"/>
        <w:jc w:val="both"/>
        <w:rPr>
          <w:rFonts w:eastAsia="Times New Roman"/>
          <w:noProof/>
        </w:rPr>
      </w:pPr>
      <w:r w:rsidRPr="00C8219D">
        <w:rPr>
          <w:rFonts w:eastAsia="Times New Roman"/>
          <w:noProof/>
        </w:rPr>
        <w:t>En cumplimiento a las instrucciones del Ministro coordinamos para el Ministerio y las 7 entidades desconcentradas el pago de nómina a través de cheques, con la supervisión de un equipo de Recursos Humanos y el Despacho, esto con la finalidad de conocer el status en materia de personal activo, en todas las entidades. Esta operación se llevó a cabo del 20 de septiembre al 3 de octubre en localidades de Santo Domingo, Santiago, Azua, Samaná y Puerto Plata, entregando en total 2,818 cheques.</w:t>
      </w:r>
    </w:p>
    <w:p w14:paraId="32776EF2" w14:textId="77777777" w:rsidR="00570C84" w:rsidRPr="00C8219D" w:rsidRDefault="00570C84" w:rsidP="00CE1C48">
      <w:pPr>
        <w:spacing w:before="20" w:after="20" w:line="360" w:lineRule="auto"/>
        <w:jc w:val="both"/>
        <w:rPr>
          <w:rFonts w:eastAsia="Times New Roman"/>
          <w:noProof/>
        </w:rPr>
      </w:pPr>
    </w:p>
    <w:p w14:paraId="3704E9EC" w14:textId="07FFACBE"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Transferencia de Personal y Servicios</w:t>
      </w:r>
    </w:p>
    <w:p w14:paraId="4CD771C6" w14:textId="75F6746B" w:rsidR="6B88D70E" w:rsidRPr="00C8219D" w:rsidRDefault="6B88D70E" w:rsidP="00CE1C48">
      <w:pPr>
        <w:spacing w:before="20" w:after="20" w:line="360" w:lineRule="auto"/>
        <w:jc w:val="both"/>
        <w:rPr>
          <w:rFonts w:eastAsia="Times New Roman"/>
          <w:noProof/>
        </w:rPr>
      </w:pPr>
      <w:r w:rsidRPr="00C8219D">
        <w:rPr>
          <w:rFonts w:eastAsia="Times New Roman"/>
          <w:noProof/>
        </w:rPr>
        <w:t>En el mes de octubre se trabajó el proceso de transferir la Comisión Presidencial para el Desarrollo de Mercado Hipotecario y el Fideicomiso, lo cual implicó la transferencia de 15 colaboradores, cumpliendo el debido proceso. Para esto realizamos algunas acciones para la Gestión del Cambio.</w:t>
      </w:r>
    </w:p>
    <w:p w14:paraId="4784837C" w14:textId="2AE81565" w:rsidR="6B88D70E" w:rsidRPr="00C8219D" w:rsidRDefault="6B88D70E" w:rsidP="00CE1C48">
      <w:pPr>
        <w:spacing w:before="20" w:after="20" w:line="360" w:lineRule="auto"/>
        <w:jc w:val="both"/>
        <w:rPr>
          <w:rFonts w:eastAsia="Times New Roman"/>
          <w:noProof/>
        </w:rPr>
      </w:pPr>
      <w:r w:rsidRPr="00C8219D">
        <w:rPr>
          <w:rFonts w:eastAsia="Times New Roman"/>
          <w:noProof/>
        </w:rPr>
        <w:t>Del mismo modo fueron transferidos los servicios de líneas telefónicas tanto móviles como fijas y servicios de Internet.</w:t>
      </w:r>
    </w:p>
    <w:p w14:paraId="248985F8" w14:textId="77777777" w:rsidR="00570C84" w:rsidRPr="00C8219D" w:rsidRDefault="00570C84" w:rsidP="00CE1C48">
      <w:pPr>
        <w:spacing w:before="20" w:after="20" w:line="360" w:lineRule="auto"/>
        <w:jc w:val="both"/>
        <w:rPr>
          <w:rFonts w:eastAsia="Times New Roman"/>
          <w:noProof/>
        </w:rPr>
      </w:pPr>
    </w:p>
    <w:p w14:paraId="0E0D424E" w14:textId="1FE383A2" w:rsidR="6B88D70E" w:rsidRPr="00C8219D" w:rsidRDefault="6B88D70E" w:rsidP="00CE1C48">
      <w:pPr>
        <w:spacing w:before="20" w:after="20" w:line="360" w:lineRule="auto"/>
        <w:jc w:val="center"/>
        <w:rPr>
          <w:rFonts w:eastAsia="Times New Roman"/>
          <w:b/>
          <w:bCs/>
          <w:noProof/>
        </w:rPr>
      </w:pPr>
      <w:r w:rsidRPr="00C8219D">
        <w:rPr>
          <w:rFonts w:eastAsia="Times New Roman"/>
          <w:b/>
          <w:bCs/>
          <w:noProof/>
        </w:rPr>
        <w:t>4.2.9 Plan de Bienestar y Beneficios</w:t>
      </w:r>
    </w:p>
    <w:p w14:paraId="5AC55B06" w14:textId="4AE534C0" w:rsidR="6B88D70E" w:rsidRPr="00C8219D" w:rsidRDefault="6B88D70E" w:rsidP="00CE1C48">
      <w:pPr>
        <w:spacing w:before="20" w:after="20" w:line="360" w:lineRule="auto"/>
        <w:jc w:val="both"/>
        <w:rPr>
          <w:rFonts w:eastAsia="Times New Roman"/>
          <w:noProof/>
        </w:rPr>
      </w:pPr>
      <w:r w:rsidRPr="00C8219D">
        <w:rPr>
          <w:rFonts w:eastAsia="Times New Roman"/>
          <w:noProof/>
        </w:rPr>
        <w:t xml:space="preserve">Consciente de la importancia que reviste mantener un programa de bienestar y beneficios acorde a las demandas del personal, hemos continuado ejecutando las iniciativas del Plan de acción resultante de la encuesta de Clima Laboral aplicada en el 2023. </w:t>
      </w:r>
    </w:p>
    <w:p w14:paraId="66536FCF" w14:textId="79C70785" w:rsidR="6B88D70E" w:rsidRPr="00C8219D" w:rsidRDefault="6B88D70E" w:rsidP="00CE1C48">
      <w:pPr>
        <w:spacing w:before="20" w:after="20" w:line="360" w:lineRule="auto"/>
        <w:jc w:val="both"/>
        <w:rPr>
          <w:rFonts w:eastAsia="Times New Roman"/>
          <w:noProof/>
        </w:rPr>
      </w:pPr>
      <w:r w:rsidRPr="00C8219D">
        <w:rPr>
          <w:rFonts w:eastAsia="Times New Roman"/>
          <w:noProof/>
        </w:rPr>
        <w:t xml:space="preserve">Durante este período lanzamos el Programa “Bien Hecho”, también se han llevado a cabo charlas, entrega de obsequios en fechas especiales, como día de San Valentín, día de la Mujer, día de la Secretaria, día de los padres, también jornada oftalmológica y jornada de salud, en la que se promovió la salud cardiovascular y los colaboradores pudieron realizarse medición de talla y peso, pruebas de </w:t>
      </w:r>
      <w:r w:rsidRPr="00C8219D">
        <w:rPr>
          <w:rFonts w:eastAsia="Times New Roman"/>
          <w:noProof/>
        </w:rPr>
        <w:lastRenderedPageBreak/>
        <w:t>glicemia, perfil lípido y toma de presión arterial. Del mismo modo fueron socializadas actualizaciones de nuevas informaciones y amplitud de coberturas de medicina ambulatoria en el plan básico de salud de SENASA, también se incluyó como parte de los beneficios una póliza de vida para todos los colaboradores.</w:t>
      </w:r>
    </w:p>
    <w:p w14:paraId="0CEB8AB1" w14:textId="6169258E" w:rsidR="6B88D70E" w:rsidRPr="00C8219D" w:rsidRDefault="6B88D70E" w:rsidP="00CE1C48">
      <w:pPr>
        <w:spacing w:before="20" w:after="20" w:line="360" w:lineRule="auto"/>
        <w:jc w:val="both"/>
        <w:rPr>
          <w:rFonts w:eastAsia="Times New Roman"/>
          <w:noProof/>
        </w:rPr>
      </w:pPr>
      <w:r w:rsidRPr="00C8219D">
        <w:rPr>
          <w:rFonts w:eastAsia="Times New Roman"/>
          <w:noProof/>
        </w:rPr>
        <w:t>Del mismo se realizó una actividad de integración (Teambuilding), bajo el lema “Un equipo, un solo juego, YO SOY MINPRE”.</w:t>
      </w:r>
    </w:p>
    <w:p w14:paraId="6157B285" w14:textId="2064AEDC" w:rsidR="6B88D70E" w:rsidRPr="00C8219D" w:rsidRDefault="6B88D70E" w:rsidP="00CE1C48">
      <w:pPr>
        <w:spacing w:before="20" w:after="20" w:line="360" w:lineRule="auto"/>
        <w:jc w:val="both"/>
        <w:rPr>
          <w:rFonts w:eastAsia="Times New Roman"/>
          <w:noProof/>
        </w:rPr>
      </w:pPr>
      <w:r w:rsidRPr="00C8219D">
        <w:rPr>
          <w:rFonts w:eastAsia="Times New Roman"/>
          <w:noProof/>
        </w:rPr>
        <w:t>Esta actividad se realizó con el acompañamiento de la firma People Group, en la que participaron todos los colaboradores y fueron fortalecidas las competencias de trabajo en equipo, liderazgo, comunicación y otras.</w:t>
      </w:r>
    </w:p>
    <w:p w14:paraId="5194E1EC" w14:textId="77777777" w:rsidR="00570C84" w:rsidRPr="00C8219D" w:rsidRDefault="00570C84" w:rsidP="00CE1C48">
      <w:pPr>
        <w:spacing w:before="20" w:after="20" w:line="360" w:lineRule="auto"/>
        <w:jc w:val="both"/>
        <w:rPr>
          <w:rFonts w:eastAsia="Times New Roman"/>
          <w:noProof/>
        </w:rPr>
      </w:pPr>
    </w:p>
    <w:p w14:paraId="0A8950DC" w14:textId="073838FC"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Programa de Veranito Minpre</w:t>
      </w:r>
    </w:p>
    <w:p w14:paraId="5B001211" w14:textId="57ABF6D2" w:rsidR="6B88D70E" w:rsidRPr="00C8219D" w:rsidRDefault="6B88D70E" w:rsidP="00CE1C48">
      <w:pPr>
        <w:spacing w:before="20" w:after="20" w:line="360" w:lineRule="auto"/>
        <w:jc w:val="both"/>
        <w:rPr>
          <w:rFonts w:eastAsia="Times New Roman"/>
          <w:noProof/>
        </w:rPr>
      </w:pPr>
      <w:r w:rsidRPr="00C8219D">
        <w:rPr>
          <w:rFonts w:eastAsia="Times New Roman"/>
          <w:noProof/>
        </w:rPr>
        <w:t>En el mes de julio se llevó a cabo el Programa Veranito Minpre 2024, en el cual participaron 10 jóvenes hijos de colaboradores. Dentro del marco del programa se ofrecieron charlas sobre Cómo Fomentar Hábitos Sostenibles; Agenda Digital y su impacto; Ciberseguridad y otros. Además, los jóvenes tuvieron la oportunidad de compartir con la mascota de la FIFA, aprovechando su visita a la Casa de gobierno. Fue una excelente experiencia para los jóvenes participantes definieron también su vocación profesional, ya que algunos de ellos se encontraban próximos a iniciar sus estudios universitarios.</w:t>
      </w:r>
    </w:p>
    <w:p w14:paraId="7B28B931" w14:textId="77777777" w:rsidR="00570C84" w:rsidRPr="00C8219D" w:rsidRDefault="00570C84" w:rsidP="00CE1C48">
      <w:pPr>
        <w:spacing w:before="20" w:after="20" w:line="360" w:lineRule="auto"/>
        <w:jc w:val="both"/>
        <w:rPr>
          <w:rFonts w:eastAsia="Times New Roman"/>
          <w:noProof/>
        </w:rPr>
      </w:pPr>
    </w:p>
    <w:p w14:paraId="1CE5BACB" w14:textId="7323B974"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Programa Reconocimiento a la Excelencia Estudiantil</w:t>
      </w:r>
    </w:p>
    <w:p w14:paraId="785378BE" w14:textId="3BF05970" w:rsidR="6B88D70E" w:rsidRPr="00C8219D" w:rsidRDefault="6B88D70E" w:rsidP="00CE1C48">
      <w:pPr>
        <w:spacing w:before="20" w:after="20" w:line="360" w:lineRule="auto"/>
        <w:jc w:val="both"/>
        <w:rPr>
          <w:rFonts w:eastAsia="Times New Roman"/>
          <w:noProof/>
        </w:rPr>
      </w:pPr>
      <w:r w:rsidRPr="00C8219D">
        <w:rPr>
          <w:rFonts w:eastAsia="Times New Roman"/>
          <w:noProof/>
        </w:rPr>
        <w:t xml:space="preserve">Por segundo año consecutivo realizamos el Programa de Reconocimiento a la Excelencia Estudiantil, el cual tiene como objetivo reconocer los hijos de los colaboradores que obtengan calificaciones sobresalientes, como una forma de estimular la excelencia académica, premiar el buen comportamiento y la disciplina estudiantil. En este año fueron reconocidos en un acto de premiación 13 jóvenes en el rango de edad de 12 a 17 años. Los mismos recibieron un obsequio como motivación a continuar una trayectoria profesional de excelencia. Con esta actividad damos a apoyo a un eje importante en la gestión de gobierno, como lo es el apoyo a la Educación. </w:t>
      </w:r>
    </w:p>
    <w:p w14:paraId="097DECEE" w14:textId="6052EF12"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lastRenderedPageBreak/>
        <w:t>Programa de Reconocimiento Bien Hecho</w:t>
      </w:r>
    </w:p>
    <w:p w14:paraId="0F97BA35" w14:textId="4DDA3CA6" w:rsidR="6B88D70E" w:rsidRPr="00C8219D" w:rsidRDefault="6B88D70E" w:rsidP="00CE1C48">
      <w:pPr>
        <w:spacing w:before="20" w:after="20" w:line="360" w:lineRule="auto"/>
        <w:jc w:val="both"/>
        <w:rPr>
          <w:rFonts w:eastAsia="Times New Roman"/>
          <w:noProof/>
        </w:rPr>
      </w:pPr>
      <w:r w:rsidRPr="00C8219D">
        <w:rPr>
          <w:rFonts w:eastAsia="Times New Roman"/>
          <w:noProof/>
        </w:rPr>
        <w:t>Con el interés de crear en el Ministerio de la Presidencia una cultura de reconocimiento fue implementado el Programa de Reconocimiento Bien Hecho, el cual consiste en reconocer de forma inmediata y pública a los colaboradores que excedan las expectativas al realizar una tarea, acción, comportamiento o servicio extraordinario, apegado a los valores de la Institución.</w:t>
      </w:r>
    </w:p>
    <w:p w14:paraId="4855962E" w14:textId="77777777" w:rsidR="00570C84" w:rsidRPr="00C8219D" w:rsidRDefault="00570C84" w:rsidP="00CE1C48">
      <w:pPr>
        <w:spacing w:before="20" w:after="20" w:line="360" w:lineRule="auto"/>
        <w:jc w:val="both"/>
        <w:rPr>
          <w:rFonts w:eastAsia="Times New Roman"/>
          <w:noProof/>
        </w:rPr>
      </w:pPr>
    </w:p>
    <w:p w14:paraId="4F988FF6" w14:textId="166F2F71" w:rsidR="6B88D70E" w:rsidRPr="00C8219D" w:rsidRDefault="6B88D70E" w:rsidP="00CE1C48">
      <w:pPr>
        <w:spacing w:before="20" w:after="20" w:line="360" w:lineRule="auto"/>
        <w:jc w:val="both"/>
        <w:rPr>
          <w:rFonts w:eastAsia="Times New Roman"/>
          <w:noProof/>
        </w:rPr>
      </w:pPr>
      <w:r w:rsidRPr="00C8219D">
        <w:rPr>
          <w:rFonts w:eastAsia="Times New Roman"/>
          <w:noProof/>
        </w:rPr>
        <w:t>Una característica del programa es que cualquier colaborador puede reconocer a otro, incluso sus propios compañeros. A través de un aplicativo disponible en el Minpre.net se describe la acción reconocida y el valor que se modela. El programa establece la entrega de una tarjeta de felicitación al nominado, la cual debe entregar su supervisor en público junto a los demás miembros del equipo.</w:t>
      </w:r>
    </w:p>
    <w:p w14:paraId="427BB587" w14:textId="19FE0044" w:rsidR="00570C84" w:rsidRPr="00C8219D" w:rsidRDefault="00570C84" w:rsidP="00CE1C48">
      <w:pPr>
        <w:spacing w:before="20" w:after="20" w:line="360" w:lineRule="auto"/>
        <w:jc w:val="both"/>
        <w:rPr>
          <w:rFonts w:eastAsia="Times New Roman"/>
          <w:noProof/>
        </w:rPr>
      </w:pPr>
    </w:p>
    <w:p w14:paraId="171F259D" w14:textId="67BF42C3" w:rsidR="6B88D70E" w:rsidRPr="00C8219D" w:rsidRDefault="6B88D70E" w:rsidP="00CE1C48">
      <w:pPr>
        <w:spacing w:before="20" w:after="20" w:line="360" w:lineRule="auto"/>
        <w:jc w:val="center"/>
        <w:rPr>
          <w:rFonts w:eastAsia="Times New Roman"/>
          <w:b/>
          <w:bCs/>
          <w:noProof/>
        </w:rPr>
      </w:pPr>
      <w:r w:rsidRPr="00C8219D">
        <w:rPr>
          <w:rFonts w:eastAsia="Times New Roman"/>
          <w:b/>
          <w:bCs/>
          <w:noProof/>
        </w:rPr>
        <w:t>4.2.11 Plan 3R y Sostenibilidad Ambiental</w:t>
      </w:r>
    </w:p>
    <w:p w14:paraId="3F004AF5" w14:textId="26395581" w:rsidR="7E13BEC8" w:rsidRPr="00C8219D" w:rsidRDefault="6B88D70E" w:rsidP="00CE1C48">
      <w:pPr>
        <w:spacing w:before="20" w:after="20" w:line="360" w:lineRule="auto"/>
        <w:jc w:val="both"/>
        <w:rPr>
          <w:rFonts w:eastAsia="Times New Roman"/>
          <w:noProof/>
        </w:rPr>
      </w:pPr>
      <w:r w:rsidRPr="00C8219D">
        <w:rPr>
          <w:rFonts w:eastAsia="Times New Roman"/>
          <w:noProof/>
        </w:rPr>
        <w:t>El Ministerio de la Presidencia ha asumido como estrategia de responsabilidad social el tema del cuidado del medio ambiente y sostenibilidad en sentido general. Dentro de nuestro plan operativo anual incluimos varias iniciativas como el manejo de desechos, charlas de concientización, jornadas de reforestación y limpieza de playa.</w:t>
      </w:r>
    </w:p>
    <w:p w14:paraId="6F52E4E5" w14:textId="27A69671" w:rsidR="6B88D70E" w:rsidRPr="00C8219D" w:rsidRDefault="6B88D70E" w:rsidP="00CE1C48">
      <w:pPr>
        <w:spacing w:before="20" w:after="20" w:line="360" w:lineRule="auto"/>
        <w:jc w:val="both"/>
        <w:rPr>
          <w:rFonts w:eastAsia="Times New Roman"/>
          <w:noProof/>
        </w:rPr>
      </w:pPr>
      <w:r w:rsidRPr="00C8219D">
        <w:rPr>
          <w:rFonts w:eastAsia="Times New Roman"/>
          <w:noProof/>
        </w:rPr>
        <w:t>En el mes de abril fue realizada la jornada de reforestación en Sábana Grande de Boyá, Monte Plata, coordinada a través del Ministerio de Medio Ambiente, donde fueron plantadas 2,000.00 unidades de las especies tales como pinos, cedros y álamos en donde contamos con la participación de 70 colaboradores de este Ministerio, quienes mostraron mucho entusiasmo y conciencia de esta labor.</w:t>
      </w:r>
    </w:p>
    <w:p w14:paraId="6DF90F5B" w14:textId="3EA3C1EE" w:rsidR="6B88D70E" w:rsidRPr="00C8219D" w:rsidRDefault="6B88D70E" w:rsidP="00CE1C48">
      <w:pPr>
        <w:spacing w:before="20" w:after="20" w:line="360" w:lineRule="auto"/>
        <w:jc w:val="both"/>
        <w:rPr>
          <w:rFonts w:eastAsia="Times New Roman"/>
          <w:noProof/>
        </w:rPr>
      </w:pPr>
      <w:r w:rsidRPr="00C8219D">
        <w:rPr>
          <w:rFonts w:eastAsia="Times New Roman"/>
          <w:noProof/>
        </w:rPr>
        <w:t xml:space="preserve"> Así mismo en el mes de mayo realizamos la charla de concientización “Consumo Responsable”, para nuestros colaboradores, impartida por la Dirección de Educación Ambiental del Ministerio de Medio Ambiente.</w:t>
      </w:r>
    </w:p>
    <w:p w14:paraId="05895B7C" w14:textId="1EEFCDB8" w:rsidR="6B88D70E" w:rsidRPr="00C8219D" w:rsidRDefault="6B88D70E" w:rsidP="00CE1C48">
      <w:pPr>
        <w:spacing w:before="20" w:after="20" w:line="360" w:lineRule="auto"/>
        <w:jc w:val="both"/>
        <w:rPr>
          <w:rFonts w:eastAsia="Times New Roman"/>
          <w:noProof/>
        </w:rPr>
      </w:pPr>
      <w:r w:rsidRPr="00C8219D">
        <w:rPr>
          <w:rFonts w:eastAsia="Times New Roman"/>
          <w:noProof/>
        </w:rPr>
        <w:t xml:space="preserve">Igualmente, en el mes de septiembre fue impartida una charla sobre el Cuidado del Medio Ambiente, con el apoyo de la Dirección de Educación Ambiental del Ministerio de Medio Ambiente. El objetivo de esta fue crear conciencia sobre </w:t>
      </w:r>
      <w:r w:rsidRPr="00C8219D">
        <w:rPr>
          <w:rFonts w:eastAsia="Times New Roman"/>
          <w:noProof/>
        </w:rPr>
        <w:lastRenderedPageBreak/>
        <w:t>buenas prácticas y hábitos sostenibles, para garantizar a las futuras generaciones un mejor planeta.</w:t>
      </w:r>
    </w:p>
    <w:p w14:paraId="70B3BEDE" w14:textId="77777777" w:rsidR="00570C84" w:rsidRPr="00C8219D" w:rsidRDefault="00570C84" w:rsidP="00CE1C48">
      <w:pPr>
        <w:spacing w:before="20" w:after="20" w:line="360" w:lineRule="auto"/>
        <w:jc w:val="both"/>
        <w:rPr>
          <w:rFonts w:eastAsia="Times New Roman"/>
          <w:noProof/>
        </w:rPr>
      </w:pPr>
    </w:p>
    <w:p w14:paraId="754C9223" w14:textId="7D125F82" w:rsidR="7E13BEC8" w:rsidRPr="00C8219D" w:rsidRDefault="6B88D70E" w:rsidP="00CE1C48">
      <w:pPr>
        <w:spacing w:before="20" w:after="20" w:line="360" w:lineRule="auto"/>
        <w:jc w:val="both"/>
        <w:rPr>
          <w:rFonts w:eastAsia="Times New Roman"/>
          <w:noProof/>
        </w:rPr>
      </w:pPr>
      <w:r w:rsidRPr="00C8219D">
        <w:rPr>
          <w:rFonts w:eastAsia="Times New Roman"/>
          <w:noProof/>
        </w:rPr>
        <w:t>En el mes de octubre se realizó una jornada de Limpieza de Playa, con el acompañamiento de la Fundación 3Rs. La misma se llevó a cabo en la playa de Güibia, con la asistencia de colaboradores de las diferentes áreas. Fueron recuperadas 786 libras de residuos sólidos, con lo cual los colaboradores hicieron conciencia sobre el manejo adecuado de los desechos y el impacto que tienen en el medio ambiente.</w:t>
      </w:r>
    </w:p>
    <w:p w14:paraId="226616BA" w14:textId="26E9F190" w:rsidR="6B88D70E" w:rsidRPr="00C8219D" w:rsidRDefault="6B88D70E" w:rsidP="00CE1C48">
      <w:pPr>
        <w:spacing w:before="20" w:after="20" w:line="360" w:lineRule="auto"/>
        <w:jc w:val="both"/>
        <w:rPr>
          <w:rFonts w:eastAsia="Times New Roman"/>
          <w:noProof/>
        </w:rPr>
      </w:pPr>
      <w:r w:rsidRPr="00C8219D">
        <w:rPr>
          <w:rFonts w:eastAsia="Times New Roman"/>
          <w:noProof/>
        </w:rPr>
        <w:t>El manejo y recolección de los desechos es una labor permanente en todas las localidades continúan las prácticas de separación de plástico, papel, etc., los cuales son recogidos y llevados separados al punto disponible en el Palacio Nacional.</w:t>
      </w:r>
    </w:p>
    <w:p w14:paraId="17D7B2A9" w14:textId="3AAE3F3D" w:rsidR="6B88D70E" w:rsidRPr="00C8219D" w:rsidRDefault="6B88D70E" w:rsidP="00CE1C48">
      <w:pPr>
        <w:spacing w:before="20" w:after="20" w:line="360" w:lineRule="auto"/>
        <w:jc w:val="both"/>
        <w:rPr>
          <w:rFonts w:eastAsia="Times New Roman"/>
          <w:noProof/>
        </w:rPr>
      </w:pPr>
      <w:r w:rsidRPr="00C8219D">
        <w:rPr>
          <w:rFonts w:eastAsia="Times New Roman"/>
          <w:noProof/>
        </w:rPr>
        <w:t>En coordinación y apoyo al Comité de Ética e Integridad, nos unimos a la campaña Tapitas por Quimio. Esta iniciativa busca recolectar millones de tapitas que afectan al país en forma de contaminación convirtiéndolas en ayuda para niños con cáncer. A través de las tapitas recolectadas, se busca ayudar a los niños con sus sesiones de quimioterapia y en otras áreas en las que pueda necesitar durante este proceso. Estas pueden incluir exámenes de diagnóstico, consultas, medicamentos, gastos generales y necesidades básicas, como la seguridad alimentaria.</w:t>
      </w:r>
    </w:p>
    <w:p w14:paraId="49BCD2EA" w14:textId="77777777" w:rsidR="00570C84" w:rsidRPr="00C8219D" w:rsidRDefault="00570C84" w:rsidP="00CE1C48">
      <w:pPr>
        <w:spacing w:before="20" w:after="20" w:line="360" w:lineRule="auto"/>
        <w:jc w:val="both"/>
        <w:rPr>
          <w:rFonts w:eastAsia="Times New Roman"/>
          <w:noProof/>
        </w:rPr>
      </w:pPr>
    </w:p>
    <w:p w14:paraId="69C37B55" w14:textId="7E3220DA" w:rsidR="6B88D70E" w:rsidRPr="00C8219D" w:rsidRDefault="6B88D70E" w:rsidP="00CE1C48">
      <w:pPr>
        <w:spacing w:before="20" w:after="20" w:line="360" w:lineRule="auto"/>
        <w:jc w:val="both"/>
        <w:rPr>
          <w:rFonts w:eastAsia="Times New Roman"/>
          <w:b/>
          <w:bCs/>
          <w:noProof/>
        </w:rPr>
      </w:pPr>
      <w:r w:rsidRPr="00C8219D">
        <w:rPr>
          <w:rFonts w:eastAsia="Times New Roman"/>
          <w:b/>
          <w:bCs/>
          <w:noProof/>
        </w:rPr>
        <w:t>4.2.12 Resultados del SISMAP</w:t>
      </w:r>
    </w:p>
    <w:p w14:paraId="4528F277" w14:textId="6BF426FC" w:rsidR="6B88D70E" w:rsidRPr="00C8219D" w:rsidRDefault="6B88D70E" w:rsidP="00CE1C48">
      <w:pPr>
        <w:spacing w:before="20" w:after="20" w:line="360" w:lineRule="auto"/>
        <w:jc w:val="both"/>
        <w:rPr>
          <w:rFonts w:eastAsia="Times New Roman"/>
          <w:noProof/>
        </w:rPr>
      </w:pPr>
      <w:r w:rsidRPr="00C8219D">
        <w:rPr>
          <w:rFonts w:eastAsia="Times New Roman"/>
          <w:noProof/>
        </w:rPr>
        <w:t>El Ministerio de la Presidencia mantiene su atención en incrementar los indicadores del Sistema de Monitoreo de la Administración Pública SISMAP, dando cumplimiento a las acciones que corresponden, así como manteniendo un especial control en las actualizaciones y reportes según los vencimientos. Hemos logrado en este período un buen incremento y la meta es alcanzar los mayores niveles de acuerdo a la naturaleza del Ministerio.</w:t>
      </w:r>
    </w:p>
    <w:p w14:paraId="3DB7DED0" w14:textId="77777777" w:rsidR="0068305A" w:rsidRDefault="0068305A" w:rsidP="00CE1C48">
      <w:pPr>
        <w:spacing w:before="20" w:after="20" w:line="360" w:lineRule="auto"/>
        <w:jc w:val="both"/>
        <w:rPr>
          <w:rFonts w:eastAsia="Times New Roman"/>
          <w:noProof/>
        </w:rPr>
      </w:pPr>
    </w:p>
    <w:p w14:paraId="64BCE4DF" w14:textId="357AA926" w:rsidR="68789C35" w:rsidRPr="00C8219D" w:rsidRDefault="68789C35" w:rsidP="00CE1C48">
      <w:pPr>
        <w:spacing w:before="20" w:after="20" w:line="360" w:lineRule="auto"/>
        <w:jc w:val="both"/>
        <w:rPr>
          <w:rFonts w:eastAsia="Times New Roman"/>
          <w:noProof/>
        </w:rPr>
      </w:pPr>
      <w:r w:rsidRPr="00C8219D">
        <w:rPr>
          <w:rFonts w:eastAsia="Times New Roman"/>
          <w:noProof/>
        </w:rPr>
        <w:lastRenderedPageBreak/>
        <w:t>Durante este período hemos alcanzado logros significativos orientados a la seguridad y protección de los colaboradores, así como a la eficiencia de los procesos administrativos.</w:t>
      </w:r>
      <w:r w:rsidR="00FA67F1" w:rsidRPr="00C8219D">
        <w:rPr>
          <w:rFonts w:eastAsia="Times New Roman"/>
          <w:noProof/>
        </w:rPr>
        <w:t xml:space="preserve"> </w:t>
      </w:r>
      <w:r w:rsidRPr="00C8219D">
        <w:rPr>
          <w:rFonts w:eastAsia="Times New Roman"/>
          <w:noProof/>
        </w:rPr>
        <w:t>Citamos a continuación los más relevantes:</w:t>
      </w:r>
    </w:p>
    <w:p w14:paraId="47B3A612" w14:textId="77777777" w:rsidR="00FA67F1" w:rsidRPr="00C8219D" w:rsidRDefault="68789C35" w:rsidP="00CE1C48">
      <w:pPr>
        <w:pStyle w:val="ListParagraph"/>
        <w:numPr>
          <w:ilvl w:val="0"/>
          <w:numId w:val="65"/>
        </w:numPr>
        <w:spacing w:before="20" w:after="20" w:line="360" w:lineRule="auto"/>
        <w:jc w:val="both"/>
        <w:rPr>
          <w:rFonts w:eastAsia="Times New Roman"/>
          <w:noProof/>
        </w:rPr>
      </w:pPr>
      <w:r w:rsidRPr="00C8219D">
        <w:rPr>
          <w:rFonts w:eastAsia="Times New Roman"/>
          <w:noProof/>
        </w:rPr>
        <w:t>Programa de Reconocimiento Bien Hech</w:t>
      </w:r>
      <w:r w:rsidR="00FA67F1" w:rsidRPr="00C8219D">
        <w:rPr>
          <w:rFonts w:eastAsia="Times New Roman"/>
          <w:noProof/>
        </w:rPr>
        <w:t>o: el</w:t>
      </w:r>
      <w:r w:rsidRPr="00C8219D">
        <w:rPr>
          <w:rFonts w:eastAsia="Times New Roman"/>
          <w:noProof/>
        </w:rPr>
        <w:t xml:space="preserve"> cual procura reconocer de forma inmediata y pública a los colaboradores que exceden las expectativas al realizar una tarea, acción, comportamiento o servicio extraordinario, apegado a los valores de la institución. </w:t>
      </w:r>
    </w:p>
    <w:p w14:paraId="37ED2050" w14:textId="77777777" w:rsidR="00FA67F1" w:rsidRPr="00C8219D" w:rsidRDefault="68789C35" w:rsidP="00CE1C48">
      <w:pPr>
        <w:pStyle w:val="ListParagraph"/>
        <w:numPr>
          <w:ilvl w:val="0"/>
          <w:numId w:val="65"/>
        </w:numPr>
        <w:spacing w:before="20" w:after="20" w:line="360" w:lineRule="auto"/>
        <w:jc w:val="both"/>
        <w:rPr>
          <w:rFonts w:eastAsia="Times New Roman"/>
          <w:noProof/>
        </w:rPr>
      </w:pPr>
      <w:r w:rsidRPr="00C8219D">
        <w:rPr>
          <w:rFonts w:eastAsia="Times New Roman"/>
          <w:noProof/>
        </w:rPr>
        <w:t>Implementación Póliza de Vida</w:t>
      </w:r>
      <w:r w:rsidR="00FA67F1" w:rsidRPr="00C8219D">
        <w:rPr>
          <w:rFonts w:eastAsia="Times New Roman"/>
          <w:noProof/>
        </w:rPr>
        <w:t>: f</w:t>
      </w:r>
      <w:r w:rsidRPr="00C8219D">
        <w:rPr>
          <w:rFonts w:eastAsia="Times New Roman"/>
          <w:noProof/>
        </w:rPr>
        <w:t>ue contratada una póliza de vida que protege a los dependientes de los colaboradores frente a muerte por accidente y desmembramiento, vida y últimos gastos y para el colaborador el pago anticipado de capital por Incapacidad Total y Permanente.</w:t>
      </w:r>
    </w:p>
    <w:p w14:paraId="4C078EA4" w14:textId="5AEC7FB5" w:rsidR="68789C35" w:rsidRPr="00C8219D" w:rsidRDefault="68789C35" w:rsidP="00CE1C48">
      <w:pPr>
        <w:pStyle w:val="ListParagraph"/>
        <w:numPr>
          <w:ilvl w:val="0"/>
          <w:numId w:val="65"/>
        </w:numPr>
        <w:spacing w:before="20" w:after="20" w:line="360" w:lineRule="auto"/>
        <w:jc w:val="both"/>
        <w:rPr>
          <w:rFonts w:eastAsia="Times New Roman"/>
          <w:noProof/>
        </w:rPr>
      </w:pPr>
      <w:r w:rsidRPr="00C8219D">
        <w:rPr>
          <w:rFonts w:eastAsia="Times New Roman"/>
          <w:noProof/>
        </w:rPr>
        <w:t>Sustitución ticket de combustible por Tarjeta Visa Flotilla</w:t>
      </w:r>
      <w:r w:rsidR="00FA67F1" w:rsidRPr="00C8219D">
        <w:rPr>
          <w:rFonts w:eastAsia="Times New Roman"/>
          <w:noProof/>
        </w:rPr>
        <w:t>: c</w:t>
      </w:r>
      <w:r w:rsidRPr="00C8219D">
        <w:rPr>
          <w:rFonts w:eastAsia="Times New Roman"/>
          <w:noProof/>
        </w:rPr>
        <w:t xml:space="preserve">on el interés de hacer más seguro y eficiente los procesos se llevó a cabo la sustitución de tickets de combustible por una tarjeta visa flotilla. Esto aplica para los funcionarios y colaboradores que reciben el beneficio de asignación de combustible. Actualmente 68 colaboradores tienen el beneficio. </w:t>
      </w:r>
    </w:p>
    <w:p w14:paraId="3DEC21C3" w14:textId="77777777" w:rsidR="00FA67F1" w:rsidRPr="00C8219D" w:rsidRDefault="00FA67F1" w:rsidP="00CE1C48">
      <w:pPr>
        <w:pStyle w:val="ListParagraph"/>
        <w:spacing w:before="20" w:after="20" w:line="360" w:lineRule="auto"/>
        <w:jc w:val="both"/>
        <w:rPr>
          <w:rFonts w:eastAsia="Times New Roman"/>
          <w:noProof/>
        </w:rPr>
      </w:pPr>
    </w:p>
    <w:p w14:paraId="3FE0165D" w14:textId="13F3B633" w:rsidR="190A145A" w:rsidRPr="00C8219D" w:rsidRDefault="00570C84" w:rsidP="00CE1C48">
      <w:pPr>
        <w:pStyle w:val="Heading2"/>
        <w:numPr>
          <w:ilvl w:val="1"/>
          <w:numId w:val="58"/>
        </w:numPr>
        <w:spacing w:before="20" w:after="20"/>
        <w:rPr>
          <w:color w:val="767171"/>
        </w:rPr>
      </w:pPr>
      <w:r w:rsidRPr="00C8219D">
        <w:rPr>
          <w:color w:val="767171"/>
        </w:rPr>
        <w:t xml:space="preserve"> </w:t>
      </w:r>
      <w:bookmarkStart w:id="34" w:name="_Toc185843635"/>
      <w:r w:rsidR="00642807" w:rsidRPr="00C8219D">
        <w:rPr>
          <w:color w:val="767171"/>
        </w:rPr>
        <w:t>Desempeño de los Procesos Jurídicos</w:t>
      </w:r>
      <w:bookmarkEnd w:id="34"/>
    </w:p>
    <w:p w14:paraId="34F429E3" w14:textId="340D4FAF" w:rsidR="190A145A" w:rsidRPr="00C8219D" w:rsidRDefault="1D42CA86" w:rsidP="00CE1C48">
      <w:pPr>
        <w:spacing w:before="20" w:after="20" w:line="360" w:lineRule="auto"/>
        <w:jc w:val="both"/>
      </w:pPr>
      <w:r w:rsidRPr="00C8219D">
        <w:rPr>
          <w:rFonts w:eastAsia="Times New Roman"/>
          <w:noProof/>
        </w:rPr>
        <w:t>La Dirección Jurídica del Ministerio de la Presidencia atiende los asuntos legales que surgen en torno a las actividades de la institución, a sus normas internas y a su relación con otras entidades gubernamentales o privadas, nacionales e internacionales. Para cumplir con esto, proporciona servicios de asesoría legal, de representación en litigios y negociaciones, así como de elaboración de documentos legales para la institución y sus dependencias.</w:t>
      </w:r>
    </w:p>
    <w:p w14:paraId="5189254C" w14:textId="100FA3AB" w:rsidR="190A145A" w:rsidRPr="00C8219D" w:rsidRDefault="1D42CA86" w:rsidP="00CE1C48">
      <w:pPr>
        <w:spacing w:before="20" w:after="20" w:line="360" w:lineRule="auto"/>
        <w:jc w:val="both"/>
      </w:pPr>
      <w:r w:rsidRPr="00C8219D">
        <w:rPr>
          <w:rFonts w:eastAsia="Times New Roman"/>
          <w:noProof/>
        </w:rPr>
        <w:t>Esta Dirección constituye la garantía de la legalidad de las actuaciones administrativas, la transparencia y la diafanidad en cuanto al uso del erario público a través de la ejecución de los procesos de compras y contrataciones públicas y, como interés común, la protección de los intereses a favor del Estado, para que los mismos se reflejen de manera directa y positiva en la sociedad.</w:t>
      </w:r>
    </w:p>
    <w:p w14:paraId="0560DC5A" w14:textId="07A1897D" w:rsidR="190A145A" w:rsidRPr="00C8219D" w:rsidRDefault="1D42CA86" w:rsidP="00CE1C48">
      <w:pPr>
        <w:spacing w:before="20" w:after="20" w:line="360" w:lineRule="auto"/>
        <w:jc w:val="both"/>
        <w:rPr>
          <w:rFonts w:eastAsia="Times New Roman"/>
          <w:noProof/>
        </w:rPr>
      </w:pPr>
      <w:r w:rsidRPr="00C8219D">
        <w:rPr>
          <w:rFonts w:eastAsia="Times New Roman"/>
          <w:noProof/>
        </w:rPr>
        <w:t xml:space="preserve">El equipo jurídico permite asegurar a la institución la adherencia a la normativa vigente, mediante la información </w:t>
      </w:r>
      <w:r w:rsidRPr="00C8219D">
        <w:rPr>
          <w:rFonts w:eastAsia="Times New Roman"/>
          <w:noProof/>
        </w:rPr>
        <w:lastRenderedPageBreak/>
        <w:t xml:space="preserve">jurídica para la resolución de asuntos que tienen que ver con la aplicación de las normativas y los reglamentos en cualquier materia del derecho, garantizando la seguridad jurídica y el cumplimiento de los procedimientos de ley. </w:t>
      </w:r>
    </w:p>
    <w:p w14:paraId="5B243469" w14:textId="77777777" w:rsidR="00570C84" w:rsidRPr="00C8219D" w:rsidRDefault="00570C84" w:rsidP="00CE1C48">
      <w:pPr>
        <w:spacing w:before="20" w:after="20" w:line="360" w:lineRule="auto"/>
        <w:jc w:val="both"/>
      </w:pPr>
    </w:p>
    <w:p w14:paraId="2CF0ED88" w14:textId="21F7F594" w:rsidR="190A145A" w:rsidRPr="00C8219D" w:rsidRDefault="1D42CA86" w:rsidP="00CE1C48">
      <w:pPr>
        <w:spacing w:before="20" w:after="20" w:line="360" w:lineRule="auto"/>
        <w:jc w:val="both"/>
      </w:pPr>
      <w:r w:rsidRPr="00C8219D">
        <w:rPr>
          <w:rFonts w:eastAsia="Times New Roman"/>
          <w:noProof/>
        </w:rPr>
        <w:t>Este equipo legal se encarga de coordinar los procedimientos de compras de bienes, contratación de servicios y obras, del Ministerio de la Presidencia, mediante los procesos de licitaciones públicas, excepciones que superan el umbral de comparación de precios; y comparaciones de precios como tal. Esto involucra todas las actividades relativas a la ejecución de los mismos, como:</w:t>
      </w:r>
    </w:p>
    <w:p w14:paraId="0F626784" w14:textId="142286E6"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 xml:space="preserve">Elaboración de pliegos de condiciones, circulares y enmiendas; </w:t>
      </w:r>
    </w:p>
    <w:p w14:paraId="1FE94E97" w14:textId="7231ADC5"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Gestión de notificaciones;</w:t>
      </w:r>
    </w:p>
    <w:p w14:paraId="766FB9AD" w14:textId="1D748E48"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Evaluación legal de las ofertas técnicas;</w:t>
      </w:r>
    </w:p>
    <w:p w14:paraId="49A51F00" w14:textId="06D011C2"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 xml:space="preserve">Coordinación y seguimiento de la evaluación técnica; </w:t>
      </w:r>
    </w:p>
    <w:p w14:paraId="49A49E2D" w14:textId="75DFC07A"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Elaboración de actas administrativas del Comité de Compras y Contrataciones;</w:t>
      </w:r>
    </w:p>
    <w:p w14:paraId="0C38BD25" w14:textId="28108A00"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Elaboración de contratos;</w:t>
      </w:r>
    </w:p>
    <w:p w14:paraId="5E35F01E" w14:textId="6F4AA4E4"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Solicitud de registro de contratos en la Contraloría General de la República;</w:t>
      </w:r>
    </w:p>
    <w:p w14:paraId="3D620879" w14:textId="49DF4411"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Devolución de garantías;</w:t>
      </w:r>
    </w:p>
    <w:p w14:paraId="327A7DF9" w14:textId="67BD1147"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Asesoramiento legal al Comité de Compras y Contrataciones en la toma de sus decisiones;</w:t>
      </w:r>
    </w:p>
    <w:p w14:paraId="55AEBF05" w14:textId="0F187AB6"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 xml:space="preserve">Resolución de controversias sobre impugnaciones, apelaciones o de cualquier índole y, </w:t>
      </w:r>
    </w:p>
    <w:p w14:paraId="3E665338" w14:textId="562A2784" w:rsidR="190A145A" w:rsidRPr="00C8219D" w:rsidRDefault="1D42CA86" w:rsidP="00CE1C48">
      <w:pPr>
        <w:pStyle w:val="ListParagraph"/>
        <w:numPr>
          <w:ilvl w:val="0"/>
          <w:numId w:val="56"/>
        </w:numPr>
        <w:spacing w:before="20" w:after="20" w:line="360" w:lineRule="auto"/>
        <w:ind w:left="360"/>
        <w:jc w:val="both"/>
        <w:rPr>
          <w:rFonts w:eastAsia="Times New Roman"/>
          <w:noProof/>
        </w:rPr>
      </w:pPr>
      <w:r w:rsidRPr="00C8219D">
        <w:rPr>
          <w:rFonts w:eastAsia="Times New Roman"/>
          <w:noProof/>
        </w:rPr>
        <w:t>Cualquier otra intervención jurídica que fuese necesaria;</w:t>
      </w:r>
    </w:p>
    <w:p w14:paraId="1C3010C2" w14:textId="3D97468A" w:rsidR="190A145A" w:rsidRPr="00C8219D" w:rsidRDefault="1D42CA86" w:rsidP="00CE1C48">
      <w:pPr>
        <w:spacing w:before="20" w:after="20" w:line="360" w:lineRule="auto"/>
        <w:jc w:val="both"/>
      </w:pPr>
      <w:r w:rsidRPr="00C8219D">
        <w:rPr>
          <w:rFonts w:eastAsia="Times New Roman"/>
          <w:noProof/>
        </w:rPr>
        <w:t>A lo largo del año 2024, el trabajo de esta dirección ha sido fundamental para el avance de los proyectos e iniciativas coordinadas o ejecutadas por este Ministerio. Entre las principales acciones se pueden destacar las siguientes:</w:t>
      </w:r>
    </w:p>
    <w:p w14:paraId="1639DDB4" w14:textId="25037035" w:rsidR="190A145A" w:rsidRPr="00C8219D" w:rsidRDefault="1D42CA86" w:rsidP="00CE1C48">
      <w:pPr>
        <w:pStyle w:val="ListParagraph"/>
        <w:numPr>
          <w:ilvl w:val="0"/>
          <w:numId w:val="55"/>
        </w:numPr>
        <w:spacing w:before="20" w:after="20" w:line="360" w:lineRule="auto"/>
        <w:ind w:left="360"/>
        <w:jc w:val="both"/>
        <w:rPr>
          <w:rFonts w:eastAsia="Times New Roman"/>
          <w:noProof/>
        </w:rPr>
      </w:pPr>
      <w:r w:rsidRPr="00C8219D">
        <w:rPr>
          <w:rFonts w:eastAsia="Times New Roman"/>
          <w:noProof/>
        </w:rPr>
        <w:t>El apoyo y la asesoría legal brindados a la Dirección Administrativa y Financiera en los procesos de comp</w:t>
      </w:r>
      <w:r w:rsidR="002F25CD" w:rsidRPr="00C8219D">
        <w:rPr>
          <w:rFonts w:eastAsia="Times New Roman"/>
          <w:noProof/>
        </w:rPr>
        <w:t>ras</w:t>
      </w:r>
      <w:r w:rsidRPr="00C8219D">
        <w:rPr>
          <w:rFonts w:eastAsia="Times New Roman"/>
          <w:noProof/>
        </w:rPr>
        <w:t xml:space="preserve"> llevados a cabo por el Ministerio de la Presidencia.</w:t>
      </w:r>
    </w:p>
    <w:p w14:paraId="6F02006C" w14:textId="0E8D5E59" w:rsidR="190A145A" w:rsidRPr="00C8219D" w:rsidRDefault="1D42CA86" w:rsidP="00CE1C48">
      <w:pPr>
        <w:spacing w:before="20" w:after="20" w:line="360" w:lineRule="auto"/>
        <w:jc w:val="both"/>
      </w:pPr>
      <w:r w:rsidRPr="00C8219D">
        <w:rPr>
          <w:rFonts w:eastAsia="Times New Roman"/>
          <w:noProof/>
        </w:rPr>
        <w:t xml:space="preserve">Otra de las funciones de la Dirección Jurídica es la elaboración de los poderes, los contratos, las opiniones, las resoluciones administrativas y la asesoria legal </w:t>
      </w:r>
      <w:r w:rsidRPr="00C8219D">
        <w:rPr>
          <w:rFonts w:eastAsia="Times New Roman"/>
          <w:noProof/>
        </w:rPr>
        <w:lastRenderedPageBreak/>
        <w:t>de los procedimientos de compras y contrataciones del Ministerio de la Presidencia.</w:t>
      </w:r>
    </w:p>
    <w:p w14:paraId="2CDFC7AA" w14:textId="16FB7C3C" w:rsidR="190A145A" w:rsidRPr="00C8219D" w:rsidRDefault="1D42CA86" w:rsidP="00CE1C48">
      <w:pPr>
        <w:spacing w:before="20" w:after="20" w:line="360" w:lineRule="auto"/>
        <w:jc w:val="both"/>
        <w:rPr>
          <w:rFonts w:eastAsia="Times New Roman"/>
          <w:noProof/>
        </w:rPr>
      </w:pPr>
      <w:r w:rsidRPr="00C8219D">
        <w:rPr>
          <w:rFonts w:eastAsia="Times New Roman"/>
          <w:noProof/>
        </w:rPr>
        <w:t>Con el propósito de conservar estos documentos de manera íntegra, cada carpeta administrativa, con excepción de las ofertas técnicas de los oferentes, es foliada, digitalizada y posteriormente empastada, sometiéndose previamente a una auditoría de revisión.</w:t>
      </w:r>
    </w:p>
    <w:p w14:paraId="48D9C657" w14:textId="77777777" w:rsidR="00570C84" w:rsidRPr="00C8219D" w:rsidRDefault="00570C84" w:rsidP="00CE1C48">
      <w:pPr>
        <w:spacing w:before="20" w:after="20" w:line="360" w:lineRule="auto"/>
        <w:jc w:val="both"/>
      </w:pPr>
    </w:p>
    <w:p w14:paraId="6E5B5F89" w14:textId="4B87D715" w:rsidR="190A145A" w:rsidRPr="00C8219D" w:rsidRDefault="1D42CA86" w:rsidP="00CE1C48">
      <w:pPr>
        <w:spacing w:before="20" w:after="20" w:line="360" w:lineRule="auto"/>
        <w:jc w:val="both"/>
      </w:pPr>
      <w:r w:rsidRPr="00C8219D">
        <w:rPr>
          <w:rFonts w:eastAsia="Times New Roman"/>
          <w:noProof/>
        </w:rPr>
        <w:t>Se ha trabajado para fortalecer la protección jurídica de la institución a través de la emisión y entrega de instrumentos legales en tiempo oportuno, en alineación con el Plan Estratégico Institucional iniciados desde el 2024, con miras a consolidar la capacidad de gestión.</w:t>
      </w:r>
    </w:p>
    <w:p w14:paraId="3F953DBA" w14:textId="0FB86EEC" w:rsidR="190A145A" w:rsidRPr="00C8219D" w:rsidRDefault="1D42CA86" w:rsidP="00CE1C48">
      <w:pPr>
        <w:spacing w:before="20" w:after="20" w:line="360" w:lineRule="auto"/>
        <w:jc w:val="both"/>
      </w:pPr>
      <w:r w:rsidRPr="00C8219D">
        <w:rPr>
          <w:rFonts w:eastAsia="Times New Roman"/>
          <w:noProof/>
        </w:rPr>
        <w:t>De igual forma, se ha buscado robustecer el valor de la transparencia, para lograr una gestión apegada a las normas legales y a los principios éticos, a través de la rendición de cuentas y suministro de información completa de forma satisfactoria y oportuna, colocando en tiempo real todas las actuaciones administrativas al alcance de la ciudadanía.</w:t>
      </w:r>
    </w:p>
    <w:p w14:paraId="4B6928E7" w14:textId="59395077" w:rsidR="190A145A" w:rsidRPr="00C8219D" w:rsidRDefault="1D42CA86" w:rsidP="00CE1C48">
      <w:pPr>
        <w:spacing w:before="20" w:after="20" w:line="360" w:lineRule="auto"/>
        <w:jc w:val="both"/>
      </w:pPr>
      <w:r w:rsidRPr="00C8219D">
        <w:rPr>
          <w:rFonts w:eastAsia="Times New Roman"/>
          <w:noProof/>
        </w:rPr>
        <w:t xml:space="preserve">En este año han sido ejecutados y adjudicados correctamente 10 procesos de compras y contrataciones, mediante las siguientes modalidades: </w:t>
      </w:r>
    </w:p>
    <w:p w14:paraId="3F5FD984" w14:textId="4580E5D8" w:rsidR="190A145A" w:rsidRPr="00C8219D" w:rsidRDefault="1D42CA86" w:rsidP="00CE1C48">
      <w:pPr>
        <w:pStyle w:val="ListParagraph"/>
        <w:numPr>
          <w:ilvl w:val="0"/>
          <w:numId w:val="12"/>
        </w:numPr>
        <w:spacing w:before="20" w:after="20" w:line="360" w:lineRule="auto"/>
        <w:jc w:val="both"/>
        <w:rPr>
          <w:rFonts w:eastAsia="Times New Roman"/>
          <w:noProof/>
        </w:rPr>
      </w:pPr>
      <w:r w:rsidRPr="00C8219D">
        <w:rPr>
          <w:rFonts w:eastAsia="Times New Roman"/>
          <w:noProof/>
        </w:rPr>
        <w:t>3 por Licitación Pública Nacional;</w:t>
      </w:r>
    </w:p>
    <w:p w14:paraId="0FBF34F9" w14:textId="7BDC7960" w:rsidR="190A145A" w:rsidRPr="00C8219D" w:rsidRDefault="1D42CA86" w:rsidP="00CE1C48">
      <w:pPr>
        <w:pStyle w:val="ListParagraph"/>
        <w:numPr>
          <w:ilvl w:val="0"/>
          <w:numId w:val="12"/>
        </w:numPr>
        <w:spacing w:before="20" w:after="20" w:line="360" w:lineRule="auto"/>
        <w:jc w:val="both"/>
        <w:rPr>
          <w:rFonts w:eastAsia="Times New Roman"/>
          <w:noProof/>
        </w:rPr>
      </w:pPr>
      <w:r w:rsidRPr="00C8219D">
        <w:rPr>
          <w:rFonts w:eastAsia="Times New Roman"/>
          <w:noProof/>
        </w:rPr>
        <w:t>3 por Comparación de Precios;</w:t>
      </w:r>
    </w:p>
    <w:p w14:paraId="24FA451C" w14:textId="0154896B" w:rsidR="190A145A" w:rsidRPr="00C8219D" w:rsidRDefault="1D42CA86" w:rsidP="00CE1C48">
      <w:pPr>
        <w:pStyle w:val="ListParagraph"/>
        <w:numPr>
          <w:ilvl w:val="0"/>
          <w:numId w:val="12"/>
        </w:numPr>
        <w:spacing w:before="20" w:after="20" w:line="360" w:lineRule="auto"/>
        <w:jc w:val="both"/>
        <w:rPr>
          <w:rFonts w:eastAsia="Times New Roman"/>
          <w:noProof/>
        </w:rPr>
      </w:pPr>
      <w:r w:rsidRPr="00C8219D">
        <w:rPr>
          <w:rFonts w:eastAsia="Times New Roman"/>
          <w:noProof/>
        </w:rPr>
        <w:t>1 por Subasta Inversa</w:t>
      </w:r>
    </w:p>
    <w:p w14:paraId="4DA6D8D2" w14:textId="3A786BCA" w:rsidR="190A145A" w:rsidRPr="00C8219D" w:rsidRDefault="1D42CA86" w:rsidP="00CE1C48">
      <w:pPr>
        <w:pStyle w:val="ListParagraph"/>
        <w:numPr>
          <w:ilvl w:val="0"/>
          <w:numId w:val="12"/>
        </w:numPr>
        <w:spacing w:before="20" w:after="20" w:line="360" w:lineRule="auto"/>
        <w:jc w:val="both"/>
        <w:rPr>
          <w:rFonts w:eastAsia="Times New Roman"/>
          <w:noProof/>
        </w:rPr>
      </w:pPr>
      <w:r w:rsidRPr="00C8219D">
        <w:rPr>
          <w:rFonts w:eastAsia="Times New Roman"/>
          <w:noProof/>
        </w:rPr>
        <w:t>2 por Excepción de Proveedor Único</w:t>
      </w:r>
    </w:p>
    <w:p w14:paraId="1241A509" w14:textId="659AC873" w:rsidR="190A145A" w:rsidRPr="00C8219D" w:rsidRDefault="1D42CA86" w:rsidP="00CE1C48">
      <w:pPr>
        <w:pStyle w:val="ListParagraph"/>
        <w:numPr>
          <w:ilvl w:val="0"/>
          <w:numId w:val="12"/>
        </w:numPr>
        <w:spacing w:before="20" w:after="20" w:line="360" w:lineRule="auto"/>
        <w:jc w:val="both"/>
        <w:rPr>
          <w:rFonts w:eastAsia="Times New Roman"/>
          <w:noProof/>
        </w:rPr>
      </w:pPr>
      <w:r w:rsidRPr="00C8219D">
        <w:rPr>
          <w:rFonts w:eastAsia="Times New Roman"/>
          <w:noProof/>
        </w:rPr>
        <w:t>1 por Excepción</w:t>
      </w:r>
    </w:p>
    <w:p w14:paraId="7E08E39A" w14:textId="77777777" w:rsidR="00570C84" w:rsidRPr="00C8219D" w:rsidRDefault="00570C84" w:rsidP="00CE1C48">
      <w:pPr>
        <w:pStyle w:val="ListParagraph"/>
        <w:spacing w:before="20" w:after="20" w:line="360" w:lineRule="auto"/>
        <w:jc w:val="both"/>
        <w:rPr>
          <w:rFonts w:eastAsia="Times New Roman"/>
          <w:noProof/>
        </w:rPr>
      </w:pPr>
    </w:p>
    <w:p w14:paraId="32C7A47A" w14:textId="36108681" w:rsidR="000509DA" w:rsidRPr="00C8219D" w:rsidRDefault="1D42CA86" w:rsidP="00CE1C48">
      <w:pPr>
        <w:spacing w:before="20" w:after="20" w:line="360" w:lineRule="auto"/>
        <w:jc w:val="both"/>
        <w:rPr>
          <w:rFonts w:eastAsia="Times New Roman"/>
          <w:noProof/>
        </w:rPr>
      </w:pPr>
      <w:r w:rsidRPr="00C8219D">
        <w:rPr>
          <w:rFonts w:eastAsia="Times New Roman"/>
          <w:noProof/>
        </w:rPr>
        <w:t>El monto adjudicado mediante los procedimientos de compras y contrataciones es de RD$108,084,978.65, al comparar esta cifra con el presupuesto estimado para dichos fines, cuyo monto fue de RD$141,294,780.00, se denota una diferencia de RD$33,209,801.35, evidenciando que se logró aproximadamente un 23.5% de ahorro del gasto público en lo referente a procedimientos de compras y contrataciones.</w:t>
      </w:r>
    </w:p>
    <w:p w14:paraId="3304CA92" w14:textId="77777777" w:rsidR="00570C84" w:rsidRPr="00C8219D" w:rsidRDefault="00570C84" w:rsidP="00CE1C48">
      <w:pPr>
        <w:spacing w:before="20" w:after="20" w:line="360" w:lineRule="auto"/>
        <w:jc w:val="both"/>
        <w:rPr>
          <w:rFonts w:eastAsia="Times New Roman"/>
          <w:noProof/>
        </w:rPr>
      </w:pPr>
    </w:p>
    <w:p w14:paraId="39AF1BA1" w14:textId="3B722AE6" w:rsidR="1D42CA86" w:rsidRPr="00C8219D" w:rsidRDefault="1D42CA86" w:rsidP="00CE1C48">
      <w:pPr>
        <w:spacing w:before="20" w:after="20" w:line="360" w:lineRule="auto"/>
        <w:jc w:val="both"/>
        <w:rPr>
          <w:b/>
          <w:bCs/>
        </w:rPr>
      </w:pPr>
      <w:r w:rsidRPr="00C8219D">
        <w:rPr>
          <w:rFonts w:eastAsia="Times New Roman"/>
          <w:b/>
          <w:bCs/>
        </w:rPr>
        <w:t xml:space="preserve">Ejecuciones Financieras en </w:t>
      </w:r>
      <w:r w:rsidR="000509DA" w:rsidRPr="00C8219D">
        <w:rPr>
          <w:rFonts w:eastAsia="Times New Roman"/>
          <w:b/>
          <w:bCs/>
        </w:rPr>
        <w:t>dólares</w:t>
      </w:r>
      <w:r w:rsidRPr="00C8219D">
        <w:rPr>
          <w:rFonts w:eastAsia="Times New Roman"/>
          <w:b/>
          <w:bCs/>
        </w:rPr>
        <w:t xml:space="preserve"> (US$)</w:t>
      </w:r>
    </w:p>
    <w:p w14:paraId="2B5003C1" w14:textId="592C448E" w:rsidR="1D42CA86" w:rsidRPr="00C8219D" w:rsidRDefault="1D42CA86" w:rsidP="00CE1C48">
      <w:pPr>
        <w:spacing w:before="20" w:after="20" w:line="360" w:lineRule="auto"/>
        <w:jc w:val="both"/>
      </w:pPr>
      <w:r w:rsidRPr="00C8219D">
        <w:rPr>
          <w:rFonts w:eastAsia="Times New Roman"/>
        </w:rPr>
        <w:t>Adicionalmente, se realizó un proceso de compras ejecutado en dólares estadounidenses (US$). A continuación, los datos correspondientes:</w:t>
      </w:r>
    </w:p>
    <w:tbl>
      <w:tblPr>
        <w:tblStyle w:val="GridTable1Light-Accent1"/>
        <w:tblW w:w="8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214"/>
        <w:gridCol w:w="1664"/>
        <w:gridCol w:w="1930"/>
      </w:tblGrid>
      <w:tr w:rsidR="001E7A3D" w:rsidRPr="00C8219D" w14:paraId="248C9E30" w14:textId="77777777" w:rsidTr="00EB2E19">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2245" w:type="dxa"/>
            <w:tcBorders>
              <w:bottom w:val="none" w:sz="0" w:space="0" w:color="auto"/>
            </w:tcBorders>
            <w:shd w:val="clear" w:color="auto" w:fill="1F3864" w:themeFill="accent1" w:themeFillShade="80"/>
            <w:vAlign w:val="center"/>
          </w:tcPr>
          <w:p w14:paraId="2B11C003" w14:textId="5C4D7A34" w:rsidR="7147DDB4" w:rsidRPr="00C8219D" w:rsidRDefault="7147DDB4" w:rsidP="00CE1C48">
            <w:pPr>
              <w:spacing w:before="20" w:after="20" w:line="360" w:lineRule="auto"/>
              <w:jc w:val="center"/>
              <w:rPr>
                <w:color w:val="FFFFFF" w:themeColor="background1"/>
              </w:rPr>
            </w:pPr>
            <w:r w:rsidRPr="00C8219D">
              <w:rPr>
                <w:rFonts w:eastAsia="Calibri"/>
                <w:color w:val="FFFFFF" w:themeColor="background1"/>
              </w:rPr>
              <w:t xml:space="preserve">Actividad en </w:t>
            </w:r>
            <w:proofErr w:type="gramStart"/>
            <w:r w:rsidRPr="00C8219D">
              <w:rPr>
                <w:rFonts w:eastAsia="Calibri"/>
                <w:color w:val="FFFFFF" w:themeColor="background1"/>
              </w:rPr>
              <w:t>Dólares</w:t>
            </w:r>
            <w:proofErr w:type="gramEnd"/>
          </w:p>
        </w:tc>
        <w:tc>
          <w:tcPr>
            <w:tcW w:w="2214" w:type="dxa"/>
            <w:tcBorders>
              <w:bottom w:val="none" w:sz="0" w:space="0" w:color="auto"/>
            </w:tcBorders>
            <w:shd w:val="clear" w:color="auto" w:fill="1F3864" w:themeFill="accent1" w:themeFillShade="80"/>
            <w:vAlign w:val="center"/>
          </w:tcPr>
          <w:p w14:paraId="7B5C4942" w14:textId="5308D580" w:rsidR="7147DDB4" w:rsidRPr="00C8219D" w:rsidRDefault="7147DDB4" w:rsidP="00CE1C48">
            <w:pPr>
              <w:spacing w:before="20" w:after="2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Calibri"/>
                <w:color w:val="FFFFFF" w:themeColor="background1"/>
              </w:rPr>
              <w:t>Monto Presupuestado (US$)</w:t>
            </w:r>
          </w:p>
        </w:tc>
        <w:tc>
          <w:tcPr>
            <w:tcW w:w="1664" w:type="dxa"/>
            <w:tcBorders>
              <w:bottom w:val="none" w:sz="0" w:space="0" w:color="auto"/>
            </w:tcBorders>
            <w:shd w:val="clear" w:color="auto" w:fill="1F3864" w:themeFill="accent1" w:themeFillShade="80"/>
            <w:vAlign w:val="center"/>
          </w:tcPr>
          <w:p w14:paraId="288DBB85" w14:textId="67D63A0D" w:rsidR="7147DDB4" w:rsidRPr="00C8219D" w:rsidRDefault="7147DDB4" w:rsidP="00CE1C48">
            <w:pPr>
              <w:spacing w:before="20" w:after="2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Calibri"/>
                <w:color w:val="FFFFFF" w:themeColor="background1"/>
              </w:rPr>
              <w:t>Monto Adjudicado (US$)</w:t>
            </w:r>
          </w:p>
        </w:tc>
        <w:tc>
          <w:tcPr>
            <w:tcW w:w="1930" w:type="dxa"/>
            <w:tcBorders>
              <w:bottom w:val="none" w:sz="0" w:space="0" w:color="auto"/>
            </w:tcBorders>
            <w:shd w:val="clear" w:color="auto" w:fill="1F3864" w:themeFill="accent1" w:themeFillShade="80"/>
            <w:vAlign w:val="center"/>
          </w:tcPr>
          <w:p w14:paraId="22AD6D0C" w14:textId="3B19AE9D" w:rsidR="7147DDB4" w:rsidRPr="00C8219D" w:rsidRDefault="7147DDB4" w:rsidP="00CE1C48">
            <w:pPr>
              <w:spacing w:before="20" w:after="2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8219D">
              <w:rPr>
                <w:rFonts w:eastAsia="Calibri"/>
                <w:color w:val="FFFFFF" w:themeColor="background1"/>
              </w:rPr>
              <w:t>Ahorro (US$)</w:t>
            </w:r>
          </w:p>
        </w:tc>
      </w:tr>
      <w:tr w:rsidR="001E7A3D" w:rsidRPr="00C8219D" w14:paraId="6C48A777" w14:textId="77777777" w:rsidTr="00EB2E19">
        <w:trPr>
          <w:trHeight w:val="150"/>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14:paraId="3E11D482" w14:textId="13B4C926" w:rsidR="7147DDB4" w:rsidRPr="00C8219D" w:rsidRDefault="7147DDB4" w:rsidP="00CE1C48">
            <w:pPr>
              <w:spacing w:before="20" w:after="20" w:line="360" w:lineRule="auto"/>
              <w:jc w:val="center"/>
              <w:rPr>
                <w:b w:val="0"/>
                <w:bCs w:val="0"/>
              </w:rPr>
            </w:pPr>
            <w:r w:rsidRPr="00C8219D">
              <w:rPr>
                <w:rFonts w:eastAsia="Times New Roman"/>
                <w:b w:val="0"/>
                <w:bCs w:val="0"/>
              </w:rPr>
              <w:t>Contrataciones por concepto de arrendamiento de inmueble</w:t>
            </w:r>
          </w:p>
        </w:tc>
        <w:tc>
          <w:tcPr>
            <w:tcW w:w="2214" w:type="dxa"/>
            <w:vAlign w:val="center"/>
          </w:tcPr>
          <w:p w14:paraId="546D5111" w14:textId="02030355" w:rsidR="7147DDB4" w:rsidRPr="00C8219D" w:rsidRDefault="7147DDB4"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150,000.00</w:t>
            </w:r>
          </w:p>
        </w:tc>
        <w:tc>
          <w:tcPr>
            <w:tcW w:w="1664" w:type="dxa"/>
            <w:vAlign w:val="center"/>
          </w:tcPr>
          <w:p w14:paraId="7D7D0AC3" w14:textId="1605BF7D" w:rsidR="7147DDB4" w:rsidRPr="00C8219D" w:rsidRDefault="7147DDB4"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140,000.00</w:t>
            </w:r>
          </w:p>
        </w:tc>
        <w:tc>
          <w:tcPr>
            <w:tcW w:w="1930" w:type="dxa"/>
            <w:vAlign w:val="center"/>
          </w:tcPr>
          <w:p w14:paraId="0B2D4FED" w14:textId="53E12616" w:rsidR="7147DDB4" w:rsidRPr="00C8219D" w:rsidRDefault="7147DDB4"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10,000.00</w:t>
            </w:r>
          </w:p>
        </w:tc>
      </w:tr>
    </w:tbl>
    <w:p w14:paraId="5887E6D6" w14:textId="26410EE9" w:rsidR="7147DDB4" w:rsidRPr="00C8219D" w:rsidRDefault="00926049" w:rsidP="00CE1C48">
      <w:pPr>
        <w:spacing w:before="20" w:after="20" w:line="360" w:lineRule="auto"/>
        <w:jc w:val="center"/>
        <w:rPr>
          <w:rFonts w:eastAsia="Times New Roman"/>
          <w:i/>
          <w:iCs/>
          <w:sz w:val="22"/>
          <w:szCs w:val="22"/>
        </w:rPr>
      </w:pPr>
      <w:r w:rsidRPr="00C8219D">
        <w:rPr>
          <w:rFonts w:eastAsia="Times New Roman"/>
          <w:i/>
          <w:iCs/>
          <w:sz w:val="22"/>
          <w:szCs w:val="22"/>
        </w:rPr>
        <w:t>Tabla 16</w:t>
      </w:r>
    </w:p>
    <w:p w14:paraId="28E5B805" w14:textId="77777777" w:rsidR="00926049" w:rsidRPr="00C8219D" w:rsidRDefault="00926049" w:rsidP="00CE1C48">
      <w:pPr>
        <w:spacing w:before="20" w:after="20" w:line="360" w:lineRule="auto"/>
        <w:jc w:val="center"/>
        <w:rPr>
          <w:rFonts w:eastAsia="Times New Roman"/>
          <w:i/>
          <w:iCs/>
          <w:sz w:val="22"/>
          <w:szCs w:val="22"/>
        </w:rPr>
      </w:pPr>
    </w:p>
    <w:p w14:paraId="092C39AA" w14:textId="23409BC5" w:rsidR="48ECC12B" w:rsidRDefault="48ECC12B" w:rsidP="00CE1C48">
      <w:pPr>
        <w:spacing w:before="20" w:after="20" w:line="360" w:lineRule="auto"/>
        <w:jc w:val="both"/>
        <w:rPr>
          <w:rFonts w:eastAsia="Times New Roman"/>
        </w:rPr>
      </w:pPr>
      <w:r w:rsidRPr="00C8219D">
        <w:rPr>
          <w:rFonts w:eastAsia="Times New Roman"/>
        </w:rPr>
        <w:t>Este procedimiento se gestionó con éxito, destacando un ahorro del 6.67% respecto al presupuesto inicial.</w:t>
      </w:r>
    </w:p>
    <w:p w14:paraId="00A497DB" w14:textId="77777777" w:rsidR="008C1E8E" w:rsidRPr="00C8219D" w:rsidRDefault="008C1E8E" w:rsidP="00CE1C48">
      <w:pPr>
        <w:spacing w:before="20" w:after="20" w:line="360" w:lineRule="auto"/>
        <w:jc w:val="both"/>
      </w:pPr>
    </w:p>
    <w:p w14:paraId="367112E3" w14:textId="45626461" w:rsidR="48ECC12B" w:rsidRDefault="48ECC12B" w:rsidP="00CE1C48">
      <w:pPr>
        <w:spacing w:before="20" w:after="20" w:line="360" w:lineRule="auto"/>
        <w:jc w:val="both"/>
        <w:rPr>
          <w:rFonts w:eastAsia="Times New Roman"/>
        </w:rPr>
      </w:pPr>
      <w:r w:rsidRPr="00C8219D">
        <w:rPr>
          <w:rFonts w:eastAsia="Times New Roman"/>
        </w:rPr>
        <w:t>En otro orden, por la necesidad imperante y por la responsabilidad del Ministerio de la Presidencia ante la sociedad dominicana, fueron impulsados otros procedimientos de compras y contrataciones con la finalidad de alcanzar los objetivos institucionales, pero la ejecución responsable, y la sujeción a las leyes y normas que rigen la materia y la administración pública en general, y apegados a los principios de transparencia y los demás principios que rigen estos procedimientos, los mismos debieron de ser cancelados, declarados desiertos, anulados u otra terminación distinta a la adjudicación.</w:t>
      </w:r>
    </w:p>
    <w:p w14:paraId="6AB1C370" w14:textId="77777777" w:rsidR="008C1E8E" w:rsidRPr="00C8219D" w:rsidRDefault="008C1E8E" w:rsidP="00CE1C48">
      <w:pPr>
        <w:spacing w:before="20" w:after="20" w:line="360" w:lineRule="auto"/>
        <w:jc w:val="both"/>
      </w:pPr>
    </w:p>
    <w:p w14:paraId="1511F207" w14:textId="1F9A4D0B" w:rsidR="48ECC12B" w:rsidRPr="00C8219D" w:rsidRDefault="48ECC12B" w:rsidP="00CE1C48">
      <w:pPr>
        <w:spacing w:before="20" w:after="20" w:line="360" w:lineRule="auto"/>
        <w:jc w:val="both"/>
        <w:rPr>
          <w:rFonts w:eastAsia="Times New Roman"/>
        </w:rPr>
      </w:pPr>
      <w:r w:rsidRPr="00C8219D">
        <w:rPr>
          <w:rFonts w:eastAsia="Times New Roman"/>
        </w:rPr>
        <w:t>En cuanto a todo lo indicado anteriormente, procedemos a detallar la cantidad de procedimientos y el resultado final de cada uno de ellos, por lo que debe entenderse la LPN= Licitación Pública Nacional; PEPU= Proveedor Único; CP= Comparación de Precios; SI= Subasta Inversa.</w:t>
      </w:r>
    </w:p>
    <w:tbl>
      <w:tblPr>
        <w:tblStyle w:val="GridTable1Light-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1980"/>
        <w:gridCol w:w="625"/>
        <w:gridCol w:w="810"/>
        <w:gridCol w:w="990"/>
        <w:gridCol w:w="990"/>
        <w:gridCol w:w="810"/>
        <w:gridCol w:w="1266"/>
      </w:tblGrid>
      <w:tr w:rsidR="001E7A3D" w:rsidRPr="00C8219D" w14:paraId="564451AF" w14:textId="77777777" w:rsidTr="00EB2E19">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shd w:val="clear" w:color="auto" w:fill="1F3864" w:themeFill="accent1" w:themeFillShade="80"/>
            <w:vAlign w:val="center"/>
          </w:tcPr>
          <w:p w14:paraId="29A9DE1F" w14:textId="39EBE318" w:rsidR="7147DDB4" w:rsidRPr="00C8219D" w:rsidRDefault="2A09A3E2" w:rsidP="00CE1C48">
            <w:pPr>
              <w:pStyle w:val="Subtitle"/>
              <w:spacing w:before="20" w:after="20" w:line="360" w:lineRule="auto"/>
              <w:jc w:val="center"/>
              <w:rPr>
                <w:rFonts w:cs="Times New Roman"/>
                <w:color w:val="FFFFFF" w:themeColor="background1"/>
                <w:sz w:val="24"/>
                <w:szCs w:val="24"/>
              </w:rPr>
            </w:pPr>
            <w:r w:rsidRPr="00C8219D">
              <w:rPr>
                <w:rFonts w:eastAsia="Calibri" w:cs="Times New Roman"/>
                <w:color w:val="FFFFFF" w:themeColor="background1"/>
                <w:sz w:val="24"/>
                <w:szCs w:val="24"/>
              </w:rPr>
              <w:lastRenderedPageBreak/>
              <w:t>Estatus</w:t>
            </w:r>
          </w:p>
        </w:tc>
        <w:tc>
          <w:tcPr>
            <w:tcW w:w="625" w:type="dxa"/>
            <w:tcBorders>
              <w:bottom w:val="none" w:sz="0" w:space="0" w:color="auto"/>
            </w:tcBorders>
            <w:shd w:val="clear" w:color="auto" w:fill="1F3864" w:themeFill="accent1" w:themeFillShade="80"/>
            <w:vAlign w:val="center"/>
          </w:tcPr>
          <w:p w14:paraId="2C55E611" w14:textId="58C1A300"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CP</w:t>
            </w:r>
          </w:p>
        </w:tc>
        <w:tc>
          <w:tcPr>
            <w:tcW w:w="810" w:type="dxa"/>
            <w:tcBorders>
              <w:bottom w:val="none" w:sz="0" w:space="0" w:color="auto"/>
            </w:tcBorders>
            <w:shd w:val="clear" w:color="auto" w:fill="1F3864" w:themeFill="accent1" w:themeFillShade="80"/>
            <w:vAlign w:val="center"/>
          </w:tcPr>
          <w:p w14:paraId="401C586E" w14:textId="2A34840B"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LPN</w:t>
            </w:r>
          </w:p>
        </w:tc>
        <w:tc>
          <w:tcPr>
            <w:tcW w:w="990" w:type="dxa"/>
            <w:tcBorders>
              <w:bottom w:val="none" w:sz="0" w:space="0" w:color="auto"/>
            </w:tcBorders>
            <w:shd w:val="clear" w:color="auto" w:fill="1F3864" w:themeFill="accent1" w:themeFillShade="80"/>
            <w:vAlign w:val="center"/>
          </w:tcPr>
          <w:p w14:paraId="34B19041" w14:textId="02E31A36"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PEPB</w:t>
            </w:r>
          </w:p>
        </w:tc>
        <w:tc>
          <w:tcPr>
            <w:tcW w:w="990" w:type="dxa"/>
            <w:tcBorders>
              <w:bottom w:val="none" w:sz="0" w:space="0" w:color="auto"/>
            </w:tcBorders>
            <w:shd w:val="clear" w:color="auto" w:fill="1F3864" w:themeFill="accent1" w:themeFillShade="80"/>
            <w:vAlign w:val="center"/>
          </w:tcPr>
          <w:p w14:paraId="1BEB880C" w14:textId="4EAD6646"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PEPU</w:t>
            </w:r>
          </w:p>
        </w:tc>
        <w:tc>
          <w:tcPr>
            <w:tcW w:w="810" w:type="dxa"/>
            <w:tcBorders>
              <w:bottom w:val="none" w:sz="0" w:space="0" w:color="auto"/>
            </w:tcBorders>
            <w:shd w:val="clear" w:color="auto" w:fill="1F3864" w:themeFill="accent1" w:themeFillShade="80"/>
            <w:vAlign w:val="center"/>
          </w:tcPr>
          <w:p w14:paraId="54A66972" w14:textId="34B2362E"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SI</w:t>
            </w:r>
          </w:p>
        </w:tc>
        <w:tc>
          <w:tcPr>
            <w:tcW w:w="1266" w:type="dxa"/>
            <w:tcBorders>
              <w:bottom w:val="none" w:sz="0" w:space="0" w:color="auto"/>
            </w:tcBorders>
            <w:shd w:val="clear" w:color="auto" w:fill="1F3864" w:themeFill="accent1" w:themeFillShade="80"/>
            <w:vAlign w:val="center"/>
          </w:tcPr>
          <w:p w14:paraId="0EA99FE8" w14:textId="7D20BAB5" w:rsidR="7147DDB4" w:rsidRPr="00C8219D" w:rsidRDefault="2A09A3E2" w:rsidP="00CE1C48">
            <w:pPr>
              <w:pStyle w:val="Subtitle"/>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4"/>
                <w:szCs w:val="24"/>
              </w:rPr>
            </w:pPr>
            <w:r w:rsidRPr="00C8219D">
              <w:rPr>
                <w:rFonts w:eastAsia="Calibri" w:cs="Times New Roman"/>
                <w:color w:val="FFFFFF" w:themeColor="background1"/>
                <w:sz w:val="24"/>
                <w:szCs w:val="24"/>
              </w:rPr>
              <w:t>Total</w:t>
            </w:r>
          </w:p>
        </w:tc>
      </w:tr>
      <w:tr w:rsidR="001E7A3D" w:rsidRPr="00C8219D" w14:paraId="423AC540" w14:textId="77777777" w:rsidTr="00EB2E19">
        <w:trPr>
          <w:trHeight w:val="36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C55114C" w14:textId="446B118E" w:rsidR="7147DDB4" w:rsidRPr="00C8219D" w:rsidRDefault="2A09A3E2" w:rsidP="00CE1C48">
            <w:pPr>
              <w:pStyle w:val="Subtitle"/>
              <w:spacing w:before="20" w:after="20" w:line="360" w:lineRule="auto"/>
              <w:jc w:val="center"/>
              <w:rPr>
                <w:rFonts w:eastAsia="Times New Roman" w:cs="Times New Roman"/>
                <w:b w:val="0"/>
                <w:bCs w:val="0"/>
                <w:color w:val="767171"/>
                <w:sz w:val="24"/>
                <w:szCs w:val="24"/>
              </w:rPr>
            </w:pPr>
            <w:r w:rsidRPr="00C8219D">
              <w:rPr>
                <w:rFonts w:eastAsia="Times New Roman" w:cs="Times New Roman"/>
                <w:b w:val="0"/>
                <w:bCs w:val="0"/>
                <w:color w:val="767171"/>
                <w:sz w:val="24"/>
                <w:szCs w:val="24"/>
              </w:rPr>
              <w:t>Adjudicado</w:t>
            </w:r>
          </w:p>
        </w:tc>
        <w:tc>
          <w:tcPr>
            <w:tcW w:w="625" w:type="dxa"/>
            <w:vAlign w:val="center"/>
          </w:tcPr>
          <w:p w14:paraId="577DCEB0" w14:textId="72359F89"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3</w:t>
            </w:r>
          </w:p>
        </w:tc>
        <w:tc>
          <w:tcPr>
            <w:tcW w:w="810" w:type="dxa"/>
            <w:vAlign w:val="center"/>
          </w:tcPr>
          <w:p w14:paraId="5A1190AA" w14:textId="32140621"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3</w:t>
            </w:r>
          </w:p>
        </w:tc>
        <w:tc>
          <w:tcPr>
            <w:tcW w:w="990" w:type="dxa"/>
            <w:vAlign w:val="center"/>
          </w:tcPr>
          <w:p w14:paraId="133B634E" w14:textId="49FCE4C2"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1</w:t>
            </w:r>
          </w:p>
        </w:tc>
        <w:tc>
          <w:tcPr>
            <w:tcW w:w="990" w:type="dxa"/>
            <w:vAlign w:val="center"/>
          </w:tcPr>
          <w:p w14:paraId="6BD37ED2" w14:textId="5F44BFE2"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1</w:t>
            </w:r>
          </w:p>
        </w:tc>
        <w:tc>
          <w:tcPr>
            <w:tcW w:w="810" w:type="dxa"/>
            <w:vAlign w:val="center"/>
          </w:tcPr>
          <w:p w14:paraId="4239F3EA" w14:textId="6157D2A9"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1</w:t>
            </w:r>
          </w:p>
        </w:tc>
        <w:tc>
          <w:tcPr>
            <w:tcW w:w="1266" w:type="dxa"/>
            <w:vAlign w:val="center"/>
          </w:tcPr>
          <w:p w14:paraId="2FFABD0E" w14:textId="7A8D3B35"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9</w:t>
            </w:r>
          </w:p>
        </w:tc>
      </w:tr>
      <w:tr w:rsidR="001E7A3D" w:rsidRPr="00C8219D" w14:paraId="36D4A845" w14:textId="77777777" w:rsidTr="00EB2E19">
        <w:trPr>
          <w:trHeight w:val="36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3C82C52" w14:textId="72C82675" w:rsidR="7147DDB4" w:rsidRPr="00C8219D" w:rsidRDefault="2A09A3E2" w:rsidP="00CE1C48">
            <w:pPr>
              <w:pStyle w:val="Subtitle"/>
              <w:spacing w:before="20" w:after="20" w:line="360" w:lineRule="auto"/>
              <w:jc w:val="center"/>
              <w:rPr>
                <w:rFonts w:eastAsia="Times New Roman" w:cs="Times New Roman"/>
                <w:b w:val="0"/>
                <w:bCs w:val="0"/>
                <w:color w:val="767171"/>
                <w:sz w:val="24"/>
                <w:szCs w:val="24"/>
              </w:rPr>
            </w:pPr>
            <w:r w:rsidRPr="00C8219D">
              <w:rPr>
                <w:rFonts w:eastAsia="Times New Roman" w:cs="Times New Roman"/>
                <w:b w:val="0"/>
                <w:bCs w:val="0"/>
                <w:color w:val="767171"/>
                <w:sz w:val="24"/>
                <w:szCs w:val="24"/>
              </w:rPr>
              <w:t>En Proceso</w:t>
            </w:r>
          </w:p>
        </w:tc>
        <w:tc>
          <w:tcPr>
            <w:tcW w:w="625" w:type="dxa"/>
            <w:vAlign w:val="center"/>
          </w:tcPr>
          <w:p w14:paraId="39EDF027" w14:textId="6AA396C8" w:rsidR="7147DDB4" w:rsidRPr="00C8219D" w:rsidRDefault="7147DDB4"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p>
        </w:tc>
        <w:tc>
          <w:tcPr>
            <w:tcW w:w="810" w:type="dxa"/>
            <w:vAlign w:val="center"/>
          </w:tcPr>
          <w:p w14:paraId="0D92966E" w14:textId="20DC6660" w:rsidR="7147DDB4" w:rsidRPr="00C8219D" w:rsidRDefault="7147DDB4"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p>
        </w:tc>
        <w:tc>
          <w:tcPr>
            <w:tcW w:w="990" w:type="dxa"/>
            <w:vAlign w:val="center"/>
          </w:tcPr>
          <w:p w14:paraId="41C01050" w14:textId="4250440C" w:rsidR="7147DDB4" w:rsidRPr="00C8219D" w:rsidRDefault="7147DDB4"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p>
        </w:tc>
        <w:tc>
          <w:tcPr>
            <w:tcW w:w="990" w:type="dxa"/>
            <w:vAlign w:val="center"/>
          </w:tcPr>
          <w:p w14:paraId="21A31555" w14:textId="7FEE4EF5"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1</w:t>
            </w:r>
          </w:p>
        </w:tc>
        <w:tc>
          <w:tcPr>
            <w:tcW w:w="810" w:type="dxa"/>
            <w:vAlign w:val="center"/>
          </w:tcPr>
          <w:p w14:paraId="2A8F9670" w14:textId="1C4F4BAA" w:rsidR="7147DDB4" w:rsidRPr="00C8219D" w:rsidRDefault="7147DDB4"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p>
        </w:tc>
        <w:tc>
          <w:tcPr>
            <w:tcW w:w="1266" w:type="dxa"/>
            <w:vAlign w:val="center"/>
          </w:tcPr>
          <w:p w14:paraId="7D67B6C3" w14:textId="65A01BC3" w:rsidR="7147DDB4" w:rsidRPr="00C8219D" w:rsidRDefault="2A09A3E2" w:rsidP="00CE1C48">
            <w:pPr>
              <w:pStyle w:val="Subtitle"/>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24"/>
                <w:szCs w:val="24"/>
              </w:rPr>
            </w:pPr>
            <w:r w:rsidRPr="00C8219D">
              <w:rPr>
                <w:rFonts w:eastAsia="Times New Roman" w:cs="Times New Roman"/>
                <w:color w:val="767171"/>
                <w:sz w:val="24"/>
                <w:szCs w:val="24"/>
              </w:rPr>
              <w:t>1</w:t>
            </w:r>
          </w:p>
        </w:tc>
      </w:tr>
      <w:tr w:rsidR="001E7A3D" w:rsidRPr="00C8219D" w14:paraId="7689A104" w14:textId="77777777" w:rsidTr="00EB2E19">
        <w:trPr>
          <w:cnfStyle w:val="010000000000" w:firstRow="0" w:lastRow="1"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tcBorders>
            <w:shd w:val="clear" w:color="auto" w:fill="1F3864" w:themeFill="accent1" w:themeFillShade="80"/>
            <w:vAlign w:val="center"/>
          </w:tcPr>
          <w:p w14:paraId="41A3781D" w14:textId="12BF6E24" w:rsidR="7147DDB4" w:rsidRPr="00C8219D" w:rsidRDefault="7147DDB4" w:rsidP="00CE1C48">
            <w:pPr>
              <w:spacing w:before="20" w:after="20" w:line="360" w:lineRule="auto"/>
              <w:jc w:val="center"/>
              <w:rPr>
                <w:color w:val="FFFFFF" w:themeColor="background1"/>
              </w:rPr>
            </w:pPr>
            <w:proofErr w:type="gramStart"/>
            <w:r w:rsidRPr="00C8219D">
              <w:rPr>
                <w:color w:val="FFFFFF" w:themeColor="background1"/>
              </w:rPr>
              <w:t>Total</w:t>
            </w:r>
            <w:proofErr w:type="gramEnd"/>
            <w:r w:rsidRPr="00C8219D">
              <w:rPr>
                <w:color w:val="FFFFFF" w:themeColor="background1"/>
              </w:rPr>
              <w:t xml:space="preserve"> General</w:t>
            </w:r>
          </w:p>
        </w:tc>
        <w:tc>
          <w:tcPr>
            <w:tcW w:w="625" w:type="dxa"/>
            <w:tcBorders>
              <w:top w:val="none" w:sz="0" w:space="0" w:color="auto"/>
            </w:tcBorders>
            <w:shd w:val="clear" w:color="auto" w:fill="1F3864" w:themeFill="accent1" w:themeFillShade="80"/>
            <w:vAlign w:val="center"/>
          </w:tcPr>
          <w:p w14:paraId="5F52FF87" w14:textId="5D971CD8" w:rsidR="7147DDB4" w:rsidRPr="00C8219D" w:rsidRDefault="7147DDB4"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3</w:t>
            </w:r>
          </w:p>
        </w:tc>
        <w:tc>
          <w:tcPr>
            <w:tcW w:w="810" w:type="dxa"/>
            <w:tcBorders>
              <w:top w:val="none" w:sz="0" w:space="0" w:color="auto"/>
            </w:tcBorders>
            <w:shd w:val="clear" w:color="auto" w:fill="1F3864" w:themeFill="accent1" w:themeFillShade="80"/>
            <w:vAlign w:val="center"/>
          </w:tcPr>
          <w:p w14:paraId="2F38EEC1" w14:textId="761D1EBF" w:rsidR="7147DDB4" w:rsidRPr="00C8219D" w:rsidRDefault="7147DDB4"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3</w:t>
            </w:r>
          </w:p>
        </w:tc>
        <w:tc>
          <w:tcPr>
            <w:tcW w:w="990" w:type="dxa"/>
            <w:tcBorders>
              <w:top w:val="none" w:sz="0" w:space="0" w:color="auto"/>
            </w:tcBorders>
            <w:shd w:val="clear" w:color="auto" w:fill="1F3864" w:themeFill="accent1" w:themeFillShade="80"/>
            <w:vAlign w:val="center"/>
          </w:tcPr>
          <w:p w14:paraId="43BD3412" w14:textId="3374C5B4" w:rsidR="7147DDB4" w:rsidRPr="00C8219D" w:rsidRDefault="7147DDB4"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1</w:t>
            </w:r>
          </w:p>
        </w:tc>
        <w:tc>
          <w:tcPr>
            <w:tcW w:w="990" w:type="dxa"/>
            <w:tcBorders>
              <w:top w:val="none" w:sz="0" w:space="0" w:color="auto"/>
            </w:tcBorders>
            <w:shd w:val="clear" w:color="auto" w:fill="1F3864" w:themeFill="accent1" w:themeFillShade="80"/>
            <w:vAlign w:val="center"/>
          </w:tcPr>
          <w:p w14:paraId="4EAE6288" w14:textId="40D0425E" w:rsidR="7147DDB4" w:rsidRPr="00C8219D" w:rsidRDefault="7147DDB4"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2</w:t>
            </w:r>
          </w:p>
        </w:tc>
        <w:tc>
          <w:tcPr>
            <w:tcW w:w="810" w:type="dxa"/>
            <w:tcBorders>
              <w:top w:val="none" w:sz="0" w:space="0" w:color="auto"/>
            </w:tcBorders>
            <w:shd w:val="clear" w:color="auto" w:fill="1F3864" w:themeFill="accent1" w:themeFillShade="80"/>
            <w:vAlign w:val="center"/>
          </w:tcPr>
          <w:p w14:paraId="79FD8AD2" w14:textId="3482D6C8" w:rsidR="7147DDB4" w:rsidRPr="00C8219D" w:rsidRDefault="00891DC2"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1</w:t>
            </w:r>
          </w:p>
        </w:tc>
        <w:tc>
          <w:tcPr>
            <w:tcW w:w="1266" w:type="dxa"/>
            <w:tcBorders>
              <w:top w:val="none" w:sz="0" w:space="0" w:color="auto"/>
            </w:tcBorders>
            <w:shd w:val="clear" w:color="auto" w:fill="1F3864" w:themeFill="accent1" w:themeFillShade="80"/>
            <w:vAlign w:val="center"/>
          </w:tcPr>
          <w:p w14:paraId="5779949B" w14:textId="47EBF0DC" w:rsidR="7147DDB4" w:rsidRPr="00C8219D" w:rsidRDefault="7147DDB4" w:rsidP="00CE1C48">
            <w:pPr>
              <w:spacing w:before="20" w:after="20" w:line="360" w:lineRule="auto"/>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C8219D">
              <w:rPr>
                <w:color w:val="FFFFFF" w:themeColor="background1"/>
              </w:rPr>
              <w:t>10</w:t>
            </w:r>
          </w:p>
        </w:tc>
      </w:tr>
    </w:tbl>
    <w:p w14:paraId="7637A8DB" w14:textId="41F5FD13" w:rsidR="0622D93C" w:rsidRPr="00C8219D" w:rsidRDefault="00926049" w:rsidP="00CE1C48">
      <w:pPr>
        <w:spacing w:before="20" w:after="20" w:line="360" w:lineRule="auto"/>
        <w:jc w:val="center"/>
        <w:rPr>
          <w:rFonts w:eastAsia="Times New Roman"/>
          <w:i/>
          <w:iCs/>
          <w:sz w:val="22"/>
          <w:szCs w:val="22"/>
        </w:rPr>
      </w:pPr>
      <w:r w:rsidRPr="00C8219D">
        <w:rPr>
          <w:rFonts w:eastAsia="Times New Roman"/>
          <w:i/>
          <w:iCs/>
          <w:sz w:val="22"/>
          <w:szCs w:val="22"/>
        </w:rPr>
        <w:t>Tabla 17</w:t>
      </w:r>
    </w:p>
    <w:p w14:paraId="28835C17" w14:textId="78A0DD63" w:rsidR="7147DDB4" w:rsidRPr="00C8219D" w:rsidRDefault="0622D93C" w:rsidP="00CE1C48">
      <w:pPr>
        <w:spacing w:before="20" w:after="20" w:line="360" w:lineRule="auto"/>
        <w:jc w:val="both"/>
        <w:rPr>
          <w:rFonts w:eastAsia="Times New Roman"/>
        </w:rPr>
      </w:pPr>
      <w:r w:rsidRPr="00C8219D">
        <w:rPr>
          <w:rFonts w:eastAsia="Times New Roman"/>
        </w:rPr>
        <w:t>El año 2024 marcó un desempeño sólido en la gestión de compras y contrataciones, con resultados positivos tanto en términos financieros como operativos. Los ahorros obtenidos, tanto en pesos dominicanos como en dólares estadounidenses, reflejan el compromiso institucional con la transparencia y la eficiencia.</w:t>
      </w:r>
    </w:p>
    <w:p w14:paraId="4E5A0996" w14:textId="2084A9FE" w:rsidR="00EB2E19" w:rsidRPr="00C8219D" w:rsidRDefault="00EB2E19" w:rsidP="00CE1C48">
      <w:pPr>
        <w:spacing w:line="360" w:lineRule="auto"/>
      </w:pPr>
    </w:p>
    <w:p w14:paraId="2550DA53" w14:textId="5A8C60BD" w:rsidR="7147DDB4" w:rsidRPr="00C8219D" w:rsidRDefault="00926049" w:rsidP="00CE1C48">
      <w:pPr>
        <w:pStyle w:val="Heading2"/>
        <w:numPr>
          <w:ilvl w:val="1"/>
          <w:numId w:val="63"/>
        </w:numPr>
        <w:spacing w:before="20" w:after="20"/>
        <w:rPr>
          <w:rFonts w:eastAsia="Times New Roman"/>
          <w:color w:val="767171"/>
        </w:rPr>
      </w:pPr>
      <w:r w:rsidRPr="00C8219D">
        <w:rPr>
          <w:color w:val="767171"/>
        </w:rPr>
        <w:t xml:space="preserve"> </w:t>
      </w:r>
      <w:bookmarkStart w:id="35" w:name="_Toc185843636"/>
      <w:r w:rsidR="4ED10678" w:rsidRPr="00C8219D">
        <w:rPr>
          <w:color w:val="767171"/>
        </w:rPr>
        <w:t xml:space="preserve">Desempeño de la </w:t>
      </w:r>
      <w:r w:rsidR="00553A34" w:rsidRPr="00C8219D">
        <w:rPr>
          <w:color w:val="767171"/>
        </w:rPr>
        <w:t>tecnología</w:t>
      </w:r>
      <w:bookmarkEnd w:id="35"/>
    </w:p>
    <w:p w14:paraId="45C1B9E2" w14:textId="6C7A83FE" w:rsidR="7147DDB4" w:rsidRPr="00C8219D" w:rsidRDefault="2582ED09" w:rsidP="00CE1C48">
      <w:pPr>
        <w:spacing w:before="20" w:after="20" w:line="360" w:lineRule="auto"/>
        <w:jc w:val="both"/>
        <w:rPr>
          <w:rFonts w:eastAsiaTheme="minorEastAsia"/>
        </w:rPr>
      </w:pPr>
      <w:r w:rsidRPr="00C8219D">
        <w:rPr>
          <w:rFonts w:eastAsiaTheme="minorEastAsia"/>
        </w:rPr>
        <w:t>Dentro del alcance de los proyectos e iniciativas que hemos estado manejando se encuentran:</w:t>
      </w:r>
    </w:p>
    <w:p w14:paraId="33269F16" w14:textId="77777777" w:rsidR="00177226" w:rsidRPr="00C8219D" w:rsidRDefault="00177226" w:rsidP="00CE1C48">
      <w:pPr>
        <w:spacing w:before="20" w:after="20" w:line="360" w:lineRule="auto"/>
        <w:jc w:val="both"/>
        <w:rPr>
          <w:rFonts w:eastAsia="Times New Roman"/>
        </w:rPr>
      </w:pPr>
    </w:p>
    <w:p w14:paraId="4014191F" w14:textId="50BB079A" w:rsidR="7147DDB4" w:rsidRPr="00C8219D" w:rsidRDefault="2582ED09" w:rsidP="00CE1C48">
      <w:pPr>
        <w:spacing w:before="20" w:after="20" w:line="360" w:lineRule="auto"/>
        <w:jc w:val="both"/>
        <w:rPr>
          <w:rFonts w:eastAsiaTheme="minorEastAsia"/>
        </w:rPr>
      </w:pPr>
      <w:r w:rsidRPr="00C8219D">
        <w:rPr>
          <w:rFonts w:eastAsiaTheme="minorEastAsia"/>
          <w:b/>
          <w:bCs/>
        </w:rPr>
        <w:t xml:space="preserve">Plan Nacional de Viviendas Familia Feliz: </w:t>
      </w:r>
      <w:r w:rsidRPr="00C8219D">
        <w:rPr>
          <w:rFonts w:eastAsiaTheme="minorEastAsia"/>
        </w:rPr>
        <w:t>Apoyando este proyecto con algunos servicios como el alojamiento de los Sistemas en nuestra infraestructura tecnológica, Gestión de los aplicativos que interoperan junto al Sistema de Información que utilizan para gestionar el flujo del proceso. Dentro de ellas se encuentran las siguientes instituciones: Ministerio de Educación, Oficina Gubernamental de Tecnologías de la Información y Comunicación,</w:t>
      </w:r>
      <w:r w:rsidR="3D47EEDE" w:rsidRPr="00C8219D">
        <w:rPr>
          <w:rFonts w:eastAsiaTheme="minorEastAsia"/>
        </w:rPr>
        <w:t xml:space="preserve"> </w:t>
      </w:r>
      <w:r w:rsidR="61E50B0D" w:rsidRPr="00C8219D">
        <w:rPr>
          <w:rFonts w:eastAsiaTheme="minorEastAsia"/>
        </w:rPr>
        <w:t xml:space="preserve">Tesorería de la </w:t>
      </w:r>
      <w:r w:rsidR="001C6B75" w:rsidRPr="00C8219D">
        <w:rPr>
          <w:rFonts w:eastAsiaTheme="minorEastAsia"/>
        </w:rPr>
        <w:t>Seguridad</w:t>
      </w:r>
      <w:r w:rsidR="61E50B0D" w:rsidRPr="00C8219D">
        <w:rPr>
          <w:rFonts w:eastAsiaTheme="minorEastAsia"/>
        </w:rPr>
        <w:t xml:space="preserve"> Social y la Dirección General de Impuestos Internos.</w:t>
      </w:r>
    </w:p>
    <w:p w14:paraId="2AE030C2" w14:textId="1C4AB741" w:rsidR="7147DDB4" w:rsidRPr="00C8219D" w:rsidRDefault="61E50B0D" w:rsidP="00CE1C48">
      <w:pPr>
        <w:spacing w:before="20" w:after="20" w:line="360" w:lineRule="auto"/>
        <w:jc w:val="both"/>
        <w:rPr>
          <w:rFonts w:eastAsiaTheme="minorEastAsia"/>
        </w:rPr>
      </w:pPr>
      <w:r w:rsidRPr="00C8219D">
        <w:rPr>
          <w:rFonts w:eastAsiaTheme="minorEastAsia"/>
        </w:rPr>
        <w:t xml:space="preserve">Se optimizó y </w:t>
      </w:r>
      <w:r w:rsidR="001C6B75" w:rsidRPr="00C8219D">
        <w:rPr>
          <w:rFonts w:eastAsiaTheme="minorEastAsia"/>
        </w:rPr>
        <w:t>robusteció</w:t>
      </w:r>
      <w:r w:rsidRPr="00C8219D">
        <w:rPr>
          <w:rFonts w:eastAsiaTheme="minorEastAsia"/>
        </w:rPr>
        <w:t xml:space="preserve"> la funcionalidad y seguridad del formulario de Aplicación al Plan Nacional, para mejor desempeño y usabilidad para los ciudadanos en el país donde se encuentren.</w:t>
      </w:r>
    </w:p>
    <w:p w14:paraId="796506FC" w14:textId="77777777" w:rsidR="0061054D" w:rsidRPr="00C8219D" w:rsidRDefault="0061054D" w:rsidP="00CE1C48">
      <w:pPr>
        <w:spacing w:before="20" w:after="20" w:line="360" w:lineRule="auto"/>
        <w:jc w:val="both"/>
        <w:rPr>
          <w:rFonts w:eastAsiaTheme="minorEastAsia"/>
        </w:rPr>
      </w:pPr>
    </w:p>
    <w:p w14:paraId="2767B3EE" w14:textId="33C9F19A" w:rsidR="61E50B0D" w:rsidRPr="00C8219D" w:rsidRDefault="61E50B0D" w:rsidP="00CE1C48">
      <w:pPr>
        <w:spacing w:before="20" w:after="20" w:line="360" w:lineRule="auto"/>
        <w:jc w:val="both"/>
        <w:rPr>
          <w:rFonts w:eastAsiaTheme="minorEastAsia"/>
        </w:rPr>
      </w:pPr>
      <w:r w:rsidRPr="00C8219D">
        <w:rPr>
          <w:rFonts w:eastAsiaTheme="minorEastAsia"/>
          <w:b/>
          <w:bCs/>
        </w:rPr>
        <w:t>Actualización Sistema de Administración de Memorias Institucionales:</w:t>
      </w:r>
      <w:r w:rsidRPr="00C8219D">
        <w:rPr>
          <w:rFonts w:eastAsiaTheme="minorEastAsia"/>
        </w:rPr>
        <w:t xml:space="preserve"> En el marco de la rendición de cuentas de las instituciones gubernamentales, la Dirección de Tecnologías de la Información y Comunicación desarrolló hace unos años internamente un sistema, que </w:t>
      </w:r>
      <w:r w:rsidRPr="00C8219D">
        <w:rPr>
          <w:rFonts w:eastAsiaTheme="minorEastAsia"/>
        </w:rPr>
        <w:lastRenderedPageBreak/>
        <w:t>permite que todas las instituciones gubernamentales puedan cargar los informes semestrales y las memorias</w:t>
      </w:r>
      <w:r w:rsidRPr="00C8219D">
        <w:rPr>
          <w:rFonts w:eastAsia="Times New Roman"/>
        </w:rPr>
        <w:t xml:space="preserve"> </w:t>
      </w:r>
      <w:r w:rsidRPr="00C8219D">
        <w:rPr>
          <w:rFonts w:eastAsiaTheme="minorEastAsia"/>
        </w:rPr>
        <w:t xml:space="preserve">institucionales. Durante este año, hemos implementado mejoras para la personalización de las evaluaciones de las memorias </w:t>
      </w:r>
      <w:r w:rsidR="001C6B75" w:rsidRPr="00C8219D">
        <w:rPr>
          <w:rFonts w:eastAsiaTheme="minorEastAsia"/>
        </w:rPr>
        <w:t>institucionales,</w:t>
      </w:r>
      <w:r w:rsidRPr="00C8219D">
        <w:rPr>
          <w:rFonts w:eastAsiaTheme="minorEastAsia"/>
        </w:rPr>
        <w:t xml:space="preserve"> así como para la alimentación de un ranking institucional previamente definidos por la Dirección de Medición de la Gestión Pública. En estos últimos meses se le han aplicado mejoras para fines de mejorar comunicación entre las instituciones y el equipo que hace las revisiones y evaluaciones de las informaciones.</w:t>
      </w:r>
    </w:p>
    <w:p w14:paraId="654664C1" w14:textId="77777777" w:rsidR="0061054D" w:rsidRPr="00C8219D" w:rsidRDefault="0061054D" w:rsidP="00CE1C48">
      <w:pPr>
        <w:spacing w:before="20" w:after="20" w:line="360" w:lineRule="auto"/>
        <w:jc w:val="both"/>
        <w:rPr>
          <w:rFonts w:eastAsiaTheme="minorEastAsia"/>
        </w:rPr>
      </w:pPr>
    </w:p>
    <w:p w14:paraId="7D25527B" w14:textId="589428B6" w:rsidR="61E50B0D" w:rsidRPr="00C8219D" w:rsidRDefault="61E50B0D" w:rsidP="00CE1C48">
      <w:pPr>
        <w:spacing w:before="20" w:after="20" w:line="360" w:lineRule="auto"/>
        <w:jc w:val="both"/>
        <w:rPr>
          <w:rFonts w:eastAsiaTheme="minorEastAsia"/>
          <w:lang w:val="es-ES"/>
        </w:rPr>
      </w:pPr>
      <w:r w:rsidRPr="00C8219D">
        <w:rPr>
          <w:rFonts w:eastAsiaTheme="minorEastAsia"/>
          <w:b/>
          <w:bCs/>
          <w:lang w:val="es-ES"/>
        </w:rPr>
        <w:t xml:space="preserve">Actualización del Sistema de Gestión de Demandas y Ayudas Sociales: </w:t>
      </w:r>
      <w:r w:rsidRPr="00C8219D">
        <w:rPr>
          <w:rFonts w:eastAsiaTheme="minorEastAsia"/>
          <w:lang w:val="es-ES"/>
        </w:rPr>
        <w:t xml:space="preserve">Sistema desarrollado por la Dirección de Tecnologías de la Información y Comunicación. Utilizado por el Viceministerio de Relaciones con la Sociedad Civil para la gestión de las demandas que realizan los ciudadanos y empresas para la solución de </w:t>
      </w:r>
      <w:r w:rsidR="001C6B75" w:rsidRPr="00C8219D">
        <w:rPr>
          <w:rFonts w:eastAsiaTheme="minorEastAsia"/>
          <w:lang w:val="es-ES"/>
        </w:rPr>
        <w:t>estas</w:t>
      </w:r>
      <w:r w:rsidRPr="00C8219D">
        <w:rPr>
          <w:rFonts w:eastAsiaTheme="minorEastAsia"/>
          <w:lang w:val="es-ES"/>
        </w:rPr>
        <w:t xml:space="preserve"> a través de otra institución del Poder Ejecutivo. Durante este año, se actualizó el Sistema, agregando funcionalidades para la gestión de Ayudas Sociales, las cuales se </w:t>
      </w:r>
      <w:r w:rsidR="001C6B75" w:rsidRPr="00C8219D">
        <w:rPr>
          <w:rFonts w:eastAsiaTheme="minorEastAsia"/>
          <w:lang w:val="es-ES"/>
        </w:rPr>
        <w:t>consolidarán</w:t>
      </w:r>
      <w:r w:rsidRPr="00C8219D">
        <w:rPr>
          <w:rFonts w:eastAsiaTheme="minorEastAsia"/>
          <w:lang w:val="es-ES"/>
        </w:rPr>
        <w:t xml:space="preserve"> en esta plataforma para robustecer el control y tener indicadores que permitan tomar decisiones de manera efectiva. Manteniendo el seguimiento y comunicación constante con las </w:t>
      </w:r>
      <w:r w:rsidR="001C6B75" w:rsidRPr="00C8219D">
        <w:rPr>
          <w:rFonts w:eastAsiaTheme="minorEastAsia"/>
          <w:lang w:val="es-ES"/>
        </w:rPr>
        <w:t>instituciones</w:t>
      </w:r>
      <w:r w:rsidRPr="00C8219D">
        <w:rPr>
          <w:rFonts w:eastAsiaTheme="minorEastAsia"/>
          <w:lang w:val="es-ES"/>
        </w:rPr>
        <w:t xml:space="preserve"> responsables de las demandas y ayudas sociales.</w:t>
      </w:r>
    </w:p>
    <w:p w14:paraId="46EABDD6" w14:textId="36818DEA" w:rsidR="0061054D" w:rsidRPr="00C8219D" w:rsidRDefault="0061054D" w:rsidP="00CE1C48">
      <w:pPr>
        <w:spacing w:before="20" w:after="20" w:line="360" w:lineRule="auto"/>
        <w:jc w:val="both"/>
        <w:rPr>
          <w:rFonts w:eastAsiaTheme="minorEastAsia"/>
          <w:lang w:val="es-ES"/>
        </w:rPr>
      </w:pPr>
    </w:p>
    <w:p w14:paraId="21F0CE27" w14:textId="633D3F37" w:rsidR="61E50B0D" w:rsidRPr="00C8219D" w:rsidRDefault="61E50B0D" w:rsidP="00CE1C48">
      <w:pPr>
        <w:spacing w:before="20" w:after="20" w:line="360" w:lineRule="auto"/>
        <w:jc w:val="both"/>
        <w:rPr>
          <w:rFonts w:eastAsiaTheme="minorEastAsia"/>
          <w:lang w:val="es-ES"/>
        </w:rPr>
      </w:pPr>
      <w:r w:rsidRPr="00C8219D">
        <w:rPr>
          <w:rFonts w:eastAsiaTheme="minorEastAsia"/>
          <w:b/>
          <w:bCs/>
          <w:lang w:val="es-ES"/>
        </w:rPr>
        <w:t>Actualización del Sistema de Evaluación del Desempeño:</w:t>
      </w:r>
      <w:r w:rsidRPr="00C8219D">
        <w:rPr>
          <w:rFonts w:eastAsiaTheme="minorEastAsia"/>
          <w:lang w:val="es-ES"/>
        </w:rPr>
        <w:t xml:space="preserve"> Sistema desarrollado internamente por la Dirección de Tecnologías de la Información y Comunicación, el mismo se </w:t>
      </w:r>
      <w:r w:rsidR="001C6B75" w:rsidRPr="00C8219D">
        <w:rPr>
          <w:rFonts w:eastAsiaTheme="minorEastAsia"/>
          <w:lang w:val="es-ES"/>
        </w:rPr>
        <w:t>mantienen</w:t>
      </w:r>
      <w:r w:rsidRPr="00C8219D">
        <w:rPr>
          <w:rFonts w:eastAsiaTheme="minorEastAsia"/>
          <w:lang w:val="es-ES"/>
        </w:rPr>
        <w:t xml:space="preserve"> en constante actualización, </w:t>
      </w:r>
      <w:r w:rsidR="001C6B75" w:rsidRPr="00C8219D">
        <w:rPr>
          <w:rFonts w:eastAsiaTheme="minorEastAsia"/>
          <w:lang w:val="es-ES"/>
        </w:rPr>
        <w:t>de acuerdo con</w:t>
      </w:r>
      <w:r w:rsidRPr="00C8219D">
        <w:rPr>
          <w:rFonts w:eastAsiaTheme="minorEastAsia"/>
          <w:lang w:val="es-ES"/>
        </w:rPr>
        <w:t xml:space="preserve"> la metodología y cambios que emite el Ministerio de Administración Pública (MAP), órgano rector de este proceso a nivel gubernamental. Este Sistema permite gestionar de manera centralizada la gestión del procedimiento de Evaluación de Desempeño. Este año, de manera expedita, innovamos con la adición de un módulo para el registro de la Detección de Necesidades de Capacitación de todos los colaboradores. Haciendo de manera eficiente el registro por los supervisores y la gestión por la Dirección de Recursos Humanos. Estos cambios fueron a solicitud del Instituto Nacional de </w:t>
      </w:r>
      <w:r w:rsidRPr="00C8219D">
        <w:rPr>
          <w:rFonts w:eastAsiaTheme="minorEastAsia"/>
          <w:lang w:val="es-ES"/>
        </w:rPr>
        <w:lastRenderedPageBreak/>
        <w:t xml:space="preserve">Administración Pública (INAP). Adicional a esto, se han agregado un sin número de funcionalidades y mejoras en el Sistema para eficientizar los procesos tanto para los usuarios, supervisores y los responsables de las unidades de evaluación de desempeño de las instituciones. </w:t>
      </w:r>
    </w:p>
    <w:p w14:paraId="3FAF06F5" w14:textId="77777777" w:rsidR="0061054D" w:rsidRPr="00C8219D" w:rsidRDefault="0061054D" w:rsidP="00CE1C48">
      <w:pPr>
        <w:spacing w:before="20" w:after="20" w:line="360" w:lineRule="auto"/>
        <w:jc w:val="both"/>
        <w:rPr>
          <w:rFonts w:eastAsiaTheme="minorEastAsia"/>
          <w:lang w:val="es-ES"/>
        </w:rPr>
      </w:pPr>
    </w:p>
    <w:p w14:paraId="2170A204" w14:textId="2A14E7E7" w:rsidR="61E50B0D" w:rsidRPr="00C8219D" w:rsidRDefault="61E50B0D" w:rsidP="00CE1C48">
      <w:pPr>
        <w:spacing w:before="20" w:after="20" w:line="360" w:lineRule="auto"/>
        <w:jc w:val="both"/>
        <w:rPr>
          <w:rFonts w:eastAsiaTheme="minorEastAsia"/>
          <w:lang w:val="es-ES"/>
        </w:rPr>
      </w:pPr>
      <w:r w:rsidRPr="00C8219D">
        <w:rPr>
          <w:rFonts w:eastAsia="Times New Roman"/>
          <w:lang w:val="es-ES"/>
        </w:rPr>
        <w:t>E</w:t>
      </w:r>
      <w:r w:rsidRPr="00C8219D">
        <w:rPr>
          <w:rFonts w:eastAsiaTheme="minorEastAsia"/>
          <w:lang w:val="es-ES"/>
        </w:rPr>
        <w:t>ste año, se ha implementado el Sistema a cuatro instituciones, las mismas solicitaron a la Máxima Autoridad Ejecutiva, que la Dirección de Tecnologías de la Información y Comunicación les asesore e implemente dicho Sistema.</w:t>
      </w:r>
    </w:p>
    <w:p w14:paraId="04C02D69" w14:textId="39F46698" w:rsidR="61E50B0D" w:rsidRPr="00C8219D" w:rsidRDefault="61E50B0D" w:rsidP="00CE1C48">
      <w:pPr>
        <w:spacing w:before="20" w:after="20" w:line="360" w:lineRule="auto"/>
        <w:jc w:val="both"/>
        <w:rPr>
          <w:rFonts w:eastAsiaTheme="minorEastAsia"/>
          <w:lang w:val="es-ES"/>
        </w:rPr>
      </w:pPr>
      <w:r w:rsidRPr="00C8219D">
        <w:rPr>
          <w:rFonts w:eastAsiaTheme="minorEastAsia"/>
          <w:lang w:val="es-ES"/>
        </w:rPr>
        <w:t>Al momento contamos con 8 instituciones, las cuales suman unos 3,981 servidores públicos que son gestionados vía este Sistema.</w:t>
      </w:r>
    </w:p>
    <w:p w14:paraId="7010A876" w14:textId="77777777" w:rsidR="0061054D" w:rsidRPr="00C8219D" w:rsidRDefault="0061054D" w:rsidP="00CE1C48">
      <w:pPr>
        <w:spacing w:before="20" w:after="20" w:line="360" w:lineRule="auto"/>
        <w:jc w:val="both"/>
        <w:rPr>
          <w:rFonts w:eastAsiaTheme="minorEastAsia"/>
          <w:lang w:val="es-ES"/>
        </w:rPr>
      </w:pPr>
    </w:p>
    <w:p w14:paraId="6D9EBD29" w14:textId="1E91C983" w:rsidR="61E50B0D" w:rsidRPr="00C8219D" w:rsidRDefault="61E50B0D" w:rsidP="00CE1C48">
      <w:pPr>
        <w:spacing w:before="20" w:after="20" w:line="360" w:lineRule="auto"/>
        <w:jc w:val="both"/>
        <w:rPr>
          <w:rFonts w:eastAsiaTheme="minorEastAsia"/>
          <w:lang w:val="es-ES"/>
        </w:rPr>
      </w:pPr>
      <w:r w:rsidRPr="00C8219D">
        <w:rPr>
          <w:rFonts w:eastAsiaTheme="minorEastAsia"/>
          <w:b/>
          <w:bCs/>
          <w:lang w:val="es-ES"/>
        </w:rPr>
        <w:t xml:space="preserve">Actualización del Sistema de Empleados: </w:t>
      </w:r>
      <w:r w:rsidRPr="00C8219D">
        <w:rPr>
          <w:rFonts w:eastAsiaTheme="minorEastAsia"/>
          <w:lang w:val="es-ES"/>
        </w:rPr>
        <w:t xml:space="preserve">desarrollado internamente por la Dirección de Tecnologías de la Información y Comunicación. Este Sistema interopera con el ERP Institucional que utiliza el Ministerio para el módulo de Recursos Humanos. </w:t>
      </w:r>
    </w:p>
    <w:p w14:paraId="35E63E1A" w14:textId="2CE666D5" w:rsidR="61E50B0D" w:rsidRPr="00C8219D" w:rsidRDefault="61E50B0D" w:rsidP="00CE1C48">
      <w:pPr>
        <w:spacing w:before="20" w:after="20" w:line="360" w:lineRule="auto"/>
        <w:jc w:val="both"/>
        <w:rPr>
          <w:rFonts w:eastAsiaTheme="minorEastAsia"/>
          <w:lang w:val="es-ES"/>
        </w:rPr>
      </w:pPr>
      <w:r w:rsidRPr="00C8219D">
        <w:rPr>
          <w:rFonts w:eastAsiaTheme="minorEastAsia"/>
          <w:lang w:val="es-ES"/>
        </w:rPr>
        <w:t xml:space="preserve">El flujo es que el colaborador entra al Sistema y pueda actualizar sus informaciones personales tales como: estado civil, teléfono de casa, celular, dirección, tipo de sangre, contactos de emergencias, </w:t>
      </w:r>
      <w:r w:rsidR="00912BDC" w:rsidRPr="00C8219D">
        <w:rPr>
          <w:rFonts w:eastAsiaTheme="minorEastAsia"/>
          <w:lang w:val="es-ES"/>
        </w:rPr>
        <w:t>registro</w:t>
      </w:r>
      <w:r w:rsidRPr="00C8219D">
        <w:rPr>
          <w:rFonts w:eastAsiaTheme="minorEastAsia"/>
          <w:lang w:val="es-ES"/>
        </w:rPr>
        <w:t xml:space="preserve"> de familiares directos, estudios y entrenamientos realizados. Posteriormente, la Dirección de Recursos Humanos valida fácilmente los campos que el colaborador modificó y decide si aprueba o no el registro. De ser satisfactorio, esta información se actualiza en el módulo de Recursos Humanos del ERP Institucional. </w:t>
      </w:r>
    </w:p>
    <w:p w14:paraId="731CC736" w14:textId="4A1BAF80" w:rsidR="61E50B0D" w:rsidRPr="00C8219D" w:rsidRDefault="61E50B0D" w:rsidP="00CE1C48">
      <w:pPr>
        <w:spacing w:before="20" w:after="20" w:line="360" w:lineRule="auto"/>
        <w:jc w:val="both"/>
        <w:rPr>
          <w:rFonts w:eastAsiaTheme="minorEastAsia"/>
          <w:lang w:val="es-ES"/>
        </w:rPr>
      </w:pPr>
      <w:r w:rsidRPr="00C8219D">
        <w:rPr>
          <w:rFonts w:eastAsiaTheme="minorEastAsia"/>
          <w:lang w:val="es-ES"/>
        </w:rPr>
        <w:t>Actualmente, nos encontramos en el desarrollo de adicionar varios campos relevantes al Sistema para la generación de un reporte con los datos de cada empleado.</w:t>
      </w:r>
    </w:p>
    <w:p w14:paraId="21127578" w14:textId="6A6B8CCA" w:rsidR="61E50B0D" w:rsidRPr="00C8219D" w:rsidRDefault="00912BDC" w:rsidP="00CE1C48">
      <w:pPr>
        <w:spacing w:before="20" w:after="20" w:line="360" w:lineRule="auto"/>
        <w:jc w:val="both"/>
        <w:rPr>
          <w:rFonts w:eastAsiaTheme="minorEastAsia"/>
          <w:lang w:val="es-ES"/>
        </w:rPr>
      </w:pPr>
      <w:r w:rsidRPr="00C8219D">
        <w:rPr>
          <w:rFonts w:eastAsiaTheme="minorEastAsia"/>
          <w:b/>
          <w:bCs/>
          <w:lang w:val="es-ES"/>
        </w:rPr>
        <w:t>Academia</w:t>
      </w:r>
      <w:r w:rsidR="61E50B0D" w:rsidRPr="00C8219D">
        <w:rPr>
          <w:rFonts w:eastAsiaTheme="minorEastAsia"/>
          <w:b/>
          <w:bCs/>
          <w:lang w:val="es-ES"/>
        </w:rPr>
        <w:t xml:space="preserve"> Digital del MINPRE: </w:t>
      </w:r>
      <w:r w:rsidR="61E50B0D" w:rsidRPr="00C8219D">
        <w:rPr>
          <w:rFonts w:eastAsiaTheme="minorEastAsia"/>
          <w:lang w:val="es-ES"/>
        </w:rPr>
        <w:t xml:space="preserve">Esta plataforma se implementó para optimizar y eficientizar los colaboradores de la institución, así como, la centralización del conocimiento para que los colaboradores puedan acceder a la inducciones y cursos específicos de sus áreas. </w:t>
      </w:r>
    </w:p>
    <w:p w14:paraId="3B050E41" w14:textId="77777777" w:rsidR="0061054D" w:rsidRPr="00C8219D" w:rsidRDefault="0061054D" w:rsidP="00CE1C48">
      <w:pPr>
        <w:spacing w:before="20" w:after="20" w:line="360" w:lineRule="auto"/>
        <w:jc w:val="both"/>
        <w:rPr>
          <w:rFonts w:eastAsiaTheme="minorEastAsia"/>
          <w:lang w:val="es-ES"/>
        </w:rPr>
      </w:pPr>
    </w:p>
    <w:p w14:paraId="218014F3" w14:textId="71ECF28C" w:rsidR="61E50B0D" w:rsidRPr="00C8219D" w:rsidRDefault="61E50B0D" w:rsidP="00CE1C48">
      <w:pPr>
        <w:spacing w:before="20" w:after="20" w:line="360" w:lineRule="auto"/>
        <w:jc w:val="both"/>
        <w:rPr>
          <w:rFonts w:eastAsiaTheme="minorEastAsia"/>
          <w:lang w:val="es-ES"/>
        </w:rPr>
      </w:pPr>
      <w:r w:rsidRPr="00C8219D">
        <w:rPr>
          <w:rFonts w:eastAsiaTheme="minorEastAsia"/>
          <w:b/>
          <w:bCs/>
          <w:lang w:val="es-ES"/>
        </w:rPr>
        <w:lastRenderedPageBreak/>
        <w:t>Limpieza e Higiene de Base de Datos de instituciones gubernamentales:</w:t>
      </w:r>
      <w:r w:rsidRPr="00C8219D">
        <w:rPr>
          <w:rFonts w:eastAsiaTheme="minorEastAsia"/>
          <w:lang w:val="es-ES"/>
        </w:rPr>
        <w:t xml:space="preserve"> Durante este año, como parte de la presentación de informaciones relevantes para la toma de decisiones efectivas y de manera oportuna, la Dirección de Tecnologías de la Información y Comunicación realizamos un sin número estos servicios para la Dirección de Inteligencia de Datos y Viceministerio de</w:t>
      </w:r>
      <w:r w:rsidRPr="00C8219D">
        <w:rPr>
          <w:rFonts w:eastAsia="Times New Roman"/>
          <w:lang w:val="es-ES"/>
        </w:rPr>
        <w:t xml:space="preserve"> </w:t>
      </w:r>
      <w:r w:rsidRPr="00C8219D">
        <w:rPr>
          <w:rFonts w:eastAsiaTheme="minorEastAsia"/>
          <w:lang w:val="es-ES"/>
        </w:rPr>
        <w:t>Monitoreo y Coordinación Gubernamental, a los fines de visualizar tableros del monitoreo y gestión de las instituciones gubernamentales.</w:t>
      </w:r>
    </w:p>
    <w:p w14:paraId="2A21DBEC" w14:textId="6FFEB856" w:rsidR="0061054D" w:rsidRPr="00C8219D" w:rsidRDefault="0061054D" w:rsidP="00CE1C48">
      <w:pPr>
        <w:spacing w:before="20" w:after="20" w:line="360" w:lineRule="auto"/>
        <w:jc w:val="both"/>
        <w:rPr>
          <w:rFonts w:eastAsiaTheme="minorEastAsia"/>
          <w:lang w:val="es-ES"/>
        </w:rPr>
      </w:pPr>
    </w:p>
    <w:p w14:paraId="5866852B" w14:textId="351216DF" w:rsidR="1BCC8B52" w:rsidRPr="00C8219D" w:rsidRDefault="0061054D" w:rsidP="00CE1C48">
      <w:pPr>
        <w:pStyle w:val="Heading2"/>
        <w:numPr>
          <w:ilvl w:val="1"/>
          <w:numId w:val="58"/>
        </w:numPr>
        <w:spacing w:before="20" w:after="20"/>
        <w:rPr>
          <w:rFonts w:eastAsia="Times New Roman"/>
          <w:color w:val="767171"/>
          <w:lang w:val="es-ES"/>
        </w:rPr>
      </w:pPr>
      <w:r w:rsidRPr="00C8219D">
        <w:rPr>
          <w:color w:val="767171"/>
        </w:rPr>
        <w:t xml:space="preserve"> </w:t>
      </w:r>
      <w:bookmarkStart w:id="36" w:name="_Toc185843637"/>
      <w:r w:rsidR="1BCC8B52" w:rsidRPr="00C8219D">
        <w:rPr>
          <w:color w:val="767171"/>
        </w:rPr>
        <w:t>Desempeño del</w:t>
      </w:r>
      <w:r w:rsidR="00553A34" w:rsidRPr="00C8219D">
        <w:rPr>
          <w:color w:val="767171"/>
        </w:rPr>
        <w:t xml:space="preserve"> sistema de </w:t>
      </w:r>
      <w:r w:rsidR="00912BDC" w:rsidRPr="00C8219D">
        <w:rPr>
          <w:color w:val="767171"/>
        </w:rPr>
        <w:t>P</w:t>
      </w:r>
      <w:r w:rsidR="00553A34" w:rsidRPr="00C8219D">
        <w:rPr>
          <w:color w:val="767171"/>
        </w:rPr>
        <w:t xml:space="preserve">lanificación y </w:t>
      </w:r>
      <w:r w:rsidR="00912BDC" w:rsidRPr="00C8219D">
        <w:rPr>
          <w:color w:val="767171"/>
        </w:rPr>
        <w:t>D</w:t>
      </w:r>
      <w:r w:rsidR="00553A34" w:rsidRPr="00C8219D">
        <w:rPr>
          <w:color w:val="767171"/>
        </w:rPr>
        <w:t xml:space="preserve">esarrollo </w:t>
      </w:r>
      <w:r w:rsidR="00912BDC" w:rsidRPr="00C8219D">
        <w:rPr>
          <w:color w:val="767171"/>
        </w:rPr>
        <w:t>I</w:t>
      </w:r>
      <w:r w:rsidR="00553A34" w:rsidRPr="00C8219D">
        <w:rPr>
          <w:color w:val="767171"/>
        </w:rPr>
        <w:t>nstitucional</w:t>
      </w:r>
      <w:bookmarkEnd w:id="36"/>
    </w:p>
    <w:p w14:paraId="5DAF7630" w14:textId="6654CBA3" w:rsidR="0A98533B" w:rsidRPr="00C8219D" w:rsidRDefault="14EB38BA" w:rsidP="00CE1C48">
      <w:pPr>
        <w:spacing w:before="20" w:after="20" w:line="360" w:lineRule="auto"/>
        <w:jc w:val="both"/>
        <w:rPr>
          <w:rFonts w:eastAsia="Times New Roman"/>
          <w:lang w:val="es-ES"/>
        </w:rPr>
      </w:pPr>
      <w:r w:rsidRPr="00C8219D">
        <w:rPr>
          <w:rFonts w:eastAsia="Times New Roman"/>
          <w:lang w:val="es-ES"/>
        </w:rPr>
        <w:t xml:space="preserve">El objetivo fundamental de la Dirección de Planificación y Desarrollo (DPD), es formular, dar seguimiento, coordinar las políticas, planes, programas y proyectos necesarios para el buen desarrollo de la institución, monitoreando y evaluando el cumplimiento de los programas establecidos.  </w:t>
      </w:r>
    </w:p>
    <w:p w14:paraId="6D30DF97" w14:textId="77777777" w:rsidR="00553A34" w:rsidRPr="00C8219D" w:rsidRDefault="00553A34" w:rsidP="00CE1C48">
      <w:pPr>
        <w:spacing w:before="20" w:after="20" w:line="360" w:lineRule="auto"/>
        <w:jc w:val="both"/>
      </w:pPr>
    </w:p>
    <w:p w14:paraId="760F184E" w14:textId="7EAFB55D" w:rsidR="00553A34" w:rsidRPr="00C8219D" w:rsidRDefault="00553A34" w:rsidP="00CE1C48">
      <w:pPr>
        <w:pStyle w:val="ListParagraph"/>
        <w:numPr>
          <w:ilvl w:val="2"/>
          <w:numId w:val="58"/>
        </w:numPr>
        <w:spacing w:line="360" w:lineRule="auto"/>
        <w:ind w:left="720"/>
        <w:rPr>
          <w:b/>
          <w:bCs/>
        </w:rPr>
      </w:pPr>
      <w:r w:rsidRPr="00C8219D">
        <w:rPr>
          <w:b/>
          <w:bCs/>
        </w:rPr>
        <w:t>Resultados</w:t>
      </w:r>
      <w:r w:rsidR="00C43AE2" w:rsidRPr="00C8219D">
        <w:rPr>
          <w:b/>
          <w:bCs/>
        </w:rPr>
        <w:t xml:space="preserve"> de la implementación y aplicación</w:t>
      </w:r>
      <w:r w:rsidRPr="00C8219D">
        <w:rPr>
          <w:b/>
          <w:bCs/>
        </w:rPr>
        <w:t xml:space="preserve"> de las Normas Básicas de Control Interno (NOBACI)</w:t>
      </w:r>
      <w:r w:rsidR="00C43AE2" w:rsidRPr="00C8219D">
        <w:rPr>
          <w:b/>
          <w:bCs/>
        </w:rPr>
        <w:t xml:space="preserve"> y del Indicador de Control Interno</w:t>
      </w:r>
    </w:p>
    <w:p w14:paraId="3C244DCA"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lang w:val="es-ES"/>
        </w:rPr>
        <w:t xml:space="preserve">Las Normas Básicas de Control Interno (NOBACI) para el Sector Público son lineamientos generales emitidos por la Contraloría General de la República Dominicana en su calidad de Órgano Rector del Control Interno, con la finalidad de promover una administración transparente de los recursos públicos en las entidades bajo el ámbito de la Ley 10-07, con los pilares de medición:   </w:t>
      </w:r>
    </w:p>
    <w:p w14:paraId="57C9161F" w14:textId="77777777" w:rsidR="00553A34" w:rsidRPr="00C8219D" w:rsidRDefault="00553A34" w:rsidP="00CE1C48">
      <w:pPr>
        <w:pStyle w:val="ListParagraph"/>
        <w:numPr>
          <w:ilvl w:val="0"/>
          <w:numId w:val="53"/>
        </w:numPr>
        <w:spacing w:before="20" w:after="20" w:line="360" w:lineRule="auto"/>
        <w:jc w:val="both"/>
        <w:rPr>
          <w:rFonts w:eastAsia="Times New Roman"/>
          <w:lang w:val="es-ES"/>
        </w:rPr>
      </w:pPr>
      <w:r w:rsidRPr="00C8219D">
        <w:rPr>
          <w:rFonts w:eastAsia="Times New Roman"/>
          <w:lang w:val="es-ES"/>
        </w:rPr>
        <w:t xml:space="preserve">01 </w:t>
      </w:r>
      <w:proofErr w:type="gramStart"/>
      <w:r w:rsidRPr="00C8219D">
        <w:rPr>
          <w:rFonts w:eastAsia="Times New Roman"/>
          <w:lang w:val="es-ES"/>
        </w:rPr>
        <w:t>Ambiente</w:t>
      </w:r>
      <w:proofErr w:type="gramEnd"/>
      <w:r w:rsidRPr="00C8219D">
        <w:rPr>
          <w:rFonts w:eastAsia="Times New Roman"/>
          <w:lang w:val="es-ES"/>
        </w:rPr>
        <w:t xml:space="preserve"> de Control   </w:t>
      </w:r>
    </w:p>
    <w:p w14:paraId="58629800" w14:textId="77777777" w:rsidR="00553A34" w:rsidRPr="00C8219D" w:rsidRDefault="00553A34" w:rsidP="00CE1C48">
      <w:pPr>
        <w:pStyle w:val="ListParagraph"/>
        <w:numPr>
          <w:ilvl w:val="0"/>
          <w:numId w:val="53"/>
        </w:numPr>
        <w:spacing w:before="20" w:after="20" w:line="360" w:lineRule="auto"/>
        <w:jc w:val="both"/>
        <w:rPr>
          <w:rFonts w:eastAsia="Times New Roman"/>
          <w:lang w:val="es-ES"/>
        </w:rPr>
      </w:pPr>
      <w:r w:rsidRPr="00C8219D">
        <w:rPr>
          <w:rFonts w:eastAsia="Times New Roman"/>
          <w:lang w:val="es-ES"/>
        </w:rPr>
        <w:t xml:space="preserve">02 </w:t>
      </w:r>
      <w:proofErr w:type="gramStart"/>
      <w:r w:rsidRPr="00C8219D">
        <w:rPr>
          <w:rFonts w:eastAsia="Times New Roman"/>
          <w:lang w:val="es-ES"/>
        </w:rPr>
        <w:t>Valoración</w:t>
      </w:r>
      <w:proofErr w:type="gramEnd"/>
      <w:r w:rsidRPr="00C8219D">
        <w:rPr>
          <w:rFonts w:eastAsia="Times New Roman"/>
          <w:lang w:val="es-ES"/>
        </w:rPr>
        <w:t xml:space="preserve"> y Administración de Riesgos   </w:t>
      </w:r>
    </w:p>
    <w:p w14:paraId="596E11B0" w14:textId="77777777" w:rsidR="00553A34" w:rsidRPr="00C8219D" w:rsidRDefault="00553A34" w:rsidP="00CE1C48">
      <w:pPr>
        <w:pStyle w:val="ListParagraph"/>
        <w:numPr>
          <w:ilvl w:val="0"/>
          <w:numId w:val="53"/>
        </w:numPr>
        <w:spacing w:before="20" w:after="20" w:line="360" w:lineRule="auto"/>
        <w:jc w:val="both"/>
        <w:rPr>
          <w:rFonts w:eastAsia="Times New Roman"/>
          <w:lang w:val="es-ES"/>
        </w:rPr>
      </w:pPr>
      <w:r w:rsidRPr="00C8219D">
        <w:rPr>
          <w:rFonts w:eastAsia="Times New Roman"/>
          <w:lang w:val="es-ES"/>
        </w:rPr>
        <w:t xml:space="preserve">03 </w:t>
      </w:r>
      <w:proofErr w:type="gramStart"/>
      <w:r w:rsidRPr="00C8219D">
        <w:rPr>
          <w:rFonts w:eastAsia="Times New Roman"/>
          <w:lang w:val="es-ES"/>
        </w:rPr>
        <w:t>Actividades</w:t>
      </w:r>
      <w:proofErr w:type="gramEnd"/>
      <w:r w:rsidRPr="00C8219D">
        <w:rPr>
          <w:rFonts w:eastAsia="Times New Roman"/>
          <w:lang w:val="es-ES"/>
        </w:rPr>
        <w:t xml:space="preserve"> de Control   </w:t>
      </w:r>
    </w:p>
    <w:p w14:paraId="6EA97709" w14:textId="77777777" w:rsidR="00553A34" w:rsidRPr="00C8219D" w:rsidRDefault="00553A34" w:rsidP="00CE1C48">
      <w:pPr>
        <w:pStyle w:val="ListParagraph"/>
        <w:numPr>
          <w:ilvl w:val="0"/>
          <w:numId w:val="53"/>
        </w:numPr>
        <w:spacing w:before="20" w:after="20" w:line="360" w:lineRule="auto"/>
        <w:jc w:val="both"/>
        <w:rPr>
          <w:rFonts w:eastAsia="Times New Roman"/>
          <w:lang w:val="es-ES"/>
        </w:rPr>
      </w:pPr>
      <w:r w:rsidRPr="00C8219D">
        <w:rPr>
          <w:rFonts w:eastAsia="Times New Roman"/>
          <w:lang w:val="es-ES"/>
        </w:rPr>
        <w:t xml:space="preserve">04 </w:t>
      </w:r>
      <w:proofErr w:type="gramStart"/>
      <w:r w:rsidRPr="00C8219D">
        <w:rPr>
          <w:rFonts w:eastAsia="Times New Roman"/>
          <w:lang w:val="es-ES"/>
        </w:rPr>
        <w:t>Información</w:t>
      </w:r>
      <w:proofErr w:type="gramEnd"/>
      <w:r w:rsidRPr="00C8219D">
        <w:rPr>
          <w:rFonts w:eastAsia="Times New Roman"/>
          <w:lang w:val="es-ES"/>
        </w:rPr>
        <w:t xml:space="preserve"> y Comunicación   </w:t>
      </w:r>
    </w:p>
    <w:p w14:paraId="764875E6" w14:textId="77777777" w:rsidR="00553A34" w:rsidRPr="00C8219D" w:rsidRDefault="00553A34" w:rsidP="00CE1C48">
      <w:pPr>
        <w:pStyle w:val="ListParagraph"/>
        <w:numPr>
          <w:ilvl w:val="0"/>
          <w:numId w:val="53"/>
        </w:numPr>
        <w:spacing w:before="20" w:after="20" w:line="360" w:lineRule="auto"/>
        <w:jc w:val="both"/>
        <w:rPr>
          <w:rFonts w:eastAsia="Times New Roman"/>
          <w:lang w:val="es-ES"/>
        </w:rPr>
      </w:pPr>
      <w:r w:rsidRPr="00C8219D">
        <w:rPr>
          <w:rFonts w:eastAsia="Times New Roman"/>
          <w:lang w:val="es-ES"/>
        </w:rPr>
        <w:t xml:space="preserve">05 </w:t>
      </w:r>
      <w:proofErr w:type="gramStart"/>
      <w:r w:rsidRPr="00C8219D">
        <w:rPr>
          <w:rFonts w:eastAsia="Times New Roman"/>
          <w:lang w:val="es-ES"/>
        </w:rPr>
        <w:t>Monitoreo</w:t>
      </w:r>
      <w:proofErr w:type="gramEnd"/>
      <w:r w:rsidRPr="00C8219D">
        <w:rPr>
          <w:rFonts w:eastAsia="Times New Roman"/>
          <w:lang w:val="es-ES"/>
        </w:rPr>
        <w:t xml:space="preserve"> y Control  </w:t>
      </w:r>
    </w:p>
    <w:p w14:paraId="54DFEC78" w14:textId="77777777" w:rsidR="00553A34" w:rsidRPr="00C8219D" w:rsidRDefault="00553A34" w:rsidP="00CE1C48">
      <w:pPr>
        <w:spacing w:before="20" w:after="20" w:line="360" w:lineRule="auto"/>
        <w:jc w:val="both"/>
        <w:rPr>
          <w:rFonts w:eastAsia="Times New Roman"/>
          <w:lang w:val="es-ES"/>
        </w:rPr>
      </w:pPr>
    </w:p>
    <w:p w14:paraId="2D7F916F" w14:textId="77777777" w:rsidR="00553A34" w:rsidRPr="00C8219D" w:rsidRDefault="00553A34" w:rsidP="00CE1C48">
      <w:pPr>
        <w:spacing w:before="20" w:after="20" w:line="360" w:lineRule="auto"/>
        <w:jc w:val="both"/>
        <w:rPr>
          <w:rFonts w:eastAsia="Times New Roman"/>
          <w:lang w:val="es-ES"/>
        </w:rPr>
      </w:pPr>
      <w:r w:rsidRPr="00C8219D">
        <w:rPr>
          <w:rFonts w:eastAsia="Times New Roman"/>
          <w:lang w:val="es-ES"/>
        </w:rPr>
        <w:t xml:space="preserve">Estas normas establecen las pautas básicas y guían el accionar de las entidades del sector público hacia la excelencia operacional. </w:t>
      </w:r>
    </w:p>
    <w:p w14:paraId="11FB2100" w14:textId="77777777" w:rsidR="00553A34" w:rsidRPr="00C8219D" w:rsidRDefault="00553A34" w:rsidP="00CE1C48">
      <w:pPr>
        <w:spacing w:before="20" w:after="20" w:line="360" w:lineRule="auto"/>
        <w:jc w:val="both"/>
        <w:rPr>
          <w:rStyle w:val="normaltextrun"/>
          <w:rFonts w:eastAsia="Times New Roman"/>
          <w:color w:val="767171"/>
        </w:rPr>
      </w:pPr>
      <w:r w:rsidRPr="00C8219D">
        <w:rPr>
          <w:rFonts w:eastAsia="Times New Roman"/>
          <w:lang w:val="es-ES"/>
        </w:rPr>
        <w:lastRenderedPageBreak/>
        <w:t xml:space="preserve">La Dirección de Planificación y Desarrollo ha sido el responsable de velar por el mantenimiento y el mejoramiento continuo de las NOBACI. </w:t>
      </w:r>
      <w:r w:rsidRPr="00C8219D">
        <w:rPr>
          <w:lang w:val="es-ES"/>
        </w:rPr>
        <w:t>La puntuación en las NOBACI es d</w:t>
      </w:r>
      <w:r w:rsidRPr="00C8219D">
        <w:rPr>
          <w:rFonts w:eastAsia="Times New Roman"/>
          <w:lang w:val="es-ES"/>
        </w:rPr>
        <w:t xml:space="preserve">e un 91.75% </w:t>
      </w:r>
      <w:r w:rsidRPr="00C8219D">
        <w:rPr>
          <w:lang w:val="es-ES"/>
        </w:rPr>
        <w:t>para finales del año 2024, logrando alcanzar un nivel de implementación satisfactorio.</w:t>
      </w:r>
    </w:p>
    <w:p w14:paraId="6A2DB006" w14:textId="77777777" w:rsidR="00553A34" w:rsidRPr="00C8219D" w:rsidRDefault="00553A34" w:rsidP="00CE1C48">
      <w:pPr>
        <w:spacing w:before="20" w:after="20" w:line="360" w:lineRule="auto"/>
        <w:jc w:val="both"/>
        <w:rPr>
          <w:rFonts w:eastAsia="Times New Roman"/>
          <w:lang w:val="es-ES"/>
        </w:rPr>
      </w:pPr>
    </w:p>
    <w:p w14:paraId="665DB351" w14:textId="77777777" w:rsidR="00553A34" w:rsidRPr="00C8219D" w:rsidRDefault="00553A34" w:rsidP="00CE1C48">
      <w:pPr>
        <w:spacing w:before="20" w:after="20" w:line="360" w:lineRule="auto"/>
        <w:jc w:val="both"/>
        <w:rPr>
          <w:rFonts w:eastAsia="Times New Roman"/>
          <w:lang w:val="es-ES"/>
        </w:rPr>
      </w:pPr>
      <w:r w:rsidRPr="00C8219D">
        <w:rPr>
          <w:rFonts w:eastAsia="Times New Roman"/>
        </w:rPr>
        <w:t xml:space="preserve">El Ministerio de la Presidencia se encuentra en el proceso de implementación del Índice de Control Interno, que es una métrica agrupada que permite valorar razonablemente un conjunto de dimensiones asociadas al nivel de cumplimiento del control interno de las instituciones bajo el alcance legal de la Contraloría General de la República, órgano rector del control interno. </w:t>
      </w:r>
    </w:p>
    <w:p w14:paraId="33B51CD8" w14:textId="77777777" w:rsidR="00553A34" w:rsidRPr="00C8219D" w:rsidRDefault="00553A34" w:rsidP="00CE1C48">
      <w:pPr>
        <w:spacing w:before="20" w:after="20" w:line="360" w:lineRule="auto"/>
        <w:jc w:val="both"/>
        <w:rPr>
          <w:rFonts w:eastAsia="Times New Roman"/>
          <w:lang w:val="es-ES"/>
        </w:rPr>
      </w:pPr>
    </w:p>
    <w:p w14:paraId="46204BF5"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 xml:space="preserve">El ICI tiene como objetivos:  </w:t>
      </w:r>
    </w:p>
    <w:p w14:paraId="600EC666"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 xml:space="preserve">• Monitorear y promover el cumplimiento de los aspectos normativos más importantes relacionados con los controles internos en la gestión de los recursos públicos. </w:t>
      </w:r>
    </w:p>
    <w:p w14:paraId="31DE3370"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 xml:space="preserve">• Evaluar el diseño, mantenimiento y aplicación de la documentación que sirve como sustento del sistema de control interno de las Instituciones bajo el alcance legal de la Contraloría General de la República. </w:t>
      </w:r>
    </w:p>
    <w:p w14:paraId="3468173F"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 xml:space="preserve">• Promover la generación de evidencias formales y alineadas a las normativas vigentes y aplicables, que permitan sustentar la ejecución de los controles internos en las instituciones. </w:t>
      </w:r>
    </w:p>
    <w:p w14:paraId="18509146" w14:textId="77777777"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 xml:space="preserve">• Evaluar la eficacia del Sistema de Control Interno por medio de métodos, criterios y herramientas sustentadas sobre la base de las mejores prácticas, y con ello, constatar el funcionamiento de los controles internos y el aseguramiento razonable del logro de los objetivos de la institución. </w:t>
      </w:r>
    </w:p>
    <w:p w14:paraId="65E1E58C" w14:textId="77777777" w:rsidR="00553A34" w:rsidRPr="00C8219D" w:rsidRDefault="00553A34" w:rsidP="00CE1C48">
      <w:pPr>
        <w:spacing w:before="20" w:after="20" w:line="360" w:lineRule="auto"/>
        <w:ind w:left="57"/>
        <w:jc w:val="both"/>
        <w:rPr>
          <w:rFonts w:eastAsia="Times New Roman"/>
          <w:lang w:val="es-ES"/>
        </w:rPr>
      </w:pPr>
    </w:p>
    <w:p w14:paraId="5F93C5D0" w14:textId="0FABE08D" w:rsidR="00553A34" w:rsidRPr="00C8219D" w:rsidRDefault="00553A34" w:rsidP="00CE1C48">
      <w:pPr>
        <w:spacing w:before="20" w:after="20" w:line="360" w:lineRule="auto"/>
        <w:ind w:left="57"/>
        <w:jc w:val="both"/>
        <w:rPr>
          <w:rFonts w:eastAsia="Times New Roman"/>
          <w:lang w:val="es-ES"/>
        </w:rPr>
      </w:pPr>
      <w:r w:rsidRPr="00C8219D">
        <w:rPr>
          <w:rFonts w:eastAsia="Times New Roman"/>
        </w:rPr>
        <w:t>El marco normativo del ICI se sustenta en la Ley No. 10-07 en los Artículo 3, 5 y 25 respectivamente.</w:t>
      </w:r>
      <w:r w:rsidR="00CD21D6" w:rsidRPr="00C8219D">
        <w:rPr>
          <w:rFonts w:eastAsia="Times New Roman"/>
        </w:rPr>
        <w:t xml:space="preserve"> </w:t>
      </w:r>
      <w:r w:rsidRPr="00C8219D">
        <w:rPr>
          <w:rFonts w:eastAsia="Times New Roman"/>
        </w:rPr>
        <w:t>Dentro del ICI se mide el cumplimiento de las Normas Básicas de Control Interno; Alineación POA-PACC-</w:t>
      </w:r>
      <w:r w:rsidR="00CD21D6" w:rsidRPr="00C8219D">
        <w:rPr>
          <w:rFonts w:eastAsia="Times New Roman"/>
        </w:rPr>
        <w:t>Presupuesto</w:t>
      </w:r>
      <w:r w:rsidRPr="00C8219D">
        <w:rPr>
          <w:rFonts w:eastAsia="Times New Roman"/>
        </w:rPr>
        <w:t xml:space="preserve">; Cronograma de entrega de bienes; Presentación de conciliaciones bancarias entre otros.  </w:t>
      </w:r>
    </w:p>
    <w:p w14:paraId="4318A0BE" w14:textId="77777777" w:rsidR="00553A34" w:rsidRPr="00C8219D" w:rsidRDefault="00553A34" w:rsidP="00CE1C48">
      <w:pPr>
        <w:spacing w:before="20" w:after="20" w:line="360" w:lineRule="auto"/>
        <w:ind w:left="57"/>
        <w:jc w:val="both"/>
        <w:rPr>
          <w:rFonts w:eastAsia="Times New Roman"/>
          <w:lang w:val="es-ES"/>
        </w:rPr>
      </w:pPr>
    </w:p>
    <w:p w14:paraId="22DB6D3F" w14:textId="77777777" w:rsidR="00553A34" w:rsidRPr="00C8219D" w:rsidRDefault="00553A34" w:rsidP="00CE1C48">
      <w:pPr>
        <w:spacing w:before="20" w:after="20" w:line="360" w:lineRule="auto"/>
        <w:jc w:val="both"/>
        <w:rPr>
          <w:rFonts w:eastAsia="Times New Roman"/>
        </w:rPr>
      </w:pPr>
      <w:r w:rsidRPr="00C8219D">
        <w:rPr>
          <w:rFonts w:eastAsia="Times New Roman"/>
        </w:rPr>
        <w:t xml:space="preserve">Con la implementación de este sistema, el Ministerio de la Presidencia enfatiza su cumplimiento con el Sistema Nacional de Control Interno. Al cierre del tercer trimestre del 2024 la puntuación alcanzada para el porcentaje de evaluación del ICI fue de 98.01%. </w:t>
      </w:r>
    </w:p>
    <w:p w14:paraId="46707C9A" w14:textId="65B57A1A" w:rsidR="3BE87C4C" w:rsidRPr="00C8219D" w:rsidRDefault="3BE87C4C" w:rsidP="00CE1C48">
      <w:pPr>
        <w:spacing w:before="20" w:after="20" w:line="360" w:lineRule="auto"/>
        <w:jc w:val="both"/>
        <w:rPr>
          <w:rFonts w:eastAsia="Times New Roman"/>
        </w:rPr>
      </w:pPr>
    </w:p>
    <w:p w14:paraId="57BF5C38" w14:textId="02B97C45" w:rsidR="00C43AE2" w:rsidRPr="00C8219D" w:rsidRDefault="00C43AE2" w:rsidP="00CE1C48">
      <w:pPr>
        <w:pStyle w:val="ListParagraph"/>
        <w:numPr>
          <w:ilvl w:val="2"/>
          <w:numId w:val="58"/>
        </w:numPr>
        <w:spacing w:line="360" w:lineRule="auto"/>
        <w:jc w:val="center"/>
        <w:rPr>
          <w:b/>
          <w:bCs/>
        </w:rPr>
      </w:pPr>
      <w:r w:rsidRPr="00C8219D">
        <w:rPr>
          <w:b/>
          <w:bCs/>
        </w:rPr>
        <w:t>Resultados de los Sistemas de Calidad</w:t>
      </w:r>
    </w:p>
    <w:p w14:paraId="6341B858" w14:textId="77777777" w:rsidR="00C43AE2" w:rsidRPr="00C8219D" w:rsidRDefault="00C43AE2" w:rsidP="00CE1C48">
      <w:pPr>
        <w:spacing w:before="20" w:after="20" w:line="360" w:lineRule="auto"/>
        <w:jc w:val="both"/>
        <w:rPr>
          <w:rFonts w:eastAsia="Times New Roman"/>
          <w:lang w:val="es-ES"/>
        </w:rPr>
      </w:pPr>
      <w:r w:rsidRPr="00C8219D">
        <w:rPr>
          <w:rFonts w:eastAsia="Times New Roman"/>
          <w:b/>
          <w:bCs/>
          <w:lang w:val="es-ES"/>
        </w:rPr>
        <w:t>Sistema de Monitoreo de la Administración Pública (SISMAP)</w:t>
      </w:r>
    </w:p>
    <w:p w14:paraId="6B49E64D" w14:textId="77777777"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El SISMAP es un sistema de monitoreo para medir los niveles de desarrollo de la Administración Pública, que desde el año 2010 ha venido implementando el Ministerio de Administración Pública (MAP). Luego de la publicación de la Resolución No. 212-2020 que actualiza y formaliza el funcionamiento del Sistema de Monitoreo de la Administración Pública (SISMAP) Gestión Pública, este sistema ha pasado por un proceso de transformación para ampliar y eficientizar el seguimiento dado a las instituciones y así, mejorar la medición de la Gestión Pública. Esta transformación ha cambiado la manera en que las instituciones reportan sus ejecuciones administrativas.</w:t>
      </w:r>
    </w:p>
    <w:p w14:paraId="0D150C1D" w14:textId="77777777" w:rsidR="00C43AE2" w:rsidRPr="00C8219D" w:rsidRDefault="00C43AE2" w:rsidP="00CE1C48">
      <w:pPr>
        <w:spacing w:before="20" w:after="20" w:line="360" w:lineRule="auto"/>
        <w:jc w:val="both"/>
        <w:rPr>
          <w:rStyle w:val="normaltextrun"/>
          <w:color w:val="767171"/>
        </w:rPr>
      </w:pPr>
      <w:r w:rsidRPr="00C8219D">
        <w:rPr>
          <w:rStyle w:val="normaltextrun"/>
          <w:rFonts w:eastAsia="Times New Roman"/>
          <w:color w:val="767171"/>
        </w:rPr>
        <w:t xml:space="preserve">El Ministerio de la Presidencia, apegado al cumplimiento de las normativas y la eficacia del Estado, también ha reformulado sus operaciones y reportería hacia el órgano rector. </w:t>
      </w:r>
      <w:r w:rsidRPr="00C8219D">
        <w:rPr>
          <w:rStyle w:val="normaltextrun"/>
          <w:color w:val="767171"/>
        </w:rPr>
        <w:t>Es por esto por lo que, al cierre del 2024, nos encontramos con una puntuación de 84.36 %.</w:t>
      </w:r>
    </w:p>
    <w:p w14:paraId="7B7E7CFD" w14:textId="77777777" w:rsidR="00C43AE2" w:rsidRPr="00C8219D" w:rsidRDefault="00C43AE2" w:rsidP="00CE1C48">
      <w:pPr>
        <w:spacing w:before="20" w:after="20" w:line="360" w:lineRule="auto"/>
        <w:jc w:val="both"/>
        <w:rPr>
          <w:rStyle w:val="normaltextrun"/>
          <w:color w:val="767171"/>
        </w:rPr>
      </w:pPr>
    </w:p>
    <w:p w14:paraId="3E8DE88D" w14:textId="77777777" w:rsidR="00C43AE2" w:rsidRPr="00C8219D" w:rsidRDefault="00C43AE2" w:rsidP="00CE1C48">
      <w:pPr>
        <w:spacing w:before="20" w:after="20" w:line="360" w:lineRule="auto"/>
        <w:jc w:val="both"/>
        <w:rPr>
          <w:rFonts w:eastAsia="Times New Roman"/>
          <w:lang w:val="es-ES"/>
        </w:rPr>
      </w:pPr>
      <w:r w:rsidRPr="00C8219D">
        <w:rPr>
          <w:rFonts w:eastAsia="Times New Roman"/>
          <w:b/>
          <w:bCs/>
          <w:lang w:val="es-ES"/>
        </w:rPr>
        <w:t>Modelo Marco Común de Evaluación</w:t>
      </w:r>
    </w:p>
    <w:p w14:paraId="651F3FC3" w14:textId="77777777"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 xml:space="preserve">Como parte del proceso de mejora continua en las instituciones gubernamentales, el Ministerio de Administración Pública, como órgano rector, ha establecido estrategias para la implementación de la calidad en el sector público, dentro de las cuales se encuentra el compromiso de aplicación del Marco Común de Evaluación (CAF) contenido en el Decreto 211-10.  </w:t>
      </w:r>
    </w:p>
    <w:p w14:paraId="7ADE142C" w14:textId="77777777" w:rsidR="00C43AE2" w:rsidRPr="00C8219D" w:rsidRDefault="00C43AE2" w:rsidP="00CE1C48">
      <w:pPr>
        <w:spacing w:before="20" w:after="20" w:line="360" w:lineRule="auto"/>
        <w:jc w:val="both"/>
        <w:rPr>
          <w:rFonts w:eastAsia="Times New Roman"/>
          <w:lang w:val="es-ES"/>
        </w:rPr>
      </w:pPr>
    </w:p>
    <w:p w14:paraId="34B8D140" w14:textId="77777777" w:rsidR="00C43AE2" w:rsidRPr="00C8219D" w:rsidRDefault="00C43AE2" w:rsidP="00CE1C48">
      <w:pPr>
        <w:spacing w:before="20" w:after="20" w:line="360" w:lineRule="auto"/>
        <w:jc w:val="both"/>
        <w:rPr>
          <w:rStyle w:val="normaltextrun"/>
          <w:rFonts w:eastAsia="Times New Roman"/>
          <w:color w:val="767171"/>
        </w:rPr>
      </w:pPr>
      <w:r w:rsidRPr="00C8219D">
        <w:rPr>
          <w:rStyle w:val="normaltextrun"/>
          <w:rFonts w:eastAsia="Times New Roman"/>
          <w:color w:val="767171"/>
        </w:rPr>
        <w:lastRenderedPageBreak/>
        <w:t>El Ministerio de la Presidencia, acogiendo lo indicado por el órgano rector, apoyando su sistema de gestión integrado y comprometido con la satisfacción de las necesidades de sus grupos de interés, realizó el proceso de autoevaluación con base en este modelo, el cual fue sometido al MAP para su validación y aprobación.  </w:t>
      </w:r>
    </w:p>
    <w:p w14:paraId="31404211" w14:textId="77777777" w:rsidR="00C43AE2" w:rsidRPr="00C8219D" w:rsidRDefault="00C43AE2" w:rsidP="00CE1C48">
      <w:pPr>
        <w:spacing w:before="20" w:after="20" w:line="360" w:lineRule="auto"/>
        <w:jc w:val="both"/>
        <w:rPr>
          <w:rFonts w:eastAsia="Times New Roman"/>
          <w:lang w:val="es-ES"/>
        </w:rPr>
      </w:pPr>
    </w:p>
    <w:p w14:paraId="2FD17FF1" w14:textId="201EC222" w:rsidR="00C43AE2" w:rsidRPr="00C8219D" w:rsidRDefault="00C43AE2" w:rsidP="00CE1C48">
      <w:pPr>
        <w:pStyle w:val="ListParagraph"/>
        <w:numPr>
          <w:ilvl w:val="2"/>
          <w:numId w:val="58"/>
        </w:numPr>
        <w:spacing w:line="360" w:lineRule="auto"/>
        <w:ind w:left="810"/>
        <w:jc w:val="center"/>
        <w:rPr>
          <w:b/>
          <w:bCs/>
        </w:rPr>
      </w:pPr>
      <w:r w:rsidRPr="00C8219D">
        <w:rPr>
          <w:b/>
          <w:bCs/>
        </w:rPr>
        <w:t>Acciones de fortalecimiento institucional</w:t>
      </w:r>
    </w:p>
    <w:p w14:paraId="13261D8A" w14:textId="76387801" w:rsidR="00C43AE2" w:rsidRPr="00C8219D" w:rsidRDefault="00C43AE2" w:rsidP="00CE1C48">
      <w:pPr>
        <w:spacing w:before="20" w:after="20" w:line="360" w:lineRule="auto"/>
        <w:jc w:val="both"/>
        <w:rPr>
          <w:rFonts w:eastAsia="Times New Roman"/>
          <w:lang w:val="es-ES"/>
        </w:rPr>
      </w:pPr>
      <w:r w:rsidRPr="00C8219D">
        <w:rPr>
          <w:rFonts w:eastAsiaTheme="minorEastAsia"/>
          <w:lang w:val="es-ES"/>
        </w:rPr>
        <w:t xml:space="preserve">Como fortalecimiento </w:t>
      </w:r>
      <w:r w:rsidR="00CD21D6" w:rsidRPr="00C8219D">
        <w:rPr>
          <w:rFonts w:eastAsiaTheme="minorEastAsia"/>
          <w:lang w:val="es-ES"/>
        </w:rPr>
        <w:t>institucional</w:t>
      </w:r>
      <w:r w:rsidRPr="00C8219D">
        <w:rPr>
          <w:rFonts w:eastAsiaTheme="minorEastAsia"/>
          <w:lang w:val="es-ES"/>
        </w:rPr>
        <w:t xml:space="preserve">, la </w:t>
      </w:r>
      <w:r w:rsidR="00CD21D6" w:rsidRPr="00C8219D">
        <w:rPr>
          <w:rFonts w:eastAsiaTheme="minorEastAsia"/>
          <w:lang w:val="es-ES"/>
        </w:rPr>
        <w:t>Dirección</w:t>
      </w:r>
      <w:r w:rsidRPr="00C8219D">
        <w:rPr>
          <w:rFonts w:eastAsiaTheme="minorEastAsia"/>
          <w:lang w:val="es-ES"/>
        </w:rPr>
        <w:t xml:space="preserve"> de Planificación y Desarrollo ha participado en auditorías interna y externa para el Sistema de Gestión de Servicios de Tecnología de la Información bajo la Norma ISO/IEC 20000-1:2018 las cuales han contribuido con el fortalecimiento del cumplimiento normativo para la norma en cuestión. Durante este proceso obtuvimos resultados favorables y mantuvimos la certificación del sistema. </w:t>
      </w:r>
    </w:p>
    <w:p w14:paraId="3847FA92" w14:textId="77777777" w:rsidR="00C43AE2" w:rsidRPr="00C8219D" w:rsidRDefault="00C43AE2" w:rsidP="00CE1C48">
      <w:pPr>
        <w:spacing w:before="20" w:after="20" w:line="360" w:lineRule="auto"/>
        <w:jc w:val="both"/>
        <w:rPr>
          <w:rFonts w:eastAsia="Times New Roman"/>
          <w:lang w:val="es-ES"/>
        </w:rPr>
      </w:pPr>
    </w:p>
    <w:p w14:paraId="3C6478CC" w14:textId="7B3DA322"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 xml:space="preserve">Adicional a esto, desde la </w:t>
      </w:r>
      <w:r w:rsidR="00CD21D6" w:rsidRPr="00C8219D">
        <w:rPr>
          <w:rFonts w:eastAsia="Times New Roman"/>
          <w:lang w:val="es-ES"/>
        </w:rPr>
        <w:t>Dirección</w:t>
      </w:r>
      <w:r w:rsidRPr="00C8219D">
        <w:rPr>
          <w:rFonts w:eastAsia="Times New Roman"/>
          <w:lang w:val="es-ES"/>
        </w:rPr>
        <w:t xml:space="preserve"> de </w:t>
      </w:r>
      <w:r w:rsidR="00CD21D6" w:rsidRPr="00C8219D">
        <w:rPr>
          <w:rFonts w:eastAsia="Times New Roman"/>
          <w:lang w:val="es-ES"/>
        </w:rPr>
        <w:t>Planificación</w:t>
      </w:r>
      <w:r w:rsidRPr="00C8219D">
        <w:rPr>
          <w:rFonts w:eastAsia="Times New Roman"/>
          <w:lang w:val="es-ES"/>
        </w:rPr>
        <w:t xml:space="preserve"> y Desarrollo se han establecido mecanismos para mejorar la calidad institucional a través de los acercamientos con áreas claves del MINPRE y la </w:t>
      </w:r>
      <w:r w:rsidR="00CD21D6" w:rsidRPr="00C8219D">
        <w:rPr>
          <w:rFonts w:eastAsia="Times New Roman"/>
          <w:lang w:val="es-ES"/>
        </w:rPr>
        <w:t>implementación</w:t>
      </w:r>
      <w:r w:rsidRPr="00C8219D">
        <w:rPr>
          <w:rFonts w:eastAsia="Times New Roman"/>
          <w:lang w:val="es-ES"/>
        </w:rPr>
        <w:t xml:space="preserve"> de mejoras en los procesos internos de la institución. Por otro lado, con apoyo de la Dirección de Recursos Humanos y la Dirección de Tecnologías de la Información y Comunicación, se implementó el buzón de quejas y sugerencias a través de la intranet con el fin de conocer la opinión de los colaboradores sobre los procesos y servicios internos y poder mejorarlos.</w:t>
      </w:r>
    </w:p>
    <w:p w14:paraId="443B924B" w14:textId="77777777" w:rsidR="00CD21D6" w:rsidRPr="00C8219D" w:rsidRDefault="00CD21D6" w:rsidP="00CE1C48">
      <w:pPr>
        <w:spacing w:before="20" w:after="20" w:line="360" w:lineRule="auto"/>
        <w:jc w:val="both"/>
        <w:rPr>
          <w:rFonts w:eastAsia="Times New Roman"/>
          <w:lang w:val="es-ES"/>
        </w:rPr>
      </w:pPr>
    </w:p>
    <w:p w14:paraId="2FCFCD00" w14:textId="3644D5CD" w:rsidR="00C43AE2" w:rsidRPr="00C8219D" w:rsidRDefault="00C43AE2" w:rsidP="00CE1C48">
      <w:pPr>
        <w:pStyle w:val="ListParagraph"/>
        <w:numPr>
          <w:ilvl w:val="2"/>
          <w:numId w:val="58"/>
        </w:numPr>
        <w:spacing w:line="360" w:lineRule="auto"/>
        <w:ind w:left="810"/>
        <w:jc w:val="center"/>
        <w:rPr>
          <w:b/>
          <w:bCs/>
        </w:rPr>
      </w:pPr>
      <w:r w:rsidRPr="00C8219D">
        <w:rPr>
          <w:b/>
          <w:bCs/>
        </w:rPr>
        <w:t>Resultados o Avances en la Implementación de las Políticas Transversales</w:t>
      </w:r>
    </w:p>
    <w:p w14:paraId="67779CE6" w14:textId="77777777"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 xml:space="preserve">El Ministerio de la Presidencia, como miembro rector (junto al MAP y el MEPyD) de la Evaluación del Desempeño Institucional (EDI) lanzada en 2023 y como uno de los 45 órganos y entes priorizados, se encuentra en la implementación de esta metodología, con la finalidad de promover transformaciones significativas en la gestión pública a través del </w:t>
      </w:r>
      <w:r w:rsidRPr="00C8219D">
        <w:rPr>
          <w:rFonts w:eastAsia="Times New Roman"/>
          <w:lang w:val="es-ES"/>
        </w:rPr>
        <w:lastRenderedPageBreak/>
        <w:t>monitoreo. Esta metodología contempla el monitoreo de las Políticas Transversales a la Gestión Pública establecidas en la Ley 1-12 sobre la Estrategia Nacional de Desarrollo. </w:t>
      </w:r>
    </w:p>
    <w:p w14:paraId="72CB2062" w14:textId="29653E10"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Las Políticas Transversales abarcan los temas de Enfoque de Género, Cohesión Territorial, Sostenibilidad Ambiental, Gestión de Riesgos, Participación Social y Derechos Humanos los cuales deben estar integradas en los planes, programas, proyectos y políticas públicas que se deriven del Plan Nacional Plurianual del Sector Público y del Programa de Gobierno. Los indicadores que monitorean la implementación de estas políticas han sido modificados para la gestión 2024 por los distintos órganos rectores. </w:t>
      </w:r>
    </w:p>
    <w:p w14:paraId="75A640F7" w14:textId="162B9143" w:rsidR="00C43AE2" w:rsidRPr="00C8219D" w:rsidRDefault="00C43AE2" w:rsidP="00CE1C48">
      <w:pPr>
        <w:spacing w:before="20" w:after="20" w:line="360" w:lineRule="auto"/>
        <w:jc w:val="both"/>
        <w:rPr>
          <w:rFonts w:eastAsia="Times New Roman"/>
          <w:lang w:val="es-ES"/>
        </w:rPr>
      </w:pPr>
      <w:r w:rsidRPr="00C8219D">
        <w:rPr>
          <w:rFonts w:eastAsia="Times New Roman"/>
          <w:lang w:val="es-ES"/>
        </w:rPr>
        <w:t>Durante el año 2024, la Dirección de Planificación y Desarrollo ha participado en las distintas mesas de trabajo, así como en los talleres de presentación de los nuevos requisitos a ser medidos para el 2024. Asimismo, ha gestionado la habilitación de las evidencias validadas en 2023 y ha trabajado en la generación y compilación de evidencias de cumplimiento de los requisitos 2024. Al cierre al 2024 el valor del Indicador de Políticas transversales dentro del Índice de Desempeño Institucional (IDI), El Ministerio de la Presidencia fue de 92.56%. </w:t>
      </w:r>
    </w:p>
    <w:p w14:paraId="2A77FA05" w14:textId="3305854F" w:rsidR="00C43AE2" w:rsidRPr="00C8219D" w:rsidRDefault="00C43AE2" w:rsidP="00CE1C48">
      <w:pPr>
        <w:spacing w:before="20" w:after="20" w:line="360" w:lineRule="auto"/>
        <w:jc w:val="both"/>
        <w:rPr>
          <w:rFonts w:eastAsia="Times New Roman"/>
          <w:lang w:val="es-ES"/>
        </w:rPr>
      </w:pPr>
    </w:p>
    <w:p w14:paraId="30845858" w14:textId="3122B4D5" w:rsidR="00C43AE2" w:rsidRPr="00C8219D" w:rsidRDefault="00C43AE2" w:rsidP="00CE1C48">
      <w:pPr>
        <w:pStyle w:val="ListParagraph"/>
        <w:numPr>
          <w:ilvl w:val="2"/>
          <w:numId w:val="58"/>
        </w:numPr>
        <w:spacing w:line="360" w:lineRule="auto"/>
        <w:ind w:left="810"/>
        <w:jc w:val="center"/>
        <w:rPr>
          <w:b/>
          <w:bCs/>
        </w:rPr>
      </w:pPr>
      <w:r w:rsidRPr="00C8219D">
        <w:rPr>
          <w:b/>
          <w:bCs/>
        </w:rPr>
        <w:t>Resultados o Avances en la Implementación de la Evaluación de Desempeño Institucional</w:t>
      </w:r>
    </w:p>
    <w:p w14:paraId="7525F184" w14:textId="77777777" w:rsidR="00C43AE2" w:rsidRPr="00C8219D" w:rsidRDefault="00C43AE2" w:rsidP="00CE1C48">
      <w:pPr>
        <w:spacing w:before="20" w:after="20" w:line="360" w:lineRule="auto"/>
        <w:ind w:left="57"/>
        <w:jc w:val="both"/>
        <w:rPr>
          <w:rFonts w:eastAsia="Times New Roman"/>
          <w:lang w:val="es-ES"/>
        </w:rPr>
      </w:pPr>
      <w:r w:rsidRPr="00C8219D">
        <w:rPr>
          <w:rStyle w:val="eop"/>
          <w:rFonts w:eastAsia="Times New Roman"/>
          <w:color w:val="767171"/>
        </w:rPr>
        <w:t xml:space="preserve">El Ministerio de la Presidencia, como miembro rector (junto al MAP y el MEPyD) de la nueva Evolución del Desempeño Institucional (EDI) y como uno de los 45 órganos y entes priorizados en el piloto, se encuentra en la implementación de esta metodología, con la finalidad de promover transformaciones significativas en la gestión pública a través del monitoreo. Esta nueva metodología se compone de: </w:t>
      </w:r>
    </w:p>
    <w:p w14:paraId="216B2562" w14:textId="6DD2C606" w:rsidR="00C43AE2" w:rsidRPr="00C8219D" w:rsidRDefault="00C43AE2" w:rsidP="00CE1C48">
      <w:pPr>
        <w:pStyle w:val="ListParagraph"/>
        <w:numPr>
          <w:ilvl w:val="0"/>
          <w:numId w:val="54"/>
        </w:numPr>
        <w:spacing w:before="20" w:after="20" w:line="360" w:lineRule="auto"/>
        <w:ind w:left="57"/>
        <w:jc w:val="both"/>
        <w:rPr>
          <w:rFonts w:eastAsia="Times New Roman"/>
          <w:lang w:val="es-ES"/>
        </w:rPr>
      </w:pPr>
      <w:r w:rsidRPr="00C8219D">
        <w:rPr>
          <w:rStyle w:val="eop"/>
          <w:rFonts w:eastAsia="Times New Roman"/>
          <w:color w:val="767171"/>
        </w:rPr>
        <w:t xml:space="preserve">Indicadores de Gestión Interna y Fortalecimiento Institucional, que abordan la medición de la evolución de los procesos administrativos y la calidad en la gestión que ejecutan y desarrollan las instituciones públicas tanto a nivel general como de sus programas sustantivos;  </w:t>
      </w:r>
    </w:p>
    <w:p w14:paraId="2685DF18" w14:textId="77777777" w:rsidR="00C43AE2" w:rsidRPr="00C8219D" w:rsidRDefault="00C43AE2" w:rsidP="00CE1C48">
      <w:pPr>
        <w:pStyle w:val="ListParagraph"/>
        <w:numPr>
          <w:ilvl w:val="0"/>
          <w:numId w:val="54"/>
        </w:numPr>
        <w:spacing w:before="20" w:after="20" w:line="360" w:lineRule="auto"/>
        <w:ind w:left="57"/>
        <w:jc w:val="both"/>
        <w:rPr>
          <w:rFonts w:eastAsia="Times New Roman"/>
          <w:lang w:val="es-ES"/>
        </w:rPr>
      </w:pPr>
      <w:r w:rsidRPr="00C8219D">
        <w:rPr>
          <w:rStyle w:val="eop"/>
          <w:rFonts w:eastAsia="Times New Roman"/>
          <w:color w:val="767171"/>
        </w:rPr>
        <w:lastRenderedPageBreak/>
        <w:t xml:space="preserve">Indicadores que se orientan a consolidar las estructuras institucionales para poder operativizar, a lo interno de los entes y órganos, la incorporación de las políticas transversales previstas en la Estrategia Nacional de Desarrollo, en los planes, programas, proyectos y políticas públicas bajo su rectoría; </w:t>
      </w:r>
    </w:p>
    <w:p w14:paraId="78CC61EC" w14:textId="77777777" w:rsidR="00C43AE2" w:rsidRPr="00C8219D" w:rsidRDefault="00C43AE2" w:rsidP="00CE1C48">
      <w:pPr>
        <w:pStyle w:val="ListParagraph"/>
        <w:numPr>
          <w:ilvl w:val="0"/>
          <w:numId w:val="54"/>
        </w:numPr>
        <w:spacing w:before="20" w:after="20" w:line="360" w:lineRule="auto"/>
        <w:ind w:left="77"/>
        <w:jc w:val="both"/>
        <w:rPr>
          <w:rStyle w:val="eop"/>
          <w:rFonts w:eastAsia="Times New Roman"/>
          <w:color w:val="767171"/>
        </w:rPr>
      </w:pPr>
      <w:r w:rsidRPr="00C8219D">
        <w:rPr>
          <w:rStyle w:val="eop"/>
          <w:rFonts w:eastAsia="Times New Roman"/>
          <w:color w:val="767171"/>
        </w:rPr>
        <w:t xml:space="preserve">Indicadores de Planificación Estratégica y Orientación a Resultados, que monitorean los efectos en el conjunto de la administración pública y/o en la ciudadanía. </w:t>
      </w:r>
    </w:p>
    <w:p w14:paraId="53D5A281" w14:textId="77777777" w:rsidR="00C43AE2" w:rsidRPr="00C8219D" w:rsidRDefault="00C43AE2" w:rsidP="00CE1C48">
      <w:pPr>
        <w:spacing w:before="20" w:after="20" w:line="360" w:lineRule="auto"/>
        <w:jc w:val="both"/>
        <w:rPr>
          <w:rStyle w:val="eop"/>
          <w:rFonts w:eastAsia="Times New Roman"/>
          <w:color w:val="767171"/>
        </w:rPr>
      </w:pPr>
      <w:r w:rsidRPr="00C8219D">
        <w:rPr>
          <w:rStyle w:val="eop"/>
          <w:rFonts w:eastAsia="Times New Roman"/>
          <w:color w:val="767171"/>
        </w:rPr>
        <w:t>Durante el año 2024, desde el Ministerio del Presidencia se realizó las acciones necesarias para lograr la meta anual al segundo corte semestral, en donde alcanzamos una puntuación de 84.75%, alcanzado la posición No.10 del Ranking EDI.</w:t>
      </w:r>
    </w:p>
    <w:p w14:paraId="10A15F70" w14:textId="77777777" w:rsidR="00C43AE2" w:rsidRPr="00C8219D" w:rsidRDefault="00C43AE2" w:rsidP="00CE1C48">
      <w:pPr>
        <w:spacing w:before="20" w:after="20" w:line="360" w:lineRule="auto"/>
        <w:jc w:val="both"/>
      </w:pPr>
    </w:p>
    <w:p w14:paraId="352C15C8" w14:textId="7E751366" w:rsidR="14EB38BA" w:rsidRPr="00C8219D" w:rsidRDefault="14EB38BA" w:rsidP="00CE1C48">
      <w:pPr>
        <w:pStyle w:val="ListParagraph"/>
        <w:numPr>
          <w:ilvl w:val="2"/>
          <w:numId w:val="58"/>
        </w:numPr>
        <w:spacing w:line="360" w:lineRule="auto"/>
        <w:ind w:left="720"/>
        <w:jc w:val="center"/>
        <w:rPr>
          <w:b/>
          <w:bCs/>
        </w:rPr>
      </w:pPr>
      <w:r w:rsidRPr="00C8219D">
        <w:rPr>
          <w:b/>
          <w:bCs/>
        </w:rPr>
        <w:t>Plan Operativo Anual</w:t>
      </w:r>
    </w:p>
    <w:p w14:paraId="55DD9AA4" w14:textId="41BEC804" w:rsidR="14EB38BA" w:rsidRPr="00C8219D" w:rsidRDefault="14EB38BA" w:rsidP="00CE1C48">
      <w:pPr>
        <w:spacing w:before="20" w:after="20" w:line="360" w:lineRule="auto"/>
        <w:jc w:val="both"/>
        <w:rPr>
          <w:rFonts w:eastAsia="Times New Roman"/>
          <w:lang w:val="es-ES"/>
        </w:rPr>
      </w:pPr>
      <w:r w:rsidRPr="00C8219D">
        <w:rPr>
          <w:rFonts w:eastAsia="Times New Roman"/>
          <w:lang w:val="es-ES"/>
        </w:rPr>
        <w:t xml:space="preserve">Es el documento oficial donde se plasman las actividades que va a realizar la institución durante el año, colocando las metas a alcanzar. Este instrumento nos marca el punto de partida y nos permite de manera trimestral medir el comportamiento en el avance de la institución ayudando esto a obtener un </w:t>
      </w:r>
      <w:r w:rsidR="00553A34" w:rsidRPr="00C8219D">
        <w:rPr>
          <w:rFonts w:eastAsia="Times New Roman"/>
          <w:lang w:val="es-ES"/>
        </w:rPr>
        <w:t>óptimo</w:t>
      </w:r>
      <w:r w:rsidRPr="00C8219D">
        <w:rPr>
          <w:rFonts w:eastAsia="Times New Roman"/>
          <w:lang w:val="es-ES"/>
        </w:rPr>
        <w:t xml:space="preserve"> rendimiento institucional.</w:t>
      </w:r>
    </w:p>
    <w:p w14:paraId="65E10B7A" w14:textId="54920C95" w:rsidR="106DDA1A" w:rsidRPr="00C8219D" w:rsidRDefault="106DDA1A" w:rsidP="00CE1C48">
      <w:pPr>
        <w:spacing w:before="20" w:after="20" w:line="360" w:lineRule="auto"/>
        <w:jc w:val="both"/>
        <w:rPr>
          <w:rFonts w:eastAsia="Times New Roman"/>
          <w:lang w:val="es-ES"/>
        </w:rPr>
      </w:pPr>
    </w:p>
    <w:p w14:paraId="4E7B3F7C" w14:textId="5537D4A0" w:rsidR="14EB38BA" w:rsidRPr="00C8219D" w:rsidRDefault="14EB38BA" w:rsidP="00CE1C48">
      <w:pPr>
        <w:spacing w:before="20" w:after="20" w:line="360" w:lineRule="auto"/>
        <w:jc w:val="both"/>
        <w:rPr>
          <w:rFonts w:eastAsia="Times New Roman"/>
          <w:lang w:val="es-ES"/>
        </w:rPr>
      </w:pPr>
      <w:r w:rsidRPr="00C8219D">
        <w:rPr>
          <w:rFonts w:eastAsia="Times New Roman"/>
          <w:lang w:val="es-ES"/>
        </w:rPr>
        <w:t>Durante este 202</w:t>
      </w:r>
      <w:r w:rsidR="00553A34" w:rsidRPr="00C8219D">
        <w:rPr>
          <w:rFonts w:eastAsia="Times New Roman"/>
          <w:lang w:val="es-ES"/>
        </w:rPr>
        <w:t>4</w:t>
      </w:r>
      <w:r w:rsidRPr="00C8219D">
        <w:rPr>
          <w:rFonts w:eastAsia="Times New Roman"/>
          <w:lang w:val="es-ES"/>
        </w:rPr>
        <w:t xml:space="preserve"> hemos alcanzado un cumplimiento de dicho plan de más de un 90%. Con esto podemos decir que durante este período hemos logrado cumplir con el mayor porcentaje de las actividades pautadas y que seguimos trabajando para la mejora continua de nuestra institución.</w:t>
      </w:r>
    </w:p>
    <w:p w14:paraId="17B198EE" w14:textId="538D623E" w:rsidR="14EB38BA" w:rsidRPr="00C8219D" w:rsidRDefault="14EB38BA" w:rsidP="00CE1C48">
      <w:pPr>
        <w:spacing w:before="20" w:after="20" w:line="360" w:lineRule="auto"/>
        <w:jc w:val="both"/>
        <w:rPr>
          <w:rFonts w:eastAsia="Times New Roman"/>
          <w:lang w:val="es-ES"/>
        </w:rPr>
      </w:pPr>
      <w:r w:rsidRPr="00C8219D">
        <w:rPr>
          <w:rFonts w:eastAsia="Times New Roman"/>
          <w:lang w:val="es-ES"/>
        </w:rPr>
        <w:t xml:space="preserve">En la </w:t>
      </w:r>
      <w:r w:rsidR="00553A34" w:rsidRPr="00C8219D">
        <w:rPr>
          <w:rFonts w:eastAsia="Times New Roman"/>
          <w:lang w:val="es-ES"/>
        </w:rPr>
        <w:t>gráfica</w:t>
      </w:r>
      <w:r w:rsidRPr="00C8219D">
        <w:rPr>
          <w:rFonts w:eastAsia="Times New Roman"/>
          <w:lang w:val="es-ES"/>
        </w:rPr>
        <w:t xml:space="preserve"> siguiente se muestra el comportamiento por área durante el 202</w:t>
      </w:r>
      <w:r w:rsidR="00553A34" w:rsidRPr="00C8219D">
        <w:rPr>
          <w:rFonts w:eastAsia="Times New Roman"/>
          <w:lang w:val="es-ES"/>
        </w:rPr>
        <w:t>4</w:t>
      </w:r>
      <w:r w:rsidRPr="00C8219D">
        <w:rPr>
          <w:rFonts w:eastAsia="Times New Roman"/>
          <w:lang w:val="es-ES"/>
        </w:rPr>
        <w:t>:</w:t>
      </w:r>
    </w:p>
    <w:p w14:paraId="6D1DC338" w14:textId="77777777" w:rsidR="00EB2E19" w:rsidRPr="00C8219D" w:rsidRDefault="00EB2E19" w:rsidP="00CE1C48">
      <w:pPr>
        <w:spacing w:before="20" w:after="20" w:line="360" w:lineRule="auto"/>
        <w:jc w:val="both"/>
        <w:rPr>
          <w:rFonts w:eastAsia="Times New Roman"/>
          <w:lang w:val="es-ES"/>
        </w:rPr>
      </w:pPr>
    </w:p>
    <w:p w14:paraId="71FED5BD" w14:textId="318E2850" w:rsidR="00373850" w:rsidRPr="00C8219D" w:rsidRDefault="00EB2E19" w:rsidP="00CE1C48">
      <w:pPr>
        <w:spacing w:before="20" w:after="20" w:line="360" w:lineRule="auto"/>
        <w:jc w:val="center"/>
        <w:rPr>
          <w:rFonts w:eastAsia="Times New Roman"/>
          <w:lang w:val="es-ES"/>
        </w:rPr>
      </w:pPr>
      <w:r w:rsidRPr="00C8219D">
        <w:rPr>
          <w:noProof/>
        </w:rPr>
        <w:lastRenderedPageBreak/>
        <w:drawing>
          <wp:inline distT="0" distB="0" distL="0" distR="0" wp14:anchorId="35AD62F3" wp14:editId="7AE0CD1B">
            <wp:extent cx="4913906" cy="3195955"/>
            <wp:effectExtent l="0" t="0" r="1270" b="4445"/>
            <wp:docPr id="11365794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6168" cy="3216938"/>
                    </a:xfrm>
                    <a:prstGeom prst="rect">
                      <a:avLst/>
                    </a:prstGeom>
                    <a:noFill/>
                    <a:ln>
                      <a:noFill/>
                    </a:ln>
                  </pic:spPr>
                </pic:pic>
              </a:graphicData>
            </a:graphic>
          </wp:inline>
        </w:drawing>
      </w:r>
    </w:p>
    <w:p w14:paraId="26D17648" w14:textId="7DA88833" w:rsidR="14EB38BA" w:rsidRPr="00C8219D" w:rsidRDefault="14EB38BA" w:rsidP="00CE1C48">
      <w:pPr>
        <w:spacing w:before="20" w:after="20" w:line="360" w:lineRule="auto"/>
        <w:jc w:val="center"/>
        <w:rPr>
          <w:rFonts w:eastAsia="Times New Roman"/>
          <w:b/>
          <w:bCs/>
          <w:lang w:val="es-ES"/>
        </w:rPr>
      </w:pPr>
      <w:r w:rsidRPr="00C8219D">
        <w:rPr>
          <w:rFonts w:eastAsia="Times New Roman"/>
          <w:b/>
          <w:bCs/>
          <w:lang w:val="es-ES"/>
        </w:rPr>
        <w:t xml:space="preserve">Gráfico </w:t>
      </w:r>
      <w:r w:rsidR="00B41024" w:rsidRPr="00C8219D">
        <w:rPr>
          <w:rFonts w:eastAsia="Times New Roman"/>
          <w:b/>
          <w:bCs/>
          <w:lang w:val="es-ES"/>
        </w:rPr>
        <w:t>7</w:t>
      </w:r>
      <w:r w:rsidRPr="00C8219D">
        <w:rPr>
          <w:rFonts w:eastAsia="Times New Roman"/>
          <w:b/>
          <w:bCs/>
          <w:lang w:val="es-ES"/>
        </w:rPr>
        <w:t>: Comportamiento POA Primer Trimestre</w:t>
      </w:r>
    </w:p>
    <w:p w14:paraId="66ED8974" w14:textId="0940B935" w:rsidR="106DDA1A" w:rsidRPr="00C8219D" w:rsidRDefault="00EB2E19" w:rsidP="00CE1C48">
      <w:pPr>
        <w:spacing w:before="20" w:after="20" w:line="360" w:lineRule="auto"/>
        <w:jc w:val="center"/>
        <w:rPr>
          <w:rFonts w:eastAsia="Times New Roman"/>
          <w:b/>
          <w:bCs/>
          <w:lang w:val="es-ES"/>
        </w:rPr>
      </w:pPr>
      <w:r w:rsidRPr="00C8219D">
        <w:rPr>
          <w:noProof/>
        </w:rPr>
        <w:drawing>
          <wp:inline distT="0" distB="0" distL="0" distR="0" wp14:anchorId="130DD4CA" wp14:editId="11CD2577">
            <wp:extent cx="4937760" cy="3649345"/>
            <wp:effectExtent l="0" t="0" r="0" b="8255"/>
            <wp:docPr id="1776116160" name="Picture 24"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16160" name="Picture 24" descr="A graph with numbers and tex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94764" cy="3691475"/>
                    </a:xfrm>
                    <a:prstGeom prst="rect">
                      <a:avLst/>
                    </a:prstGeom>
                    <a:noFill/>
                    <a:ln>
                      <a:noFill/>
                    </a:ln>
                  </pic:spPr>
                </pic:pic>
              </a:graphicData>
            </a:graphic>
          </wp:inline>
        </w:drawing>
      </w:r>
    </w:p>
    <w:p w14:paraId="2443AE95" w14:textId="77777777" w:rsidR="00373850" w:rsidRPr="00C8219D" w:rsidRDefault="00373850" w:rsidP="00CE1C48">
      <w:pPr>
        <w:spacing w:before="20" w:after="20" w:line="360" w:lineRule="auto"/>
        <w:jc w:val="both"/>
        <w:rPr>
          <w:rFonts w:eastAsia="Times New Roman"/>
          <w:b/>
          <w:bCs/>
          <w:lang w:val="es-ES"/>
        </w:rPr>
      </w:pPr>
    </w:p>
    <w:p w14:paraId="636F42B1" w14:textId="0C36901F" w:rsidR="14EB38BA" w:rsidRPr="00C8219D" w:rsidRDefault="14EB38BA" w:rsidP="00CE1C48">
      <w:pPr>
        <w:spacing w:before="20" w:after="20" w:line="360" w:lineRule="auto"/>
        <w:jc w:val="center"/>
        <w:rPr>
          <w:rFonts w:eastAsia="Times New Roman"/>
          <w:lang w:val="es-ES"/>
        </w:rPr>
      </w:pPr>
      <w:r w:rsidRPr="00C8219D">
        <w:rPr>
          <w:rFonts w:eastAsia="Times New Roman"/>
          <w:b/>
          <w:bCs/>
          <w:lang w:val="es-ES"/>
        </w:rPr>
        <w:t xml:space="preserve">Gráfico </w:t>
      </w:r>
      <w:r w:rsidR="00B41024" w:rsidRPr="00C8219D">
        <w:rPr>
          <w:rFonts w:eastAsia="Times New Roman"/>
          <w:b/>
          <w:bCs/>
          <w:lang w:val="es-ES"/>
        </w:rPr>
        <w:t>8</w:t>
      </w:r>
      <w:r w:rsidRPr="00C8219D">
        <w:rPr>
          <w:rFonts w:eastAsia="Times New Roman"/>
          <w:b/>
          <w:bCs/>
          <w:lang w:val="es-ES"/>
        </w:rPr>
        <w:t>: Comportamiento POA Segundo Trimestre</w:t>
      </w:r>
    </w:p>
    <w:p w14:paraId="5A6A1FD7" w14:textId="1F408526" w:rsidR="106DDA1A" w:rsidRPr="00C8219D" w:rsidRDefault="106DDA1A" w:rsidP="00CE1C48">
      <w:pPr>
        <w:spacing w:before="20" w:after="20" w:line="360" w:lineRule="auto"/>
        <w:jc w:val="both"/>
        <w:rPr>
          <w:rFonts w:eastAsia="Times New Roman"/>
          <w:b/>
          <w:bCs/>
          <w:lang w:val="es-ES"/>
        </w:rPr>
      </w:pPr>
    </w:p>
    <w:p w14:paraId="091AE397" w14:textId="26B929E6" w:rsidR="0061054D" w:rsidRPr="00C8219D" w:rsidRDefault="00EB2E19" w:rsidP="00CE1C48">
      <w:pPr>
        <w:spacing w:before="20" w:after="20" w:line="360" w:lineRule="auto"/>
        <w:jc w:val="center"/>
        <w:rPr>
          <w:rFonts w:eastAsia="Times New Roman"/>
          <w:b/>
          <w:bCs/>
          <w:lang w:val="es-ES"/>
        </w:rPr>
      </w:pPr>
      <w:r w:rsidRPr="00C8219D">
        <w:rPr>
          <w:noProof/>
        </w:rPr>
        <w:lastRenderedPageBreak/>
        <w:drawing>
          <wp:inline distT="0" distB="0" distL="0" distR="0" wp14:anchorId="28891C3F" wp14:editId="68E1E8BE">
            <wp:extent cx="4183225" cy="3017520"/>
            <wp:effectExtent l="0" t="0" r="8255" b="0"/>
            <wp:docPr id="1848445218" name="Picture 25" descr="A graph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45218" name="Picture 25" descr="A graph with text and number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09166" cy="3036232"/>
                    </a:xfrm>
                    <a:prstGeom prst="rect">
                      <a:avLst/>
                    </a:prstGeom>
                    <a:noFill/>
                    <a:ln>
                      <a:noFill/>
                    </a:ln>
                  </pic:spPr>
                </pic:pic>
              </a:graphicData>
            </a:graphic>
          </wp:inline>
        </w:drawing>
      </w:r>
    </w:p>
    <w:p w14:paraId="70DFAD1F" w14:textId="3D82BABF" w:rsidR="14EB38BA" w:rsidRPr="00C8219D" w:rsidRDefault="14EB38BA" w:rsidP="00CE1C48">
      <w:pPr>
        <w:spacing w:before="20" w:after="20" w:line="360" w:lineRule="auto"/>
        <w:jc w:val="center"/>
        <w:rPr>
          <w:rFonts w:eastAsia="Times New Roman"/>
          <w:lang w:val="es-ES"/>
        </w:rPr>
      </w:pPr>
      <w:r w:rsidRPr="00C8219D">
        <w:rPr>
          <w:rFonts w:eastAsia="Times New Roman"/>
          <w:b/>
          <w:bCs/>
          <w:lang w:val="es-ES"/>
        </w:rPr>
        <w:t xml:space="preserve">Gráfico </w:t>
      </w:r>
      <w:r w:rsidR="00B41024" w:rsidRPr="00C8219D">
        <w:rPr>
          <w:rFonts w:eastAsia="Times New Roman"/>
          <w:b/>
          <w:bCs/>
          <w:lang w:val="es-ES"/>
        </w:rPr>
        <w:t>9</w:t>
      </w:r>
      <w:r w:rsidRPr="00C8219D">
        <w:rPr>
          <w:rFonts w:eastAsia="Times New Roman"/>
          <w:b/>
          <w:bCs/>
          <w:lang w:val="es-ES"/>
        </w:rPr>
        <w:t>: Comportamiento POA Tercer Trimestre</w:t>
      </w:r>
    </w:p>
    <w:p w14:paraId="12D52526" w14:textId="101C1088" w:rsidR="0061054D" w:rsidRPr="00C8219D" w:rsidRDefault="00EB2E19" w:rsidP="00CE1C48">
      <w:pPr>
        <w:spacing w:before="20" w:after="20" w:line="360" w:lineRule="auto"/>
        <w:jc w:val="center"/>
        <w:rPr>
          <w:rFonts w:eastAsia="Times New Roman"/>
          <w:b/>
          <w:bCs/>
          <w:highlight w:val="yellow"/>
          <w:lang w:val="es-ES"/>
        </w:rPr>
      </w:pPr>
      <w:r w:rsidRPr="00C8219D">
        <w:rPr>
          <w:rFonts w:eastAsia="Times New Roman"/>
          <w:noProof/>
          <w:color w:val="000000"/>
        </w:rPr>
        <w:drawing>
          <wp:inline distT="0" distB="0" distL="0" distR="0" wp14:anchorId="1FB2EA81" wp14:editId="2D2E3953">
            <wp:extent cx="4418004" cy="4160013"/>
            <wp:effectExtent l="0" t="0" r="1905" b="0"/>
            <wp:docPr id="13" name="Picture 13" descr="A graph of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blue and white lines&#10;&#10;Description automatically generated with medium confidence"/>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4441420" cy="4182061"/>
                    </a:xfrm>
                    <a:prstGeom prst="rect">
                      <a:avLst/>
                    </a:prstGeom>
                    <a:noFill/>
                    <a:ln>
                      <a:noFill/>
                    </a:ln>
                  </pic:spPr>
                </pic:pic>
              </a:graphicData>
            </a:graphic>
          </wp:inline>
        </w:drawing>
      </w:r>
    </w:p>
    <w:p w14:paraId="0EC3FEA7" w14:textId="11069CE1" w:rsidR="00CD21D6" w:rsidRPr="00C8219D" w:rsidRDefault="00CD21D6" w:rsidP="00CE1C48">
      <w:pPr>
        <w:spacing w:before="20" w:after="20" w:line="360" w:lineRule="auto"/>
        <w:jc w:val="center"/>
        <w:rPr>
          <w:rFonts w:eastAsia="Times New Roman"/>
          <w:lang w:val="es-ES"/>
        </w:rPr>
      </w:pPr>
      <w:r w:rsidRPr="00C8219D">
        <w:rPr>
          <w:rFonts w:eastAsia="Times New Roman"/>
          <w:b/>
          <w:bCs/>
          <w:lang w:val="es-ES"/>
        </w:rPr>
        <w:t xml:space="preserve">Gráfico </w:t>
      </w:r>
      <w:r w:rsidR="00B41024" w:rsidRPr="00C8219D">
        <w:rPr>
          <w:rFonts w:eastAsia="Times New Roman"/>
          <w:b/>
          <w:bCs/>
          <w:lang w:val="es-ES"/>
        </w:rPr>
        <w:t>10</w:t>
      </w:r>
      <w:r w:rsidRPr="00C8219D">
        <w:rPr>
          <w:rFonts w:eastAsia="Times New Roman"/>
          <w:b/>
          <w:bCs/>
          <w:lang w:val="es-ES"/>
        </w:rPr>
        <w:t>: Comportamiento POA Cuarto Trimestre</w:t>
      </w:r>
    </w:p>
    <w:p w14:paraId="5A905DEC" w14:textId="109A7235" w:rsidR="106DDA1A" w:rsidRPr="00C8219D" w:rsidRDefault="106DDA1A" w:rsidP="00CE1C48">
      <w:pPr>
        <w:spacing w:before="20" w:after="20" w:line="360" w:lineRule="auto"/>
        <w:jc w:val="center"/>
        <w:rPr>
          <w:rFonts w:eastAsia="Times New Roman"/>
          <w:b/>
          <w:bCs/>
          <w:lang w:val="es-ES"/>
        </w:rPr>
      </w:pPr>
    </w:p>
    <w:p w14:paraId="06A1B5A1" w14:textId="51A93114" w:rsidR="14EB38BA" w:rsidRPr="00C8219D" w:rsidRDefault="14EB38BA" w:rsidP="00CE1C48">
      <w:pPr>
        <w:pStyle w:val="Heading2"/>
        <w:numPr>
          <w:ilvl w:val="1"/>
          <w:numId w:val="58"/>
        </w:numPr>
        <w:spacing w:before="20" w:after="20"/>
        <w:rPr>
          <w:color w:val="767171"/>
        </w:rPr>
      </w:pPr>
      <w:bookmarkStart w:id="37" w:name="_Toc185843638"/>
      <w:r w:rsidRPr="00C8219D">
        <w:rPr>
          <w:color w:val="767171"/>
        </w:rPr>
        <w:lastRenderedPageBreak/>
        <w:t>Desempeño del Área de Comunicaciones</w:t>
      </w:r>
      <w:bookmarkEnd w:id="37"/>
    </w:p>
    <w:p w14:paraId="6975190C" w14:textId="14BDF34C" w:rsidR="6C67708E" w:rsidRDefault="6C67708E" w:rsidP="00CE1C48">
      <w:pPr>
        <w:spacing w:before="20" w:after="20" w:line="360" w:lineRule="auto"/>
        <w:jc w:val="both"/>
        <w:rPr>
          <w:rFonts w:eastAsia="Times New Roman"/>
          <w:lang w:val="es-ES"/>
        </w:rPr>
      </w:pPr>
      <w:r w:rsidRPr="00C8219D">
        <w:rPr>
          <w:rFonts w:eastAsia="Times New Roman"/>
          <w:lang w:val="es-ES"/>
        </w:rPr>
        <w:t xml:space="preserve">La Dirección de Comunicaciones del Ministerio de la Presidencia (MINPRE) tiene la responsabilidad de contribuir de manera estratégica con las diferentes áreas de la institución para dar a conocer, de manera efectiva, los logros y avances de los programas y los proyectos que se gestionan desde el MINPRE. A través de una comunicación eficaz, servimos de canal para ejecutar las acciones de Gobierno asistidas por el ministro, visibilizando el favorable cumplimiento en sus distintos espacios de acción.   </w:t>
      </w:r>
    </w:p>
    <w:p w14:paraId="562B77EF" w14:textId="77777777" w:rsidR="008C1E8E" w:rsidRPr="00C8219D" w:rsidRDefault="008C1E8E" w:rsidP="00CE1C48">
      <w:pPr>
        <w:spacing w:before="20" w:after="20" w:line="360" w:lineRule="auto"/>
        <w:jc w:val="both"/>
        <w:rPr>
          <w:rFonts w:eastAsia="Times New Roman"/>
          <w:lang w:val="es-ES"/>
        </w:rPr>
      </w:pPr>
    </w:p>
    <w:p w14:paraId="2EB46661" w14:textId="59270015" w:rsidR="6C67708E" w:rsidRPr="00C8219D" w:rsidRDefault="6C67708E" w:rsidP="00CE1C48">
      <w:pPr>
        <w:spacing w:before="20" w:after="20" w:line="360" w:lineRule="auto"/>
        <w:jc w:val="both"/>
        <w:rPr>
          <w:rFonts w:eastAsia="Times New Roman"/>
          <w:lang w:val="es-ES"/>
        </w:rPr>
      </w:pPr>
      <w:r w:rsidRPr="00C8219D">
        <w:rPr>
          <w:rFonts w:eastAsia="Times New Roman"/>
          <w:lang w:val="es-ES"/>
        </w:rPr>
        <w:t>A lo largo de 2024, la Dirección de Comunicaciones ha trabajado en la ejecución de estrategias de comunicación dirigidas a promover los principales ejes de trabajo del Ministerio en su responsabilidad de ser el brazo ejecutor y auxiliar al Primer Mandatario de la Nación en todos los asuntos, persiguiendo plasmar el resultado de la gestión y procurando una exposición apropiada.</w:t>
      </w:r>
    </w:p>
    <w:p w14:paraId="483AF919" w14:textId="77777777" w:rsidR="0061054D" w:rsidRPr="00C8219D" w:rsidRDefault="0061054D" w:rsidP="00CE1C48">
      <w:pPr>
        <w:spacing w:before="20" w:after="20" w:line="360" w:lineRule="auto"/>
        <w:jc w:val="both"/>
        <w:rPr>
          <w:rFonts w:eastAsia="Times New Roman"/>
          <w:lang w:val="es-ES"/>
        </w:rPr>
      </w:pPr>
    </w:p>
    <w:p w14:paraId="1EA4C581" w14:textId="54C2632E" w:rsidR="6C67708E" w:rsidRPr="00C8219D" w:rsidRDefault="6C67708E" w:rsidP="00CE1C48">
      <w:pPr>
        <w:spacing w:before="20" w:after="20" w:line="360" w:lineRule="auto"/>
        <w:jc w:val="both"/>
        <w:rPr>
          <w:rFonts w:eastAsia="Times New Roman"/>
          <w:b/>
          <w:bCs/>
          <w:lang w:val="es-ES"/>
        </w:rPr>
      </w:pPr>
      <w:r w:rsidRPr="00C8219D">
        <w:rPr>
          <w:rFonts w:eastAsia="Times New Roman"/>
          <w:b/>
          <w:bCs/>
          <w:lang w:val="es-ES"/>
        </w:rPr>
        <w:t>Plan de Comunicación</w:t>
      </w:r>
    </w:p>
    <w:p w14:paraId="4F557B3F" w14:textId="305BE6CD" w:rsidR="6C67708E" w:rsidRDefault="6C67708E" w:rsidP="00CE1C48">
      <w:pPr>
        <w:spacing w:before="20" w:after="20" w:line="360" w:lineRule="auto"/>
        <w:jc w:val="both"/>
        <w:rPr>
          <w:rFonts w:eastAsia="Times New Roman"/>
          <w:lang w:val="es-ES"/>
        </w:rPr>
      </w:pPr>
      <w:r w:rsidRPr="00C8219D">
        <w:rPr>
          <w:rFonts w:eastAsia="Times New Roman"/>
          <w:lang w:val="es-ES"/>
        </w:rPr>
        <w:t>Este año 2024, la Dirección de Comunicaciones ha desarrollado un Plan de Comunicación, con el propósito de fortalecer la imagen y el posicionamiento del Ministerio de la Presidencia. Este Plan se ha diseñado con el objetivo de establecer una estrategia integral que permita al MINPRE y a su ministro, comunicar sus iniciativas, logros y mensajes clave de manera clara, coherente y oportuna. A través de este, se busca mantener la percepción pública favorable del Gobierno, promover la participación ciudadana, asegurar que la información relevante llegue a todos los sectores de la sociedad y fortalecer el liderazgo del ministro.</w:t>
      </w:r>
    </w:p>
    <w:p w14:paraId="50B22422" w14:textId="77777777" w:rsidR="008C1E8E" w:rsidRPr="00C8219D" w:rsidRDefault="008C1E8E" w:rsidP="00CE1C48">
      <w:pPr>
        <w:spacing w:before="20" w:after="20" w:line="360" w:lineRule="auto"/>
        <w:jc w:val="both"/>
        <w:rPr>
          <w:rFonts w:eastAsia="Times New Roman"/>
          <w:lang w:val="es-ES"/>
        </w:rPr>
      </w:pPr>
    </w:p>
    <w:p w14:paraId="4190F4DA" w14:textId="5CA4F70C" w:rsidR="6C67708E" w:rsidRDefault="6C67708E" w:rsidP="00CE1C48">
      <w:pPr>
        <w:spacing w:before="20" w:after="20" w:line="360" w:lineRule="auto"/>
        <w:jc w:val="both"/>
        <w:rPr>
          <w:rFonts w:eastAsia="Times New Roman"/>
          <w:lang w:val="es-ES"/>
        </w:rPr>
      </w:pPr>
      <w:r w:rsidRPr="00C8219D">
        <w:rPr>
          <w:rFonts w:eastAsia="Times New Roman"/>
          <w:lang w:val="es-ES"/>
        </w:rPr>
        <w:t xml:space="preserve">El plan abarca una variedad de canales y herramientas de comunicación, adaptados a las diferentes audiencias que el MINPRE necesita alcanzar. Además, se enfoca en la gestión de la comunicación en situaciones de crisis, la construcción de relaciones sólidas con los medios de comunicación, y la utilización de nuevas </w:t>
      </w:r>
      <w:r w:rsidRPr="00C8219D">
        <w:rPr>
          <w:rFonts w:eastAsia="Times New Roman"/>
          <w:lang w:val="es-ES"/>
        </w:rPr>
        <w:lastRenderedPageBreak/>
        <w:t>tecnologías y plataformas digitales para maximizar el alcance y la eficacia de los mensajes.</w:t>
      </w:r>
    </w:p>
    <w:p w14:paraId="3FA65E6D" w14:textId="77777777" w:rsidR="008C1E8E" w:rsidRPr="00C8219D" w:rsidRDefault="008C1E8E" w:rsidP="00CE1C48">
      <w:pPr>
        <w:spacing w:before="20" w:after="20" w:line="360" w:lineRule="auto"/>
        <w:jc w:val="both"/>
        <w:rPr>
          <w:rFonts w:eastAsia="Times New Roman"/>
          <w:lang w:val="es-ES"/>
        </w:rPr>
      </w:pPr>
    </w:p>
    <w:p w14:paraId="47EE1608" w14:textId="1C8F4B6E" w:rsidR="6C67708E" w:rsidRPr="00C8219D" w:rsidRDefault="6C67708E" w:rsidP="00CE1C48">
      <w:pPr>
        <w:spacing w:before="20" w:after="20" w:line="360" w:lineRule="auto"/>
        <w:jc w:val="both"/>
        <w:rPr>
          <w:rFonts w:eastAsia="Times New Roman"/>
          <w:lang w:val="es-ES"/>
        </w:rPr>
      </w:pPr>
      <w:r w:rsidRPr="00C8219D">
        <w:rPr>
          <w:rFonts w:eastAsia="Times New Roman"/>
          <w:lang w:val="es-ES"/>
        </w:rPr>
        <w:t>El Plan de Comunicación se enfoca en el objetivo general de garantizar una comunicación efectiva, transparente y coherente de las políticas, decisiones y acciones del MINPRE, con el fin de fortalecer la confianza y mejorar la percepción pública de la gestión del presidente y posicionar la figura del ministro como uno de los funcionarios más trascendentes de la gestión pública.</w:t>
      </w:r>
    </w:p>
    <w:p w14:paraId="4ED3184C" w14:textId="1371F2C3" w:rsidR="6C67708E" w:rsidRPr="00C8219D" w:rsidRDefault="6C67708E" w:rsidP="00CE1C48">
      <w:pPr>
        <w:spacing w:before="20" w:after="20" w:line="360" w:lineRule="auto"/>
        <w:jc w:val="both"/>
        <w:rPr>
          <w:rFonts w:eastAsia="Times New Roman"/>
          <w:lang w:val="es-ES"/>
        </w:rPr>
      </w:pPr>
      <w:r w:rsidRPr="00C8219D">
        <w:rPr>
          <w:rFonts w:eastAsia="Times New Roman"/>
          <w:lang w:val="es-ES"/>
        </w:rPr>
        <w:t>Esta iniciativa es planteada para el logro de objetivos específicos, tales como:</w:t>
      </w:r>
    </w:p>
    <w:p w14:paraId="3CEA0723" w14:textId="5B2147F9" w:rsidR="6C67708E" w:rsidRPr="00C8219D" w:rsidRDefault="6C67708E" w:rsidP="00CE1C48">
      <w:pPr>
        <w:spacing w:before="20" w:after="20" w:line="360" w:lineRule="auto"/>
        <w:jc w:val="both"/>
        <w:rPr>
          <w:rFonts w:eastAsia="Times New Roman"/>
          <w:lang w:val="es-ES"/>
        </w:rPr>
      </w:pPr>
      <w:proofErr w:type="gramStart"/>
      <w:r w:rsidRPr="00C8219D">
        <w:rPr>
          <w:rFonts w:eastAsia="Times New Roman"/>
          <w:lang w:val="es-ES"/>
        </w:rPr>
        <w:t>Asegurar</w:t>
      </w:r>
      <w:proofErr w:type="gramEnd"/>
      <w:r w:rsidRPr="00C8219D">
        <w:rPr>
          <w:rFonts w:eastAsia="Times New Roman"/>
          <w:lang w:val="es-ES"/>
        </w:rPr>
        <w:t xml:space="preserve"> que la información relevante llegue de manera oportuna a todos los sectores de la sociedad, contribuyendo así al cumplimiento de los objetivos estratégicos del Gobierno.</w:t>
      </w:r>
    </w:p>
    <w:p w14:paraId="26D2F0E1" w14:textId="77777777" w:rsidR="009D26B3" w:rsidRPr="00C8219D" w:rsidRDefault="009D26B3" w:rsidP="00CE1C48">
      <w:pPr>
        <w:spacing w:before="20" w:after="20" w:line="360" w:lineRule="auto"/>
        <w:jc w:val="both"/>
        <w:rPr>
          <w:rFonts w:eastAsia="Times New Roman"/>
          <w:lang w:val="es-ES"/>
        </w:rPr>
      </w:pPr>
    </w:p>
    <w:p w14:paraId="2C1E9E8F" w14:textId="4E1CC156" w:rsidR="6C67708E" w:rsidRPr="00C8219D" w:rsidRDefault="00CD21D6" w:rsidP="00CE1C48">
      <w:pPr>
        <w:spacing w:before="20" w:after="20" w:line="360" w:lineRule="auto"/>
        <w:jc w:val="both"/>
        <w:rPr>
          <w:rFonts w:eastAsia="Times New Roman"/>
          <w:lang w:val="es-ES"/>
        </w:rPr>
      </w:pPr>
      <w:r w:rsidRPr="00C8219D">
        <w:rPr>
          <w:rFonts w:eastAsia="Times New Roman"/>
          <w:b/>
          <w:bCs/>
          <w:lang w:val="es-ES"/>
        </w:rPr>
        <w:t>Posicionar</w:t>
      </w:r>
      <w:r w:rsidR="6C67708E" w:rsidRPr="00C8219D">
        <w:rPr>
          <w:rFonts w:eastAsia="Times New Roman"/>
          <w:b/>
          <w:bCs/>
          <w:lang w:val="es-ES"/>
        </w:rPr>
        <w:t xml:space="preserve"> la imagen de la institución</w:t>
      </w:r>
      <w:r w:rsidR="6C67708E" w:rsidRPr="00C8219D">
        <w:rPr>
          <w:rFonts w:eastAsia="Times New Roman"/>
          <w:lang w:val="es-ES"/>
        </w:rPr>
        <w:t>.</w:t>
      </w:r>
    </w:p>
    <w:p w14:paraId="34A894C2" w14:textId="056F9DEA" w:rsidR="106DDA1A" w:rsidRPr="00C8219D" w:rsidRDefault="6C67708E" w:rsidP="00CE1C48">
      <w:pPr>
        <w:spacing w:before="20" w:after="20" w:line="360" w:lineRule="auto"/>
        <w:jc w:val="both"/>
        <w:rPr>
          <w:rFonts w:eastAsia="Times New Roman"/>
          <w:lang w:val="es-ES"/>
        </w:rPr>
      </w:pPr>
      <w:r w:rsidRPr="00C8219D">
        <w:rPr>
          <w:rFonts w:eastAsia="Times New Roman"/>
          <w:lang w:val="es-ES"/>
        </w:rPr>
        <w:t>Posicionar al ministro como uno de los funcionarios más trascendentes de la gestión pública.</w:t>
      </w:r>
      <w:r w:rsidR="00CD21D6" w:rsidRPr="00C8219D">
        <w:rPr>
          <w:rFonts w:eastAsia="Times New Roman"/>
          <w:lang w:val="es-ES"/>
        </w:rPr>
        <w:t xml:space="preserve"> </w:t>
      </w:r>
      <w:r w:rsidRPr="00C8219D">
        <w:rPr>
          <w:rFonts w:eastAsia="Times New Roman"/>
          <w:lang w:val="es-ES"/>
        </w:rPr>
        <w:t>Cada uno de estos objetivos antes planteados, forman parte del engranaje estratégico de comunicación y gestión institucional del MINPRE.</w:t>
      </w:r>
    </w:p>
    <w:p w14:paraId="2609DA00" w14:textId="77777777" w:rsidR="009D26B3" w:rsidRPr="00C8219D" w:rsidRDefault="009D26B3" w:rsidP="00CE1C48">
      <w:pPr>
        <w:spacing w:before="20" w:after="20" w:line="360" w:lineRule="auto"/>
        <w:jc w:val="both"/>
        <w:rPr>
          <w:rFonts w:eastAsia="Times New Roman"/>
          <w:lang w:val="es-ES"/>
        </w:rPr>
      </w:pPr>
    </w:p>
    <w:p w14:paraId="32BC2123" w14:textId="61AFFAC0" w:rsidR="6C67708E" w:rsidRPr="00C8219D" w:rsidRDefault="6C67708E" w:rsidP="00CE1C48">
      <w:pPr>
        <w:spacing w:before="20" w:after="20" w:line="360" w:lineRule="auto"/>
        <w:jc w:val="both"/>
        <w:rPr>
          <w:rFonts w:eastAsia="Times New Roman"/>
          <w:b/>
          <w:bCs/>
          <w:lang w:val="es-ES"/>
        </w:rPr>
      </w:pPr>
      <w:r w:rsidRPr="00C8219D">
        <w:rPr>
          <w:rFonts w:eastAsia="Times New Roman"/>
          <w:b/>
          <w:bCs/>
          <w:lang w:val="es-ES"/>
        </w:rPr>
        <w:t>Responsabilidades y Estrategias de Comunicación</w:t>
      </w:r>
    </w:p>
    <w:p w14:paraId="7D8B48A5" w14:textId="5D210823" w:rsidR="6C67708E" w:rsidRDefault="6C67708E" w:rsidP="00CE1C48">
      <w:pPr>
        <w:spacing w:before="20" w:after="20" w:line="360" w:lineRule="auto"/>
        <w:jc w:val="both"/>
        <w:rPr>
          <w:rFonts w:eastAsia="Times New Roman"/>
          <w:lang w:val="es-ES"/>
        </w:rPr>
      </w:pPr>
      <w:r w:rsidRPr="00C8219D">
        <w:rPr>
          <w:rFonts w:eastAsia="Times New Roman"/>
          <w:lang w:val="es-ES"/>
        </w:rPr>
        <w:t xml:space="preserve">La Dirección de Comunicaciones como unidad responsable de diseñar las estrategias de comunicación y la creación de contenidos para los diversos programas y proyectos consumados por el Ministerio, tuvo un alcance de gestión priorizada, </w:t>
      </w:r>
      <w:r w:rsidR="00CD21D6" w:rsidRPr="00C8219D">
        <w:rPr>
          <w:rFonts w:eastAsia="Times New Roman"/>
          <w:lang w:val="es-ES"/>
        </w:rPr>
        <w:t>de acuerdo con</w:t>
      </w:r>
      <w:r w:rsidRPr="00C8219D">
        <w:rPr>
          <w:rFonts w:eastAsia="Times New Roman"/>
          <w:lang w:val="es-ES"/>
        </w:rPr>
        <w:t xml:space="preserve"> la agenda del ministro, entre los programas clave gestionados bajo esta dirección, se encuentran:</w:t>
      </w:r>
    </w:p>
    <w:p w14:paraId="5742141C" w14:textId="77777777" w:rsidR="008C1E8E" w:rsidRPr="00C8219D" w:rsidRDefault="008C1E8E" w:rsidP="00CE1C48">
      <w:pPr>
        <w:spacing w:before="20" w:after="20" w:line="360" w:lineRule="auto"/>
        <w:jc w:val="both"/>
        <w:rPr>
          <w:rFonts w:eastAsia="Times New Roman"/>
          <w:lang w:val="es-ES"/>
        </w:rPr>
      </w:pPr>
    </w:p>
    <w:p w14:paraId="7C10E880" w14:textId="0993FDED"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t>Agenda Digital</w:t>
      </w:r>
    </w:p>
    <w:p w14:paraId="37D9A27F" w14:textId="6E5CF70C" w:rsidR="6C67708E" w:rsidRPr="00C8219D" w:rsidRDefault="6C67708E" w:rsidP="00CE1C48">
      <w:pPr>
        <w:pStyle w:val="ListParagraph"/>
        <w:numPr>
          <w:ilvl w:val="0"/>
          <w:numId w:val="18"/>
        </w:numPr>
        <w:spacing w:before="20" w:after="20" w:line="360" w:lineRule="auto"/>
        <w:jc w:val="both"/>
        <w:rPr>
          <w:rFonts w:eastAsia="Times New Roman"/>
          <w:lang w:val="es-ES"/>
        </w:rPr>
      </w:pPr>
      <w:r w:rsidRPr="00C8219D">
        <w:rPr>
          <w:rFonts w:eastAsia="Times New Roman"/>
          <w:lang w:val="es-ES"/>
        </w:rPr>
        <w:t>Plan Nacional de Viviendas Familia Feliz</w:t>
      </w:r>
    </w:p>
    <w:p w14:paraId="704005A9" w14:textId="2D81A017"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t>Desarrollo de Pedernales</w:t>
      </w:r>
    </w:p>
    <w:p w14:paraId="3468F04C" w14:textId="559D6D7A"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t>Puerto de Manzanillo</w:t>
      </w:r>
    </w:p>
    <w:p w14:paraId="084DE72F" w14:textId="39109861"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t>Centro Nacional de Ciberseguridad</w:t>
      </w:r>
    </w:p>
    <w:p w14:paraId="48C20337" w14:textId="09BBB0BB"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lastRenderedPageBreak/>
        <w:t>Movilidad Urbana y Sostenible</w:t>
      </w:r>
    </w:p>
    <w:p w14:paraId="3122FB9F" w14:textId="47A7FDCA" w:rsidR="6C67708E" w:rsidRPr="00C8219D" w:rsidRDefault="6C67708E" w:rsidP="00CE1C48">
      <w:pPr>
        <w:pStyle w:val="ListParagraph"/>
        <w:numPr>
          <w:ilvl w:val="0"/>
          <w:numId w:val="18"/>
        </w:numPr>
        <w:spacing w:before="20" w:after="20" w:line="360" w:lineRule="auto"/>
        <w:jc w:val="both"/>
        <w:rPr>
          <w:rFonts w:eastAsia="Times New Roman"/>
        </w:rPr>
      </w:pPr>
      <w:r w:rsidRPr="00C8219D">
        <w:rPr>
          <w:rFonts w:eastAsia="Times New Roman"/>
        </w:rPr>
        <w:t>Marco Nacional de Cualificaciones</w:t>
      </w:r>
    </w:p>
    <w:p w14:paraId="1CBF5AC8" w14:textId="1D0A5782" w:rsidR="6C67708E" w:rsidRDefault="6C67708E" w:rsidP="00CE1C48">
      <w:pPr>
        <w:pStyle w:val="ListParagraph"/>
        <w:numPr>
          <w:ilvl w:val="0"/>
          <w:numId w:val="18"/>
        </w:numPr>
        <w:spacing w:before="20" w:after="20" w:line="360" w:lineRule="auto"/>
        <w:jc w:val="both"/>
        <w:rPr>
          <w:rFonts w:eastAsia="Times New Roman"/>
          <w:lang w:val="es-ES"/>
        </w:rPr>
      </w:pPr>
      <w:r w:rsidRPr="00C8219D">
        <w:rPr>
          <w:rFonts w:eastAsia="Times New Roman"/>
          <w:lang w:val="es-ES"/>
        </w:rPr>
        <w:t>Seguridad Alimentaria y Nutricional (</w:t>
      </w:r>
      <w:r w:rsidR="00CD21D6" w:rsidRPr="00C8219D">
        <w:rPr>
          <w:rFonts w:eastAsia="Times New Roman"/>
          <w:lang w:val="es-ES"/>
        </w:rPr>
        <w:t>SETESSAN</w:t>
      </w:r>
      <w:r w:rsidRPr="00C8219D">
        <w:rPr>
          <w:rFonts w:eastAsia="Times New Roman"/>
          <w:lang w:val="es-ES"/>
        </w:rPr>
        <w:t>)</w:t>
      </w:r>
    </w:p>
    <w:p w14:paraId="30CBC7D5" w14:textId="77777777" w:rsidR="008C1E8E" w:rsidRPr="00C8219D" w:rsidRDefault="008C1E8E" w:rsidP="00CE1C48">
      <w:pPr>
        <w:pStyle w:val="ListParagraph"/>
        <w:numPr>
          <w:ilvl w:val="0"/>
          <w:numId w:val="18"/>
        </w:numPr>
        <w:spacing w:before="20" w:after="20" w:line="360" w:lineRule="auto"/>
        <w:jc w:val="both"/>
        <w:rPr>
          <w:rFonts w:eastAsia="Times New Roman"/>
          <w:lang w:val="es-ES"/>
        </w:rPr>
      </w:pPr>
    </w:p>
    <w:p w14:paraId="7BE8A9AD" w14:textId="6159DE66" w:rsidR="6C67708E" w:rsidRDefault="5BE817E8" w:rsidP="00CE1C48">
      <w:pPr>
        <w:spacing w:before="20" w:after="20" w:line="360" w:lineRule="auto"/>
        <w:jc w:val="both"/>
        <w:rPr>
          <w:rFonts w:eastAsia="Times New Roman"/>
          <w:lang w:val="es-ES"/>
        </w:rPr>
      </w:pPr>
      <w:r w:rsidRPr="00C8219D">
        <w:rPr>
          <w:rFonts w:eastAsia="Times New Roman"/>
          <w:lang w:val="es-ES"/>
        </w:rPr>
        <w:t xml:space="preserve">En este período, la Dirección de Comunicaciones también se ha enfocado en la Gestión de Medios y Prensa, incluyendo la unidad de Medios Digitales para optimizar la difusión de comunicación en su versión digital y complementar la labor de los medios tradicionales. De esta forma, amplia el margen de público a quienes dirigir la comunicación y asegura una difusión integral de las informaciones gestionadas por la dirección, logrando mayor divulgación de la gestión. </w:t>
      </w:r>
    </w:p>
    <w:p w14:paraId="4FB5D734" w14:textId="77777777" w:rsidR="008C1E8E" w:rsidRPr="00C8219D" w:rsidRDefault="008C1E8E" w:rsidP="00CE1C48">
      <w:pPr>
        <w:spacing w:before="20" w:after="20" w:line="360" w:lineRule="auto"/>
        <w:jc w:val="both"/>
        <w:rPr>
          <w:rFonts w:eastAsia="Times New Roman"/>
          <w:lang w:val="es-ES"/>
        </w:rPr>
      </w:pPr>
    </w:p>
    <w:p w14:paraId="4294C1C6" w14:textId="172E9F90" w:rsidR="6C67708E" w:rsidRPr="00C8219D" w:rsidRDefault="5BE817E8" w:rsidP="00CE1C48">
      <w:pPr>
        <w:spacing w:before="20" w:after="20" w:line="360" w:lineRule="auto"/>
        <w:jc w:val="both"/>
        <w:rPr>
          <w:rFonts w:eastAsia="Times New Roman"/>
          <w:b/>
          <w:bCs/>
          <w:lang w:val="es-ES"/>
        </w:rPr>
      </w:pPr>
      <w:r w:rsidRPr="00C8219D">
        <w:rPr>
          <w:rFonts w:eastAsia="Times New Roman"/>
          <w:b/>
          <w:bCs/>
          <w:lang w:val="es-ES"/>
        </w:rPr>
        <w:t>Medios y Prensa</w:t>
      </w:r>
    </w:p>
    <w:p w14:paraId="34C05670" w14:textId="0E0DD22A" w:rsidR="6C67708E" w:rsidRDefault="6C67708E" w:rsidP="00CE1C48">
      <w:pPr>
        <w:spacing w:before="20" w:after="20" w:line="360" w:lineRule="auto"/>
        <w:jc w:val="both"/>
        <w:rPr>
          <w:rFonts w:eastAsia="Times New Roman"/>
          <w:lang w:val="es-ES"/>
        </w:rPr>
      </w:pPr>
      <w:r w:rsidRPr="00C8219D">
        <w:rPr>
          <w:rFonts w:eastAsia="Times New Roman"/>
          <w:lang w:val="es-ES"/>
        </w:rPr>
        <w:t>En todo el año 2024, la Dirección de Comunicaciones ha alcanzado importantes logros en el posicionamiento del Ministerio a través de la gestión de Medios y Prensa. Se llevaron a cabo 52 entrevistas en medios, generando visibilidad y difusión de los avances de los principales programas, tales como:</w:t>
      </w:r>
    </w:p>
    <w:p w14:paraId="43445ACB" w14:textId="77777777" w:rsidR="008C1E8E" w:rsidRPr="00C8219D" w:rsidRDefault="008C1E8E" w:rsidP="00CE1C48">
      <w:pPr>
        <w:spacing w:before="20" w:after="20" w:line="360" w:lineRule="auto"/>
        <w:jc w:val="both"/>
        <w:rPr>
          <w:rFonts w:eastAsia="Times New Roman"/>
          <w:lang w:val="es-ES"/>
        </w:rPr>
      </w:pPr>
    </w:p>
    <w:p w14:paraId="5DBB8DDC" w14:textId="6524618E" w:rsidR="6C67708E" w:rsidRPr="00C8219D" w:rsidRDefault="6C67708E" w:rsidP="00CE1C48">
      <w:pPr>
        <w:pStyle w:val="ListParagraph"/>
        <w:numPr>
          <w:ilvl w:val="0"/>
          <w:numId w:val="17"/>
        </w:numPr>
        <w:spacing w:before="20" w:after="20" w:line="360" w:lineRule="auto"/>
        <w:jc w:val="both"/>
        <w:rPr>
          <w:rFonts w:eastAsia="Times New Roman"/>
          <w:lang w:val="es-ES"/>
        </w:rPr>
      </w:pPr>
      <w:r w:rsidRPr="00C8219D">
        <w:rPr>
          <w:rFonts w:eastAsia="Times New Roman"/>
          <w:lang w:val="es-ES"/>
        </w:rPr>
        <w:t>Plan Nacional de Viviendas Familia Feliz</w:t>
      </w:r>
    </w:p>
    <w:p w14:paraId="1E00C727" w14:textId="53860593" w:rsidR="6C67708E" w:rsidRPr="00C8219D" w:rsidRDefault="6C67708E" w:rsidP="00CE1C48">
      <w:pPr>
        <w:pStyle w:val="ListParagraph"/>
        <w:numPr>
          <w:ilvl w:val="0"/>
          <w:numId w:val="17"/>
        </w:numPr>
        <w:spacing w:before="20" w:after="20" w:line="360" w:lineRule="auto"/>
        <w:jc w:val="both"/>
        <w:rPr>
          <w:rFonts w:eastAsia="Times New Roman"/>
        </w:rPr>
      </w:pPr>
      <w:r w:rsidRPr="00C8219D">
        <w:rPr>
          <w:rFonts w:eastAsia="Times New Roman"/>
        </w:rPr>
        <w:t>Desarrollo Bahía de Manzanillo</w:t>
      </w:r>
    </w:p>
    <w:p w14:paraId="711B11AE" w14:textId="1425C972" w:rsidR="6C67708E" w:rsidRPr="00C8219D" w:rsidRDefault="6C67708E" w:rsidP="00CE1C48">
      <w:pPr>
        <w:pStyle w:val="ListParagraph"/>
        <w:numPr>
          <w:ilvl w:val="0"/>
          <w:numId w:val="17"/>
        </w:numPr>
        <w:spacing w:before="20" w:after="20" w:line="360" w:lineRule="auto"/>
        <w:jc w:val="both"/>
        <w:rPr>
          <w:rFonts w:eastAsia="Times New Roman"/>
        </w:rPr>
      </w:pPr>
      <w:r w:rsidRPr="00C8219D">
        <w:rPr>
          <w:rFonts w:eastAsia="Times New Roman"/>
        </w:rPr>
        <w:t>Pedernales-Cabo Rojo</w:t>
      </w:r>
    </w:p>
    <w:p w14:paraId="7649F3F3" w14:textId="328AD170" w:rsidR="6C67708E" w:rsidRPr="00C8219D" w:rsidRDefault="6C67708E" w:rsidP="00CE1C48">
      <w:pPr>
        <w:pStyle w:val="ListParagraph"/>
        <w:numPr>
          <w:ilvl w:val="0"/>
          <w:numId w:val="17"/>
        </w:numPr>
        <w:spacing w:before="20" w:after="20" w:line="360" w:lineRule="auto"/>
        <w:jc w:val="both"/>
        <w:rPr>
          <w:rFonts w:eastAsia="Times New Roman"/>
        </w:rPr>
      </w:pPr>
      <w:r w:rsidRPr="00C8219D">
        <w:rPr>
          <w:rFonts w:eastAsia="Times New Roman"/>
        </w:rPr>
        <w:t>Transformación Digital</w:t>
      </w:r>
    </w:p>
    <w:p w14:paraId="08E82966" w14:textId="09967EE8" w:rsidR="6C67708E" w:rsidRPr="00C8219D" w:rsidRDefault="6C67708E" w:rsidP="00CE1C48">
      <w:pPr>
        <w:pStyle w:val="ListParagraph"/>
        <w:numPr>
          <w:ilvl w:val="0"/>
          <w:numId w:val="17"/>
        </w:numPr>
        <w:spacing w:before="20" w:after="20" w:line="360" w:lineRule="auto"/>
        <w:jc w:val="both"/>
        <w:rPr>
          <w:rFonts w:eastAsia="Times New Roman"/>
          <w:lang w:val="es-ES"/>
        </w:rPr>
      </w:pPr>
      <w:r w:rsidRPr="00C8219D">
        <w:rPr>
          <w:rFonts w:eastAsia="Times New Roman"/>
          <w:lang w:val="es-ES"/>
        </w:rPr>
        <w:t>Proyectos de Movilidad Urbana (Teleférico Los Alcarrizos, Monorriel Santiago)</w:t>
      </w:r>
    </w:p>
    <w:p w14:paraId="049754D9" w14:textId="2D2D243A" w:rsidR="6C67708E" w:rsidRPr="00C8219D" w:rsidRDefault="6C67708E" w:rsidP="00CE1C48">
      <w:pPr>
        <w:pStyle w:val="ListParagraph"/>
        <w:numPr>
          <w:ilvl w:val="0"/>
          <w:numId w:val="17"/>
        </w:numPr>
        <w:spacing w:before="20" w:after="20" w:line="360" w:lineRule="auto"/>
        <w:jc w:val="both"/>
        <w:rPr>
          <w:rFonts w:eastAsia="Times New Roman"/>
          <w:lang w:val="es-ES"/>
        </w:rPr>
      </w:pPr>
      <w:r w:rsidRPr="00C8219D">
        <w:rPr>
          <w:rFonts w:eastAsia="Times New Roman"/>
          <w:lang w:val="es-ES"/>
        </w:rPr>
        <w:t>Sistema Nacional de Emergencia 911</w:t>
      </w:r>
    </w:p>
    <w:p w14:paraId="6BC884BD" w14:textId="10E370E3" w:rsidR="106DDA1A" w:rsidRPr="00C8219D" w:rsidRDefault="6C67708E" w:rsidP="00CE1C48">
      <w:pPr>
        <w:pStyle w:val="ListParagraph"/>
        <w:numPr>
          <w:ilvl w:val="0"/>
          <w:numId w:val="17"/>
        </w:numPr>
        <w:spacing w:before="20" w:after="20" w:line="360" w:lineRule="auto"/>
        <w:jc w:val="both"/>
        <w:rPr>
          <w:rFonts w:eastAsia="Times New Roman"/>
          <w:lang w:val="es-ES"/>
        </w:rPr>
      </w:pPr>
      <w:r w:rsidRPr="00C8219D">
        <w:rPr>
          <w:rFonts w:eastAsia="Times New Roman"/>
          <w:lang w:val="es-ES"/>
        </w:rPr>
        <w:t>Meta RD 2036</w:t>
      </w:r>
    </w:p>
    <w:p w14:paraId="006E738F" w14:textId="77777777" w:rsidR="009D26B3" w:rsidRPr="00C8219D" w:rsidRDefault="009D26B3" w:rsidP="00CE1C48">
      <w:pPr>
        <w:pStyle w:val="ListParagraph"/>
        <w:spacing w:before="20" w:after="20" w:line="360" w:lineRule="auto"/>
        <w:jc w:val="both"/>
        <w:rPr>
          <w:rFonts w:eastAsia="Times New Roman"/>
          <w:lang w:val="es-ES"/>
        </w:rPr>
      </w:pPr>
    </w:p>
    <w:p w14:paraId="18046373" w14:textId="0D0AE9B2" w:rsidR="6C67708E" w:rsidRPr="00C8219D" w:rsidRDefault="6C67708E" w:rsidP="00CE1C48">
      <w:pPr>
        <w:spacing w:before="20" w:after="20" w:line="360" w:lineRule="auto"/>
        <w:jc w:val="both"/>
        <w:rPr>
          <w:rFonts w:eastAsia="Times New Roman"/>
          <w:lang w:val="es-ES"/>
        </w:rPr>
      </w:pPr>
      <w:r w:rsidRPr="00C8219D">
        <w:rPr>
          <w:rFonts w:eastAsia="Times New Roman"/>
          <w:lang w:val="es-ES"/>
        </w:rPr>
        <w:t>A continuación, se presenta un resumen de las principales actividades de comunicación realizadas por la DCO en este período:</w:t>
      </w:r>
    </w:p>
    <w:tbl>
      <w:tblPr>
        <w:tblStyle w:val="GridTable1Ligh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1270"/>
      </w:tblGrid>
      <w:tr w:rsidR="001E7A3D" w:rsidRPr="00C8219D" w14:paraId="46CBCA6E" w14:textId="77777777" w:rsidTr="00EB2E1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665" w:type="dxa"/>
            <w:tcBorders>
              <w:bottom w:val="none" w:sz="0" w:space="0" w:color="auto"/>
            </w:tcBorders>
            <w:shd w:val="clear" w:color="auto" w:fill="1F3864" w:themeFill="accent1" w:themeFillShade="80"/>
            <w:vAlign w:val="center"/>
          </w:tcPr>
          <w:p w14:paraId="72E9AD59" w14:textId="0473BF66" w:rsidR="106DDA1A" w:rsidRPr="00C8219D" w:rsidRDefault="106DDA1A" w:rsidP="00CE1C48">
            <w:pPr>
              <w:spacing w:before="20" w:after="20" w:line="360" w:lineRule="auto"/>
              <w:jc w:val="center"/>
              <w:rPr>
                <w:rFonts w:eastAsia="Times New Roman"/>
                <w:color w:val="FFFFFF" w:themeColor="background1"/>
              </w:rPr>
            </w:pPr>
            <w:r w:rsidRPr="00C8219D">
              <w:rPr>
                <w:rFonts w:eastAsia="Times New Roman"/>
                <w:color w:val="FFFFFF" w:themeColor="background1"/>
              </w:rPr>
              <w:lastRenderedPageBreak/>
              <w:t>Actividad</w:t>
            </w:r>
          </w:p>
        </w:tc>
        <w:tc>
          <w:tcPr>
            <w:tcW w:w="1270" w:type="dxa"/>
            <w:tcBorders>
              <w:bottom w:val="none" w:sz="0" w:space="0" w:color="auto"/>
            </w:tcBorders>
            <w:shd w:val="clear" w:color="auto" w:fill="1F3864" w:themeFill="accent1" w:themeFillShade="80"/>
            <w:vAlign w:val="center"/>
          </w:tcPr>
          <w:p w14:paraId="01E79FA6" w14:textId="7F5A05B7" w:rsidR="106DDA1A" w:rsidRPr="00C8219D" w:rsidRDefault="106DDA1A" w:rsidP="00CE1C48">
            <w:pPr>
              <w:spacing w:before="20" w:after="2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C8219D">
              <w:rPr>
                <w:rFonts w:eastAsia="Times New Roman"/>
                <w:color w:val="FFFFFF" w:themeColor="background1"/>
              </w:rPr>
              <w:t>Total</w:t>
            </w:r>
          </w:p>
        </w:tc>
      </w:tr>
      <w:tr w:rsidR="001E7A3D" w:rsidRPr="00C8219D" w14:paraId="6E9DD308" w14:textId="77777777" w:rsidTr="00EB2E19">
        <w:trPr>
          <w:trHeight w:val="300"/>
          <w:jc w:val="center"/>
        </w:trPr>
        <w:tc>
          <w:tcPr>
            <w:cnfStyle w:val="001000000000" w:firstRow="0" w:lastRow="0" w:firstColumn="1" w:lastColumn="0" w:oddVBand="0" w:evenVBand="0" w:oddHBand="0" w:evenHBand="0" w:firstRowFirstColumn="0" w:firstRowLastColumn="0" w:lastRowFirstColumn="0" w:lastRowLastColumn="0"/>
            <w:tcW w:w="4665" w:type="dxa"/>
            <w:vAlign w:val="center"/>
          </w:tcPr>
          <w:p w14:paraId="275C04FB" w14:textId="2746F529" w:rsidR="106DDA1A" w:rsidRPr="00C8219D" w:rsidRDefault="106DDA1A" w:rsidP="00CE1C48">
            <w:pPr>
              <w:spacing w:before="20" w:after="20" w:line="360" w:lineRule="auto"/>
              <w:jc w:val="center"/>
              <w:rPr>
                <w:rFonts w:eastAsia="Times New Roman"/>
                <w:b w:val="0"/>
                <w:bCs w:val="0"/>
              </w:rPr>
            </w:pPr>
            <w:r w:rsidRPr="00C8219D">
              <w:rPr>
                <w:rFonts w:eastAsia="Times New Roman"/>
                <w:b w:val="0"/>
                <w:bCs w:val="0"/>
              </w:rPr>
              <w:t>Entrevistas en medios</w:t>
            </w:r>
          </w:p>
        </w:tc>
        <w:tc>
          <w:tcPr>
            <w:tcW w:w="1270" w:type="dxa"/>
            <w:vAlign w:val="center"/>
          </w:tcPr>
          <w:p w14:paraId="5B74B7A0" w14:textId="46D2B271" w:rsidR="106DDA1A" w:rsidRPr="00C8219D" w:rsidRDefault="106DDA1A"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25</w:t>
            </w:r>
          </w:p>
        </w:tc>
      </w:tr>
      <w:tr w:rsidR="001E7A3D" w:rsidRPr="00C8219D" w14:paraId="675423DD" w14:textId="77777777" w:rsidTr="00EB2E19">
        <w:trPr>
          <w:trHeight w:val="300"/>
          <w:jc w:val="center"/>
        </w:trPr>
        <w:tc>
          <w:tcPr>
            <w:cnfStyle w:val="001000000000" w:firstRow="0" w:lastRow="0" w:firstColumn="1" w:lastColumn="0" w:oddVBand="0" w:evenVBand="0" w:oddHBand="0" w:evenHBand="0" w:firstRowFirstColumn="0" w:firstRowLastColumn="0" w:lastRowFirstColumn="0" w:lastRowLastColumn="0"/>
            <w:tcW w:w="4665" w:type="dxa"/>
            <w:vAlign w:val="center"/>
          </w:tcPr>
          <w:p w14:paraId="4E59DAAB" w14:textId="45BFE95A" w:rsidR="106DDA1A" w:rsidRPr="00C8219D" w:rsidRDefault="106DDA1A" w:rsidP="00CE1C48">
            <w:pPr>
              <w:spacing w:before="20" w:after="20" w:line="360" w:lineRule="auto"/>
              <w:jc w:val="center"/>
              <w:rPr>
                <w:rFonts w:eastAsia="Times New Roman"/>
                <w:b w:val="0"/>
                <w:bCs w:val="0"/>
              </w:rPr>
            </w:pPr>
            <w:r w:rsidRPr="00C8219D">
              <w:rPr>
                <w:rFonts w:eastAsia="Times New Roman"/>
                <w:b w:val="0"/>
                <w:bCs w:val="0"/>
              </w:rPr>
              <w:t>Notas de prensa propias</w:t>
            </w:r>
          </w:p>
        </w:tc>
        <w:tc>
          <w:tcPr>
            <w:tcW w:w="1270" w:type="dxa"/>
            <w:vAlign w:val="center"/>
          </w:tcPr>
          <w:p w14:paraId="7C6CCBB5" w14:textId="7D3D5C9D" w:rsidR="106DDA1A" w:rsidRPr="00C8219D" w:rsidRDefault="106DDA1A"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124</w:t>
            </w:r>
          </w:p>
        </w:tc>
      </w:tr>
      <w:tr w:rsidR="001E7A3D" w:rsidRPr="00C8219D" w14:paraId="64144DDB" w14:textId="77777777" w:rsidTr="00EB2E19">
        <w:trPr>
          <w:trHeight w:val="300"/>
          <w:jc w:val="center"/>
        </w:trPr>
        <w:tc>
          <w:tcPr>
            <w:cnfStyle w:val="001000000000" w:firstRow="0" w:lastRow="0" w:firstColumn="1" w:lastColumn="0" w:oddVBand="0" w:evenVBand="0" w:oddHBand="0" w:evenHBand="0" w:firstRowFirstColumn="0" w:firstRowLastColumn="0" w:lastRowFirstColumn="0" w:lastRowLastColumn="0"/>
            <w:tcW w:w="4665" w:type="dxa"/>
            <w:vAlign w:val="center"/>
          </w:tcPr>
          <w:p w14:paraId="4082768D" w14:textId="734CB9A8" w:rsidR="106DDA1A" w:rsidRPr="00C8219D" w:rsidRDefault="106DDA1A" w:rsidP="00CE1C48">
            <w:pPr>
              <w:spacing w:before="20" w:after="20" w:line="360" w:lineRule="auto"/>
              <w:jc w:val="center"/>
              <w:rPr>
                <w:rFonts w:eastAsia="Times New Roman"/>
                <w:b w:val="0"/>
                <w:bCs w:val="0"/>
              </w:rPr>
            </w:pPr>
            <w:r w:rsidRPr="00C8219D">
              <w:rPr>
                <w:rFonts w:eastAsia="Times New Roman"/>
                <w:b w:val="0"/>
                <w:bCs w:val="0"/>
              </w:rPr>
              <w:t>Publicaciones en redes (Instagram/Facebook)</w:t>
            </w:r>
          </w:p>
        </w:tc>
        <w:tc>
          <w:tcPr>
            <w:tcW w:w="1270" w:type="dxa"/>
            <w:vAlign w:val="center"/>
          </w:tcPr>
          <w:p w14:paraId="37B80109" w14:textId="3C20E54F" w:rsidR="106DDA1A" w:rsidRPr="00C8219D" w:rsidRDefault="106DDA1A"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2,353</w:t>
            </w:r>
          </w:p>
        </w:tc>
      </w:tr>
      <w:tr w:rsidR="001E7A3D" w:rsidRPr="00C8219D" w14:paraId="69CACDD5" w14:textId="77777777" w:rsidTr="00EB2E19">
        <w:trPr>
          <w:trHeight w:val="300"/>
          <w:jc w:val="center"/>
        </w:trPr>
        <w:tc>
          <w:tcPr>
            <w:cnfStyle w:val="001000000000" w:firstRow="0" w:lastRow="0" w:firstColumn="1" w:lastColumn="0" w:oddVBand="0" w:evenVBand="0" w:oddHBand="0" w:evenHBand="0" w:firstRowFirstColumn="0" w:firstRowLastColumn="0" w:lastRowFirstColumn="0" w:lastRowLastColumn="0"/>
            <w:tcW w:w="4665" w:type="dxa"/>
            <w:vAlign w:val="center"/>
          </w:tcPr>
          <w:p w14:paraId="522744B8" w14:textId="5C4EC88D" w:rsidR="106DDA1A" w:rsidRPr="00C8219D" w:rsidRDefault="106DDA1A" w:rsidP="00CE1C48">
            <w:pPr>
              <w:spacing w:before="20" w:after="20" w:line="360" w:lineRule="auto"/>
              <w:jc w:val="center"/>
              <w:rPr>
                <w:rFonts w:eastAsia="Times New Roman"/>
                <w:b w:val="0"/>
                <w:bCs w:val="0"/>
              </w:rPr>
            </w:pPr>
            <w:r w:rsidRPr="00C8219D">
              <w:rPr>
                <w:rFonts w:eastAsia="Times New Roman"/>
                <w:b w:val="0"/>
                <w:bCs w:val="0"/>
              </w:rPr>
              <w:t>Contenido audiovisual</w:t>
            </w:r>
          </w:p>
        </w:tc>
        <w:tc>
          <w:tcPr>
            <w:tcW w:w="1270" w:type="dxa"/>
            <w:vAlign w:val="center"/>
          </w:tcPr>
          <w:p w14:paraId="08C5488B" w14:textId="0ABC729A" w:rsidR="106DDA1A" w:rsidRPr="00C8219D" w:rsidRDefault="106DDA1A"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246</w:t>
            </w:r>
          </w:p>
        </w:tc>
      </w:tr>
      <w:tr w:rsidR="001E7A3D" w:rsidRPr="00C8219D" w14:paraId="12247A40" w14:textId="77777777" w:rsidTr="00EB2E19">
        <w:trPr>
          <w:trHeight w:val="300"/>
          <w:jc w:val="center"/>
        </w:trPr>
        <w:tc>
          <w:tcPr>
            <w:cnfStyle w:val="001000000000" w:firstRow="0" w:lastRow="0" w:firstColumn="1" w:lastColumn="0" w:oddVBand="0" w:evenVBand="0" w:oddHBand="0" w:evenHBand="0" w:firstRowFirstColumn="0" w:firstRowLastColumn="0" w:lastRowFirstColumn="0" w:lastRowLastColumn="0"/>
            <w:tcW w:w="4665" w:type="dxa"/>
            <w:vAlign w:val="center"/>
          </w:tcPr>
          <w:p w14:paraId="4F773711" w14:textId="401F8325" w:rsidR="106DDA1A" w:rsidRPr="00C8219D" w:rsidRDefault="106DDA1A" w:rsidP="00CE1C48">
            <w:pPr>
              <w:spacing w:before="20" w:after="20" w:line="360" w:lineRule="auto"/>
              <w:jc w:val="center"/>
              <w:rPr>
                <w:rFonts w:eastAsia="Times New Roman"/>
                <w:b w:val="0"/>
                <w:bCs w:val="0"/>
              </w:rPr>
            </w:pPr>
            <w:r w:rsidRPr="00C8219D">
              <w:rPr>
                <w:rFonts w:eastAsia="Times New Roman"/>
                <w:b w:val="0"/>
                <w:bCs w:val="0"/>
              </w:rPr>
              <w:t>Piezas gráficas</w:t>
            </w:r>
          </w:p>
        </w:tc>
        <w:tc>
          <w:tcPr>
            <w:tcW w:w="1270" w:type="dxa"/>
            <w:vAlign w:val="center"/>
          </w:tcPr>
          <w:p w14:paraId="58C29544" w14:textId="36B3CDE0" w:rsidR="106DDA1A" w:rsidRPr="00C8219D" w:rsidRDefault="106DDA1A" w:rsidP="00CE1C48">
            <w:pPr>
              <w:spacing w:before="20" w:after="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C8219D">
              <w:rPr>
                <w:rFonts w:eastAsia="Times New Roman"/>
              </w:rPr>
              <w:t>326</w:t>
            </w:r>
          </w:p>
        </w:tc>
      </w:tr>
    </w:tbl>
    <w:p w14:paraId="3C99BB84" w14:textId="113C2160" w:rsidR="106DDA1A" w:rsidRPr="00C8219D" w:rsidRDefault="00E9223B" w:rsidP="00CE1C48">
      <w:pPr>
        <w:spacing w:before="20" w:after="20" w:line="360" w:lineRule="auto"/>
        <w:jc w:val="center"/>
        <w:rPr>
          <w:rFonts w:eastAsia="Times New Roman"/>
          <w:i/>
          <w:iCs/>
          <w:sz w:val="22"/>
          <w:szCs w:val="22"/>
          <w:lang w:val="es-ES"/>
        </w:rPr>
      </w:pPr>
      <w:r w:rsidRPr="00C8219D">
        <w:rPr>
          <w:rFonts w:eastAsia="Times New Roman"/>
          <w:i/>
          <w:iCs/>
          <w:sz w:val="22"/>
          <w:szCs w:val="22"/>
          <w:lang w:val="es-ES"/>
        </w:rPr>
        <w:t>Tabla 18</w:t>
      </w:r>
    </w:p>
    <w:p w14:paraId="193D7E55" w14:textId="52C02FB3"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En términos de redes sociales, el Ministerio de la Presidencia ha generado un alcance significativo en plataformas clave:</w:t>
      </w:r>
    </w:p>
    <w:p w14:paraId="744921E1" w14:textId="1A87E656" w:rsidR="0AAF6DFE" w:rsidRPr="00C8219D" w:rsidRDefault="0AAF6DFE" w:rsidP="00CE1C48">
      <w:pPr>
        <w:pStyle w:val="ListParagraph"/>
        <w:numPr>
          <w:ilvl w:val="0"/>
          <w:numId w:val="16"/>
        </w:numPr>
        <w:spacing w:before="20" w:after="20" w:line="360" w:lineRule="auto"/>
        <w:jc w:val="both"/>
        <w:rPr>
          <w:rFonts w:eastAsia="Times New Roman"/>
        </w:rPr>
      </w:pPr>
      <w:r w:rsidRPr="00C8219D">
        <w:rPr>
          <w:rFonts w:eastAsia="Times New Roman"/>
        </w:rPr>
        <w:t>Instagram: 966,212 impresiones (179,000 seguidores)</w:t>
      </w:r>
    </w:p>
    <w:p w14:paraId="56417C0B" w14:textId="7FD8EE80" w:rsidR="0AAF6DFE" w:rsidRPr="00C8219D" w:rsidRDefault="0AAF6DFE" w:rsidP="00CE1C48">
      <w:pPr>
        <w:pStyle w:val="ListParagraph"/>
        <w:numPr>
          <w:ilvl w:val="0"/>
          <w:numId w:val="16"/>
        </w:numPr>
        <w:spacing w:before="20" w:after="20" w:line="360" w:lineRule="auto"/>
        <w:jc w:val="both"/>
        <w:rPr>
          <w:rFonts w:eastAsia="Times New Roman"/>
        </w:rPr>
      </w:pPr>
      <w:r w:rsidRPr="00C8219D">
        <w:rPr>
          <w:rFonts w:eastAsia="Times New Roman"/>
        </w:rPr>
        <w:t>Facebook: 165,354 impresiones (29,000 seguidores)</w:t>
      </w:r>
    </w:p>
    <w:p w14:paraId="7C6BE0F8" w14:textId="62660A12" w:rsidR="0AAF6DFE" w:rsidRPr="00C8219D" w:rsidRDefault="0AAF6DFE" w:rsidP="00CE1C48">
      <w:pPr>
        <w:pStyle w:val="ListParagraph"/>
        <w:numPr>
          <w:ilvl w:val="0"/>
          <w:numId w:val="16"/>
        </w:numPr>
        <w:spacing w:before="20" w:after="20" w:line="360" w:lineRule="auto"/>
        <w:jc w:val="both"/>
        <w:rPr>
          <w:rFonts w:eastAsia="Times New Roman"/>
        </w:rPr>
      </w:pPr>
      <w:r w:rsidRPr="00C8219D">
        <w:rPr>
          <w:rFonts w:eastAsia="Times New Roman"/>
        </w:rPr>
        <w:t>Twitter (X): 165,354 impresiones (30,000 seguidores)</w:t>
      </w:r>
    </w:p>
    <w:p w14:paraId="66546910" w14:textId="2854932C" w:rsidR="0AAF6DFE" w:rsidRPr="00C8219D" w:rsidRDefault="0AAF6DFE" w:rsidP="00CE1C48">
      <w:pPr>
        <w:pStyle w:val="ListParagraph"/>
        <w:numPr>
          <w:ilvl w:val="0"/>
          <w:numId w:val="16"/>
        </w:numPr>
        <w:spacing w:before="20" w:after="20" w:line="360" w:lineRule="auto"/>
        <w:jc w:val="both"/>
        <w:rPr>
          <w:rFonts w:eastAsia="Times New Roman"/>
        </w:rPr>
      </w:pPr>
      <w:r w:rsidRPr="00C8219D">
        <w:rPr>
          <w:rFonts w:eastAsia="Times New Roman"/>
        </w:rPr>
        <w:t>LinkedIn: 3,621 impresiones (147 publicaciones)</w:t>
      </w:r>
    </w:p>
    <w:p w14:paraId="75D6EC6D" w14:textId="3429F15F" w:rsidR="0AAF6DFE" w:rsidRPr="00C8219D" w:rsidRDefault="0AAF6DFE" w:rsidP="00CE1C48">
      <w:pPr>
        <w:pStyle w:val="ListParagraph"/>
        <w:numPr>
          <w:ilvl w:val="0"/>
          <w:numId w:val="16"/>
        </w:numPr>
        <w:spacing w:before="20" w:after="20" w:line="360" w:lineRule="auto"/>
        <w:jc w:val="both"/>
        <w:rPr>
          <w:rFonts w:eastAsia="Times New Roman"/>
        </w:rPr>
      </w:pPr>
      <w:r w:rsidRPr="00C8219D">
        <w:rPr>
          <w:rFonts w:eastAsia="Times New Roman"/>
        </w:rPr>
        <w:t>YouTube: 43,932 visualizaciones (332 videos)</w:t>
      </w:r>
    </w:p>
    <w:p w14:paraId="481D915E" w14:textId="77777777" w:rsidR="009D26B3" w:rsidRPr="00C8219D" w:rsidRDefault="009D26B3" w:rsidP="00CE1C48">
      <w:pPr>
        <w:pStyle w:val="ListParagraph"/>
        <w:spacing w:before="20" w:after="20" w:line="360" w:lineRule="auto"/>
        <w:jc w:val="both"/>
        <w:rPr>
          <w:rFonts w:eastAsia="Times New Roman"/>
        </w:rPr>
      </w:pPr>
    </w:p>
    <w:p w14:paraId="6FDAC53D" w14:textId="5D68AE32"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 xml:space="preserve">Este esfuerzo ha permitido fortalecer la presencia digital del Ministerio y sus dependencias, como el CNCS, Familia Feliz, </w:t>
      </w:r>
      <w:r w:rsidR="00BC745F" w:rsidRPr="00C8219D">
        <w:rPr>
          <w:rFonts w:eastAsia="Times New Roman"/>
          <w:lang w:val="es-ES"/>
        </w:rPr>
        <w:t>SINASSAN</w:t>
      </w:r>
      <w:r w:rsidRPr="00C8219D">
        <w:rPr>
          <w:rFonts w:eastAsia="Times New Roman"/>
          <w:lang w:val="es-ES"/>
        </w:rPr>
        <w:t xml:space="preserve"> y Ciudad Juan Bosch, y consolidar una interacción constante con los públicos de interés.</w:t>
      </w:r>
    </w:p>
    <w:p w14:paraId="00978DFA" w14:textId="154326E7" w:rsidR="106DDA1A" w:rsidRPr="00C8219D" w:rsidRDefault="0AAF6DFE" w:rsidP="00CE1C48">
      <w:pPr>
        <w:spacing w:before="20" w:after="20" w:line="360" w:lineRule="auto"/>
        <w:jc w:val="both"/>
        <w:rPr>
          <w:rFonts w:eastAsia="Times New Roman"/>
          <w:lang w:val="es"/>
        </w:rPr>
      </w:pPr>
      <w:r w:rsidRPr="00C8219D">
        <w:rPr>
          <w:rFonts w:eastAsia="Times New Roman"/>
          <w:lang w:val="es"/>
        </w:rPr>
        <w:t>En torno a la Comunicación Digital, para el Ministerio de la Presidencia la comunicación digital es parte fundamental de su accionar diario, ya que en la actualidad los medios sociales (redes, web y canal de YouTube) institucionales representan las herramientas de mayor difusión de informaciones y alcance de los ciudadanos.</w:t>
      </w:r>
    </w:p>
    <w:p w14:paraId="3181A929" w14:textId="62B217E1" w:rsidR="0AAF6DFE" w:rsidRPr="00C8219D" w:rsidRDefault="0AAF6DFE" w:rsidP="00CE1C48">
      <w:pPr>
        <w:spacing w:before="20" w:after="20" w:line="360" w:lineRule="auto"/>
        <w:jc w:val="both"/>
        <w:rPr>
          <w:rFonts w:eastAsia="Times New Roman"/>
          <w:lang w:val="es"/>
        </w:rPr>
      </w:pPr>
      <w:r w:rsidRPr="00C8219D">
        <w:rPr>
          <w:rFonts w:eastAsia="Times New Roman"/>
          <w:lang w:val="es"/>
        </w:rPr>
        <w:t xml:space="preserve">Es importante considerar que, por la naturaleza propia de los medios digitales, este componente se trabaja conforme la NorticE1, normativa para uso de redes sociales del Gobierno dominicano. </w:t>
      </w:r>
    </w:p>
    <w:p w14:paraId="4AC25419" w14:textId="315EA468" w:rsidR="0AAF6DFE" w:rsidRPr="00C8219D" w:rsidRDefault="0AAF6DFE" w:rsidP="00CE1C48">
      <w:pPr>
        <w:spacing w:before="20" w:after="20" w:line="360" w:lineRule="auto"/>
        <w:jc w:val="both"/>
        <w:rPr>
          <w:rFonts w:eastAsia="Times New Roman"/>
          <w:lang w:val="es"/>
        </w:rPr>
      </w:pPr>
      <w:r w:rsidRPr="00C8219D">
        <w:rPr>
          <w:rFonts w:eastAsia="Times New Roman"/>
          <w:lang w:val="es"/>
        </w:rPr>
        <w:t xml:space="preserve">Como Objetivo general, respondemos a un plan de comunicación digital para el Ministerio de la Presidencia, que va en consonancia con el plan máster de Comunicación Estratégica, este </w:t>
      </w:r>
      <w:r w:rsidRPr="00C8219D">
        <w:rPr>
          <w:rFonts w:eastAsia="Times New Roman"/>
          <w:lang w:val="es"/>
        </w:rPr>
        <w:lastRenderedPageBreak/>
        <w:t xml:space="preserve">impulsa la imagen de la institución, sus programas y proyectos, impulsando identificación y cohesión del ciudadano. </w:t>
      </w:r>
    </w:p>
    <w:p w14:paraId="16D5FAC8" w14:textId="77777777" w:rsidR="009D26B3" w:rsidRPr="00C8219D" w:rsidRDefault="009D26B3" w:rsidP="00CE1C48">
      <w:pPr>
        <w:spacing w:before="20" w:after="20" w:line="360" w:lineRule="auto"/>
        <w:jc w:val="both"/>
        <w:rPr>
          <w:rFonts w:eastAsia="Times New Roman"/>
          <w:lang w:val="es"/>
        </w:rPr>
      </w:pPr>
    </w:p>
    <w:p w14:paraId="59C41DD1" w14:textId="185EF283" w:rsidR="0AAF6DFE" w:rsidRPr="00C8219D" w:rsidRDefault="0AAF6DFE" w:rsidP="00CE1C48">
      <w:pPr>
        <w:spacing w:before="20" w:after="20" w:line="360" w:lineRule="auto"/>
        <w:jc w:val="both"/>
        <w:rPr>
          <w:rFonts w:eastAsia="Times New Roman"/>
          <w:lang w:val="es"/>
        </w:rPr>
      </w:pPr>
      <w:r w:rsidRPr="00C8219D">
        <w:rPr>
          <w:rFonts w:eastAsia="Times New Roman"/>
          <w:lang w:val="es"/>
        </w:rPr>
        <w:t>El mismo, persigue de manera concreta:</w:t>
      </w:r>
    </w:p>
    <w:p w14:paraId="29E85DD3" w14:textId="6110F127" w:rsidR="0AAF6DFE" w:rsidRPr="00C8219D" w:rsidRDefault="0AAF6DFE" w:rsidP="00CE1C48">
      <w:pPr>
        <w:pStyle w:val="ListParagraph"/>
        <w:numPr>
          <w:ilvl w:val="0"/>
          <w:numId w:val="13"/>
        </w:numPr>
        <w:spacing w:before="20" w:after="20" w:line="360" w:lineRule="auto"/>
        <w:jc w:val="both"/>
        <w:rPr>
          <w:rFonts w:eastAsia="Times New Roman"/>
          <w:lang w:val="es"/>
        </w:rPr>
      </w:pPr>
      <w:r w:rsidRPr="00C8219D">
        <w:rPr>
          <w:rFonts w:eastAsia="Times New Roman"/>
          <w:lang w:val="es"/>
        </w:rPr>
        <w:t xml:space="preserve">Mejorar la visibilidad y conocimiento de los ciudadanos sobre las funciones del Ministerio de la Presidencia, sus programas y proyectos, a través de la exposición de logros alcanzados y procesos en favor de la población. </w:t>
      </w:r>
    </w:p>
    <w:p w14:paraId="35830BAE" w14:textId="3928D77F" w:rsidR="0AAF6DFE" w:rsidRPr="00C8219D" w:rsidRDefault="0AAF6DFE" w:rsidP="00CE1C48">
      <w:pPr>
        <w:pStyle w:val="ListParagraph"/>
        <w:numPr>
          <w:ilvl w:val="0"/>
          <w:numId w:val="13"/>
        </w:numPr>
        <w:spacing w:before="20" w:after="20" w:line="360" w:lineRule="auto"/>
        <w:jc w:val="both"/>
        <w:rPr>
          <w:rFonts w:eastAsia="Times New Roman"/>
          <w:lang w:val="es"/>
        </w:rPr>
      </w:pPr>
      <w:r w:rsidRPr="00C8219D">
        <w:rPr>
          <w:rFonts w:eastAsia="Times New Roman"/>
          <w:lang w:val="es"/>
        </w:rPr>
        <w:t>Optimizar el flujo de la información, a través de una comunicación eficiente en las redes sociales.</w:t>
      </w:r>
    </w:p>
    <w:p w14:paraId="0B1C0D85" w14:textId="6DB0078F" w:rsidR="0AAF6DFE" w:rsidRPr="00C8219D" w:rsidRDefault="0AAF6DFE" w:rsidP="00CE1C48">
      <w:pPr>
        <w:pStyle w:val="ListParagraph"/>
        <w:numPr>
          <w:ilvl w:val="0"/>
          <w:numId w:val="13"/>
        </w:numPr>
        <w:spacing w:before="20" w:after="20" w:line="360" w:lineRule="auto"/>
        <w:jc w:val="both"/>
        <w:rPr>
          <w:rFonts w:eastAsia="Times New Roman"/>
          <w:lang w:val="es-ES"/>
        </w:rPr>
      </w:pPr>
      <w:r w:rsidRPr="00C8219D">
        <w:rPr>
          <w:rFonts w:eastAsia="Times New Roman"/>
          <w:lang w:val="es-ES"/>
        </w:rPr>
        <w:t xml:space="preserve">Modernizar la imagen de la marca, respetando las normas estipuladas en la </w:t>
      </w:r>
      <w:proofErr w:type="spellStart"/>
      <w:r w:rsidRPr="00C8219D">
        <w:rPr>
          <w:rFonts w:eastAsia="Times New Roman"/>
          <w:lang w:val="es-ES"/>
        </w:rPr>
        <w:t>Nortic</w:t>
      </w:r>
      <w:proofErr w:type="spellEnd"/>
      <w:r w:rsidRPr="00C8219D">
        <w:rPr>
          <w:rFonts w:eastAsia="Times New Roman"/>
          <w:lang w:val="es-ES"/>
        </w:rPr>
        <w:t xml:space="preserve"> E1. </w:t>
      </w:r>
    </w:p>
    <w:p w14:paraId="36FAE6DF" w14:textId="2A028BB2" w:rsidR="0AAF6DFE" w:rsidRPr="00C8219D" w:rsidRDefault="0AAF6DFE" w:rsidP="00CE1C48">
      <w:pPr>
        <w:pStyle w:val="ListParagraph"/>
        <w:numPr>
          <w:ilvl w:val="0"/>
          <w:numId w:val="13"/>
        </w:numPr>
        <w:spacing w:before="20" w:after="20" w:line="360" w:lineRule="auto"/>
        <w:jc w:val="both"/>
        <w:rPr>
          <w:rFonts w:eastAsia="Times New Roman"/>
          <w:lang w:val="es"/>
        </w:rPr>
      </w:pPr>
      <w:r w:rsidRPr="00C8219D">
        <w:rPr>
          <w:rFonts w:eastAsia="Times New Roman"/>
          <w:lang w:val="es"/>
        </w:rPr>
        <w:t xml:space="preserve">Aumentar el tráfico en la página web, por medio del llamado a la acción en los contenidos digitales. </w:t>
      </w:r>
    </w:p>
    <w:p w14:paraId="3EB5F89E" w14:textId="77777777" w:rsidR="009D26B3" w:rsidRPr="00C8219D" w:rsidRDefault="009D26B3" w:rsidP="00CE1C48">
      <w:pPr>
        <w:pStyle w:val="ListParagraph"/>
        <w:spacing w:before="20" w:after="20" w:line="360" w:lineRule="auto"/>
        <w:jc w:val="both"/>
        <w:rPr>
          <w:rFonts w:eastAsia="Times New Roman"/>
          <w:lang w:val="es"/>
        </w:rPr>
      </w:pPr>
    </w:p>
    <w:p w14:paraId="60D105C9" w14:textId="06251F80" w:rsidR="0AAF6DFE" w:rsidRPr="00C8219D" w:rsidRDefault="0AAF6DFE" w:rsidP="00CE1C48">
      <w:pPr>
        <w:spacing w:before="20" w:after="20" w:line="360" w:lineRule="auto"/>
        <w:jc w:val="both"/>
        <w:rPr>
          <w:rFonts w:eastAsia="Times New Roman"/>
          <w:lang w:val="es"/>
        </w:rPr>
      </w:pPr>
      <w:r w:rsidRPr="00C8219D">
        <w:rPr>
          <w:rFonts w:eastAsia="Times New Roman"/>
          <w:lang w:val="es"/>
        </w:rPr>
        <w:t>Alcance:</w:t>
      </w:r>
    </w:p>
    <w:p w14:paraId="6BA28C0E" w14:textId="2B975419"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 xml:space="preserve">Esta directriz abarca todas las plataformas digitales en las que tiene presencia el Ministerio de la Presidencia, listadas a continuación, así como también la generación de contenido para medios tradicionales (tv, radio, </w:t>
      </w:r>
      <w:proofErr w:type="gramStart"/>
      <w:r w:rsidRPr="00C8219D">
        <w:rPr>
          <w:rFonts w:eastAsia="Times New Roman"/>
          <w:lang w:val="es-ES"/>
        </w:rPr>
        <w:t>prensa escrita</w:t>
      </w:r>
      <w:proofErr w:type="gramEnd"/>
      <w:r w:rsidRPr="00C8219D">
        <w:rPr>
          <w:rFonts w:eastAsia="Times New Roman"/>
          <w:lang w:val="es-ES"/>
        </w:rPr>
        <w:t>, revistas, boletín interno):</w:t>
      </w:r>
    </w:p>
    <w:p w14:paraId="6521B1BB" w14:textId="1408C48C" w:rsidR="0AAF6DFE" w:rsidRPr="00C8219D" w:rsidRDefault="0AAF6DFE" w:rsidP="00CE1C48">
      <w:pPr>
        <w:pStyle w:val="ListParagraph"/>
        <w:numPr>
          <w:ilvl w:val="0"/>
          <w:numId w:val="15"/>
        </w:numPr>
        <w:spacing w:before="20" w:after="20" w:line="360" w:lineRule="auto"/>
        <w:jc w:val="both"/>
        <w:rPr>
          <w:rFonts w:eastAsia="Times New Roman"/>
        </w:rPr>
      </w:pPr>
      <w:r w:rsidRPr="00C8219D">
        <w:rPr>
          <w:rFonts w:eastAsia="Times New Roman"/>
        </w:rPr>
        <w:t>Facebook</w:t>
      </w:r>
    </w:p>
    <w:p w14:paraId="716273B5" w14:textId="2A95DB27" w:rsidR="0AAF6DFE" w:rsidRPr="00C8219D" w:rsidRDefault="0AAF6DFE" w:rsidP="00CE1C48">
      <w:pPr>
        <w:pStyle w:val="ListParagraph"/>
        <w:numPr>
          <w:ilvl w:val="0"/>
          <w:numId w:val="15"/>
        </w:numPr>
        <w:spacing w:before="20" w:after="20" w:line="360" w:lineRule="auto"/>
        <w:jc w:val="both"/>
        <w:rPr>
          <w:rFonts w:eastAsia="Times New Roman"/>
        </w:rPr>
      </w:pPr>
      <w:r w:rsidRPr="00C8219D">
        <w:rPr>
          <w:rFonts w:eastAsia="Times New Roman"/>
        </w:rPr>
        <w:t>Instagram</w:t>
      </w:r>
    </w:p>
    <w:p w14:paraId="7B85793D" w14:textId="7786D17D" w:rsidR="0AAF6DFE" w:rsidRPr="00C8219D" w:rsidRDefault="0AAF6DFE" w:rsidP="00CE1C48">
      <w:pPr>
        <w:pStyle w:val="ListParagraph"/>
        <w:numPr>
          <w:ilvl w:val="0"/>
          <w:numId w:val="15"/>
        </w:numPr>
        <w:spacing w:before="20" w:after="20" w:line="360" w:lineRule="auto"/>
        <w:jc w:val="both"/>
        <w:rPr>
          <w:rFonts w:eastAsia="Times New Roman"/>
        </w:rPr>
      </w:pPr>
      <w:r w:rsidRPr="00C8219D">
        <w:rPr>
          <w:rFonts w:eastAsia="Times New Roman"/>
        </w:rPr>
        <w:t>X</w:t>
      </w:r>
    </w:p>
    <w:p w14:paraId="465869DB" w14:textId="745A0B2D" w:rsidR="0AAF6DFE" w:rsidRPr="00C8219D" w:rsidRDefault="0AAF6DFE" w:rsidP="00CE1C48">
      <w:pPr>
        <w:pStyle w:val="ListParagraph"/>
        <w:numPr>
          <w:ilvl w:val="0"/>
          <w:numId w:val="15"/>
        </w:numPr>
        <w:spacing w:before="20" w:after="20" w:line="360" w:lineRule="auto"/>
        <w:jc w:val="both"/>
        <w:rPr>
          <w:rFonts w:eastAsia="Times New Roman"/>
        </w:rPr>
      </w:pPr>
      <w:r w:rsidRPr="00C8219D">
        <w:rPr>
          <w:rFonts w:eastAsia="Times New Roman"/>
        </w:rPr>
        <w:t>YouTube</w:t>
      </w:r>
    </w:p>
    <w:p w14:paraId="43AF4299" w14:textId="29B6A2C8" w:rsidR="0AAF6DFE" w:rsidRPr="00C8219D" w:rsidRDefault="0AAF6DFE" w:rsidP="00CE1C48">
      <w:pPr>
        <w:pStyle w:val="ListParagraph"/>
        <w:numPr>
          <w:ilvl w:val="0"/>
          <w:numId w:val="15"/>
        </w:numPr>
        <w:spacing w:before="20" w:after="20" w:line="360" w:lineRule="auto"/>
        <w:jc w:val="both"/>
        <w:rPr>
          <w:rFonts w:eastAsia="Times New Roman"/>
        </w:rPr>
      </w:pPr>
      <w:r w:rsidRPr="00C8219D">
        <w:rPr>
          <w:rFonts w:eastAsia="Times New Roman"/>
        </w:rPr>
        <w:t>LinkedIn</w:t>
      </w:r>
    </w:p>
    <w:p w14:paraId="21276917" w14:textId="660F8DC7" w:rsidR="106DDA1A" w:rsidRPr="00C8219D" w:rsidRDefault="0AAF6DFE" w:rsidP="00CE1C48">
      <w:pPr>
        <w:pStyle w:val="ListParagraph"/>
        <w:numPr>
          <w:ilvl w:val="0"/>
          <w:numId w:val="15"/>
        </w:numPr>
        <w:spacing w:before="20" w:after="20" w:line="360" w:lineRule="auto"/>
        <w:jc w:val="both"/>
        <w:rPr>
          <w:rFonts w:eastAsia="Times New Roman"/>
        </w:rPr>
      </w:pPr>
      <w:proofErr w:type="spellStart"/>
      <w:r w:rsidRPr="00C8219D">
        <w:rPr>
          <w:rFonts w:eastAsia="Times New Roman"/>
        </w:rPr>
        <w:t>Threads</w:t>
      </w:r>
      <w:proofErr w:type="spellEnd"/>
    </w:p>
    <w:p w14:paraId="7DBEF6F6" w14:textId="77777777" w:rsidR="009D26B3" w:rsidRPr="00C8219D" w:rsidRDefault="009D26B3" w:rsidP="00CE1C48">
      <w:pPr>
        <w:pStyle w:val="ListParagraph"/>
        <w:spacing w:before="20" w:after="20" w:line="360" w:lineRule="auto"/>
        <w:jc w:val="both"/>
        <w:rPr>
          <w:rFonts w:eastAsia="Times New Roman"/>
        </w:rPr>
      </w:pPr>
    </w:p>
    <w:p w14:paraId="2DBFFD82" w14:textId="564CDBFA" w:rsidR="0AAF6DFE" w:rsidRPr="00C8219D" w:rsidRDefault="0AAF6DFE" w:rsidP="00CE1C48">
      <w:pPr>
        <w:spacing w:before="20" w:after="20" w:line="360" w:lineRule="auto"/>
        <w:jc w:val="both"/>
        <w:rPr>
          <w:rFonts w:eastAsia="Times New Roman"/>
          <w:b/>
          <w:bCs/>
          <w:lang w:val="es-ES"/>
        </w:rPr>
      </w:pPr>
      <w:r w:rsidRPr="00C8219D">
        <w:rPr>
          <w:rFonts w:eastAsia="Times New Roman"/>
          <w:b/>
          <w:bCs/>
          <w:lang w:val="es-ES"/>
        </w:rPr>
        <w:t>Mesas de Comunicación Interinstitucionales</w:t>
      </w:r>
    </w:p>
    <w:p w14:paraId="709964B5" w14:textId="22153C3F"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 xml:space="preserve">La Dirección de Comunicaciones ha promovido la creación de Mesas de Comunicación Interinstitucionales para coordinar las acciones de comunicación de los proyectos prioritarios bajo la </w:t>
      </w:r>
      <w:r w:rsidRPr="00C8219D">
        <w:rPr>
          <w:rFonts w:eastAsia="Times New Roman"/>
          <w:lang w:val="es-ES"/>
        </w:rPr>
        <w:lastRenderedPageBreak/>
        <w:t>responsabilidad del Ministerio. Estas mesas buscan asegurar una comunicación coherente y unificada entre las diversas instituciones involucradas en los proyectos, fortaleciendo el impacto de los mensajes hacia el público.</w:t>
      </w:r>
    </w:p>
    <w:p w14:paraId="23B5008D" w14:textId="77777777" w:rsidR="009D26B3" w:rsidRPr="00C8219D" w:rsidRDefault="009D26B3" w:rsidP="00CE1C48">
      <w:pPr>
        <w:spacing w:before="20" w:after="20" w:line="360" w:lineRule="auto"/>
        <w:jc w:val="both"/>
        <w:rPr>
          <w:rFonts w:eastAsia="Times New Roman"/>
          <w:lang w:val="es-ES"/>
        </w:rPr>
      </w:pPr>
    </w:p>
    <w:p w14:paraId="5E1E2A0A" w14:textId="39256E3A"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Las mesas de comunicación activadas o instauradas en 2024 incluyen:</w:t>
      </w:r>
    </w:p>
    <w:p w14:paraId="380EAA84" w14:textId="3EEEE060"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Desarrollo Bahía de Manzanillo</w:t>
      </w:r>
    </w:p>
    <w:p w14:paraId="303FA6B9" w14:textId="2FE31D79"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Desarrollo Pedernales-Cabo Rojo</w:t>
      </w:r>
    </w:p>
    <w:p w14:paraId="70A8E01A" w14:textId="7A85112B"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Transporte y Movilidad Urbana</w:t>
      </w:r>
    </w:p>
    <w:p w14:paraId="1286E925" w14:textId="7DF93572"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Desarrollo Domingo Savio</w:t>
      </w:r>
    </w:p>
    <w:p w14:paraId="044DEF66" w14:textId="142A8785"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Transformación Digital</w:t>
      </w:r>
    </w:p>
    <w:p w14:paraId="30000892" w14:textId="10A5489C"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Sistema Nacional de Emergencia 911</w:t>
      </w:r>
    </w:p>
    <w:p w14:paraId="29524D9D" w14:textId="3B13C7E2"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URBE</w:t>
      </w:r>
    </w:p>
    <w:p w14:paraId="106BC9D0" w14:textId="15744AAC" w:rsidR="0AAF6DFE" w:rsidRPr="00C8219D" w:rsidRDefault="0AAF6DFE" w:rsidP="00CE1C48">
      <w:pPr>
        <w:pStyle w:val="ListParagraph"/>
        <w:numPr>
          <w:ilvl w:val="0"/>
          <w:numId w:val="14"/>
        </w:numPr>
        <w:spacing w:before="20" w:after="20" w:line="360" w:lineRule="auto"/>
        <w:jc w:val="both"/>
        <w:rPr>
          <w:rFonts w:eastAsia="Times New Roman"/>
          <w:lang w:val="es-US"/>
        </w:rPr>
      </w:pPr>
      <w:r w:rsidRPr="00C8219D">
        <w:rPr>
          <w:rFonts w:eastAsia="Times New Roman"/>
          <w:lang w:val="es-US"/>
        </w:rPr>
        <w:t>Titulación de Terrenos del Estado</w:t>
      </w:r>
    </w:p>
    <w:p w14:paraId="5ED4C5EF" w14:textId="7068219B"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Seguridad Alimentaria y Nutricional</w:t>
      </w:r>
    </w:p>
    <w:p w14:paraId="0A411346" w14:textId="4DF0D268" w:rsidR="0AAF6DFE" w:rsidRPr="00C8219D" w:rsidRDefault="0AAF6DFE" w:rsidP="00CE1C48">
      <w:pPr>
        <w:pStyle w:val="ListParagraph"/>
        <w:numPr>
          <w:ilvl w:val="0"/>
          <w:numId w:val="14"/>
        </w:numPr>
        <w:spacing w:before="20" w:after="20" w:line="360" w:lineRule="auto"/>
        <w:jc w:val="both"/>
        <w:rPr>
          <w:rFonts w:eastAsia="Times New Roman"/>
          <w:lang w:val="es-ES"/>
        </w:rPr>
      </w:pPr>
      <w:r w:rsidRPr="00C8219D">
        <w:rPr>
          <w:rFonts w:eastAsia="Times New Roman"/>
          <w:lang w:val="es-ES"/>
        </w:rPr>
        <w:t>Consejo Nacional de Discapacitados CONADIS</w:t>
      </w:r>
    </w:p>
    <w:p w14:paraId="25C457FB" w14:textId="0E0987C9" w:rsidR="0AAF6DFE" w:rsidRPr="00C8219D" w:rsidRDefault="0AAF6DFE" w:rsidP="00CE1C48">
      <w:pPr>
        <w:pStyle w:val="ListParagraph"/>
        <w:numPr>
          <w:ilvl w:val="0"/>
          <w:numId w:val="14"/>
        </w:numPr>
        <w:spacing w:before="20" w:after="20" w:line="360" w:lineRule="auto"/>
        <w:jc w:val="both"/>
        <w:rPr>
          <w:rFonts w:eastAsia="Times New Roman"/>
        </w:rPr>
      </w:pPr>
      <w:r w:rsidRPr="00C8219D">
        <w:rPr>
          <w:rFonts w:eastAsia="Times New Roman"/>
        </w:rPr>
        <w:t>Ciudad Juan Bosch</w:t>
      </w:r>
    </w:p>
    <w:p w14:paraId="30E50418" w14:textId="71E2D585" w:rsidR="0AAF6DFE" w:rsidRPr="00C8219D" w:rsidRDefault="0AAF6DFE" w:rsidP="00CE1C48">
      <w:pPr>
        <w:spacing w:before="20" w:after="20" w:line="360" w:lineRule="auto"/>
        <w:jc w:val="both"/>
        <w:rPr>
          <w:rFonts w:eastAsia="Times New Roman"/>
          <w:lang w:val="es-ES"/>
        </w:rPr>
      </w:pPr>
      <w:r w:rsidRPr="00C8219D">
        <w:rPr>
          <w:rFonts w:eastAsia="Times New Roman"/>
          <w:lang w:val="es-ES"/>
        </w:rPr>
        <w:t>Estas mesas interinstitucionales han sido fundamentales para asegurar la cohesión de los mensajes y la correcta difusión de las acciones en curso, contribuyendo al éxito de los proyectos.</w:t>
      </w:r>
    </w:p>
    <w:p w14:paraId="26264747" w14:textId="77777777" w:rsidR="009D26B3" w:rsidRPr="00C8219D" w:rsidRDefault="009D26B3" w:rsidP="00CE1C48">
      <w:pPr>
        <w:spacing w:before="20" w:after="20" w:line="360" w:lineRule="auto"/>
        <w:jc w:val="both"/>
        <w:rPr>
          <w:rFonts w:eastAsia="Times New Roman"/>
          <w:lang w:val="es-ES"/>
        </w:rPr>
      </w:pPr>
    </w:p>
    <w:p w14:paraId="6F480921" w14:textId="2589414A" w:rsidR="4442CD6F" w:rsidRPr="00C8219D" w:rsidRDefault="4442CD6F" w:rsidP="00CE1C48">
      <w:pPr>
        <w:pStyle w:val="Heading2"/>
        <w:numPr>
          <w:ilvl w:val="1"/>
          <w:numId w:val="58"/>
        </w:numPr>
        <w:spacing w:before="20" w:after="20"/>
        <w:rPr>
          <w:color w:val="767171"/>
        </w:rPr>
      </w:pPr>
      <w:bookmarkStart w:id="38" w:name="_Toc185843639"/>
      <w:r w:rsidRPr="00C8219D">
        <w:rPr>
          <w:color w:val="767171"/>
        </w:rPr>
        <w:t>Desempeño de Protocolo y Eventos</w:t>
      </w:r>
      <w:bookmarkEnd w:id="38"/>
    </w:p>
    <w:p w14:paraId="2C0789F3" w14:textId="18E2D4D0" w:rsidR="4442CD6F" w:rsidRPr="00C8219D" w:rsidRDefault="4442CD6F" w:rsidP="00CE1C48">
      <w:pPr>
        <w:spacing w:before="20" w:after="20" w:line="360" w:lineRule="auto"/>
        <w:jc w:val="both"/>
        <w:rPr>
          <w:rFonts w:eastAsia="Times New Roman"/>
          <w:lang w:val="es-ES"/>
        </w:rPr>
      </w:pPr>
      <w:r w:rsidRPr="00C8219D">
        <w:rPr>
          <w:rFonts w:eastAsia="Times New Roman"/>
          <w:lang w:val="es-ES"/>
        </w:rPr>
        <w:t xml:space="preserve">La Dirección de Protocolo y Eventos tiene la responsabilidad de definir, coordinar y organizar los lineamientos de las actividades realizadas por el Ministerio de la Presidencia, eficientizando la gestión del MINPRE en relación con los eventos realizados, determinando la complejidad de los actos encabezados por el </w:t>
      </w:r>
      <w:proofErr w:type="gramStart"/>
      <w:r w:rsidRPr="00C8219D">
        <w:rPr>
          <w:rFonts w:eastAsia="Times New Roman"/>
          <w:lang w:val="es-ES"/>
        </w:rPr>
        <w:t>Ministro</w:t>
      </w:r>
      <w:proofErr w:type="gramEnd"/>
      <w:r w:rsidRPr="00C8219D">
        <w:rPr>
          <w:rFonts w:eastAsia="Times New Roman"/>
          <w:lang w:val="es-ES"/>
        </w:rPr>
        <w:t xml:space="preserve"> de la Presidencia y la reglamentación protocolar requerida en cada uno de ellos.</w:t>
      </w:r>
    </w:p>
    <w:p w14:paraId="510AEA01" w14:textId="77777777" w:rsidR="009D26B3" w:rsidRPr="00C8219D" w:rsidRDefault="009D26B3" w:rsidP="00CE1C48">
      <w:pPr>
        <w:spacing w:before="20" w:after="20" w:line="360" w:lineRule="auto"/>
        <w:jc w:val="both"/>
        <w:rPr>
          <w:rFonts w:eastAsia="Times New Roman"/>
          <w:lang w:val="es-ES"/>
        </w:rPr>
      </w:pPr>
    </w:p>
    <w:p w14:paraId="7A143020" w14:textId="23D10993" w:rsidR="4442CD6F" w:rsidRPr="00C8219D" w:rsidRDefault="4442CD6F" w:rsidP="00CE1C48">
      <w:pPr>
        <w:spacing w:before="20" w:after="20" w:line="360" w:lineRule="auto"/>
        <w:jc w:val="both"/>
        <w:rPr>
          <w:rFonts w:eastAsia="Times New Roman"/>
          <w:lang w:val="es-ES"/>
        </w:rPr>
      </w:pPr>
      <w:r w:rsidRPr="00C8219D">
        <w:rPr>
          <w:rFonts w:eastAsia="Times New Roman"/>
          <w:lang w:val="es-ES"/>
        </w:rPr>
        <w:t xml:space="preserve">En </w:t>
      </w:r>
      <w:r w:rsidR="00CC4708" w:rsidRPr="00C8219D">
        <w:rPr>
          <w:rFonts w:eastAsia="Times New Roman"/>
          <w:lang w:val="es-ES"/>
        </w:rPr>
        <w:t>el año</w:t>
      </w:r>
      <w:r w:rsidRPr="00C8219D">
        <w:rPr>
          <w:rFonts w:eastAsia="Times New Roman"/>
          <w:lang w:val="es-ES"/>
        </w:rPr>
        <w:t xml:space="preserve"> 2024, la dirección de protocolo en cumplimiento de la naturaleza de sus funciones ha brindado asistencia </w:t>
      </w:r>
      <w:r w:rsidR="00CC4708" w:rsidRPr="00C8219D">
        <w:rPr>
          <w:rFonts w:eastAsia="Times New Roman"/>
          <w:lang w:val="es-ES"/>
        </w:rPr>
        <w:t>en</w:t>
      </w:r>
      <w:r w:rsidRPr="00C8219D">
        <w:rPr>
          <w:rFonts w:eastAsia="Times New Roman"/>
          <w:lang w:val="es-ES"/>
        </w:rPr>
        <w:t xml:space="preserve"> reuniones </w:t>
      </w:r>
      <w:r w:rsidR="00CC4708" w:rsidRPr="00C8219D">
        <w:rPr>
          <w:rFonts w:eastAsia="Times New Roman"/>
          <w:lang w:val="es-ES"/>
        </w:rPr>
        <w:t>diarias</w:t>
      </w:r>
      <w:r w:rsidRPr="00C8219D">
        <w:rPr>
          <w:rFonts w:eastAsia="Times New Roman"/>
          <w:lang w:val="es-ES"/>
        </w:rPr>
        <w:t xml:space="preserve">, para un total trimestral de 312 reuniones en la que ha tenido </w:t>
      </w:r>
      <w:r w:rsidRPr="00C8219D">
        <w:rPr>
          <w:rFonts w:eastAsia="Times New Roman"/>
          <w:lang w:val="es-ES"/>
        </w:rPr>
        <w:lastRenderedPageBreak/>
        <w:t>presencia el ministro de la Presidencia y servidores de este Ministerio, resumidas y clasificadas a continuación:</w:t>
      </w:r>
    </w:p>
    <w:p w14:paraId="110E5B88" w14:textId="412E1257"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Acompañamiento Protocolar a Reuniones Encabezadas por el ministro de la Presidencia: Asistencia en el cumplimiento de los lineamientos protocolarios para las reuniones presididas por el ministro.</w:t>
      </w:r>
    </w:p>
    <w:p w14:paraId="44F17945" w14:textId="774A254D"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Vivienda Feliz: Coordinación, montaje de evento, y Acto Protocolar de siete (7) entregas de Viviendas del Plan Nacional de Viviendas Familia Feliz.</w:t>
      </w:r>
    </w:p>
    <w:p w14:paraId="5F98BE34" w14:textId="5A1D7B2B"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 xml:space="preserve">Mesas de Trabajo: Coordinación de mesas de trabajo con otros ministerios, dependencias del MINPRE y sectores clave de la sociedad civil y empresarial. </w:t>
      </w:r>
    </w:p>
    <w:p w14:paraId="60A1C6D6" w14:textId="4E103421"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Reservas de Salones en el Palacio Nacional: Gestión de los espacios en el Palacio Nacional para reuniones programadas con funcionarios del gobierno e instituciones privadas.</w:t>
      </w:r>
    </w:p>
    <w:p w14:paraId="2444523A" w14:textId="766032FC"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Organización de Salones para Reuniones: Planeación del espacio y recursos necesarios para la ejecución de reuniones y eventos presididos por el ministro.</w:t>
      </w:r>
    </w:p>
    <w:p w14:paraId="36AC0625" w14:textId="1DEBF63A"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Suministro de Catering: Provisión de servicios de catering para actividades de los Viceministerios y Direcciones del MINPRE.</w:t>
      </w:r>
    </w:p>
    <w:p w14:paraId="1F9CC6A2" w14:textId="2569232C"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Suministro de Insumos: Entrega de insumos en las diversas áreas del MINPRE para el confort de los participantes.</w:t>
      </w:r>
    </w:p>
    <w:p w14:paraId="1937435B" w14:textId="7945C76D"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Recepción y Coordinación de Visitas de Embajadores: Organización del protocolo para la recepción de embajadores que visitan al ministro de la Presidencia.</w:t>
      </w:r>
    </w:p>
    <w:p w14:paraId="6E75AF4D" w14:textId="09F5B678"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Firma de Convenios: Organización de la firma de acuerdos y convenios con otras entidades estatales y organismos internacionales.</w:t>
      </w:r>
    </w:p>
    <w:p w14:paraId="47D895BB" w14:textId="5B589E51"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Visitas Provinciales del ministro: Coordinación logística y protocolo durante las visitas del ministro a las diferentes provincias.</w:t>
      </w:r>
    </w:p>
    <w:p w14:paraId="259E83C8" w14:textId="47D81B14" w:rsidR="4442CD6F" w:rsidRPr="00C8219D" w:rsidRDefault="4442CD6F" w:rsidP="00CE1C48">
      <w:pPr>
        <w:pStyle w:val="ListParagraph"/>
        <w:numPr>
          <w:ilvl w:val="0"/>
          <w:numId w:val="66"/>
        </w:numPr>
        <w:spacing w:before="20" w:after="20" w:line="360" w:lineRule="auto"/>
        <w:jc w:val="both"/>
        <w:rPr>
          <w:rFonts w:eastAsia="Times New Roman"/>
          <w:lang w:val="es-ES"/>
        </w:rPr>
      </w:pPr>
      <w:r w:rsidRPr="00C8219D">
        <w:rPr>
          <w:rFonts w:eastAsia="Times New Roman"/>
          <w:lang w:val="es-ES"/>
        </w:rPr>
        <w:t xml:space="preserve">Organización de los Consejos de Ministros: Coordinación en conjunto con </w:t>
      </w:r>
      <w:r w:rsidR="00CC4708" w:rsidRPr="00C8219D">
        <w:rPr>
          <w:rFonts w:eastAsia="Times New Roman"/>
          <w:lang w:val="es-ES"/>
        </w:rPr>
        <w:t xml:space="preserve">las demás áreas involucradas </w:t>
      </w:r>
      <w:r w:rsidRPr="00C8219D">
        <w:rPr>
          <w:rFonts w:eastAsia="Times New Roman"/>
          <w:lang w:val="es-ES"/>
        </w:rPr>
        <w:t xml:space="preserve">para la organización de los Consejos de </w:t>
      </w:r>
      <w:r w:rsidRPr="00C8219D">
        <w:rPr>
          <w:rFonts w:eastAsia="Times New Roman"/>
          <w:lang w:val="es-ES"/>
        </w:rPr>
        <w:lastRenderedPageBreak/>
        <w:t>Ministros, incluyendo la planificación de la agenda, preparación de los espacios, gestión de la logística de transporte, disposición de los documentos a discutir y el cumplimiento de las normas protocolarias, para asegurar que estos encuentros de alto nivel entre los ministros del gobierno se realicen con eficiencia y conforme a los lineamientos establecidos.</w:t>
      </w:r>
    </w:p>
    <w:p w14:paraId="38C5AFB5" w14:textId="54B99CED" w:rsidR="00EB2E19" w:rsidRPr="00C8219D" w:rsidRDefault="00EB2E19" w:rsidP="00CE1C48">
      <w:pPr>
        <w:spacing w:line="360" w:lineRule="auto"/>
        <w:rPr>
          <w:rFonts w:eastAsia="Times New Roman"/>
          <w:lang w:val="es-ES"/>
        </w:rPr>
      </w:pPr>
      <w:r w:rsidRPr="00C8219D">
        <w:rPr>
          <w:rFonts w:eastAsia="Times New Roman"/>
          <w:lang w:val="es-ES"/>
        </w:rPr>
        <w:br w:type="page"/>
      </w:r>
    </w:p>
    <w:p w14:paraId="0A54B7AA" w14:textId="16944749" w:rsidR="00DD7615" w:rsidRPr="00C8219D" w:rsidRDefault="00DD7615" w:rsidP="00CE1C48">
      <w:pPr>
        <w:pStyle w:val="Heading1"/>
        <w:numPr>
          <w:ilvl w:val="0"/>
          <w:numId w:val="58"/>
        </w:numPr>
        <w:spacing w:before="20" w:after="20"/>
        <w:ind w:left="0" w:hanging="142"/>
        <w:rPr>
          <w:rFonts w:cs="Times New Roman"/>
          <w:color w:val="767171"/>
          <w:sz w:val="24"/>
          <w:szCs w:val="24"/>
        </w:rPr>
      </w:pPr>
      <w:bookmarkStart w:id="39" w:name="_Toc185843640"/>
      <w:r w:rsidRPr="00C8219D">
        <w:rPr>
          <w:rFonts w:cs="Times New Roman"/>
          <w:color w:val="767171"/>
          <w:sz w:val="24"/>
          <w:szCs w:val="24"/>
        </w:rPr>
        <w:lastRenderedPageBreak/>
        <w:t>SERVICIO AL CIUDADANO Y TRANSPARENCIA INSTITUCIONAL</w:t>
      </w:r>
      <w:bookmarkEnd w:id="39"/>
    </w:p>
    <w:p w14:paraId="6F16AFF3" w14:textId="77777777" w:rsidR="00DD7615" w:rsidRPr="00C8219D" w:rsidRDefault="00DD7615" w:rsidP="00CE1C48">
      <w:pPr>
        <w:spacing w:before="20" w:after="20" w:line="360" w:lineRule="auto"/>
        <w:jc w:val="both"/>
        <w:rPr>
          <w:rFonts w:eastAsia="Calibri"/>
        </w:rPr>
      </w:pPr>
      <w:r w:rsidRPr="00C8219D">
        <w:rPr>
          <w:rFonts w:eastAsia="Calibri"/>
          <w:noProof/>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pic="http://schemas.openxmlformats.org/drawingml/2006/picture" xmlns:a14="http://schemas.microsoft.com/office/drawing/2010/main">
            <w:pict>
              <v:line id="Straight Connector 3"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7C94E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530B9A1" w14:textId="657FF5CA" w:rsidR="00DD7615" w:rsidRPr="00C8219D" w:rsidRDefault="00DD7615" w:rsidP="00CE1C48">
      <w:pPr>
        <w:spacing w:before="20" w:after="20" w:line="360" w:lineRule="auto"/>
        <w:jc w:val="both"/>
        <w:rPr>
          <w:rFonts w:eastAsia="Times New Roman"/>
        </w:rPr>
      </w:pPr>
    </w:p>
    <w:p w14:paraId="2DA7CA92" w14:textId="2709A98F" w:rsidR="00DD7615" w:rsidRPr="00C8219D" w:rsidRDefault="7B2EF64F" w:rsidP="00CE1C48">
      <w:pPr>
        <w:spacing w:before="20" w:after="20" w:line="360" w:lineRule="auto"/>
        <w:jc w:val="both"/>
        <w:rPr>
          <w:rFonts w:eastAsia="Times New Roman"/>
        </w:rPr>
      </w:pPr>
      <w:r w:rsidRPr="00C8219D">
        <w:rPr>
          <w:rFonts w:eastAsia="Times New Roman"/>
        </w:rPr>
        <w:t>El Departamento de Acceso al a Información Pública del Ministerio de la Presidencia, fue creado considerando que el derecho de los ciudadanos a investigar y recibir informaciones y a difundirlas, está consagrado como un principio universal en varias convenciones internacionales, ratificado por la República Dominicana conforme lo establece el Art. 3 de nuestra Carta Magna. De igual manera, el Art. 8, que consagra la protección efectiva de los derechos de la persona humana, el orden público y el bienestar en general como la finalidad principal del Estado y el Art. 49 que consagra la libertad de expresión e información. Entre otros pactos y convenciones.</w:t>
      </w:r>
    </w:p>
    <w:p w14:paraId="38BA9DA7" w14:textId="77777777" w:rsidR="009D26B3" w:rsidRPr="00C8219D" w:rsidRDefault="009D26B3" w:rsidP="00CE1C48">
      <w:pPr>
        <w:spacing w:before="20" w:after="20" w:line="360" w:lineRule="auto"/>
        <w:jc w:val="both"/>
      </w:pPr>
    </w:p>
    <w:p w14:paraId="172837D2" w14:textId="0B1DCB91" w:rsidR="00DD7615" w:rsidRPr="00C8219D" w:rsidRDefault="7B2EF64F" w:rsidP="00CE1C48">
      <w:pPr>
        <w:pStyle w:val="Heading2"/>
        <w:numPr>
          <w:ilvl w:val="1"/>
          <w:numId w:val="58"/>
        </w:numPr>
        <w:spacing w:before="20" w:after="20"/>
        <w:rPr>
          <w:color w:val="767171"/>
        </w:rPr>
      </w:pPr>
      <w:bookmarkStart w:id="40" w:name="_Toc185843641"/>
      <w:r w:rsidRPr="00C8219D">
        <w:rPr>
          <w:color w:val="767171"/>
        </w:rPr>
        <w:t>Nivel de la satisfacción con el servicio</w:t>
      </w:r>
      <w:bookmarkEnd w:id="40"/>
    </w:p>
    <w:p w14:paraId="6269C100" w14:textId="32A52F7D" w:rsidR="00DD7615" w:rsidRPr="00C8219D" w:rsidRDefault="7B2EF64F" w:rsidP="00CE1C48">
      <w:pPr>
        <w:spacing w:before="20" w:after="20" w:line="360" w:lineRule="auto"/>
        <w:jc w:val="both"/>
      </w:pPr>
      <w:r w:rsidRPr="00C8219D">
        <w:rPr>
          <w:rFonts w:eastAsia="Times New Roman"/>
        </w:rPr>
        <w:t>Durante el presente año, el Ministerio de la Presidencia de la República Dominicana ha demostrado un compromiso destacado en el cumplimiento de sus objetivos acorde a los términos estipulados en la Carta Compromiso. La institución ha logrado mantener estándares de calidad, proporcionando respuestas oportunas y cumpliendo con los plazos establecidos. Estos indicadores positivos refuerzan la confianza en la capacidad del Ministerio de la Presidencia para brindar servicios que responden a las expectativas y necesidades de la ciudadanía</w:t>
      </w:r>
    </w:p>
    <w:p w14:paraId="4AC0ECF0" w14:textId="31FC308E" w:rsidR="106DDA1A" w:rsidRPr="00C8219D" w:rsidRDefault="106DDA1A" w:rsidP="00CE1C48">
      <w:pPr>
        <w:spacing w:before="20" w:after="20" w:line="360" w:lineRule="auto"/>
        <w:jc w:val="both"/>
        <w:rPr>
          <w:rFonts w:eastAsia="Calibri"/>
        </w:rPr>
      </w:pPr>
    </w:p>
    <w:p w14:paraId="2206757D" w14:textId="13AD78EA" w:rsidR="7B2EF64F" w:rsidRPr="00C8219D" w:rsidRDefault="009D26B3" w:rsidP="00CE1C48">
      <w:pPr>
        <w:pStyle w:val="Heading2"/>
        <w:numPr>
          <w:ilvl w:val="1"/>
          <w:numId w:val="58"/>
        </w:numPr>
        <w:spacing w:before="20" w:after="20"/>
        <w:rPr>
          <w:color w:val="767171"/>
        </w:rPr>
      </w:pPr>
      <w:r w:rsidRPr="00C8219D">
        <w:rPr>
          <w:color w:val="767171"/>
        </w:rPr>
        <w:t xml:space="preserve"> </w:t>
      </w:r>
      <w:bookmarkStart w:id="41" w:name="_Toc185843642"/>
      <w:r w:rsidR="7B2EF64F" w:rsidRPr="00C8219D">
        <w:rPr>
          <w:color w:val="767171"/>
        </w:rPr>
        <w:t>Nivel de cumplimiento acceso a la información</w:t>
      </w:r>
      <w:bookmarkEnd w:id="41"/>
    </w:p>
    <w:p w14:paraId="4EC60F75" w14:textId="3F96B513" w:rsidR="7B2EF64F" w:rsidRPr="00C8219D" w:rsidRDefault="7B2EF64F" w:rsidP="00CE1C48">
      <w:pPr>
        <w:spacing w:before="20" w:after="20" w:line="360" w:lineRule="auto"/>
        <w:jc w:val="both"/>
        <w:rPr>
          <w:rFonts w:eastAsia="Times New Roman"/>
        </w:rPr>
      </w:pPr>
      <w:r w:rsidRPr="00C8219D">
        <w:rPr>
          <w:rFonts w:eastAsia="Times New Roman"/>
          <w:b/>
          <w:bCs/>
        </w:rPr>
        <w:t xml:space="preserve"> </w:t>
      </w:r>
      <w:r w:rsidRPr="00C8219D">
        <w:rPr>
          <w:rFonts w:eastAsia="Times New Roman"/>
        </w:rPr>
        <w:t xml:space="preserve">Atendiendo a que este es un gobierno íntegro, transparente y de cambio, en este año el Departamento de Acceso a la </w:t>
      </w:r>
      <w:r w:rsidR="00BA45F5" w:rsidRPr="00C8219D">
        <w:rPr>
          <w:rFonts w:eastAsia="Times New Roman"/>
        </w:rPr>
        <w:t>Información Pública</w:t>
      </w:r>
      <w:r w:rsidRPr="00C8219D">
        <w:rPr>
          <w:rFonts w:eastAsia="Times New Roman"/>
        </w:rPr>
        <w:t xml:space="preserve"> del Ministerio de la Presidencia ha recibido y atendido un total de doscientos diez (210) solicitudes de información, recibidas por distintas vías, entre ellas, correo electrónico institucional, en formato físico y a través del Portal Único de Solicitudes de Acceso a la Información Pública (SAIP). Las mismas han sido respondidas en </w:t>
      </w:r>
      <w:r w:rsidRPr="00C8219D">
        <w:rPr>
          <w:rFonts w:eastAsia="Times New Roman"/>
        </w:rPr>
        <w:lastRenderedPageBreak/>
        <w:t>cumplimiento con la Ley No. 200-04 General de Libre Acceso a la Información Pública.</w:t>
      </w:r>
    </w:p>
    <w:p w14:paraId="5281FA04" w14:textId="6F07ECFE" w:rsidR="7B2EF64F" w:rsidRPr="00C8219D" w:rsidRDefault="7B2EF64F" w:rsidP="00CE1C48">
      <w:pPr>
        <w:spacing w:before="20" w:after="20" w:line="360" w:lineRule="auto"/>
        <w:jc w:val="both"/>
      </w:pPr>
      <w:r w:rsidRPr="00C8219D">
        <w:rPr>
          <w:rFonts w:eastAsia="Times New Roman"/>
        </w:rPr>
        <w:t>Entre los ciudadanos de quienes hemos recibido dichas solicitudes se encuentran estudiantes universitarios, periodistas, abogados, gerentes de empresas, ingenieros, miembros de la sociedad civil y ciudadanos en general.</w:t>
      </w:r>
    </w:p>
    <w:p w14:paraId="35E3B2AB" w14:textId="044D3A16" w:rsidR="7B2EF64F" w:rsidRPr="00C8219D" w:rsidRDefault="7B2EF64F" w:rsidP="00CE1C48">
      <w:pPr>
        <w:spacing w:before="20" w:after="20" w:line="360" w:lineRule="auto"/>
        <w:jc w:val="both"/>
      </w:pPr>
      <w:r w:rsidRPr="00C8219D">
        <w:rPr>
          <w:rFonts w:eastAsia="Times New Roman"/>
        </w:rPr>
        <w:t xml:space="preserve"> </w:t>
      </w:r>
    </w:p>
    <w:p w14:paraId="4A3189B5" w14:textId="21343D83" w:rsidR="7B2EF64F" w:rsidRPr="00C8219D" w:rsidRDefault="7B2EF64F" w:rsidP="00CE1C48">
      <w:pPr>
        <w:pStyle w:val="Heading2"/>
        <w:numPr>
          <w:ilvl w:val="1"/>
          <w:numId w:val="58"/>
        </w:numPr>
        <w:spacing w:before="20" w:after="20"/>
        <w:rPr>
          <w:color w:val="767171"/>
        </w:rPr>
      </w:pPr>
      <w:bookmarkStart w:id="42" w:name="_Toc185843643"/>
      <w:r w:rsidRPr="00C8219D">
        <w:rPr>
          <w:color w:val="767171"/>
        </w:rPr>
        <w:t>Resultados sistema de quejas, reclamos y sugerencias</w:t>
      </w:r>
      <w:bookmarkEnd w:id="42"/>
    </w:p>
    <w:p w14:paraId="7D90A613" w14:textId="010468C7" w:rsidR="7B2EF64F" w:rsidRPr="00C8219D" w:rsidRDefault="7B2EF64F" w:rsidP="00CE1C48">
      <w:pPr>
        <w:spacing w:before="20" w:after="20" w:line="360" w:lineRule="auto"/>
        <w:jc w:val="both"/>
      </w:pPr>
      <w:r w:rsidRPr="00C8219D">
        <w:rPr>
          <w:rFonts w:eastAsia="Times New Roman"/>
        </w:rPr>
        <w:t xml:space="preserve"> Comprometidos con asistir de manera eficiente a los ciudadanos, el Ministerio de la Presidencia ha tramitado a las instituciones correspondientes y dado respuesta eficaz y oportuna a un total de seiscientos setenta y dos (672) casos de quejas, reclamaciones y sugerencias que han tenido un satisfactorio desenlace para los usuarios.</w:t>
      </w:r>
    </w:p>
    <w:p w14:paraId="58D2BBF7" w14:textId="4918FCAB" w:rsidR="7B2EF64F" w:rsidRPr="00C8219D" w:rsidRDefault="7B2EF64F" w:rsidP="00CE1C48">
      <w:pPr>
        <w:spacing w:before="20" w:after="20" w:line="360" w:lineRule="auto"/>
        <w:jc w:val="both"/>
      </w:pPr>
      <w:r w:rsidRPr="00C8219D">
        <w:rPr>
          <w:rFonts w:eastAsia="Times New Roman"/>
        </w:rPr>
        <w:t xml:space="preserve"> </w:t>
      </w:r>
    </w:p>
    <w:p w14:paraId="76E93116" w14:textId="6C288C4D" w:rsidR="7B2EF64F" w:rsidRPr="00C8219D" w:rsidRDefault="7B2EF64F" w:rsidP="00CE1C48">
      <w:pPr>
        <w:pStyle w:val="Heading2"/>
        <w:numPr>
          <w:ilvl w:val="1"/>
          <w:numId w:val="58"/>
        </w:numPr>
        <w:spacing w:before="20" w:after="20"/>
        <w:rPr>
          <w:color w:val="767171"/>
        </w:rPr>
      </w:pPr>
      <w:bookmarkStart w:id="43" w:name="_Toc185843644"/>
      <w:r w:rsidRPr="00C8219D">
        <w:rPr>
          <w:color w:val="767171"/>
        </w:rPr>
        <w:t>Resultados mediciones del portal de transparencia</w:t>
      </w:r>
      <w:bookmarkEnd w:id="43"/>
    </w:p>
    <w:p w14:paraId="607356DD" w14:textId="6A9B56C6" w:rsidR="7B2EF64F" w:rsidRPr="00C8219D" w:rsidRDefault="7B2EF64F" w:rsidP="00CE1C48">
      <w:pPr>
        <w:spacing w:before="20" w:after="20" w:line="360" w:lineRule="auto"/>
        <w:jc w:val="both"/>
      </w:pPr>
      <w:r w:rsidRPr="00C8219D">
        <w:rPr>
          <w:rFonts w:eastAsia="Times New Roman"/>
          <w:lang w:val="es"/>
        </w:rPr>
        <w:t xml:space="preserve"> </w:t>
      </w:r>
      <w:r w:rsidRPr="00C8219D">
        <w:rPr>
          <w:rFonts w:eastAsia="Times New Roman"/>
        </w:rPr>
        <w:t>De conformidad con la Resolución No. 002-2021 que crea el Portal Único de Transparencia y establece las Políticas de Estandarización de las Divisiones de Transparencia, la cual deroga a la Resolución No.001/2018, el Ministerio de la Presidencia obtuvo 95 puntos en la última evaluación realizada por el Órgano Rector en materia de Ética y Transparencia como lo es la Dirección General de Ética e Integridad Gubernamental.</w:t>
      </w:r>
    </w:p>
    <w:p w14:paraId="2DDDCC9D" w14:textId="3D6EA851" w:rsidR="00BA45F5" w:rsidRPr="00C8219D" w:rsidRDefault="00BA45F5" w:rsidP="00CE1C48">
      <w:pPr>
        <w:spacing w:before="20" w:after="20" w:line="360" w:lineRule="auto"/>
        <w:jc w:val="both"/>
        <w:rPr>
          <w:rFonts w:eastAsia="Calibri"/>
          <w:noProof/>
        </w:rPr>
      </w:pPr>
    </w:p>
    <w:p w14:paraId="37C3FFD3" w14:textId="77777777" w:rsidR="00EB2E19" w:rsidRPr="00C8219D" w:rsidRDefault="00EB2E19" w:rsidP="00CE1C48">
      <w:pPr>
        <w:spacing w:line="360" w:lineRule="auto"/>
        <w:rPr>
          <w:rFonts w:eastAsiaTheme="majorEastAsia"/>
          <w:b/>
        </w:rPr>
      </w:pPr>
      <w:r w:rsidRPr="00C8219D">
        <w:br w:type="page"/>
      </w:r>
    </w:p>
    <w:p w14:paraId="30FF63ED" w14:textId="1FA27DE2" w:rsidR="00DD7615" w:rsidRPr="00C8219D" w:rsidRDefault="00DD7615" w:rsidP="00CE1C48">
      <w:pPr>
        <w:pStyle w:val="Heading1"/>
        <w:numPr>
          <w:ilvl w:val="0"/>
          <w:numId w:val="58"/>
        </w:numPr>
        <w:spacing w:before="20" w:after="20"/>
        <w:rPr>
          <w:rFonts w:cs="Times New Roman"/>
          <w:color w:val="767171"/>
          <w:sz w:val="24"/>
          <w:szCs w:val="24"/>
        </w:rPr>
      </w:pPr>
      <w:bookmarkStart w:id="44" w:name="_Toc185843645"/>
      <w:r w:rsidRPr="00C8219D">
        <w:rPr>
          <w:rFonts w:cs="Times New Roman"/>
          <w:color w:val="767171"/>
          <w:sz w:val="24"/>
          <w:szCs w:val="24"/>
        </w:rPr>
        <w:lastRenderedPageBreak/>
        <w:t>PROYECCIONES AL PRÓXIMO AÑO</w:t>
      </w:r>
      <w:bookmarkEnd w:id="44"/>
    </w:p>
    <w:p w14:paraId="50A93A1D" w14:textId="77777777" w:rsidR="00DD7615" w:rsidRPr="00C8219D" w:rsidRDefault="00DD7615" w:rsidP="00CE1C48">
      <w:pPr>
        <w:spacing w:before="20" w:after="20" w:line="360" w:lineRule="auto"/>
        <w:jc w:val="both"/>
        <w:rPr>
          <w:rFonts w:eastAsia="Calibri"/>
        </w:rPr>
      </w:pPr>
      <w:r w:rsidRPr="00C8219D">
        <w:rPr>
          <w:rFonts w:eastAsia="Calibri"/>
          <w:noProof/>
        </w:rPr>
        <mc:AlternateContent>
          <mc:Choice Requires="wps">
            <w:drawing>
              <wp:anchor distT="0" distB="0" distL="114300" distR="114300" simplePos="0" relativeHeight="251723776" behindDoc="0" locked="0" layoutInCell="1" allowOverlap="1" wp14:anchorId="456CF742" wp14:editId="29576508">
                <wp:simplePos x="0" y="0"/>
                <wp:positionH relativeFrom="margin">
                  <wp:posOffset>2253367</wp:posOffset>
                </wp:positionH>
                <wp:positionV relativeFrom="paragraph">
                  <wp:posOffset>74267</wp:posOffset>
                </wp:positionV>
                <wp:extent cx="1809750" cy="27002"/>
                <wp:effectExtent l="19050" t="19050" r="19050" b="304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0" cy="27002"/>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CE38AC1" id="Straight Connector 11" o:spid="_x0000_s1026" style="position:absolute;flip:y;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5.85pt" to="319.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" strokecolor="#ee2a24" strokeweight="2.25pt">
                <v:stroke joinstyle="miter"/>
                <w10:wrap anchorx="margin"/>
              </v:line>
            </w:pict>
          </mc:Fallback>
        </mc:AlternateContent>
      </w:r>
    </w:p>
    <w:p w14:paraId="6137BF19" w14:textId="645CE8A2" w:rsidR="6D909646" w:rsidRPr="00C8219D" w:rsidRDefault="6D909646" w:rsidP="00CE1C48">
      <w:pPr>
        <w:spacing w:before="20" w:after="20" w:line="360" w:lineRule="auto"/>
        <w:jc w:val="both"/>
        <w:rPr>
          <w:rFonts w:eastAsia="Times New Roman"/>
          <w:noProof/>
        </w:rPr>
      </w:pPr>
      <w:r w:rsidRPr="00C8219D">
        <w:rPr>
          <w:rFonts w:eastAsia="Times New Roman"/>
          <w:noProof/>
        </w:rPr>
        <w:t>El Ministerio de la Presidencia, estará coordinando y ejecutando durante el 202</w:t>
      </w:r>
      <w:r w:rsidR="00FF7758" w:rsidRPr="00C8219D">
        <w:rPr>
          <w:rFonts w:eastAsia="Times New Roman"/>
          <w:noProof/>
        </w:rPr>
        <w:t>5</w:t>
      </w:r>
      <w:r w:rsidRPr="00C8219D">
        <w:rPr>
          <w:rFonts w:eastAsia="Times New Roman"/>
          <w:noProof/>
        </w:rPr>
        <w:t>: Planes, Programas y Proyectos de alto impacto social, en cumplimiento con su mandato misional. Los más destacados son mencionados a continuación:</w:t>
      </w:r>
    </w:p>
    <w:p w14:paraId="5B556E9C" w14:textId="77777777" w:rsidR="009D26B3" w:rsidRPr="00C8219D" w:rsidRDefault="009D26B3" w:rsidP="00CE1C48">
      <w:pPr>
        <w:spacing w:before="20" w:after="20" w:line="360" w:lineRule="auto"/>
        <w:jc w:val="both"/>
      </w:pPr>
    </w:p>
    <w:p w14:paraId="59A23C68" w14:textId="1B015B80" w:rsidR="6D909646" w:rsidRPr="00C8219D" w:rsidRDefault="6D909646" w:rsidP="00CE1C48">
      <w:pPr>
        <w:spacing w:before="20" w:after="20" w:line="360" w:lineRule="auto"/>
        <w:jc w:val="both"/>
        <w:rPr>
          <w:rFonts w:eastAsia="Times New Roman"/>
          <w:b/>
          <w:bCs/>
          <w:noProof/>
        </w:rPr>
      </w:pPr>
      <w:r w:rsidRPr="00C8219D">
        <w:rPr>
          <w:rFonts w:eastAsia="Times New Roman"/>
          <w:b/>
          <w:bCs/>
          <w:noProof/>
        </w:rPr>
        <w:t>Viceministerio de Monitoreo y Coordinación Gubernamental</w:t>
      </w:r>
    </w:p>
    <w:p w14:paraId="3BCF9D74" w14:textId="09DBF4E4" w:rsidR="72248742" w:rsidRDefault="72248742" w:rsidP="00CE1C48">
      <w:pPr>
        <w:spacing w:before="20" w:after="20" w:line="360" w:lineRule="auto"/>
        <w:jc w:val="both"/>
        <w:rPr>
          <w:rFonts w:eastAsia="Times New Roman"/>
          <w:noProof/>
        </w:rPr>
      </w:pPr>
      <w:r w:rsidRPr="00C8219D">
        <w:rPr>
          <w:rFonts w:eastAsia="Times New Roman"/>
          <w:noProof/>
        </w:rPr>
        <w:t>Con el objetivo de mejorar la labor de seguimiento y garantizar el cumplimiento de las metas priorizadas del Plan de Gobierno, el viceministerio de Seguimiento y Coordinación Gubernamental se encuentra en el proceso de articulación con los órganos rectores vinculados a la planificación, presupuesto y administración pública.</w:t>
      </w:r>
    </w:p>
    <w:p w14:paraId="564E7710" w14:textId="77777777" w:rsidR="00D2486F" w:rsidRPr="00C8219D" w:rsidRDefault="00D2486F" w:rsidP="00CE1C48">
      <w:pPr>
        <w:spacing w:before="20" w:after="20" w:line="360" w:lineRule="auto"/>
        <w:jc w:val="both"/>
      </w:pPr>
    </w:p>
    <w:p w14:paraId="3E94629C" w14:textId="7E4A2BC6" w:rsidR="72248742" w:rsidRDefault="72248742" w:rsidP="00CE1C48">
      <w:pPr>
        <w:spacing w:before="20" w:after="20" w:line="360" w:lineRule="auto"/>
        <w:jc w:val="both"/>
        <w:rPr>
          <w:rFonts w:eastAsia="Times New Roman"/>
          <w:noProof/>
        </w:rPr>
      </w:pPr>
      <w:r w:rsidRPr="00C8219D">
        <w:rPr>
          <w:rFonts w:eastAsia="Times New Roman"/>
          <w:noProof/>
        </w:rPr>
        <w:t xml:space="preserve">En esta etapa, se define las acciones conjuntas para impulsar cada una de estas iniciativas  y consecuentemente lograr el impacto esperado en la calidad de vida de la gente. </w:t>
      </w:r>
    </w:p>
    <w:p w14:paraId="7E7E3420" w14:textId="77777777" w:rsidR="00D2486F" w:rsidRPr="00C8219D" w:rsidRDefault="00D2486F" w:rsidP="00CE1C48">
      <w:pPr>
        <w:spacing w:before="20" w:after="20" w:line="360" w:lineRule="auto"/>
        <w:jc w:val="both"/>
      </w:pPr>
    </w:p>
    <w:p w14:paraId="19C18BC1" w14:textId="778135C1" w:rsidR="72248742" w:rsidRPr="00C8219D" w:rsidRDefault="39095E5E" w:rsidP="00CE1C48">
      <w:pPr>
        <w:spacing w:before="20" w:after="20" w:line="360" w:lineRule="auto"/>
        <w:jc w:val="both"/>
        <w:rPr>
          <w:rFonts w:eastAsia="Times New Roman"/>
          <w:noProof/>
        </w:rPr>
      </w:pPr>
      <w:r w:rsidRPr="00C8219D">
        <w:rPr>
          <w:rFonts w:eastAsia="Times New Roman"/>
          <w:noProof/>
        </w:rPr>
        <w:t>Para apoyar este plan, se trabaja en revisión a adecuación de la estructura del viceministerio, diseño de la metodología de trabajo, análisis de la prioridades y metas.</w:t>
      </w:r>
    </w:p>
    <w:p w14:paraId="6FFBC3DA" w14:textId="77777777" w:rsidR="00373850" w:rsidRPr="00C8219D" w:rsidRDefault="00373850" w:rsidP="00CE1C48">
      <w:pPr>
        <w:spacing w:before="20" w:after="20" w:line="360" w:lineRule="auto"/>
        <w:jc w:val="both"/>
      </w:pPr>
    </w:p>
    <w:p w14:paraId="22AAB412" w14:textId="07048C7F"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t xml:space="preserve">Viceministerio de Desarrollo Social </w:t>
      </w:r>
    </w:p>
    <w:p w14:paraId="05D955F9" w14:textId="665ACB5D" w:rsidR="3BE87C4C" w:rsidRPr="00C8219D" w:rsidRDefault="581B958B" w:rsidP="00CE1C48">
      <w:pPr>
        <w:spacing w:before="20" w:after="20" w:line="360" w:lineRule="auto"/>
        <w:jc w:val="both"/>
        <w:rPr>
          <w:rFonts w:eastAsia="Times New Roman"/>
          <w:noProof/>
        </w:rPr>
      </w:pPr>
      <w:r w:rsidRPr="00C8219D">
        <w:rPr>
          <w:rFonts w:eastAsia="Times New Roman"/>
          <w:noProof/>
        </w:rPr>
        <w:t>En el marco de los desafíos actuales para garantizar la soberanía y seguridad alimentaria y nutricional, la Secretaría Técnica de Soberanía y Seguridad Alimentaria y Nutricional, proyecta para 2025 un fortalecimiento integral de sus mecanismos de monitoreo, formulación de políticas públicas y coordinación interinstitucional. Estas acciones buscan consolidar un enfoque estratégico y basado en evidencia para responder a las necesidades alimentarias y nutricionales de la población, con énfasis en la sostenibilidad y la eficiencia.</w:t>
      </w:r>
    </w:p>
    <w:p w14:paraId="44388B9F" w14:textId="77777777" w:rsidR="00373850" w:rsidRPr="00C8219D" w:rsidRDefault="00373850" w:rsidP="00CE1C48">
      <w:pPr>
        <w:spacing w:before="20" w:after="20" w:line="360" w:lineRule="auto"/>
        <w:jc w:val="both"/>
        <w:rPr>
          <w:rFonts w:eastAsia="Times New Roman"/>
          <w:noProof/>
        </w:rPr>
      </w:pPr>
    </w:p>
    <w:p w14:paraId="2F59A82A" w14:textId="1D264559"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lastRenderedPageBreak/>
        <w:t>1. Fortalecimiento del Monitoreo de Indicadores en SSAN</w:t>
      </w:r>
    </w:p>
    <w:p w14:paraId="4B2A6A3D" w14:textId="2FB2D295" w:rsidR="3BE87C4C" w:rsidRPr="00C8219D" w:rsidRDefault="581B958B" w:rsidP="00CE1C48">
      <w:pPr>
        <w:spacing w:before="20" w:after="20" w:line="360" w:lineRule="auto"/>
        <w:jc w:val="both"/>
      </w:pPr>
      <w:r w:rsidRPr="00C8219D">
        <w:rPr>
          <w:rFonts w:eastAsia="Times New Roman"/>
          <w:noProof/>
        </w:rPr>
        <w:t>En 2025, se espera consolidar un sistema robusto de monitoreo de indicadores clave relacionados con la soberanía y seguridad alimentaria y nutricional. Esto permitirá:</w:t>
      </w:r>
    </w:p>
    <w:p w14:paraId="287974E4" w14:textId="7B991799" w:rsidR="3BE87C4C" w:rsidRPr="00C8219D" w:rsidRDefault="581B958B" w:rsidP="00CE1C48">
      <w:pPr>
        <w:pStyle w:val="ListParagraph"/>
        <w:numPr>
          <w:ilvl w:val="0"/>
          <w:numId w:val="9"/>
        </w:numPr>
        <w:spacing w:before="20" w:after="20" w:line="360" w:lineRule="auto"/>
        <w:jc w:val="both"/>
      </w:pPr>
      <w:r w:rsidRPr="00C8219D">
        <w:rPr>
          <w:rFonts w:eastAsia="Times New Roman"/>
          <w:noProof/>
        </w:rPr>
        <w:t>Evaluar avances concretos en los objetivos del Plan SSAN.</w:t>
      </w:r>
    </w:p>
    <w:p w14:paraId="015A4B84" w14:textId="33E655CA" w:rsidR="3BE87C4C" w:rsidRPr="00C8219D" w:rsidRDefault="581B958B" w:rsidP="00CE1C48">
      <w:pPr>
        <w:pStyle w:val="ListParagraph"/>
        <w:numPr>
          <w:ilvl w:val="0"/>
          <w:numId w:val="9"/>
        </w:numPr>
        <w:spacing w:before="20" w:after="20" w:line="360" w:lineRule="auto"/>
        <w:jc w:val="both"/>
      </w:pPr>
      <w:r w:rsidRPr="00C8219D">
        <w:rPr>
          <w:rFonts w:eastAsia="Times New Roman"/>
          <w:noProof/>
        </w:rPr>
        <w:t>Identificar áreas críticas que requieren atención inmediata.</w:t>
      </w:r>
    </w:p>
    <w:p w14:paraId="50292009" w14:textId="70D21B13" w:rsidR="3BE87C4C" w:rsidRPr="00C8219D" w:rsidRDefault="581B958B" w:rsidP="00CE1C48">
      <w:pPr>
        <w:pStyle w:val="ListParagraph"/>
        <w:numPr>
          <w:ilvl w:val="0"/>
          <w:numId w:val="9"/>
        </w:numPr>
        <w:spacing w:before="20" w:after="20" w:line="360" w:lineRule="auto"/>
        <w:jc w:val="both"/>
      </w:pPr>
      <w:r w:rsidRPr="00C8219D">
        <w:rPr>
          <w:rFonts w:eastAsia="Times New Roman"/>
          <w:noProof/>
        </w:rPr>
        <w:t>Proporcionar datos confiables para la toma de decisiones y ajustes estratégicos en tiempo real.</w:t>
      </w:r>
    </w:p>
    <w:p w14:paraId="6AB64BCD" w14:textId="15B22E6A"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t>2. Desarrollo y Redireccionamiento de Políticas Públicas</w:t>
      </w:r>
    </w:p>
    <w:p w14:paraId="0C330F08" w14:textId="73BB3679" w:rsidR="3BE87C4C" w:rsidRPr="00C8219D" w:rsidRDefault="581B958B" w:rsidP="00CE1C48">
      <w:pPr>
        <w:spacing w:before="20" w:after="20" w:line="360" w:lineRule="auto"/>
        <w:jc w:val="both"/>
      </w:pPr>
      <w:r w:rsidRPr="00C8219D">
        <w:rPr>
          <w:rFonts w:eastAsia="Times New Roman"/>
          <w:noProof/>
        </w:rPr>
        <w:t>Basándose en los resultados del monitoreo, se priorizará:</w:t>
      </w:r>
    </w:p>
    <w:p w14:paraId="63E593E4" w14:textId="524E0C09" w:rsidR="3BE87C4C" w:rsidRPr="00C8219D" w:rsidRDefault="581B958B" w:rsidP="00CE1C48">
      <w:pPr>
        <w:pStyle w:val="ListParagraph"/>
        <w:numPr>
          <w:ilvl w:val="0"/>
          <w:numId w:val="8"/>
        </w:numPr>
        <w:spacing w:before="20" w:after="20" w:line="360" w:lineRule="auto"/>
        <w:jc w:val="both"/>
      </w:pPr>
      <w:r w:rsidRPr="00C8219D">
        <w:rPr>
          <w:rFonts w:eastAsia="Times New Roman"/>
          <w:noProof/>
        </w:rPr>
        <w:t>Formular nuevas políticas públicas alineadas con los avances detectados.</w:t>
      </w:r>
    </w:p>
    <w:p w14:paraId="02631E12" w14:textId="400BFA14" w:rsidR="3BE87C4C" w:rsidRPr="00C8219D" w:rsidRDefault="581B958B" w:rsidP="00CE1C48">
      <w:pPr>
        <w:pStyle w:val="ListParagraph"/>
        <w:numPr>
          <w:ilvl w:val="0"/>
          <w:numId w:val="8"/>
        </w:numPr>
        <w:spacing w:before="20" w:after="20" w:line="360" w:lineRule="auto"/>
        <w:jc w:val="both"/>
      </w:pPr>
      <w:r w:rsidRPr="00C8219D">
        <w:rPr>
          <w:rFonts w:eastAsia="Times New Roman"/>
          <w:noProof/>
        </w:rPr>
        <w:t>Redireccionar las políticas existentes para abordar desafíos emergentes y optimizar recursos.</w:t>
      </w:r>
    </w:p>
    <w:p w14:paraId="3C81CAB9" w14:textId="48512EA0" w:rsidR="3BE87C4C" w:rsidRPr="00C8219D" w:rsidRDefault="581B958B" w:rsidP="00CE1C48">
      <w:pPr>
        <w:pStyle w:val="ListParagraph"/>
        <w:numPr>
          <w:ilvl w:val="0"/>
          <w:numId w:val="8"/>
        </w:numPr>
        <w:spacing w:before="20" w:after="20" w:line="360" w:lineRule="auto"/>
        <w:jc w:val="both"/>
      </w:pPr>
      <w:r w:rsidRPr="00C8219D">
        <w:rPr>
          <w:rFonts w:eastAsia="Times New Roman"/>
          <w:noProof/>
        </w:rPr>
        <w:t>Garantizar que las políticas sean inclusivas, sostenibles y efectivas frente a las necesidades nutricionales y alimentarias de la población.</w:t>
      </w:r>
    </w:p>
    <w:p w14:paraId="6D767E1F" w14:textId="75D16ED5" w:rsidR="00373850" w:rsidRPr="00C8219D" w:rsidRDefault="00373850" w:rsidP="00CE1C48">
      <w:pPr>
        <w:pStyle w:val="ListParagraph"/>
        <w:spacing w:before="20" w:after="20" w:line="360" w:lineRule="auto"/>
        <w:jc w:val="both"/>
        <w:rPr>
          <w:rFonts w:eastAsia="Times New Roman"/>
          <w:noProof/>
        </w:rPr>
      </w:pPr>
    </w:p>
    <w:p w14:paraId="2765BFAB" w14:textId="716B2BDA"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t>3. Implementación de Líneas de Acción del Plan SSAN</w:t>
      </w:r>
    </w:p>
    <w:p w14:paraId="2DF9C005" w14:textId="6253A427" w:rsidR="3BE87C4C" w:rsidRPr="00C8219D" w:rsidRDefault="581B958B" w:rsidP="00CE1C48">
      <w:pPr>
        <w:spacing w:before="20" w:after="20" w:line="360" w:lineRule="auto"/>
        <w:jc w:val="both"/>
      </w:pPr>
      <w:r w:rsidRPr="00C8219D">
        <w:rPr>
          <w:rFonts w:eastAsia="Times New Roman"/>
          <w:noProof/>
        </w:rPr>
        <w:t>Las líneas de acción priorizadas en el Plan SSAN serán continuamente evaluadas y fortalecidas para asegurar:</w:t>
      </w:r>
    </w:p>
    <w:p w14:paraId="11A8A0FB" w14:textId="752631E4" w:rsidR="3BE87C4C" w:rsidRPr="00C8219D" w:rsidRDefault="581B958B" w:rsidP="00CE1C48">
      <w:pPr>
        <w:pStyle w:val="ListParagraph"/>
        <w:numPr>
          <w:ilvl w:val="0"/>
          <w:numId w:val="7"/>
        </w:numPr>
        <w:spacing w:before="20" w:after="20" w:line="360" w:lineRule="auto"/>
        <w:jc w:val="both"/>
      </w:pPr>
      <w:r w:rsidRPr="00C8219D">
        <w:rPr>
          <w:rFonts w:eastAsia="Times New Roman"/>
          <w:noProof/>
        </w:rPr>
        <w:t>Avances significativos en la cobertura y eficacia de las estrategias implementadas.</w:t>
      </w:r>
    </w:p>
    <w:p w14:paraId="570FF235" w14:textId="527E0007" w:rsidR="3BE87C4C" w:rsidRPr="00C8219D" w:rsidRDefault="581B958B" w:rsidP="00CE1C48">
      <w:pPr>
        <w:pStyle w:val="ListParagraph"/>
        <w:numPr>
          <w:ilvl w:val="0"/>
          <w:numId w:val="7"/>
        </w:numPr>
        <w:spacing w:before="20" w:after="20" w:line="360" w:lineRule="auto"/>
        <w:jc w:val="both"/>
      </w:pPr>
      <w:r w:rsidRPr="00C8219D">
        <w:rPr>
          <w:rFonts w:eastAsia="Times New Roman"/>
          <w:noProof/>
        </w:rPr>
        <w:t>Respuesta efectiva a problemáticas específicas detectadas durante el monitoreo.</w:t>
      </w:r>
    </w:p>
    <w:p w14:paraId="75DB39DF" w14:textId="44FB13DC" w:rsidR="3BE87C4C" w:rsidRPr="00C8219D" w:rsidRDefault="581B958B" w:rsidP="00CE1C48">
      <w:pPr>
        <w:pStyle w:val="ListParagraph"/>
        <w:numPr>
          <w:ilvl w:val="0"/>
          <w:numId w:val="7"/>
        </w:numPr>
        <w:spacing w:before="20" w:after="20" w:line="360" w:lineRule="auto"/>
        <w:jc w:val="both"/>
      </w:pPr>
      <w:r w:rsidRPr="00C8219D">
        <w:rPr>
          <w:rFonts w:eastAsia="Times New Roman"/>
          <w:noProof/>
        </w:rPr>
        <w:t>Sostenibilidad de las acciones a mediano y largo plazo.</w:t>
      </w:r>
    </w:p>
    <w:p w14:paraId="5B8B9670" w14:textId="77777777" w:rsidR="00EB2E19" w:rsidRPr="00C8219D" w:rsidRDefault="00EB2E19" w:rsidP="00CE1C48">
      <w:pPr>
        <w:pStyle w:val="ListParagraph"/>
        <w:spacing w:before="20" w:after="20" w:line="360" w:lineRule="auto"/>
        <w:jc w:val="both"/>
      </w:pPr>
    </w:p>
    <w:p w14:paraId="3E762D6A" w14:textId="22A0DFA0"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t>4. Fortalecimiento de Mesas de Trabajo Interinstitucional</w:t>
      </w:r>
    </w:p>
    <w:p w14:paraId="341A9AAB" w14:textId="28095111" w:rsidR="3BE87C4C" w:rsidRPr="00C8219D" w:rsidRDefault="581B958B" w:rsidP="00CE1C48">
      <w:pPr>
        <w:spacing w:before="20" w:after="20" w:line="360" w:lineRule="auto"/>
        <w:jc w:val="both"/>
      </w:pPr>
      <w:r w:rsidRPr="00C8219D">
        <w:rPr>
          <w:rFonts w:eastAsia="Times New Roman"/>
          <w:noProof/>
        </w:rPr>
        <w:t>Para evitar duplicidad de esfuerzos y maximizar recursos, se reforzarán las mesas de trabajo interinstitucional, promoviendo:</w:t>
      </w:r>
    </w:p>
    <w:p w14:paraId="65C90BA1" w14:textId="651D7197" w:rsidR="3BE87C4C" w:rsidRPr="00C8219D" w:rsidRDefault="581B958B" w:rsidP="00CE1C48">
      <w:pPr>
        <w:pStyle w:val="ListParagraph"/>
        <w:numPr>
          <w:ilvl w:val="0"/>
          <w:numId w:val="6"/>
        </w:numPr>
        <w:spacing w:before="20" w:after="20" w:line="360" w:lineRule="auto"/>
        <w:jc w:val="both"/>
      </w:pPr>
      <w:r w:rsidRPr="00C8219D">
        <w:rPr>
          <w:rFonts w:eastAsia="Times New Roman"/>
          <w:noProof/>
        </w:rPr>
        <w:t>Coordinación eficiente entre las instituciones involucradas.</w:t>
      </w:r>
    </w:p>
    <w:p w14:paraId="4B4EE630" w14:textId="76A06007" w:rsidR="3BE87C4C" w:rsidRPr="00C8219D" w:rsidRDefault="581B958B" w:rsidP="00CE1C48">
      <w:pPr>
        <w:pStyle w:val="ListParagraph"/>
        <w:numPr>
          <w:ilvl w:val="0"/>
          <w:numId w:val="6"/>
        </w:numPr>
        <w:spacing w:before="20" w:after="20" w:line="360" w:lineRule="auto"/>
        <w:jc w:val="both"/>
      </w:pPr>
      <w:r w:rsidRPr="00C8219D">
        <w:rPr>
          <w:rFonts w:eastAsia="Times New Roman"/>
          <w:noProof/>
        </w:rPr>
        <w:lastRenderedPageBreak/>
        <w:t>Establecimiento de responsabilidades claras y compartidas.</w:t>
      </w:r>
    </w:p>
    <w:p w14:paraId="2A12F437" w14:textId="48D0272B" w:rsidR="3BE87C4C" w:rsidRPr="00C8219D" w:rsidRDefault="581B958B" w:rsidP="00CE1C48">
      <w:pPr>
        <w:pStyle w:val="ListParagraph"/>
        <w:numPr>
          <w:ilvl w:val="0"/>
          <w:numId w:val="6"/>
        </w:numPr>
        <w:spacing w:before="20" w:after="20" w:line="360" w:lineRule="auto"/>
        <w:jc w:val="both"/>
      </w:pPr>
      <w:r w:rsidRPr="00C8219D">
        <w:rPr>
          <w:rFonts w:eastAsia="Times New Roman"/>
          <w:noProof/>
        </w:rPr>
        <w:t>Aprovechamiento de sinergias y optimización de recursos humanos y financieros.</w:t>
      </w:r>
    </w:p>
    <w:p w14:paraId="332AEE02" w14:textId="77777777" w:rsidR="00EB2E19" w:rsidRPr="00C8219D" w:rsidRDefault="00EB2E19" w:rsidP="00CE1C48">
      <w:pPr>
        <w:pStyle w:val="ListParagraph"/>
        <w:spacing w:before="20" w:after="20" w:line="360" w:lineRule="auto"/>
        <w:jc w:val="both"/>
      </w:pPr>
    </w:p>
    <w:p w14:paraId="75191E56" w14:textId="211C119F" w:rsidR="3BE87C4C" w:rsidRPr="00C8219D" w:rsidRDefault="581B958B" w:rsidP="00CE1C48">
      <w:pPr>
        <w:spacing w:before="20" w:after="20" w:line="360" w:lineRule="auto"/>
        <w:jc w:val="both"/>
        <w:rPr>
          <w:rFonts w:eastAsia="Times New Roman"/>
          <w:b/>
          <w:bCs/>
          <w:noProof/>
        </w:rPr>
      </w:pPr>
      <w:r w:rsidRPr="00C8219D">
        <w:rPr>
          <w:rFonts w:eastAsia="Times New Roman"/>
          <w:b/>
          <w:bCs/>
          <w:noProof/>
        </w:rPr>
        <w:t>5. Impacto Esperado en 2025</w:t>
      </w:r>
    </w:p>
    <w:p w14:paraId="04181ACB" w14:textId="795A7363" w:rsidR="3BE87C4C" w:rsidRPr="00C8219D" w:rsidRDefault="581B958B" w:rsidP="00CE1C48">
      <w:pPr>
        <w:spacing w:before="20" w:after="20" w:line="360" w:lineRule="auto"/>
        <w:jc w:val="both"/>
      </w:pPr>
      <w:r w:rsidRPr="00C8219D">
        <w:rPr>
          <w:rFonts w:eastAsia="Times New Roman"/>
          <w:noProof/>
        </w:rPr>
        <w:t>Con estas acciones, se proyecta:</w:t>
      </w:r>
    </w:p>
    <w:p w14:paraId="1BFDF003" w14:textId="7E8B8FBE" w:rsidR="3BE87C4C" w:rsidRPr="00C8219D" w:rsidRDefault="581B958B" w:rsidP="00CE1C48">
      <w:pPr>
        <w:pStyle w:val="ListParagraph"/>
        <w:numPr>
          <w:ilvl w:val="0"/>
          <w:numId w:val="5"/>
        </w:numPr>
        <w:spacing w:before="20" w:after="20" w:line="360" w:lineRule="auto"/>
        <w:jc w:val="both"/>
      </w:pPr>
      <w:r w:rsidRPr="00C8219D">
        <w:rPr>
          <w:rFonts w:eastAsia="Times New Roman"/>
          <w:noProof/>
        </w:rPr>
        <w:t>Mayor eficiencia y efectividad en la implementación del Plan SSAN.</w:t>
      </w:r>
    </w:p>
    <w:p w14:paraId="6269FEB5" w14:textId="57E22E6C" w:rsidR="3BE87C4C" w:rsidRPr="00C8219D" w:rsidRDefault="581B958B" w:rsidP="00CE1C48">
      <w:pPr>
        <w:pStyle w:val="ListParagraph"/>
        <w:numPr>
          <w:ilvl w:val="0"/>
          <w:numId w:val="5"/>
        </w:numPr>
        <w:spacing w:before="20" w:after="20" w:line="360" w:lineRule="auto"/>
        <w:jc w:val="both"/>
      </w:pPr>
      <w:r w:rsidRPr="00C8219D">
        <w:rPr>
          <w:rFonts w:eastAsia="Times New Roman"/>
          <w:noProof/>
        </w:rPr>
        <w:t>Reducción de la inseguridad alimentaria y nutricional en sectores vulnerables.</w:t>
      </w:r>
    </w:p>
    <w:p w14:paraId="072F5347" w14:textId="6485C34E" w:rsidR="3BE87C4C" w:rsidRPr="00C8219D" w:rsidRDefault="581B958B" w:rsidP="00CE1C48">
      <w:pPr>
        <w:pStyle w:val="ListParagraph"/>
        <w:numPr>
          <w:ilvl w:val="0"/>
          <w:numId w:val="5"/>
        </w:numPr>
        <w:spacing w:before="20" w:after="20" w:line="360" w:lineRule="auto"/>
        <w:jc w:val="both"/>
      </w:pPr>
      <w:r w:rsidRPr="00C8219D">
        <w:rPr>
          <w:rFonts w:eastAsia="Times New Roman"/>
          <w:noProof/>
        </w:rPr>
        <w:t>Mejora en los indicadores clave de soberanía alimentaria y nutricional.</w:t>
      </w:r>
    </w:p>
    <w:p w14:paraId="75955DCD" w14:textId="53FDF892" w:rsidR="3BE87C4C" w:rsidRPr="00C8219D" w:rsidRDefault="581B958B" w:rsidP="00CE1C48">
      <w:pPr>
        <w:pStyle w:val="ListParagraph"/>
        <w:numPr>
          <w:ilvl w:val="0"/>
          <w:numId w:val="5"/>
        </w:numPr>
        <w:spacing w:before="20" w:after="20" w:line="360" w:lineRule="auto"/>
        <w:jc w:val="both"/>
      </w:pPr>
      <w:r w:rsidRPr="00C8219D">
        <w:rPr>
          <w:rFonts w:eastAsia="Times New Roman"/>
          <w:noProof/>
        </w:rPr>
        <w:t>Creación de un modelo replicable de gobernanza para la seguridad alimentaria.</w:t>
      </w:r>
    </w:p>
    <w:p w14:paraId="2D7AD357" w14:textId="06239198" w:rsidR="3BE87C4C" w:rsidRPr="00C8219D" w:rsidRDefault="581B958B" w:rsidP="00CE1C48">
      <w:pPr>
        <w:spacing w:before="20" w:after="20" w:line="360" w:lineRule="auto"/>
        <w:jc w:val="both"/>
        <w:rPr>
          <w:rFonts w:eastAsia="Times New Roman"/>
          <w:noProof/>
        </w:rPr>
      </w:pPr>
      <w:r w:rsidRPr="00C8219D">
        <w:rPr>
          <w:rFonts w:eastAsia="Times New Roman"/>
          <w:noProof/>
        </w:rPr>
        <w:t>Estas proyecciones posicionan a la Secretaría Técnica como un ente clave en la construcción de políticas públicas basadas en evidencia y en la coordinación efectiva para garantizar el derecho a la alimentación y nutrición adecuada.</w:t>
      </w:r>
    </w:p>
    <w:p w14:paraId="6F3038E9" w14:textId="28958625" w:rsidR="3BE87C4C" w:rsidRPr="00C8219D" w:rsidRDefault="3BE87C4C" w:rsidP="00CE1C48">
      <w:pPr>
        <w:spacing w:before="20" w:after="20" w:line="360" w:lineRule="auto"/>
        <w:jc w:val="both"/>
        <w:rPr>
          <w:rFonts w:eastAsia="Times New Roman"/>
          <w:noProof/>
        </w:rPr>
      </w:pPr>
    </w:p>
    <w:p w14:paraId="3C518BEF" w14:textId="0610CD4B" w:rsidR="6D909646" w:rsidRPr="00C8219D" w:rsidRDefault="6D909646" w:rsidP="00CE1C48">
      <w:pPr>
        <w:spacing w:before="20" w:after="20" w:line="360" w:lineRule="auto"/>
        <w:jc w:val="both"/>
        <w:rPr>
          <w:rFonts w:eastAsia="Times New Roman"/>
          <w:b/>
          <w:bCs/>
          <w:noProof/>
        </w:rPr>
      </w:pPr>
      <w:r w:rsidRPr="00C8219D">
        <w:rPr>
          <w:rFonts w:eastAsia="Times New Roman"/>
          <w:b/>
          <w:bCs/>
          <w:noProof/>
        </w:rPr>
        <w:t xml:space="preserve">Viceministerio de </w:t>
      </w:r>
      <w:r w:rsidR="22DA7744" w:rsidRPr="00C8219D">
        <w:rPr>
          <w:rFonts w:eastAsia="Times New Roman"/>
          <w:b/>
          <w:bCs/>
          <w:noProof/>
        </w:rPr>
        <w:t xml:space="preserve">Relación con la Sociedad Civil </w:t>
      </w:r>
    </w:p>
    <w:p w14:paraId="4D6E63E0" w14:textId="1C6FE029" w:rsidR="22DA7744" w:rsidRPr="00C8219D" w:rsidRDefault="22DA7744" w:rsidP="00CE1C48">
      <w:pPr>
        <w:spacing w:before="20" w:after="20" w:line="360" w:lineRule="auto"/>
        <w:jc w:val="both"/>
        <w:rPr>
          <w:rFonts w:eastAsia="Times New Roman"/>
          <w:lang w:val="es-ES"/>
        </w:rPr>
      </w:pPr>
      <w:r w:rsidRPr="00C8219D">
        <w:rPr>
          <w:rFonts w:eastAsia="Times New Roman"/>
        </w:rPr>
        <w:t>En el marco de los avances alcanzados durante el presente año, el Viceministerio de Relaciones con la Sociedad Civil proyecta una agenda ambiciosa y estratégica para el próximo período. Estas iniciativas buscan consolidar los logros obtenidos y responder de manera efectiva a las demandas de la ciudadanía, fortaleciendo el diálogo y la colaboración entre los sectores público, privado y comunitario.</w:t>
      </w:r>
    </w:p>
    <w:p w14:paraId="6EA5F0EB" w14:textId="619C1D48" w:rsidR="22DA7744" w:rsidRPr="00C8219D" w:rsidRDefault="22DA7744" w:rsidP="00CE1C48">
      <w:pPr>
        <w:spacing w:before="20" w:after="20" w:line="360" w:lineRule="auto"/>
        <w:jc w:val="both"/>
        <w:rPr>
          <w:rFonts w:eastAsia="Times New Roman"/>
          <w:lang w:val="es-ES"/>
        </w:rPr>
      </w:pPr>
      <w:r w:rsidRPr="00C8219D">
        <w:rPr>
          <w:rFonts w:eastAsia="Times New Roman"/>
        </w:rPr>
        <w:t>Un eje central será el fortalecimiento de la inclusión social, con énfasis en las personas con discapacidad. Se prevé la expansión de mesas de trabajo tripartitas, el desarrollo de infraestructura inclusiva, y la promoción de programas educativos adaptados en coordinación con instituciones como el Ministerio de Educación y el Consejo Nacional de Discapacidad (CONADIS). Este esfuerzo estará respaldado por la implementación de tecnologías innovadoras, como la plataforma nacional de valoración y certificación, que agilizará el acceso a servicios esenciales.</w:t>
      </w:r>
    </w:p>
    <w:p w14:paraId="3BF3CE7B" w14:textId="73124F13" w:rsidR="22DA7744" w:rsidRPr="00C8219D" w:rsidRDefault="22DA7744" w:rsidP="00CE1C48">
      <w:pPr>
        <w:spacing w:before="20" w:after="20" w:line="360" w:lineRule="auto"/>
        <w:jc w:val="both"/>
        <w:rPr>
          <w:rFonts w:eastAsia="Times New Roman"/>
        </w:rPr>
      </w:pPr>
      <w:r w:rsidRPr="00C8219D">
        <w:rPr>
          <w:rFonts w:eastAsia="Times New Roman"/>
        </w:rPr>
        <w:lastRenderedPageBreak/>
        <w:t>En el ámbito de los programas sociales, el Viceministerio proyecta continuar brindando apoyo para ampliar la cobertura del Plan de Viviendas Familia Feliz y fortalecer la entrega de ayudas académicas, médicas y humanitarias. Estas acciones estarán respaldadas por la mediación con entidades gubernamentales para garantizar una atención oportuna y efectiva a las solicitudes ciudadanas, especialmente en los sectores más vulnerables.</w:t>
      </w:r>
    </w:p>
    <w:p w14:paraId="2070745B" w14:textId="77777777" w:rsidR="009D26B3" w:rsidRPr="00C8219D" w:rsidRDefault="009D26B3" w:rsidP="00CE1C48">
      <w:pPr>
        <w:spacing w:before="20" w:after="20" w:line="360" w:lineRule="auto"/>
        <w:jc w:val="both"/>
        <w:rPr>
          <w:rFonts w:eastAsia="Times New Roman"/>
          <w:lang w:val="es-ES"/>
        </w:rPr>
      </w:pPr>
    </w:p>
    <w:p w14:paraId="76A6BD17" w14:textId="056A5759" w:rsidR="22DA7744" w:rsidRPr="00C8219D" w:rsidRDefault="22DA7744" w:rsidP="00CE1C48">
      <w:pPr>
        <w:spacing w:before="20" w:after="20" w:line="360" w:lineRule="auto"/>
        <w:jc w:val="both"/>
        <w:rPr>
          <w:rFonts w:eastAsia="Times New Roman"/>
          <w:lang w:val="es-ES"/>
        </w:rPr>
      </w:pPr>
      <w:r w:rsidRPr="00C8219D">
        <w:rPr>
          <w:rFonts w:eastAsia="Times New Roman"/>
        </w:rPr>
        <w:t>El Viceministerio también continuará fomentando la participación ciudadana mediante el establecimiento de espacios de diálogo con comunidades, asociaciones y gremios. Estas iniciativas permitirán abordar de manera integral problemáticas como los desalojos forzosos, la regularización de propiedades y la mejora de servicios básicos en las localidades afectadas.</w:t>
      </w:r>
    </w:p>
    <w:p w14:paraId="1F02526B" w14:textId="152C82A1" w:rsidR="22DA7744" w:rsidRPr="00C8219D" w:rsidRDefault="22DA7744" w:rsidP="00CE1C48">
      <w:pPr>
        <w:spacing w:before="20" w:after="20" w:line="360" w:lineRule="auto"/>
        <w:jc w:val="both"/>
        <w:rPr>
          <w:rFonts w:eastAsia="Times New Roman"/>
        </w:rPr>
      </w:pPr>
      <w:r w:rsidRPr="00C8219D">
        <w:rPr>
          <w:rFonts w:eastAsia="Times New Roman"/>
        </w:rPr>
        <w:t>Además, se priorizará el desarrollo educativo y de liderazgo mediante la consolidación de programas de formación, como los diplomados en liderazgo organizacional y los simposios internacionales enfocados en los Objetivos de Desarrollo Sostenible (ODS). Estos espacios promoverán la capacitación de líderes juveniles y comunitarios, potenciando su impacto en el desarrollo de sus comunidades.</w:t>
      </w:r>
    </w:p>
    <w:p w14:paraId="679C1D79" w14:textId="77777777" w:rsidR="009D26B3" w:rsidRPr="00C8219D" w:rsidRDefault="009D26B3" w:rsidP="00CE1C48">
      <w:pPr>
        <w:spacing w:before="20" w:after="20" w:line="360" w:lineRule="auto"/>
        <w:jc w:val="both"/>
        <w:rPr>
          <w:rFonts w:eastAsia="Times New Roman"/>
          <w:lang w:val="es-ES"/>
        </w:rPr>
      </w:pPr>
    </w:p>
    <w:p w14:paraId="49187035" w14:textId="7AA6EEC7" w:rsidR="22DA7744" w:rsidRPr="00C8219D" w:rsidRDefault="22DA7744" w:rsidP="00CE1C48">
      <w:pPr>
        <w:spacing w:before="20" w:after="20" w:line="360" w:lineRule="auto"/>
        <w:jc w:val="both"/>
        <w:rPr>
          <w:rFonts w:eastAsia="Times New Roman"/>
          <w:lang w:val="es-ES"/>
        </w:rPr>
      </w:pPr>
      <w:r w:rsidRPr="00C8219D">
        <w:rPr>
          <w:rFonts w:eastAsia="Times New Roman"/>
        </w:rPr>
        <w:t>En el ámbito del medio ambiente, el Viceministerio fortalecerá sus alianzas con el sector industrial para implementar prácticas sostenibles, regular la extracción de recursos naturales y proteger las áreas ecológicas más vulnerables. Estas medidas buscan integrar la sostenibilidad como un eje transversal en todas las políticas públicas impulsadas.</w:t>
      </w:r>
    </w:p>
    <w:p w14:paraId="3238EE97" w14:textId="3FB25B28" w:rsidR="22DA7744" w:rsidRPr="00C8219D" w:rsidRDefault="22DA7744" w:rsidP="00CE1C48">
      <w:pPr>
        <w:spacing w:before="20" w:after="20" w:line="360" w:lineRule="auto"/>
        <w:jc w:val="both"/>
        <w:rPr>
          <w:rFonts w:eastAsia="Times New Roman"/>
          <w:lang w:val="es-ES"/>
        </w:rPr>
      </w:pPr>
      <w:r w:rsidRPr="00C8219D">
        <w:rPr>
          <w:rFonts w:eastAsia="Times New Roman"/>
        </w:rPr>
        <w:t>Por último, la transparencia y eficiencia administrativa seguirá siendo una prioridad, garantizando una gestión ágil de las solicitudes ciudadanas y promoviendo un gobierno cercano y accesible. Esto permitirá responder de manera efectiva a demandas relacionadas con prestaciones laborales, regularización de pensiones y reubicación de familias afectadas por desalojos.</w:t>
      </w:r>
    </w:p>
    <w:p w14:paraId="78426A99" w14:textId="6B2393A1" w:rsidR="22DA7744" w:rsidRPr="00C8219D" w:rsidRDefault="22DA7744" w:rsidP="00CE1C48">
      <w:pPr>
        <w:spacing w:before="20" w:after="20" w:line="360" w:lineRule="auto"/>
        <w:jc w:val="both"/>
        <w:rPr>
          <w:rFonts w:eastAsia="Times New Roman"/>
        </w:rPr>
      </w:pPr>
      <w:r w:rsidRPr="00C8219D">
        <w:rPr>
          <w:rFonts w:eastAsia="Times New Roman"/>
        </w:rPr>
        <w:t xml:space="preserve">Con estas proyecciones, el Viceministerio reafirma su compromiso de ser un puente sólido entre la sociedad </w:t>
      </w:r>
      <w:r w:rsidRPr="00C8219D">
        <w:rPr>
          <w:rFonts w:eastAsia="Times New Roman"/>
        </w:rPr>
        <w:lastRenderedPageBreak/>
        <w:t>civil y el Estado, promoviendo el desarrollo inclusivo y sostenible de la República Dominicana.</w:t>
      </w:r>
    </w:p>
    <w:p w14:paraId="4EE37E2D" w14:textId="77777777" w:rsidR="009D26B3" w:rsidRPr="00C8219D" w:rsidRDefault="009D26B3" w:rsidP="00CE1C48">
      <w:pPr>
        <w:spacing w:before="20" w:after="20" w:line="360" w:lineRule="auto"/>
        <w:jc w:val="both"/>
        <w:rPr>
          <w:rFonts w:eastAsia="Times New Roman"/>
          <w:lang w:val="es-ES"/>
        </w:rPr>
      </w:pPr>
    </w:p>
    <w:p w14:paraId="61876E6E" w14:textId="559A5AC6" w:rsidR="6D909646" w:rsidRPr="00C8219D" w:rsidRDefault="6D909646" w:rsidP="00CE1C48">
      <w:pPr>
        <w:spacing w:before="20" w:after="20" w:line="360" w:lineRule="auto"/>
        <w:jc w:val="both"/>
        <w:rPr>
          <w:rFonts w:eastAsia="Times New Roman"/>
          <w:b/>
          <w:bCs/>
          <w:noProof/>
        </w:rPr>
      </w:pPr>
      <w:r w:rsidRPr="00C8219D">
        <w:rPr>
          <w:rFonts w:eastAsia="Times New Roman"/>
          <w:b/>
          <w:bCs/>
          <w:noProof/>
        </w:rPr>
        <w:t>Dirección de Recursos Humanos</w:t>
      </w:r>
    </w:p>
    <w:p w14:paraId="5D8A88D8" w14:textId="219DA720" w:rsidR="6EBBFC5C" w:rsidRPr="00C8219D" w:rsidRDefault="6EBBFC5C" w:rsidP="00CE1C48">
      <w:pPr>
        <w:spacing w:before="20" w:after="20" w:line="360" w:lineRule="auto"/>
        <w:jc w:val="both"/>
        <w:rPr>
          <w:rFonts w:eastAsia="Times New Roman"/>
          <w:noProof/>
        </w:rPr>
      </w:pPr>
      <w:r w:rsidRPr="00C8219D">
        <w:rPr>
          <w:rFonts w:eastAsia="Times New Roman"/>
          <w:noProof/>
        </w:rPr>
        <w:t>Para el año 2025 la Dirección de Recursos Humanos continuara promoviendo la  transformación digital, con algunas acciones, según detalle:</w:t>
      </w:r>
    </w:p>
    <w:p w14:paraId="7802070A" w14:textId="24CDE400" w:rsidR="6EBBFC5C" w:rsidRPr="00C8219D" w:rsidRDefault="6EBBFC5C" w:rsidP="00CE1C48">
      <w:pPr>
        <w:spacing w:before="20" w:after="20" w:line="360" w:lineRule="auto"/>
        <w:jc w:val="both"/>
      </w:pPr>
      <w:r w:rsidRPr="00C8219D">
        <w:rPr>
          <w:rFonts w:eastAsia="Times New Roman"/>
          <w:noProof/>
        </w:rPr>
        <w:t>•Contenidos de programas para la plataforma e-learning.</w:t>
      </w:r>
    </w:p>
    <w:p w14:paraId="5EFAB897" w14:textId="130506F7" w:rsidR="6EBBFC5C" w:rsidRPr="00C8219D" w:rsidRDefault="6EBBFC5C" w:rsidP="00CE1C48">
      <w:pPr>
        <w:spacing w:before="20" w:after="20" w:line="360" w:lineRule="auto"/>
        <w:jc w:val="both"/>
      </w:pPr>
      <w:r w:rsidRPr="00C8219D">
        <w:rPr>
          <w:rFonts w:eastAsia="Times New Roman"/>
          <w:noProof/>
        </w:rPr>
        <w:t>•Contenidos de interés en espacio colaborativo en Minpre Net para promover la Gestión del Conocimiento.</w:t>
      </w:r>
    </w:p>
    <w:p w14:paraId="3FA07C56" w14:textId="28EF97AA" w:rsidR="6EBBFC5C" w:rsidRPr="00C8219D" w:rsidRDefault="6EBBFC5C" w:rsidP="00CE1C48">
      <w:pPr>
        <w:spacing w:before="20" w:after="20" w:line="360" w:lineRule="auto"/>
        <w:jc w:val="both"/>
      </w:pPr>
      <w:r w:rsidRPr="00C8219D">
        <w:rPr>
          <w:rFonts w:eastAsia="Times New Roman"/>
          <w:noProof/>
        </w:rPr>
        <w:t>•Diseño de perfiles formativos para los diferentes puestos.</w:t>
      </w:r>
    </w:p>
    <w:p w14:paraId="165A87F1" w14:textId="1A2F14B1" w:rsidR="6EBBFC5C" w:rsidRPr="00C8219D" w:rsidRDefault="6EBBFC5C" w:rsidP="00CE1C48">
      <w:pPr>
        <w:spacing w:before="20" w:after="20" w:line="360" w:lineRule="auto"/>
        <w:jc w:val="both"/>
      </w:pPr>
      <w:r w:rsidRPr="00C8219D">
        <w:rPr>
          <w:rFonts w:eastAsia="Times New Roman"/>
          <w:noProof/>
        </w:rPr>
        <w:t>•Uso de plataforma del Map, para la contratación de personal</w:t>
      </w:r>
    </w:p>
    <w:p w14:paraId="2571A59F" w14:textId="260E58F3" w:rsidR="6EBBFC5C" w:rsidRPr="00C8219D" w:rsidRDefault="6EBBFC5C" w:rsidP="00CE1C48">
      <w:pPr>
        <w:spacing w:before="20" w:after="20" w:line="360" w:lineRule="auto"/>
        <w:jc w:val="both"/>
      </w:pPr>
      <w:r w:rsidRPr="00C8219D">
        <w:rPr>
          <w:rFonts w:eastAsia="Times New Roman"/>
          <w:noProof/>
        </w:rPr>
        <w:t>•Continuar robusteciendo el Sistema de Evaluación del Desempeño, con mejoras que aporten a la funcionalidad del sistema</w:t>
      </w:r>
    </w:p>
    <w:p w14:paraId="4EBFCC77" w14:textId="58736B79" w:rsidR="6EBBFC5C" w:rsidRPr="00C8219D" w:rsidRDefault="6EBBFC5C" w:rsidP="00CE1C48">
      <w:pPr>
        <w:spacing w:before="20" w:after="20" w:line="360" w:lineRule="auto"/>
        <w:jc w:val="both"/>
      </w:pPr>
      <w:r w:rsidRPr="00C8219D">
        <w:rPr>
          <w:rFonts w:eastAsia="Times New Roman"/>
          <w:noProof/>
        </w:rPr>
        <w:t>•Continuar las iniciativas de Digitación de los expedientes de empleados.</w:t>
      </w:r>
    </w:p>
    <w:p w14:paraId="513B58D7" w14:textId="4D2F8D9F" w:rsidR="6EBBFC5C" w:rsidRPr="00C8219D" w:rsidRDefault="6EBBFC5C" w:rsidP="00CE1C48">
      <w:pPr>
        <w:spacing w:before="20" w:after="20" w:line="360" w:lineRule="auto"/>
        <w:jc w:val="both"/>
      </w:pPr>
      <w:r w:rsidRPr="00C8219D">
        <w:rPr>
          <w:rFonts w:eastAsia="Times New Roman"/>
          <w:noProof/>
        </w:rPr>
        <w:t>•Procurar con tecnología completar la Actualización de los datos de los colaboradores, de manera digital y vía al sistema interno Litesyt.</w:t>
      </w:r>
    </w:p>
    <w:p w14:paraId="16AAE85A" w14:textId="10D55591" w:rsidR="6EBBFC5C" w:rsidRPr="00C8219D" w:rsidRDefault="6EBBFC5C" w:rsidP="00CE1C48">
      <w:pPr>
        <w:spacing w:before="20" w:after="20" w:line="360" w:lineRule="auto"/>
        <w:jc w:val="both"/>
      </w:pPr>
      <w:r w:rsidRPr="00C8219D">
        <w:rPr>
          <w:rFonts w:eastAsia="Times New Roman"/>
          <w:noProof/>
        </w:rPr>
        <w:t>•Actualizar los equipos tecnológicos del departamento que tienen muchos años de uso.</w:t>
      </w:r>
    </w:p>
    <w:p w14:paraId="5C999385" w14:textId="4E22AE4C" w:rsidR="6EBBFC5C" w:rsidRPr="00C8219D" w:rsidRDefault="6EBBFC5C" w:rsidP="00CE1C48">
      <w:pPr>
        <w:spacing w:before="20" w:after="20" w:line="360" w:lineRule="auto"/>
        <w:jc w:val="both"/>
      </w:pPr>
      <w:r w:rsidRPr="00C8219D">
        <w:rPr>
          <w:rFonts w:eastAsia="Times New Roman"/>
          <w:noProof/>
        </w:rPr>
        <w:t>De igual modo nos enfocaremos en fortalecer  el bienestar  laboral implementando iniciativas y programas con acciones diarias.</w:t>
      </w:r>
    </w:p>
    <w:p w14:paraId="7AA8D72E" w14:textId="3433AC44" w:rsidR="106DDA1A" w:rsidRPr="00C8219D" w:rsidRDefault="106DDA1A" w:rsidP="00CE1C48">
      <w:pPr>
        <w:spacing w:before="20" w:after="20" w:line="360" w:lineRule="auto"/>
        <w:jc w:val="both"/>
        <w:rPr>
          <w:rFonts w:eastAsia="Times New Roman"/>
          <w:noProof/>
          <w:lang w:val="es-ES"/>
        </w:rPr>
      </w:pPr>
    </w:p>
    <w:p w14:paraId="06757562" w14:textId="4B5A0424" w:rsidR="4AA60229" w:rsidRPr="00C8219D" w:rsidRDefault="3F7DFE8B" w:rsidP="00CE1C48">
      <w:pPr>
        <w:spacing w:before="20" w:after="20" w:line="360" w:lineRule="auto"/>
        <w:jc w:val="both"/>
        <w:rPr>
          <w:rFonts w:eastAsia="Times New Roman"/>
          <w:b/>
          <w:bCs/>
          <w:noProof/>
        </w:rPr>
      </w:pPr>
      <w:r w:rsidRPr="00C8219D">
        <w:rPr>
          <w:rFonts w:eastAsia="Times New Roman"/>
          <w:b/>
          <w:bCs/>
          <w:noProof/>
          <w:lang w:val="es-ES"/>
        </w:rPr>
        <w:t>Dirección de Comunicaciones</w:t>
      </w:r>
    </w:p>
    <w:p w14:paraId="3164B6CA" w14:textId="3E2E63A0" w:rsidR="4AA60229" w:rsidRPr="00C8219D" w:rsidRDefault="3F7DFE8B" w:rsidP="00CE1C48">
      <w:pPr>
        <w:spacing w:before="20" w:after="20" w:line="360" w:lineRule="auto"/>
        <w:jc w:val="both"/>
        <w:rPr>
          <w:rFonts w:eastAsia="Times New Roman"/>
          <w:noProof/>
        </w:rPr>
      </w:pPr>
      <w:r w:rsidRPr="00C8219D">
        <w:rPr>
          <w:rFonts w:eastAsia="Times New Roman"/>
          <w:noProof/>
        </w:rPr>
        <w:t>El Plan de Comunicación Estratégica para el año 2025 contará nuevas acciones e iniciativas orientadas a fortalecer tanto la comunicación interna como externa del Ministerio. Se ha conformado es para apoyar las iniciativas y el desarrollo de acciones designadas por el Despacho del Ministro.</w:t>
      </w:r>
    </w:p>
    <w:p w14:paraId="392F874D" w14:textId="669F2FB4" w:rsidR="4AA60229" w:rsidRPr="00C8219D" w:rsidRDefault="3F7DFE8B" w:rsidP="00CE1C48">
      <w:pPr>
        <w:spacing w:before="20" w:after="20" w:line="360" w:lineRule="auto"/>
        <w:jc w:val="both"/>
        <w:rPr>
          <w:rFonts w:eastAsia="Times New Roman"/>
          <w:noProof/>
        </w:rPr>
      </w:pPr>
      <w:r w:rsidRPr="00C8219D">
        <w:rPr>
          <w:rFonts w:eastAsia="Times New Roman"/>
          <w:noProof/>
        </w:rPr>
        <w:t xml:space="preserve">Entre las acciones planeadas para 2025 se destaca la mejora de las plataformas internas de comunicación, incluyendo un Protocolo y Plan de Comunicación Interna; mantener una comunicación externa favorable y provocar la participación del ministro José Ignacio Paliza en espacios que sirvan de acercamiento con </w:t>
      </w:r>
      <w:r w:rsidRPr="00C8219D">
        <w:rPr>
          <w:rFonts w:eastAsia="Times New Roman"/>
          <w:noProof/>
        </w:rPr>
        <w:lastRenderedPageBreak/>
        <w:t>público clave, consolidando alianzas estratégicas para la difusión de los logros gubernamentales.</w:t>
      </w:r>
    </w:p>
    <w:p w14:paraId="10BC9B75" w14:textId="5B628DAB" w:rsidR="4AA60229" w:rsidRPr="00C8219D" w:rsidRDefault="3F7DFE8B" w:rsidP="00CE1C48">
      <w:pPr>
        <w:spacing w:before="20" w:after="20" w:line="360" w:lineRule="auto"/>
        <w:jc w:val="both"/>
        <w:rPr>
          <w:rFonts w:eastAsia="Times New Roman"/>
          <w:noProof/>
        </w:rPr>
      </w:pPr>
      <w:r w:rsidRPr="00C8219D">
        <w:rPr>
          <w:rFonts w:eastAsia="Times New Roman"/>
          <w:noProof/>
        </w:rPr>
        <w:t>Por igual, los próximos pasos van alineados a estrechar lazos con los principales actores que influyen en las opiniones de los dominicanos desde la posición y presentar la visión del ministro Paliza para esta nueva gestión del MINPRE.</w:t>
      </w:r>
    </w:p>
    <w:p w14:paraId="1672C52B" w14:textId="5BB10B86" w:rsidR="4AA60229" w:rsidRPr="00C8219D" w:rsidRDefault="3F7DFE8B" w:rsidP="00CE1C48">
      <w:pPr>
        <w:spacing w:before="20" w:after="20" w:line="360" w:lineRule="auto"/>
        <w:jc w:val="both"/>
        <w:rPr>
          <w:rFonts w:eastAsia="Times New Roman"/>
          <w:noProof/>
        </w:rPr>
      </w:pPr>
      <w:r w:rsidRPr="00C8219D">
        <w:rPr>
          <w:rFonts w:eastAsia="Times New Roman"/>
          <w:noProof/>
        </w:rPr>
        <w:t xml:space="preserve">Además, identificar oportunidades de alianzas con centros de educación superior para apoyar las iniciativas y proyectos del MINPRE, logrando así una mayor participación ciudadana en la población adulta joven, esta es una de las acciones fundamentales para la gestión de comunicaciones. </w:t>
      </w:r>
    </w:p>
    <w:p w14:paraId="27AECFEB" w14:textId="7635DBFE" w:rsidR="106DDA1A" w:rsidRPr="00C8219D" w:rsidRDefault="3F7DFE8B" w:rsidP="00CE1C48">
      <w:pPr>
        <w:spacing w:before="20" w:after="20" w:line="360" w:lineRule="auto"/>
        <w:jc w:val="both"/>
        <w:rPr>
          <w:rFonts w:eastAsia="Times New Roman"/>
          <w:noProof/>
        </w:rPr>
      </w:pPr>
      <w:r w:rsidRPr="00C8219D">
        <w:rPr>
          <w:rFonts w:eastAsia="Times New Roman"/>
          <w:noProof/>
        </w:rPr>
        <w:t>Mirando hacia el futuro, la Dirección de Comunicaciones continuará desempeñando un papel crucial en la ejecución de las acciones de Gobierno, asegurando que la gestión del ministro sigan siendo comunicados de manera transparente, eficiente y con el impacto positivo que la sociedad espera.</w:t>
      </w:r>
    </w:p>
    <w:p w14:paraId="3CE28EA2" w14:textId="3874AA4C" w:rsidR="4AA60229" w:rsidRPr="00C8219D" w:rsidRDefault="3F7DFE8B" w:rsidP="00CE1C48">
      <w:pPr>
        <w:spacing w:before="20" w:after="20" w:line="360" w:lineRule="auto"/>
        <w:jc w:val="both"/>
      </w:pPr>
      <w:r w:rsidRPr="00C8219D">
        <w:rPr>
          <w:rFonts w:eastAsiaTheme="minorEastAsia"/>
          <w:noProof/>
        </w:rPr>
        <w:t>Este esfuerzo sostenido en la mejora de las estrategias comunicacionales no solo contribuye al éxito de los proyectos, sino que también reafirma el compromiso y la visión del Ministerio y el ministro, José Ignacio Paliza, con el interés nacional</w:t>
      </w:r>
      <w:r w:rsidRPr="00C8219D">
        <w:rPr>
          <w:rFonts w:eastAsia="Times New Roman"/>
          <w:noProof/>
        </w:rPr>
        <w:t>.</w:t>
      </w:r>
    </w:p>
    <w:p w14:paraId="5C2CE3D3" w14:textId="56D7D689" w:rsidR="106DDA1A" w:rsidRPr="00C8219D" w:rsidRDefault="106DDA1A" w:rsidP="00CE1C48">
      <w:pPr>
        <w:spacing w:before="20" w:after="20" w:line="360" w:lineRule="auto"/>
        <w:jc w:val="both"/>
        <w:rPr>
          <w:rFonts w:eastAsia="Calibri"/>
          <w:noProof/>
        </w:rPr>
      </w:pPr>
    </w:p>
    <w:p w14:paraId="5ABA0890" w14:textId="59A3845D" w:rsidR="412E6655" w:rsidRPr="00C8219D" w:rsidRDefault="412E6655" w:rsidP="00CE1C48">
      <w:pPr>
        <w:spacing w:before="20" w:after="20" w:line="360" w:lineRule="auto"/>
        <w:jc w:val="both"/>
        <w:rPr>
          <w:rFonts w:eastAsia="Calibri"/>
          <w:noProof/>
        </w:rPr>
      </w:pPr>
    </w:p>
    <w:p w14:paraId="630A9C63" w14:textId="59B27AB2" w:rsidR="00BA45F5" w:rsidRPr="00C8219D" w:rsidRDefault="00DD7615" w:rsidP="00CE1C48">
      <w:pPr>
        <w:spacing w:before="20" w:after="20" w:line="360" w:lineRule="auto"/>
        <w:jc w:val="both"/>
        <w:rPr>
          <w:rFonts w:eastAsia="Calibri"/>
          <w:noProof/>
        </w:rPr>
      </w:pPr>
      <w:r w:rsidRPr="00C8219D">
        <w:rPr>
          <w:rFonts w:eastAsia="Calibri"/>
          <w:noProof/>
        </w:rPr>
        <w:t xml:space="preserve"> </w:t>
      </w:r>
    </w:p>
    <w:p w14:paraId="3C5E3EE3" w14:textId="77777777" w:rsidR="007C5B9A" w:rsidRPr="00C8219D" w:rsidRDefault="00BA45F5" w:rsidP="00CE1C48">
      <w:pPr>
        <w:spacing w:line="360" w:lineRule="auto"/>
        <w:rPr>
          <w:rFonts w:eastAsia="Calibri"/>
          <w:noProof/>
          <w:color w:val="FF0000"/>
        </w:rPr>
        <w:sectPr w:rsidR="007C5B9A" w:rsidRPr="00C8219D" w:rsidSect="00D2486F">
          <w:type w:val="continuous"/>
          <w:pgSz w:w="12240" w:h="15840"/>
          <w:pgMar w:top="1440" w:right="1440" w:bottom="1440" w:left="1440" w:header="720" w:footer="720" w:gutter="0"/>
          <w:pgNumType w:start="126"/>
          <w:cols w:space="720"/>
          <w:docGrid w:linePitch="360"/>
        </w:sectPr>
      </w:pPr>
      <w:r w:rsidRPr="00C8219D">
        <w:rPr>
          <w:rFonts w:eastAsia="Calibri"/>
          <w:noProof/>
          <w:color w:val="FF0000"/>
        </w:rPr>
        <w:br w:type="page"/>
      </w:r>
    </w:p>
    <w:p w14:paraId="291E62A0" w14:textId="069F4E81" w:rsidR="00DD7615" w:rsidRPr="00C8219D" w:rsidRDefault="00DD7615" w:rsidP="00CE1C48">
      <w:pPr>
        <w:pStyle w:val="Heading1"/>
        <w:numPr>
          <w:ilvl w:val="0"/>
          <w:numId w:val="58"/>
        </w:numPr>
        <w:rPr>
          <w:rFonts w:cs="Times New Roman"/>
          <w:color w:val="4C4747"/>
        </w:rPr>
      </w:pPr>
      <w:bookmarkStart w:id="45" w:name="_Toc185843646"/>
      <w:r w:rsidRPr="00C8219D">
        <w:rPr>
          <w:rFonts w:cs="Times New Roman"/>
          <w:color w:val="4C4747"/>
        </w:rPr>
        <w:lastRenderedPageBreak/>
        <w:t>ANEXOS</w:t>
      </w:r>
      <w:bookmarkEnd w:id="45"/>
    </w:p>
    <w:p w14:paraId="0DBA53BE" w14:textId="77777777" w:rsidR="00DD7615" w:rsidRPr="00C8219D" w:rsidRDefault="00DD7615" w:rsidP="00CE1C48">
      <w:pPr>
        <w:spacing w:line="360" w:lineRule="auto"/>
        <w:jc w:val="both"/>
        <w:rPr>
          <w:rFonts w:eastAsia="Calibri"/>
          <w:color w:val="4C4747"/>
          <w:sz w:val="18"/>
        </w:rPr>
      </w:pPr>
      <w:r w:rsidRPr="00C8219D">
        <w:rPr>
          <w:rFonts w:eastAsia="Calibri"/>
          <w:noProof/>
          <w:color w:val="4C4747"/>
          <w:sz w:val="18"/>
        </w:rPr>
        <mc:AlternateContent>
          <mc:Choice Requires="wps">
            <w:drawing>
              <wp:anchor distT="0" distB="0" distL="114300" distR="114300" simplePos="0" relativeHeight="251724800" behindDoc="0" locked="0" layoutInCell="1" allowOverlap="1" wp14:anchorId="0E9CB02A" wp14:editId="7B9D7758">
                <wp:simplePos x="0" y="0"/>
                <wp:positionH relativeFrom="margin">
                  <wp:align>center</wp:align>
                </wp:positionH>
                <wp:positionV relativeFrom="paragraph">
                  <wp:posOffset>77470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F150553" id="Straight Connector 12" o:spid="_x0000_s1026" style="position:absolute;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1pt" to="3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" strokecolor="#ee2a24" strokeweight="2.25pt">
                <v:stroke joinstyle="miter"/>
                <w10:wrap anchorx="margin"/>
              </v:line>
            </w:pict>
          </mc:Fallback>
        </mc:AlternateContent>
      </w:r>
    </w:p>
    <w:p w14:paraId="641CA9E2" w14:textId="144A2E8E" w:rsidR="007C5B9A" w:rsidRPr="00C8219D" w:rsidRDefault="00891DC2" w:rsidP="00CE1C48">
      <w:pPr>
        <w:pStyle w:val="Heading2"/>
        <w:numPr>
          <w:ilvl w:val="1"/>
          <w:numId w:val="58"/>
        </w:numPr>
      </w:pPr>
      <w:bookmarkStart w:id="46" w:name="_Toc185843647"/>
      <w:r w:rsidRPr="00C8219D">
        <w:t>Matriz de Logros Relevante</w:t>
      </w:r>
      <w:r w:rsidR="00B87EAA" w:rsidRPr="00C8219D">
        <w:t>s</w:t>
      </w:r>
      <w:bookmarkEnd w:id="46"/>
    </w:p>
    <w:tbl>
      <w:tblPr>
        <w:tblpPr w:leftFromText="141" w:rightFromText="141" w:vertAnchor="text" w:horzAnchor="page" w:tblpXSpec="center" w:tblpY="-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66"/>
        <w:gridCol w:w="875"/>
        <w:gridCol w:w="969"/>
        <w:gridCol w:w="710"/>
        <w:gridCol w:w="852"/>
        <w:gridCol w:w="425"/>
        <w:gridCol w:w="852"/>
        <w:gridCol w:w="850"/>
        <w:gridCol w:w="995"/>
        <w:gridCol w:w="1134"/>
        <w:gridCol w:w="852"/>
        <w:gridCol w:w="1134"/>
        <w:gridCol w:w="992"/>
        <w:gridCol w:w="1044"/>
      </w:tblGrid>
      <w:tr w:rsidR="00B87EAA" w:rsidRPr="00C8219D" w14:paraId="61800F82" w14:textId="77777777" w:rsidTr="00C8219D">
        <w:trPr>
          <w:trHeight w:val="381"/>
          <w:tblHeader/>
        </w:trPr>
        <w:tc>
          <w:tcPr>
            <w:tcW w:w="489" w:type="pct"/>
            <w:shd w:val="clear" w:color="auto" w:fill="002060"/>
            <w:noWrap/>
            <w:vAlign w:val="center"/>
            <w:hideMark/>
          </w:tcPr>
          <w:p w14:paraId="255AD670" w14:textId="77777777" w:rsidR="007C5B9A" w:rsidRPr="00C8219D" w:rsidRDefault="007C5B9A" w:rsidP="00CE1C48">
            <w:pPr>
              <w:spacing w:after="0" w:line="360" w:lineRule="auto"/>
              <w:rPr>
                <w:rFonts w:eastAsia="Times New Roman"/>
                <w:b/>
                <w:bCs/>
                <w:color w:val="FFFFFF" w:themeColor="background1"/>
                <w:lang w:eastAsia="es-DO"/>
              </w:rPr>
            </w:pPr>
            <w:r w:rsidRPr="00C8219D">
              <w:rPr>
                <w:rFonts w:eastAsia="Times New Roman"/>
                <w:b/>
                <w:bCs/>
                <w:color w:val="FFFFFF" w:themeColor="background1"/>
                <w:lang w:eastAsia="es-DO"/>
              </w:rPr>
              <w:lastRenderedPageBreak/>
              <w:t>Producto / servicio</w:t>
            </w:r>
          </w:p>
        </w:tc>
        <w:tc>
          <w:tcPr>
            <w:tcW w:w="338" w:type="pct"/>
            <w:shd w:val="clear" w:color="auto" w:fill="002060"/>
            <w:noWrap/>
            <w:vAlign w:val="center"/>
            <w:hideMark/>
          </w:tcPr>
          <w:p w14:paraId="28E14315"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Enero</w:t>
            </w:r>
          </w:p>
        </w:tc>
        <w:tc>
          <w:tcPr>
            <w:tcW w:w="374" w:type="pct"/>
            <w:shd w:val="clear" w:color="auto" w:fill="002060"/>
            <w:noWrap/>
            <w:vAlign w:val="center"/>
            <w:hideMark/>
          </w:tcPr>
          <w:p w14:paraId="64D73F8A"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Febrero</w:t>
            </w:r>
          </w:p>
        </w:tc>
        <w:tc>
          <w:tcPr>
            <w:tcW w:w="274" w:type="pct"/>
            <w:shd w:val="clear" w:color="auto" w:fill="002060"/>
            <w:noWrap/>
            <w:vAlign w:val="center"/>
            <w:hideMark/>
          </w:tcPr>
          <w:p w14:paraId="30AD72D7"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Marzo</w:t>
            </w:r>
          </w:p>
        </w:tc>
        <w:tc>
          <w:tcPr>
            <w:tcW w:w="329" w:type="pct"/>
            <w:shd w:val="clear" w:color="auto" w:fill="002060"/>
            <w:noWrap/>
            <w:vAlign w:val="center"/>
            <w:hideMark/>
          </w:tcPr>
          <w:p w14:paraId="091B768E"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Abril</w:t>
            </w:r>
          </w:p>
        </w:tc>
        <w:tc>
          <w:tcPr>
            <w:tcW w:w="164" w:type="pct"/>
            <w:shd w:val="clear" w:color="auto" w:fill="002060"/>
            <w:noWrap/>
            <w:vAlign w:val="center"/>
            <w:hideMark/>
          </w:tcPr>
          <w:p w14:paraId="7D9FCDE5"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Mayo</w:t>
            </w:r>
          </w:p>
        </w:tc>
        <w:tc>
          <w:tcPr>
            <w:tcW w:w="329" w:type="pct"/>
            <w:shd w:val="clear" w:color="auto" w:fill="002060"/>
            <w:noWrap/>
            <w:vAlign w:val="center"/>
            <w:hideMark/>
          </w:tcPr>
          <w:p w14:paraId="76AABFC0"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Junio</w:t>
            </w:r>
          </w:p>
        </w:tc>
        <w:tc>
          <w:tcPr>
            <w:tcW w:w="328" w:type="pct"/>
            <w:shd w:val="clear" w:color="auto" w:fill="002060"/>
            <w:noWrap/>
            <w:vAlign w:val="center"/>
            <w:hideMark/>
          </w:tcPr>
          <w:p w14:paraId="0F8B28CE"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Julio</w:t>
            </w:r>
          </w:p>
        </w:tc>
        <w:tc>
          <w:tcPr>
            <w:tcW w:w="384" w:type="pct"/>
            <w:shd w:val="clear" w:color="auto" w:fill="002060"/>
            <w:noWrap/>
            <w:vAlign w:val="center"/>
            <w:hideMark/>
          </w:tcPr>
          <w:p w14:paraId="68A92AA5"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Agosto</w:t>
            </w:r>
          </w:p>
        </w:tc>
        <w:tc>
          <w:tcPr>
            <w:tcW w:w="438" w:type="pct"/>
            <w:shd w:val="clear" w:color="auto" w:fill="002060"/>
            <w:noWrap/>
            <w:vAlign w:val="center"/>
            <w:hideMark/>
          </w:tcPr>
          <w:p w14:paraId="3CD5E48B"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Septiembre</w:t>
            </w:r>
          </w:p>
        </w:tc>
        <w:tc>
          <w:tcPr>
            <w:tcW w:w="329" w:type="pct"/>
            <w:shd w:val="clear" w:color="auto" w:fill="002060"/>
            <w:noWrap/>
            <w:vAlign w:val="center"/>
            <w:hideMark/>
          </w:tcPr>
          <w:p w14:paraId="74AD71D9"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Octubre</w:t>
            </w:r>
          </w:p>
        </w:tc>
        <w:tc>
          <w:tcPr>
            <w:tcW w:w="438" w:type="pct"/>
            <w:shd w:val="clear" w:color="auto" w:fill="002060"/>
            <w:noWrap/>
            <w:vAlign w:val="center"/>
            <w:hideMark/>
          </w:tcPr>
          <w:p w14:paraId="3CF58B5E"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Noviembre</w:t>
            </w:r>
          </w:p>
        </w:tc>
        <w:tc>
          <w:tcPr>
            <w:tcW w:w="383" w:type="pct"/>
            <w:shd w:val="clear" w:color="auto" w:fill="002060"/>
            <w:noWrap/>
            <w:vAlign w:val="center"/>
            <w:hideMark/>
          </w:tcPr>
          <w:p w14:paraId="32F0609A" w14:textId="77777777" w:rsidR="007C5B9A" w:rsidRPr="00C8219D" w:rsidRDefault="007C5B9A" w:rsidP="00CE1C48">
            <w:pPr>
              <w:spacing w:after="0" w:line="360" w:lineRule="auto"/>
              <w:ind w:left="6"/>
              <w:jc w:val="center"/>
              <w:rPr>
                <w:rFonts w:eastAsia="Times New Roman"/>
                <w:b/>
                <w:bCs/>
                <w:color w:val="FFFFFF" w:themeColor="background1"/>
                <w:lang w:eastAsia="es-DO"/>
              </w:rPr>
            </w:pPr>
            <w:r w:rsidRPr="00C8219D">
              <w:rPr>
                <w:rFonts w:eastAsia="Times New Roman"/>
                <w:b/>
                <w:bCs/>
                <w:color w:val="FFFFFF" w:themeColor="background1"/>
                <w:lang w:eastAsia="es-DO"/>
              </w:rPr>
              <w:t>Diciembre</w:t>
            </w:r>
          </w:p>
        </w:tc>
        <w:tc>
          <w:tcPr>
            <w:tcW w:w="403" w:type="pct"/>
            <w:shd w:val="clear" w:color="auto" w:fill="002060"/>
            <w:vAlign w:val="center"/>
            <w:hideMark/>
          </w:tcPr>
          <w:p w14:paraId="4AB6CA6A" w14:textId="77777777" w:rsidR="007C5B9A" w:rsidRPr="00C8219D" w:rsidRDefault="007C5B9A" w:rsidP="00CE1C48">
            <w:pPr>
              <w:spacing w:after="0" w:line="360" w:lineRule="auto"/>
              <w:ind w:left="6"/>
              <w:jc w:val="center"/>
              <w:rPr>
                <w:rFonts w:eastAsia="Times New Roman"/>
                <w:b/>
                <w:bCs/>
                <w:color w:val="FFFFFF" w:themeColor="background1"/>
                <w:lang w:eastAsia="es-DO"/>
              </w:rPr>
            </w:pPr>
            <w:proofErr w:type="gramStart"/>
            <w:r w:rsidRPr="00C8219D">
              <w:rPr>
                <w:rFonts w:eastAsia="Times New Roman"/>
                <w:b/>
                <w:bCs/>
                <w:color w:val="FFFFFF" w:themeColor="background1"/>
                <w:lang w:eastAsia="es-DO"/>
              </w:rPr>
              <w:t>Total</w:t>
            </w:r>
            <w:proofErr w:type="gramEnd"/>
            <w:r w:rsidRPr="00C8219D">
              <w:rPr>
                <w:rFonts w:eastAsia="Times New Roman"/>
                <w:b/>
                <w:bCs/>
                <w:color w:val="FFFFFF" w:themeColor="background1"/>
                <w:lang w:eastAsia="es-DO"/>
              </w:rPr>
              <w:t xml:space="preserve"> año 2024</w:t>
            </w:r>
          </w:p>
        </w:tc>
      </w:tr>
      <w:tr w:rsidR="00B87EAA" w:rsidRPr="00C8219D" w14:paraId="68C1A7FA" w14:textId="77777777" w:rsidTr="00C8219D">
        <w:trPr>
          <w:trHeight w:val="260"/>
        </w:trPr>
        <w:tc>
          <w:tcPr>
            <w:tcW w:w="489" w:type="pct"/>
            <w:vAlign w:val="center"/>
            <w:hideMark/>
          </w:tcPr>
          <w:p w14:paraId="08DFE79D" w14:textId="77777777" w:rsidR="007C5B9A" w:rsidRPr="00C8219D" w:rsidRDefault="007C5B9A" w:rsidP="00CE1C48">
            <w:pPr>
              <w:spacing w:line="360" w:lineRule="auto"/>
              <w:ind w:left="6"/>
              <w:rPr>
                <w:rFonts w:eastAsia="Times New Roman"/>
                <w:lang w:eastAsia="es-DO"/>
              </w:rPr>
            </w:pPr>
            <w:r w:rsidRPr="00C8219D">
              <w:rPr>
                <w:rFonts w:eastAsia="Times New Roman"/>
                <w:lang w:eastAsia="es-DO"/>
              </w:rPr>
              <w:t>Mantenimiento Indicador Políticas Transversales</w:t>
            </w:r>
          </w:p>
        </w:tc>
        <w:tc>
          <w:tcPr>
            <w:tcW w:w="338" w:type="pct"/>
            <w:noWrap/>
            <w:vAlign w:val="center"/>
            <w:hideMark/>
          </w:tcPr>
          <w:p w14:paraId="10C52F68"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91.33%</w:t>
            </w:r>
          </w:p>
        </w:tc>
        <w:tc>
          <w:tcPr>
            <w:tcW w:w="374" w:type="pct"/>
            <w:noWrap/>
            <w:vAlign w:val="center"/>
            <w:hideMark/>
          </w:tcPr>
          <w:p w14:paraId="77B85330"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91.33%</w:t>
            </w:r>
          </w:p>
        </w:tc>
        <w:tc>
          <w:tcPr>
            <w:tcW w:w="274" w:type="pct"/>
            <w:noWrap/>
            <w:vAlign w:val="center"/>
            <w:hideMark/>
          </w:tcPr>
          <w:p w14:paraId="755C514B"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91.33%</w:t>
            </w:r>
          </w:p>
        </w:tc>
        <w:tc>
          <w:tcPr>
            <w:tcW w:w="329" w:type="pct"/>
            <w:noWrap/>
            <w:vAlign w:val="center"/>
            <w:hideMark/>
          </w:tcPr>
          <w:p w14:paraId="71A7A9FF"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91.33%</w:t>
            </w:r>
          </w:p>
        </w:tc>
        <w:tc>
          <w:tcPr>
            <w:tcW w:w="164" w:type="pct"/>
            <w:noWrap/>
            <w:vAlign w:val="center"/>
            <w:hideMark/>
          </w:tcPr>
          <w:p w14:paraId="4831904D"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91.33%</w:t>
            </w:r>
          </w:p>
        </w:tc>
        <w:tc>
          <w:tcPr>
            <w:tcW w:w="329" w:type="pct"/>
            <w:noWrap/>
            <w:vAlign w:val="center"/>
            <w:hideMark/>
          </w:tcPr>
          <w:p w14:paraId="3079ACC5"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54.33%</w:t>
            </w:r>
          </w:p>
        </w:tc>
        <w:tc>
          <w:tcPr>
            <w:tcW w:w="328" w:type="pct"/>
            <w:noWrap/>
            <w:vAlign w:val="center"/>
            <w:hideMark/>
          </w:tcPr>
          <w:p w14:paraId="46E5D064"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55%</w:t>
            </w:r>
          </w:p>
        </w:tc>
        <w:tc>
          <w:tcPr>
            <w:tcW w:w="384" w:type="pct"/>
            <w:noWrap/>
            <w:vAlign w:val="center"/>
            <w:hideMark/>
          </w:tcPr>
          <w:p w14:paraId="79786976"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53.89%</w:t>
            </w:r>
          </w:p>
        </w:tc>
        <w:tc>
          <w:tcPr>
            <w:tcW w:w="438" w:type="pct"/>
            <w:noWrap/>
            <w:vAlign w:val="center"/>
            <w:hideMark/>
          </w:tcPr>
          <w:p w14:paraId="1B72CB9B"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53.89%</w:t>
            </w:r>
          </w:p>
        </w:tc>
        <w:tc>
          <w:tcPr>
            <w:tcW w:w="329" w:type="pct"/>
            <w:noWrap/>
            <w:vAlign w:val="center"/>
            <w:hideMark/>
          </w:tcPr>
          <w:p w14:paraId="1DF9B6FA"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62.50%</w:t>
            </w:r>
          </w:p>
        </w:tc>
        <w:tc>
          <w:tcPr>
            <w:tcW w:w="438" w:type="pct"/>
            <w:noWrap/>
            <w:vAlign w:val="center"/>
            <w:hideMark/>
          </w:tcPr>
          <w:p w14:paraId="0FED5B1B"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65.84%</w:t>
            </w:r>
          </w:p>
        </w:tc>
        <w:tc>
          <w:tcPr>
            <w:tcW w:w="383" w:type="pct"/>
            <w:noWrap/>
            <w:vAlign w:val="center"/>
            <w:hideMark/>
          </w:tcPr>
          <w:p w14:paraId="1FCCDCD3"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92.56%</w:t>
            </w:r>
          </w:p>
        </w:tc>
        <w:tc>
          <w:tcPr>
            <w:tcW w:w="403" w:type="pct"/>
            <w:noWrap/>
            <w:vAlign w:val="center"/>
            <w:hideMark/>
          </w:tcPr>
          <w:p w14:paraId="11403F1B" w14:textId="77777777" w:rsidR="007C5B9A" w:rsidRPr="00C8219D" w:rsidRDefault="007C5B9A" w:rsidP="00CE1C48">
            <w:pPr>
              <w:spacing w:line="360" w:lineRule="auto"/>
              <w:ind w:left="6"/>
              <w:jc w:val="center"/>
              <w:rPr>
                <w:rFonts w:eastAsia="Times New Roman"/>
                <w:lang w:eastAsia="es-DO"/>
              </w:rPr>
            </w:pPr>
            <w:r w:rsidRPr="00C8219D">
              <w:rPr>
                <w:rFonts w:eastAsia="Times New Roman"/>
                <w:lang w:eastAsia="es-DO"/>
              </w:rPr>
              <w:t>92.56%</w:t>
            </w:r>
          </w:p>
        </w:tc>
      </w:tr>
      <w:tr w:rsidR="00B87EAA" w:rsidRPr="00C8219D" w14:paraId="5D8D5C19" w14:textId="77777777" w:rsidTr="00C8219D">
        <w:trPr>
          <w:trHeight w:val="381"/>
        </w:trPr>
        <w:tc>
          <w:tcPr>
            <w:tcW w:w="489" w:type="pct"/>
            <w:vAlign w:val="center"/>
            <w:hideMark/>
          </w:tcPr>
          <w:p w14:paraId="6856125C"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Plan de Capacitación 2024</w:t>
            </w:r>
          </w:p>
        </w:tc>
        <w:tc>
          <w:tcPr>
            <w:tcW w:w="338" w:type="pct"/>
            <w:noWrap/>
            <w:vAlign w:val="center"/>
            <w:hideMark/>
          </w:tcPr>
          <w:p w14:paraId="490B4CE1"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374" w:type="pct"/>
            <w:noWrap/>
            <w:vAlign w:val="center"/>
            <w:hideMark/>
          </w:tcPr>
          <w:p w14:paraId="51913E6F"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274" w:type="pct"/>
            <w:noWrap/>
            <w:vAlign w:val="center"/>
            <w:hideMark/>
          </w:tcPr>
          <w:p w14:paraId="4C151B57"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21%</w:t>
            </w:r>
          </w:p>
        </w:tc>
        <w:tc>
          <w:tcPr>
            <w:tcW w:w="329" w:type="pct"/>
            <w:noWrap/>
            <w:vAlign w:val="center"/>
            <w:hideMark/>
          </w:tcPr>
          <w:p w14:paraId="60C6AB7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164" w:type="pct"/>
            <w:noWrap/>
            <w:vAlign w:val="center"/>
            <w:hideMark/>
          </w:tcPr>
          <w:p w14:paraId="40AD3D1D"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329" w:type="pct"/>
            <w:noWrap/>
            <w:vAlign w:val="center"/>
            <w:hideMark/>
          </w:tcPr>
          <w:p w14:paraId="510E5A8D"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42%</w:t>
            </w:r>
          </w:p>
        </w:tc>
        <w:tc>
          <w:tcPr>
            <w:tcW w:w="328" w:type="pct"/>
            <w:noWrap/>
            <w:vAlign w:val="center"/>
            <w:hideMark/>
          </w:tcPr>
          <w:p w14:paraId="2EB4A4F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384" w:type="pct"/>
            <w:noWrap/>
            <w:vAlign w:val="center"/>
            <w:hideMark/>
          </w:tcPr>
          <w:p w14:paraId="63299E7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438" w:type="pct"/>
            <w:noWrap/>
            <w:vAlign w:val="center"/>
            <w:hideMark/>
          </w:tcPr>
          <w:p w14:paraId="4EB0923E"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29%</w:t>
            </w:r>
          </w:p>
        </w:tc>
        <w:tc>
          <w:tcPr>
            <w:tcW w:w="329" w:type="pct"/>
            <w:noWrap/>
            <w:vAlign w:val="center"/>
            <w:hideMark/>
          </w:tcPr>
          <w:p w14:paraId="66E7470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438" w:type="pct"/>
            <w:noWrap/>
            <w:vAlign w:val="center"/>
            <w:hideMark/>
          </w:tcPr>
          <w:p w14:paraId="519C2CE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383" w:type="pct"/>
            <w:noWrap/>
            <w:vAlign w:val="center"/>
            <w:hideMark/>
          </w:tcPr>
          <w:p w14:paraId="6F73B2EB"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6%</w:t>
            </w:r>
          </w:p>
        </w:tc>
        <w:tc>
          <w:tcPr>
            <w:tcW w:w="403" w:type="pct"/>
            <w:noWrap/>
            <w:vAlign w:val="center"/>
            <w:hideMark/>
          </w:tcPr>
          <w:p w14:paraId="44A3DE20"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98%</w:t>
            </w:r>
          </w:p>
        </w:tc>
      </w:tr>
      <w:tr w:rsidR="00B87EAA" w:rsidRPr="00C8219D" w14:paraId="41624EE3" w14:textId="77777777" w:rsidTr="00C8219D">
        <w:trPr>
          <w:trHeight w:val="381"/>
        </w:trPr>
        <w:tc>
          <w:tcPr>
            <w:tcW w:w="489" w:type="pct"/>
            <w:vAlign w:val="center"/>
            <w:hideMark/>
          </w:tcPr>
          <w:p w14:paraId="13130932"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Inversión Plan de Capacitación</w:t>
            </w:r>
          </w:p>
        </w:tc>
        <w:tc>
          <w:tcPr>
            <w:tcW w:w="338" w:type="pct"/>
            <w:noWrap/>
            <w:vAlign w:val="center"/>
            <w:hideMark/>
          </w:tcPr>
          <w:p w14:paraId="5C547C0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74" w:type="pct"/>
            <w:noWrap/>
            <w:vAlign w:val="center"/>
            <w:hideMark/>
          </w:tcPr>
          <w:p w14:paraId="302739F1"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274" w:type="pct"/>
            <w:noWrap/>
            <w:vAlign w:val="center"/>
            <w:hideMark/>
          </w:tcPr>
          <w:p w14:paraId="6BE68FC4"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RD$268,611.48</w:t>
            </w:r>
          </w:p>
        </w:tc>
        <w:tc>
          <w:tcPr>
            <w:tcW w:w="329" w:type="pct"/>
            <w:noWrap/>
            <w:vAlign w:val="center"/>
            <w:hideMark/>
          </w:tcPr>
          <w:p w14:paraId="07263B6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164" w:type="pct"/>
            <w:noWrap/>
            <w:vAlign w:val="center"/>
            <w:hideMark/>
          </w:tcPr>
          <w:p w14:paraId="60C1B92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29" w:type="pct"/>
            <w:noWrap/>
            <w:vAlign w:val="center"/>
            <w:hideMark/>
          </w:tcPr>
          <w:p w14:paraId="02E90C1A"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RD$599,377.50</w:t>
            </w:r>
          </w:p>
        </w:tc>
        <w:tc>
          <w:tcPr>
            <w:tcW w:w="328" w:type="pct"/>
            <w:noWrap/>
            <w:vAlign w:val="center"/>
            <w:hideMark/>
          </w:tcPr>
          <w:p w14:paraId="4181E962"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84" w:type="pct"/>
            <w:noWrap/>
            <w:vAlign w:val="center"/>
            <w:hideMark/>
          </w:tcPr>
          <w:p w14:paraId="2FE3275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438" w:type="pct"/>
            <w:noWrap/>
            <w:vAlign w:val="center"/>
            <w:hideMark/>
          </w:tcPr>
          <w:p w14:paraId="38687A0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RD$285,888.90</w:t>
            </w:r>
          </w:p>
        </w:tc>
        <w:tc>
          <w:tcPr>
            <w:tcW w:w="329" w:type="pct"/>
            <w:noWrap/>
            <w:vAlign w:val="center"/>
            <w:hideMark/>
          </w:tcPr>
          <w:p w14:paraId="1B1D9D4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438" w:type="pct"/>
            <w:noWrap/>
            <w:vAlign w:val="center"/>
            <w:hideMark/>
          </w:tcPr>
          <w:p w14:paraId="5A27A4FA"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83" w:type="pct"/>
            <w:noWrap/>
            <w:vAlign w:val="center"/>
            <w:hideMark/>
          </w:tcPr>
          <w:p w14:paraId="3DF0F226"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RD$211,939.40</w:t>
            </w:r>
          </w:p>
        </w:tc>
        <w:tc>
          <w:tcPr>
            <w:tcW w:w="403" w:type="pct"/>
            <w:noWrap/>
            <w:vAlign w:val="center"/>
            <w:hideMark/>
          </w:tcPr>
          <w:p w14:paraId="5F8661C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RD$1,365,816.78</w:t>
            </w:r>
          </w:p>
        </w:tc>
      </w:tr>
      <w:tr w:rsidR="00B87EAA" w:rsidRPr="00C8219D" w14:paraId="68676D17" w14:textId="77777777" w:rsidTr="00C8219D">
        <w:trPr>
          <w:trHeight w:val="381"/>
        </w:trPr>
        <w:tc>
          <w:tcPr>
            <w:tcW w:w="489" w:type="pct"/>
            <w:vAlign w:val="center"/>
            <w:hideMark/>
          </w:tcPr>
          <w:p w14:paraId="73791F65"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 xml:space="preserve">Plan de Bienestar y </w:t>
            </w:r>
            <w:r w:rsidRPr="00C8219D">
              <w:rPr>
                <w:rFonts w:eastAsia="Times New Roman"/>
                <w:lang w:eastAsia="es-DO"/>
              </w:rPr>
              <w:lastRenderedPageBreak/>
              <w:t>Beneficios</w:t>
            </w:r>
          </w:p>
        </w:tc>
        <w:tc>
          <w:tcPr>
            <w:tcW w:w="338" w:type="pct"/>
            <w:noWrap/>
            <w:vAlign w:val="center"/>
            <w:hideMark/>
          </w:tcPr>
          <w:p w14:paraId="08B66A1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lastRenderedPageBreak/>
              <w:t>0</w:t>
            </w:r>
          </w:p>
        </w:tc>
        <w:tc>
          <w:tcPr>
            <w:tcW w:w="374" w:type="pct"/>
            <w:noWrap/>
            <w:vAlign w:val="center"/>
            <w:hideMark/>
          </w:tcPr>
          <w:p w14:paraId="5910CCB2"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274" w:type="pct"/>
            <w:noWrap/>
            <w:vAlign w:val="center"/>
            <w:hideMark/>
          </w:tcPr>
          <w:p w14:paraId="7489A86B"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6 acti</w:t>
            </w:r>
            <w:r w:rsidRPr="00C8219D">
              <w:rPr>
                <w:rFonts w:eastAsia="Times New Roman"/>
                <w:lang w:eastAsia="es-DO"/>
              </w:rPr>
              <w:lastRenderedPageBreak/>
              <w:t>vidades</w:t>
            </w:r>
          </w:p>
          <w:p w14:paraId="600F1651"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xml:space="preserve"> ejecutadas</w:t>
            </w:r>
          </w:p>
        </w:tc>
        <w:tc>
          <w:tcPr>
            <w:tcW w:w="329" w:type="pct"/>
            <w:noWrap/>
            <w:vAlign w:val="center"/>
            <w:hideMark/>
          </w:tcPr>
          <w:p w14:paraId="3DD80E9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lastRenderedPageBreak/>
              <w:t>0</w:t>
            </w:r>
          </w:p>
        </w:tc>
        <w:tc>
          <w:tcPr>
            <w:tcW w:w="164" w:type="pct"/>
            <w:noWrap/>
            <w:vAlign w:val="center"/>
            <w:hideMark/>
          </w:tcPr>
          <w:p w14:paraId="24B4D00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329" w:type="pct"/>
            <w:noWrap/>
            <w:vAlign w:val="center"/>
            <w:hideMark/>
          </w:tcPr>
          <w:p w14:paraId="479CC10E"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xml:space="preserve">3 actividades </w:t>
            </w:r>
            <w:r w:rsidRPr="00C8219D">
              <w:rPr>
                <w:rFonts w:eastAsia="Times New Roman"/>
                <w:lang w:eastAsia="es-DO"/>
              </w:rPr>
              <w:lastRenderedPageBreak/>
              <w:t>Ejecutadas</w:t>
            </w:r>
          </w:p>
        </w:tc>
        <w:tc>
          <w:tcPr>
            <w:tcW w:w="328" w:type="pct"/>
            <w:noWrap/>
            <w:vAlign w:val="center"/>
            <w:hideMark/>
          </w:tcPr>
          <w:p w14:paraId="63A7183D"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lastRenderedPageBreak/>
              <w:t>0</w:t>
            </w:r>
          </w:p>
        </w:tc>
        <w:tc>
          <w:tcPr>
            <w:tcW w:w="384" w:type="pct"/>
            <w:noWrap/>
            <w:vAlign w:val="center"/>
            <w:hideMark/>
          </w:tcPr>
          <w:p w14:paraId="1C59DA6B"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438" w:type="pct"/>
            <w:noWrap/>
            <w:vAlign w:val="center"/>
            <w:hideMark/>
          </w:tcPr>
          <w:p w14:paraId="3E1CF0D2"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xml:space="preserve">3 actividades </w:t>
            </w:r>
            <w:r w:rsidRPr="00C8219D">
              <w:rPr>
                <w:rFonts w:eastAsia="Times New Roman"/>
                <w:lang w:eastAsia="es-DO"/>
              </w:rPr>
              <w:lastRenderedPageBreak/>
              <w:t>Ejecutadas</w:t>
            </w:r>
          </w:p>
        </w:tc>
        <w:tc>
          <w:tcPr>
            <w:tcW w:w="329" w:type="pct"/>
            <w:noWrap/>
            <w:vAlign w:val="center"/>
            <w:hideMark/>
          </w:tcPr>
          <w:p w14:paraId="774F79BC"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lastRenderedPageBreak/>
              <w:t> 0</w:t>
            </w:r>
          </w:p>
        </w:tc>
        <w:tc>
          <w:tcPr>
            <w:tcW w:w="438" w:type="pct"/>
            <w:noWrap/>
            <w:vAlign w:val="center"/>
            <w:hideMark/>
          </w:tcPr>
          <w:p w14:paraId="3EFE0C2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 0</w:t>
            </w:r>
          </w:p>
        </w:tc>
        <w:tc>
          <w:tcPr>
            <w:tcW w:w="383" w:type="pct"/>
            <w:noWrap/>
            <w:vAlign w:val="center"/>
            <w:hideMark/>
          </w:tcPr>
          <w:p w14:paraId="3324C22E"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 xml:space="preserve">2 actividades </w:t>
            </w:r>
            <w:r w:rsidRPr="00C8219D">
              <w:rPr>
                <w:rFonts w:eastAsia="Times New Roman"/>
                <w:lang w:eastAsia="es-DO"/>
              </w:rPr>
              <w:lastRenderedPageBreak/>
              <w:t>Ejecutadas</w:t>
            </w:r>
          </w:p>
        </w:tc>
        <w:tc>
          <w:tcPr>
            <w:tcW w:w="403" w:type="pct"/>
            <w:noWrap/>
            <w:vAlign w:val="center"/>
            <w:hideMark/>
          </w:tcPr>
          <w:p w14:paraId="243A3747"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lastRenderedPageBreak/>
              <w:t>14</w:t>
            </w:r>
          </w:p>
        </w:tc>
      </w:tr>
      <w:tr w:rsidR="00B87EAA" w:rsidRPr="00C8219D" w14:paraId="20C3210F" w14:textId="77777777" w:rsidTr="00C8219D">
        <w:trPr>
          <w:trHeight w:val="381"/>
        </w:trPr>
        <w:tc>
          <w:tcPr>
            <w:tcW w:w="489" w:type="pct"/>
            <w:vAlign w:val="center"/>
            <w:hideMark/>
          </w:tcPr>
          <w:p w14:paraId="62D10470"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Inversión Plan de Bienestar</w:t>
            </w:r>
          </w:p>
        </w:tc>
        <w:tc>
          <w:tcPr>
            <w:tcW w:w="338" w:type="pct"/>
            <w:noWrap/>
            <w:vAlign w:val="center"/>
            <w:hideMark/>
          </w:tcPr>
          <w:p w14:paraId="07A42AE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74" w:type="pct"/>
            <w:noWrap/>
            <w:vAlign w:val="center"/>
            <w:hideMark/>
          </w:tcPr>
          <w:p w14:paraId="400EE78A"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274" w:type="pct"/>
            <w:noWrap/>
            <w:vAlign w:val="center"/>
            <w:hideMark/>
          </w:tcPr>
          <w:p w14:paraId="16D56A22"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RD$2,302,137.23</w:t>
            </w:r>
          </w:p>
        </w:tc>
        <w:tc>
          <w:tcPr>
            <w:tcW w:w="329" w:type="pct"/>
            <w:noWrap/>
            <w:vAlign w:val="center"/>
            <w:hideMark/>
          </w:tcPr>
          <w:p w14:paraId="14555B64"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164" w:type="pct"/>
            <w:noWrap/>
            <w:vAlign w:val="center"/>
            <w:hideMark/>
          </w:tcPr>
          <w:p w14:paraId="299FD84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29" w:type="pct"/>
            <w:noWrap/>
            <w:vAlign w:val="center"/>
            <w:hideMark/>
          </w:tcPr>
          <w:p w14:paraId="74390A8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RD$846,000.00</w:t>
            </w:r>
          </w:p>
        </w:tc>
        <w:tc>
          <w:tcPr>
            <w:tcW w:w="328" w:type="pct"/>
            <w:noWrap/>
            <w:vAlign w:val="center"/>
            <w:hideMark/>
          </w:tcPr>
          <w:p w14:paraId="4B561571"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84" w:type="pct"/>
            <w:noWrap/>
            <w:vAlign w:val="center"/>
            <w:hideMark/>
          </w:tcPr>
          <w:p w14:paraId="40816AA4"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438" w:type="pct"/>
            <w:noWrap/>
            <w:vAlign w:val="center"/>
            <w:hideMark/>
          </w:tcPr>
          <w:p w14:paraId="3FE4E03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RD$1,033,298.23</w:t>
            </w:r>
          </w:p>
        </w:tc>
        <w:tc>
          <w:tcPr>
            <w:tcW w:w="329" w:type="pct"/>
            <w:noWrap/>
            <w:vAlign w:val="center"/>
            <w:hideMark/>
          </w:tcPr>
          <w:p w14:paraId="4A7A27CC"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438" w:type="pct"/>
            <w:noWrap/>
            <w:vAlign w:val="center"/>
            <w:hideMark/>
          </w:tcPr>
          <w:p w14:paraId="4B558F1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w:t>
            </w:r>
          </w:p>
        </w:tc>
        <w:tc>
          <w:tcPr>
            <w:tcW w:w="383" w:type="pct"/>
            <w:noWrap/>
            <w:vAlign w:val="center"/>
            <w:hideMark/>
          </w:tcPr>
          <w:p w14:paraId="2C5EE788"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RD$243,000.00</w:t>
            </w:r>
          </w:p>
        </w:tc>
        <w:tc>
          <w:tcPr>
            <w:tcW w:w="403" w:type="pct"/>
            <w:noWrap/>
            <w:vAlign w:val="center"/>
            <w:hideMark/>
          </w:tcPr>
          <w:p w14:paraId="4FE50A26"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RD$4,424,435.46</w:t>
            </w:r>
          </w:p>
        </w:tc>
      </w:tr>
      <w:tr w:rsidR="00B87EAA" w:rsidRPr="00C8219D" w14:paraId="25D4EF93" w14:textId="77777777" w:rsidTr="00C8219D">
        <w:trPr>
          <w:trHeight w:val="381"/>
        </w:trPr>
        <w:tc>
          <w:tcPr>
            <w:tcW w:w="489" w:type="pct"/>
            <w:vAlign w:val="center"/>
            <w:hideMark/>
          </w:tcPr>
          <w:p w14:paraId="78D7FA56"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 Plan 3R y Sostenibilidad</w:t>
            </w:r>
          </w:p>
        </w:tc>
        <w:tc>
          <w:tcPr>
            <w:tcW w:w="338" w:type="pct"/>
            <w:noWrap/>
            <w:vAlign w:val="center"/>
            <w:hideMark/>
          </w:tcPr>
          <w:p w14:paraId="10ABB6CC"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374" w:type="pct"/>
            <w:noWrap/>
            <w:vAlign w:val="center"/>
            <w:hideMark/>
          </w:tcPr>
          <w:p w14:paraId="269065D6"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274" w:type="pct"/>
            <w:noWrap/>
            <w:vAlign w:val="center"/>
            <w:hideMark/>
          </w:tcPr>
          <w:p w14:paraId="0C9F7F4A"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329" w:type="pct"/>
            <w:noWrap/>
            <w:vAlign w:val="center"/>
            <w:hideMark/>
          </w:tcPr>
          <w:p w14:paraId="5DE2E45E"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164" w:type="pct"/>
            <w:noWrap/>
            <w:vAlign w:val="center"/>
            <w:hideMark/>
          </w:tcPr>
          <w:p w14:paraId="645FC39C"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0</w:t>
            </w:r>
          </w:p>
        </w:tc>
        <w:tc>
          <w:tcPr>
            <w:tcW w:w="329" w:type="pct"/>
            <w:noWrap/>
            <w:vAlign w:val="center"/>
            <w:hideMark/>
          </w:tcPr>
          <w:p w14:paraId="48E0333A"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Jornada de Reforestación</w:t>
            </w:r>
          </w:p>
        </w:tc>
        <w:tc>
          <w:tcPr>
            <w:tcW w:w="328" w:type="pct"/>
            <w:noWrap/>
            <w:vAlign w:val="center"/>
            <w:hideMark/>
          </w:tcPr>
          <w:p w14:paraId="5C1A2610"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0</w:t>
            </w:r>
          </w:p>
        </w:tc>
        <w:tc>
          <w:tcPr>
            <w:tcW w:w="384" w:type="pct"/>
            <w:noWrap/>
            <w:vAlign w:val="center"/>
            <w:hideMark/>
          </w:tcPr>
          <w:p w14:paraId="72332686"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 0</w:t>
            </w:r>
          </w:p>
        </w:tc>
        <w:tc>
          <w:tcPr>
            <w:tcW w:w="438" w:type="pct"/>
            <w:noWrap/>
            <w:vAlign w:val="center"/>
            <w:hideMark/>
          </w:tcPr>
          <w:p w14:paraId="2F59E668"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Charla la 3Rs de la Sostenibilidad</w:t>
            </w:r>
          </w:p>
        </w:tc>
        <w:tc>
          <w:tcPr>
            <w:tcW w:w="329" w:type="pct"/>
            <w:noWrap/>
            <w:vAlign w:val="center"/>
            <w:hideMark/>
          </w:tcPr>
          <w:p w14:paraId="26E8E3D9"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Jornada Limpieza de Playa</w:t>
            </w:r>
          </w:p>
        </w:tc>
        <w:tc>
          <w:tcPr>
            <w:tcW w:w="438" w:type="pct"/>
            <w:noWrap/>
            <w:vAlign w:val="center"/>
            <w:hideMark/>
          </w:tcPr>
          <w:p w14:paraId="4F79BAEC"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 0</w:t>
            </w:r>
          </w:p>
        </w:tc>
        <w:tc>
          <w:tcPr>
            <w:tcW w:w="383" w:type="pct"/>
            <w:noWrap/>
            <w:vAlign w:val="center"/>
            <w:hideMark/>
          </w:tcPr>
          <w:p w14:paraId="0C04C754"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 0</w:t>
            </w:r>
          </w:p>
        </w:tc>
        <w:tc>
          <w:tcPr>
            <w:tcW w:w="403" w:type="pct"/>
            <w:noWrap/>
            <w:vAlign w:val="center"/>
            <w:hideMark/>
          </w:tcPr>
          <w:p w14:paraId="2E5FA1F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3</w:t>
            </w:r>
          </w:p>
        </w:tc>
      </w:tr>
      <w:tr w:rsidR="00B87EAA" w:rsidRPr="00C8219D" w14:paraId="76FC21E9" w14:textId="77777777" w:rsidTr="00C8219D">
        <w:trPr>
          <w:trHeight w:val="381"/>
        </w:trPr>
        <w:tc>
          <w:tcPr>
            <w:tcW w:w="489" w:type="pct"/>
            <w:vAlign w:val="center"/>
            <w:hideMark/>
          </w:tcPr>
          <w:p w14:paraId="74F79D63" w14:textId="77777777" w:rsidR="007C5B9A" w:rsidRPr="00C8219D" w:rsidRDefault="007C5B9A" w:rsidP="00CE1C48">
            <w:pPr>
              <w:spacing w:after="0" w:line="360" w:lineRule="auto"/>
              <w:ind w:left="6"/>
              <w:rPr>
                <w:rFonts w:eastAsia="Times New Roman"/>
                <w:lang w:eastAsia="es-DO"/>
              </w:rPr>
            </w:pPr>
            <w:r w:rsidRPr="00C8219D">
              <w:rPr>
                <w:rFonts w:eastAsia="Times New Roman"/>
                <w:lang w:eastAsia="es-DO"/>
              </w:rPr>
              <w:t>  Inversión Plan 3R y Sostenibilidad</w:t>
            </w:r>
          </w:p>
        </w:tc>
        <w:tc>
          <w:tcPr>
            <w:tcW w:w="338" w:type="pct"/>
            <w:noWrap/>
            <w:vAlign w:val="center"/>
            <w:hideMark/>
          </w:tcPr>
          <w:p w14:paraId="5A5DC7A3"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p w14:paraId="5AC0AEFA" w14:textId="77777777" w:rsidR="007C5B9A" w:rsidRPr="00C8219D" w:rsidRDefault="007C5B9A" w:rsidP="00CE1C48">
            <w:pPr>
              <w:spacing w:after="0" w:line="360" w:lineRule="auto"/>
              <w:ind w:left="6"/>
              <w:jc w:val="right"/>
              <w:rPr>
                <w:rFonts w:eastAsia="Times New Roman"/>
                <w:lang w:eastAsia="es-DO"/>
              </w:rPr>
            </w:pPr>
          </w:p>
        </w:tc>
        <w:tc>
          <w:tcPr>
            <w:tcW w:w="374" w:type="pct"/>
            <w:noWrap/>
            <w:vAlign w:val="center"/>
            <w:hideMark/>
          </w:tcPr>
          <w:p w14:paraId="2D0582D7"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274" w:type="pct"/>
            <w:noWrap/>
            <w:vAlign w:val="center"/>
            <w:hideMark/>
          </w:tcPr>
          <w:p w14:paraId="477939A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329" w:type="pct"/>
            <w:noWrap/>
            <w:vAlign w:val="center"/>
            <w:hideMark/>
          </w:tcPr>
          <w:p w14:paraId="10A5F42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164" w:type="pct"/>
            <w:noWrap/>
            <w:vAlign w:val="center"/>
            <w:hideMark/>
          </w:tcPr>
          <w:p w14:paraId="4993EA8F"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329" w:type="pct"/>
            <w:noWrap/>
            <w:vAlign w:val="center"/>
            <w:hideMark/>
          </w:tcPr>
          <w:p w14:paraId="4A9A55DA"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328" w:type="pct"/>
            <w:noWrap/>
            <w:vAlign w:val="center"/>
            <w:hideMark/>
          </w:tcPr>
          <w:p w14:paraId="1DDC673C"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384" w:type="pct"/>
            <w:noWrap/>
            <w:vAlign w:val="center"/>
            <w:hideMark/>
          </w:tcPr>
          <w:p w14:paraId="2B7136E0"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438" w:type="pct"/>
            <w:noWrap/>
            <w:vAlign w:val="center"/>
            <w:hideMark/>
          </w:tcPr>
          <w:p w14:paraId="3152ED31"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RD$0</w:t>
            </w:r>
          </w:p>
        </w:tc>
        <w:tc>
          <w:tcPr>
            <w:tcW w:w="329" w:type="pct"/>
            <w:noWrap/>
            <w:vAlign w:val="center"/>
            <w:hideMark/>
          </w:tcPr>
          <w:p w14:paraId="55624505"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RD$49,712.00</w:t>
            </w:r>
          </w:p>
        </w:tc>
        <w:tc>
          <w:tcPr>
            <w:tcW w:w="438" w:type="pct"/>
            <w:noWrap/>
            <w:vAlign w:val="center"/>
            <w:hideMark/>
          </w:tcPr>
          <w:p w14:paraId="35FEB0F3"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RD$</w:t>
            </w:r>
          </w:p>
        </w:tc>
        <w:tc>
          <w:tcPr>
            <w:tcW w:w="383" w:type="pct"/>
            <w:noWrap/>
            <w:vAlign w:val="center"/>
            <w:hideMark/>
          </w:tcPr>
          <w:p w14:paraId="06D735D8" w14:textId="77777777" w:rsidR="007C5B9A" w:rsidRPr="00C8219D" w:rsidRDefault="007C5B9A" w:rsidP="00CE1C48">
            <w:pPr>
              <w:spacing w:after="0" w:line="360" w:lineRule="auto"/>
              <w:ind w:left="6"/>
              <w:jc w:val="right"/>
              <w:rPr>
                <w:rFonts w:eastAsia="Times New Roman"/>
                <w:lang w:eastAsia="es-DO"/>
              </w:rPr>
            </w:pPr>
            <w:r w:rsidRPr="00C8219D">
              <w:rPr>
                <w:rFonts w:eastAsia="Times New Roman"/>
                <w:lang w:eastAsia="es-DO"/>
              </w:rPr>
              <w:t>RD$</w:t>
            </w:r>
          </w:p>
        </w:tc>
        <w:tc>
          <w:tcPr>
            <w:tcW w:w="403" w:type="pct"/>
            <w:noWrap/>
            <w:vAlign w:val="center"/>
            <w:hideMark/>
          </w:tcPr>
          <w:p w14:paraId="09395199" w14:textId="77777777" w:rsidR="007C5B9A" w:rsidRPr="00C8219D" w:rsidRDefault="007C5B9A" w:rsidP="00CE1C48">
            <w:pPr>
              <w:spacing w:after="0" w:line="360" w:lineRule="auto"/>
              <w:ind w:left="6"/>
              <w:jc w:val="center"/>
              <w:rPr>
                <w:rFonts w:eastAsia="Times New Roman"/>
                <w:lang w:eastAsia="es-DO"/>
              </w:rPr>
            </w:pPr>
            <w:r w:rsidRPr="00C8219D">
              <w:rPr>
                <w:rFonts w:eastAsia="Times New Roman"/>
                <w:lang w:eastAsia="es-DO"/>
              </w:rPr>
              <w:t>RD$49,712.00</w:t>
            </w:r>
          </w:p>
        </w:tc>
      </w:tr>
      <w:tr w:rsidR="00B87EAA" w:rsidRPr="00C8219D" w14:paraId="3414E5A5" w14:textId="77777777" w:rsidTr="00C8219D">
        <w:trPr>
          <w:trHeight w:val="260"/>
        </w:trPr>
        <w:tc>
          <w:tcPr>
            <w:tcW w:w="489" w:type="pct"/>
            <w:vAlign w:val="center"/>
            <w:hideMark/>
          </w:tcPr>
          <w:p w14:paraId="41ADE4DA" w14:textId="77777777" w:rsidR="007C5B9A" w:rsidRPr="00C8219D" w:rsidRDefault="007C5B9A" w:rsidP="00CE1C48">
            <w:pPr>
              <w:spacing w:after="0" w:line="360" w:lineRule="auto"/>
              <w:ind w:left="6"/>
              <w:rPr>
                <w:rFonts w:eastAsia="Times New Roman"/>
                <w:lang w:eastAsia="es-DO"/>
              </w:rPr>
            </w:pPr>
            <w:r w:rsidRPr="00C8219D">
              <w:rPr>
                <w:rFonts w:eastAsiaTheme="minorEastAsia"/>
                <w:lang w:val="es-419" w:eastAsia="es-DO"/>
              </w:rPr>
              <w:lastRenderedPageBreak/>
              <w:t>Indicador de transparencia</w:t>
            </w:r>
          </w:p>
        </w:tc>
        <w:tc>
          <w:tcPr>
            <w:tcW w:w="338" w:type="pct"/>
            <w:noWrap/>
            <w:vAlign w:val="center"/>
            <w:hideMark/>
          </w:tcPr>
          <w:p w14:paraId="473146C0"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97.52%</w:t>
            </w:r>
          </w:p>
        </w:tc>
        <w:tc>
          <w:tcPr>
            <w:tcW w:w="374" w:type="pct"/>
            <w:noWrap/>
            <w:vAlign w:val="center"/>
            <w:hideMark/>
          </w:tcPr>
          <w:p w14:paraId="48741F7F"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99.68%</w:t>
            </w:r>
          </w:p>
        </w:tc>
        <w:tc>
          <w:tcPr>
            <w:tcW w:w="274" w:type="pct"/>
            <w:noWrap/>
            <w:vAlign w:val="center"/>
            <w:hideMark/>
          </w:tcPr>
          <w:p w14:paraId="29E92C9F"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eastAsia="es-DO"/>
              </w:rPr>
              <w:t>100%</w:t>
            </w:r>
          </w:p>
        </w:tc>
        <w:tc>
          <w:tcPr>
            <w:tcW w:w="329" w:type="pct"/>
            <w:noWrap/>
            <w:vAlign w:val="center"/>
            <w:hideMark/>
          </w:tcPr>
          <w:p w14:paraId="71618F4C"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99.24%</w:t>
            </w:r>
          </w:p>
        </w:tc>
        <w:tc>
          <w:tcPr>
            <w:tcW w:w="164" w:type="pct"/>
            <w:noWrap/>
            <w:vAlign w:val="center"/>
            <w:hideMark/>
          </w:tcPr>
          <w:p w14:paraId="46C35803"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99.79%</w:t>
            </w:r>
          </w:p>
        </w:tc>
        <w:tc>
          <w:tcPr>
            <w:tcW w:w="329" w:type="pct"/>
            <w:noWrap/>
            <w:vAlign w:val="center"/>
            <w:hideMark/>
          </w:tcPr>
          <w:p w14:paraId="4F14393D"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99.34%</w:t>
            </w:r>
          </w:p>
        </w:tc>
        <w:tc>
          <w:tcPr>
            <w:tcW w:w="328" w:type="pct"/>
            <w:noWrap/>
            <w:vAlign w:val="center"/>
            <w:hideMark/>
          </w:tcPr>
          <w:p w14:paraId="55E4C44E"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95.79%</w:t>
            </w:r>
          </w:p>
        </w:tc>
        <w:tc>
          <w:tcPr>
            <w:tcW w:w="384" w:type="pct"/>
            <w:noWrap/>
            <w:vAlign w:val="center"/>
            <w:hideMark/>
          </w:tcPr>
          <w:p w14:paraId="444BDACC"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98.07%</w:t>
            </w:r>
          </w:p>
        </w:tc>
        <w:tc>
          <w:tcPr>
            <w:tcW w:w="438" w:type="pct"/>
            <w:noWrap/>
            <w:vAlign w:val="center"/>
            <w:hideMark/>
          </w:tcPr>
          <w:p w14:paraId="2D15A49E"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94.91%</w:t>
            </w:r>
          </w:p>
        </w:tc>
        <w:tc>
          <w:tcPr>
            <w:tcW w:w="329" w:type="pct"/>
            <w:noWrap/>
            <w:vAlign w:val="center"/>
            <w:hideMark/>
          </w:tcPr>
          <w:p w14:paraId="32591971"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98.30%</w:t>
            </w:r>
          </w:p>
        </w:tc>
        <w:tc>
          <w:tcPr>
            <w:tcW w:w="438" w:type="pct"/>
            <w:noWrap/>
            <w:vAlign w:val="center"/>
            <w:hideMark/>
          </w:tcPr>
          <w:p w14:paraId="1F31C7F0"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98.30%</w:t>
            </w:r>
          </w:p>
        </w:tc>
        <w:tc>
          <w:tcPr>
            <w:tcW w:w="383" w:type="pct"/>
            <w:noWrap/>
            <w:vAlign w:val="center"/>
            <w:hideMark/>
          </w:tcPr>
          <w:p w14:paraId="53D00B64" w14:textId="77777777" w:rsidR="007C5B9A" w:rsidRPr="00C8219D" w:rsidRDefault="007C5B9A" w:rsidP="00CE1C48">
            <w:pPr>
              <w:spacing w:after="0" w:line="360" w:lineRule="auto"/>
              <w:ind w:left="6"/>
              <w:jc w:val="center"/>
              <w:rPr>
                <w:rFonts w:eastAsia="Times New Roman"/>
                <w:lang w:eastAsia="es-DO"/>
              </w:rPr>
            </w:pPr>
            <w:r w:rsidRPr="00C8219D">
              <w:rPr>
                <w:rFonts w:eastAsiaTheme="minorEastAsia"/>
                <w:lang w:val="es-419" w:eastAsia="es-DO"/>
              </w:rPr>
              <w:t>98.30%</w:t>
            </w:r>
          </w:p>
        </w:tc>
        <w:tc>
          <w:tcPr>
            <w:tcW w:w="403" w:type="pct"/>
            <w:noWrap/>
            <w:vAlign w:val="center"/>
            <w:hideMark/>
          </w:tcPr>
          <w:p w14:paraId="6F51E6EC" w14:textId="77777777" w:rsidR="007C5B9A" w:rsidRPr="00C8219D" w:rsidRDefault="007C5B9A" w:rsidP="00CE1C48">
            <w:pPr>
              <w:spacing w:after="0" w:line="360" w:lineRule="auto"/>
              <w:ind w:left="6"/>
              <w:jc w:val="center"/>
              <w:rPr>
                <w:rFonts w:eastAsiaTheme="minorEastAsia"/>
                <w:lang w:eastAsia="es-DO"/>
              </w:rPr>
            </w:pPr>
            <w:r w:rsidRPr="00C8219D">
              <w:rPr>
                <w:rFonts w:eastAsiaTheme="minorEastAsia"/>
                <w:lang w:val="es-419" w:eastAsia="es-DO"/>
              </w:rPr>
              <w:t>98.27%</w:t>
            </w:r>
          </w:p>
        </w:tc>
      </w:tr>
      <w:tr w:rsidR="00B87EAA" w:rsidRPr="00C8219D" w14:paraId="75E9CA82" w14:textId="77777777" w:rsidTr="00C8219D">
        <w:trPr>
          <w:trHeight w:val="260"/>
        </w:trPr>
        <w:tc>
          <w:tcPr>
            <w:tcW w:w="489" w:type="pct"/>
            <w:vAlign w:val="center"/>
            <w:hideMark/>
          </w:tcPr>
          <w:p w14:paraId="20BAB2CD"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Promoción de la Agenda Digital 2030 en ejecución</w:t>
            </w:r>
          </w:p>
        </w:tc>
        <w:tc>
          <w:tcPr>
            <w:tcW w:w="338" w:type="pct"/>
            <w:noWrap/>
            <w:vAlign w:val="center"/>
            <w:hideMark/>
          </w:tcPr>
          <w:p w14:paraId="356A1D5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74" w:type="pct"/>
            <w:noWrap/>
            <w:vAlign w:val="center"/>
            <w:hideMark/>
          </w:tcPr>
          <w:p w14:paraId="42F5702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274" w:type="pct"/>
            <w:noWrap/>
            <w:vAlign w:val="center"/>
            <w:hideMark/>
          </w:tcPr>
          <w:p w14:paraId="5CDC22D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c>
          <w:tcPr>
            <w:tcW w:w="329" w:type="pct"/>
            <w:noWrap/>
            <w:vAlign w:val="center"/>
            <w:hideMark/>
          </w:tcPr>
          <w:p w14:paraId="0431856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164" w:type="pct"/>
            <w:noWrap/>
            <w:vAlign w:val="center"/>
            <w:hideMark/>
          </w:tcPr>
          <w:p w14:paraId="7AD8489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9" w:type="pct"/>
            <w:noWrap/>
            <w:vAlign w:val="center"/>
            <w:hideMark/>
          </w:tcPr>
          <w:p w14:paraId="56669AB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c>
          <w:tcPr>
            <w:tcW w:w="328" w:type="pct"/>
            <w:noWrap/>
            <w:vAlign w:val="center"/>
            <w:hideMark/>
          </w:tcPr>
          <w:p w14:paraId="3949EC5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84" w:type="pct"/>
            <w:noWrap/>
            <w:vAlign w:val="center"/>
            <w:hideMark/>
          </w:tcPr>
          <w:p w14:paraId="63FCB69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438" w:type="pct"/>
            <w:noWrap/>
            <w:vAlign w:val="center"/>
            <w:hideMark/>
          </w:tcPr>
          <w:p w14:paraId="70F5E21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c>
          <w:tcPr>
            <w:tcW w:w="329" w:type="pct"/>
            <w:noWrap/>
            <w:vAlign w:val="center"/>
            <w:hideMark/>
          </w:tcPr>
          <w:p w14:paraId="23F0B79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c>
          <w:tcPr>
            <w:tcW w:w="438" w:type="pct"/>
            <w:noWrap/>
            <w:vAlign w:val="center"/>
            <w:hideMark/>
          </w:tcPr>
          <w:p w14:paraId="64C037A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c>
          <w:tcPr>
            <w:tcW w:w="383" w:type="pct"/>
            <w:noWrap/>
            <w:vAlign w:val="center"/>
            <w:hideMark/>
          </w:tcPr>
          <w:p w14:paraId="3D230D8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403" w:type="pct"/>
            <w:noWrap/>
            <w:vAlign w:val="center"/>
            <w:hideMark/>
          </w:tcPr>
          <w:p w14:paraId="04CADF6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17</w:t>
            </w:r>
          </w:p>
        </w:tc>
      </w:tr>
      <w:tr w:rsidR="00B87EAA" w:rsidRPr="00C8219D" w14:paraId="7F386555" w14:textId="77777777" w:rsidTr="00C8219D">
        <w:trPr>
          <w:trHeight w:val="260"/>
        </w:trPr>
        <w:tc>
          <w:tcPr>
            <w:tcW w:w="489" w:type="pct"/>
            <w:vAlign w:val="center"/>
            <w:hideMark/>
          </w:tcPr>
          <w:p w14:paraId="250AD7BC"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Fortalecimiento de la Rectoría del Sistema Nacional de la primera Infancia</w:t>
            </w:r>
          </w:p>
        </w:tc>
        <w:tc>
          <w:tcPr>
            <w:tcW w:w="338" w:type="pct"/>
            <w:noWrap/>
            <w:vAlign w:val="center"/>
            <w:hideMark/>
          </w:tcPr>
          <w:p w14:paraId="2C03208A" w14:textId="77777777" w:rsidR="007C5B9A" w:rsidRPr="00C8219D" w:rsidRDefault="007C5B9A" w:rsidP="00CE1C48">
            <w:pPr>
              <w:spacing w:after="0" w:line="360" w:lineRule="auto"/>
              <w:ind w:left="6"/>
              <w:jc w:val="center"/>
              <w:rPr>
                <w:rFonts w:eastAsia="Times New Roman"/>
              </w:rPr>
            </w:pPr>
          </w:p>
        </w:tc>
        <w:tc>
          <w:tcPr>
            <w:tcW w:w="374" w:type="pct"/>
            <w:noWrap/>
            <w:vAlign w:val="center"/>
            <w:hideMark/>
          </w:tcPr>
          <w:p w14:paraId="0F040E6D" w14:textId="77777777" w:rsidR="007C5B9A" w:rsidRPr="00C8219D" w:rsidRDefault="007C5B9A" w:rsidP="00CE1C48">
            <w:pPr>
              <w:spacing w:after="0" w:line="360" w:lineRule="auto"/>
              <w:ind w:left="6"/>
              <w:jc w:val="center"/>
              <w:rPr>
                <w:rFonts w:eastAsia="Times New Roman"/>
              </w:rPr>
            </w:pPr>
          </w:p>
        </w:tc>
        <w:tc>
          <w:tcPr>
            <w:tcW w:w="274" w:type="pct"/>
            <w:noWrap/>
            <w:vAlign w:val="center"/>
            <w:hideMark/>
          </w:tcPr>
          <w:p w14:paraId="29AA193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9" w:type="pct"/>
            <w:noWrap/>
            <w:vAlign w:val="center"/>
            <w:hideMark/>
          </w:tcPr>
          <w:p w14:paraId="7D96B7A8" w14:textId="77777777" w:rsidR="007C5B9A" w:rsidRPr="00C8219D" w:rsidRDefault="007C5B9A" w:rsidP="00CE1C48">
            <w:pPr>
              <w:spacing w:after="0" w:line="360" w:lineRule="auto"/>
              <w:ind w:left="6"/>
              <w:jc w:val="center"/>
              <w:rPr>
                <w:rFonts w:eastAsia="Times New Roman"/>
              </w:rPr>
            </w:pPr>
          </w:p>
        </w:tc>
        <w:tc>
          <w:tcPr>
            <w:tcW w:w="164" w:type="pct"/>
            <w:noWrap/>
            <w:vAlign w:val="center"/>
            <w:hideMark/>
          </w:tcPr>
          <w:p w14:paraId="1A10B65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329" w:type="pct"/>
            <w:noWrap/>
            <w:vAlign w:val="center"/>
            <w:hideMark/>
          </w:tcPr>
          <w:p w14:paraId="0E2F3F3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8" w:type="pct"/>
            <w:noWrap/>
            <w:vAlign w:val="center"/>
            <w:hideMark/>
          </w:tcPr>
          <w:p w14:paraId="4599934C" w14:textId="77777777" w:rsidR="007C5B9A" w:rsidRPr="00C8219D" w:rsidRDefault="007C5B9A" w:rsidP="00CE1C48">
            <w:pPr>
              <w:spacing w:after="0" w:line="360" w:lineRule="auto"/>
              <w:ind w:left="6"/>
              <w:jc w:val="center"/>
              <w:rPr>
                <w:rFonts w:eastAsia="Times New Roman"/>
              </w:rPr>
            </w:pPr>
          </w:p>
        </w:tc>
        <w:tc>
          <w:tcPr>
            <w:tcW w:w="384" w:type="pct"/>
            <w:noWrap/>
            <w:vAlign w:val="center"/>
            <w:hideMark/>
          </w:tcPr>
          <w:p w14:paraId="2FB4B4C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438" w:type="pct"/>
            <w:noWrap/>
            <w:vAlign w:val="center"/>
            <w:hideMark/>
          </w:tcPr>
          <w:p w14:paraId="4288454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w:t>
            </w:r>
          </w:p>
        </w:tc>
        <w:tc>
          <w:tcPr>
            <w:tcW w:w="329" w:type="pct"/>
            <w:noWrap/>
            <w:vAlign w:val="center"/>
            <w:hideMark/>
          </w:tcPr>
          <w:p w14:paraId="00D5BE5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438" w:type="pct"/>
            <w:noWrap/>
            <w:vAlign w:val="center"/>
            <w:hideMark/>
          </w:tcPr>
          <w:p w14:paraId="22F3960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383" w:type="pct"/>
            <w:noWrap/>
            <w:vAlign w:val="center"/>
            <w:hideMark/>
          </w:tcPr>
          <w:p w14:paraId="75D03C0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1 </w:t>
            </w:r>
          </w:p>
        </w:tc>
        <w:tc>
          <w:tcPr>
            <w:tcW w:w="403" w:type="pct"/>
            <w:noWrap/>
            <w:vAlign w:val="center"/>
            <w:hideMark/>
          </w:tcPr>
          <w:p w14:paraId="509BAC9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4</w:t>
            </w:r>
          </w:p>
        </w:tc>
      </w:tr>
      <w:tr w:rsidR="00B87EAA" w:rsidRPr="00C8219D" w14:paraId="73B35916" w14:textId="77777777" w:rsidTr="00C8219D">
        <w:trPr>
          <w:trHeight w:val="260"/>
        </w:trPr>
        <w:tc>
          <w:tcPr>
            <w:tcW w:w="489" w:type="pct"/>
            <w:vAlign w:val="center"/>
            <w:hideMark/>
          </w:tcPr>
          <w:p w14:paraId="3194573B"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xml:space="preserve">Fortalecida la Dirección </w:t>
            </w:r>
            <w:r w:rsidRPr="00C8219D">
              <w:rPr>
                <w:rFonts w:ascii="Times New Roman" w:eastAsia="Times New Roman" w:hAnsi="Times New Roman" w:cs="Times New Roman"/>
                <w:color w:val="767171"/>
                <w:sz w:val="24"/>
                <w:szCs w:val="24"/>
              </w:rPr>
              <w:lastRenderedPageBreak/>
              <w:t>de Inteligencia de Datos</w:t>
            </w:r>
          </w:p>
        </w:tc>
        <w:tc>
          <w:tcPr>
            <w:tcW w:w="338" w:type="pct"/>
            <w:noWrap/>
            <w:vAlign w:val="center"/>
            <w:hideMark/>
          </w:tcPr>
          <w:p w14:paraId="22E334E6" w14:textId="77777777" w:rsidR="007C5B9A" w:rsidRPr="00C8219D" w:rsidRDefault="007C5B9A" w:rsidP="00CE1C48">
            <w:pPr>
              <w:spacing w:after="0" w:line="360" w:lineRule="auto"/>
              <w:ind w:left="6"/>
              <w:jc w:val="center"/>
              <w:rPr>
                <w:rFonts w:eastAsia="Times New Roman"/>
              </w:rPr>
            </w:pPr>
          </w:p>
        </w:tc>
        <w:tc>
          <w:tcPr>
            <w:tcW w:w="374" w:type="pct"/>
            <w:noWrap/>
            <w:vAlign w:val="center"/>
            <w:hideMark/>
          </w:tcPr>
          <w:p w14:paraId="01711375" w14:textId="77777777" w:rsidR="007C5B9A" w:rsidRPr="00C8219D" w:rsidRDefault="007C5B9A" w:rsidP="00CE1C48">
            <w:pPr>
              <w:spacing w:after="0" w:line="360" w:lineRule="auto"/>
              <w:ind w:left="6"/>
              <w:jc w:val="center"/>
              <w:rPr>
                <w:rFonts w:eastAsia="Times New Roman"/>
              </w:rPr>
            </w:pPr>
          </w:p>
        </w:tc>
        <w:tc>
          <w:tcPr>
            <w:tcW w:w="274" w:type="pct"/>
            <w:noWrap/>
            <w:vAlign w:val="center"/>
            <w:hideMark/>
          </w:tcPr>
          <w:p w14:paraId="6A040FF2" w14:textId="77777777" w:rsidR="007C5B9A" w:rsidRPr="00C8219D" w:rsidRDefault="007C5B9A" w:rsidP="00CE1C48">
            <w:pPr>
              <w:spacing w:after="0" w:line="360" w:lineRule="auto"/>
              <w:ind w:left="6"/>
              <w:jc w:val="center"/>
              <w:rPr>
                <w:rFonts w:eastAsia="Times New Roman"/>
              </w:rPr>
            </w:pPr>
          </w:p>
        </w:tc>
        <w:tc>
          <w:tcPr>
            <w:tcW w:w="329" w:type="pct"/>
            <w:noWrap/>
            <w:vAlign w:val="center"/>
            <w:hideMark/>
          </w:tcPr>
          <w:p w14:paraId="38E4A9B5" w14:textId="77777777" w:rsidR="007C5B9A" w:rsidRPr="00C8219D" w:rsidRDefault="007C5B9A" w:rsidP="00CE1C48">
            <w:pPr>
              <w:spacing w:after="0" w:line="360" w:lineRule="auto"/>
              <w:ind w:left="6"/>
              <w:jc w:val="center"/>
              <w:rPr>
                <w:rFonts w:eastAsia="Times New Roman"/>
              </w:rPr>
            </w:pPr>
          </w:p>
        </w:tc>
        <w:tc>
          <w:tcPr>
            <w:tcW w:w="164" w:type="pct"/>
            <w:noWrap/>
            <w:vAlign w:val="center"/>
            <w:hideMark/>
          </w:tcPr>
          <w:p w14:paraId="374F4E2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329" w:type="pct"/>
            <w:noWrap/>
            <w:vAlign w:val="center"/>
            <w:hideMark/>
          </w:tcPr>
          <w:p w14:paraId="78773B3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w:t>
            </w:r>
          </w:p>
        </w:tc>
        <w:tc>
          <w:tcPr>
            <w:tcW w:w="328" w:type="pct"/>
            <w:noWrap/>
            <w:vAlign w:val="center"/>
            <w:hideMark/>
          </w:tcPr>
          <w:p w14:paraId="1127742A" w14:textId="77777777" w:rsidR="007C5B9A" w:rsidRPr="00C8219D" w:rsidRDefault="007C5B9A" w:rsidP="00CE1C48">
            <w:pPr>
              <w:spacing w:after="0" w:line="360" w:lineRule="auto"/>
              <w:ind w:left="6"/>
              <w:jc w:val="center"/>
              <w:rPr>
                <w:rFonts w:eastAsia="Times New Roman"/>
              </w:rPr>
            </w:pPr>
          </w:p>
        </w:tc>
        <w:tc>
          <w:tcPr>
            <w:tcW w:w="384" w:type="pct"/>
            <w:noWrap/>
            <w:vAlign w:val="center"/>
            <w:hideMark/>
          </w:tcPr>
          <w:p w14:paraId="31A0385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438" w:type="pct"/>
            <w:noWrap/>
            <w:vAlign w:val="center"/>
            <w:hideMark/>
          </w:tcPr>
          <w:p w14:paraId="6A9D32B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329" w:type="pct"/>
            <w:noWrap/>
            <w:vAlign w:val="center"/>
            <w:hideMark/>
          </w:tcPr>
          <w:p w14:paraId="2BAFBEF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438" w:type="pct"/>
            <w:noWrap/>
            <w:vAlign w:val="center"/>
            <w:hideMark/>
          </w:tcPr>
          <w:p w14:paraId="103F03A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w:t>
            </w:r>
          </w:p>
        </w:tc>
        <w:tc>
          <w:tcPr>
            <w:tcW w:w="383" w:type="pct"/>
            <w:noWrap/>
            <w:vAlign w:val="center"/>
            <w:hideMark/>
          </w:tcPr>
          <w:p w14:paraId="5C7C987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w:t>
            </w:r>
          </w:p>
        </w:tc>
        <w:tc>
          <w:tcPr>
            <w:tcW w:w="403" w:type="pct"/>
            <w:noWrap/>
            <w:vAlign w:val="center"/>
            <w:hideMark/>
          </w:tcPr>
          <w:p w14:paraId="32F1721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w:t>
            </w:r>
          </w:p>
        </w:tc>
      </w:tr>
      <w:tr w:rsidR="00B87EAA" w:rsidRPr="00C8219D" w14:paraId="47BCCC4E" w14:textId="77777777" w:rsidTr="00C8219D">
        <w:trPr>
          <w:trHeight w:val="260"/>
        </w:trPr>
        <w:tc>
          <w:tcPr>
            <w:tcW w:w="489" w:type="pct"/>
            <w:vAlign w:val="center"/>
            <w:hideMark/>
          </w:tcPr>
          <w:p w14:paraId="426D94AF"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producto Fortalecida la Dirección de Inteligencia de Datos</w:t>
            </w:r>
          </w:p>
        </w:tc>
        <w:tc>
          <w:tcPr>
            <w:tcW w:w="338" w:type="pct"/>
            <w:noWrap/>
            <w:vAlign w:val="center"/>
            <w:hideMark/>
          </w:tcPr>
          <w:p w14:paraId="00EDC270" w14:textId="77777777" w:rsidR="007C5B9A" w:rsidRPr="00C8219D" w:rsidRDefault="007C5B9A" w:rsidP="00CE1C48">
            <w:pPr>
              <w:spacing w:after="0" w:line="360" w:lineRule="auto"/>
              <w:ind w:left="6"/>
              <w:rPr>
                <w:rFonts w:eastAsia="Times New Roman"/>
              </w:rPr>
            </w:pPr>
          </w:p>
        </w:tc>
        <w:tc>
          <w:tcPr>
            <w:tcW w:w="374" w:type="pct"/>
            <w:noWrap/>
            <w:vAlign w:val="center"/>
            <w:hideMark/>
          </w:tcPr>
          <w:p w14:paraId="3C48F364" w14:textId="77777777" w:rsidR="007C5B9A" w:rsidRPr="00C8219D" w:rsidRDefault="007C5B9A" w:rsidP="00CE1C48">
            <w:pPr>
              <w:spacing w:after="0" w:line="360" w:lineRule="auto"/>
              <w:ind w:left="6"/>
              <w:rPr>
                <w:rFonts w:eastAsia="Times New Roman"/>
              </w:rPr>
            </w:pPr>
          </w:p>
        </w:tc>
        <w:tc>
          <w:tcPr>
            <w:tcW w:w="274" w:type="pct"/>
            <w:noWrap/>
            <w:vAlign w:val="center"/>
            <w:hideMark/>
          </w:tcPr>
          <w:p w14:paraId="55AE1FB7" w14:textId="77777777" w:rsidR="007C5B9A" w:rsidRPr="00C8219D" w:rsidRDefault="007C5B9A" w:rsidP="00CE1C48">
            <w:pPr>
              <w:spacing w:after="0" w:line="360" w:lineRule="auto"/>
              <w:ind w:left="6"/>
              <w:rPr>
                <w:rFonts w:eastAsia="Times New Roman"/>
              </w:rPr>
            </w:pPr>
          </w:p>
        </w:tc>
        <w:tc>
          <w:tcPr>
            <w:tcW w:w="329" w:type="pct"/>
            <w:noWrap/>
            <w:vAlign w:val="center"/>
            <w:hideMark/>
          </w:tcPr>
          <w:p w14:paraId="1403935D" w14:textId="77777777" w:rsidR="007C5B9A" w:rsidRPr="00C8219D" w:rsidRDefault="007C5B9A" w:rsidP="00CE1C48">
            <w:pPr>
              <w:spacing w:after="0" w:line="360" w:lineRule="auto"/>
              <w:ind w:left="6"/>
              <w:rPr>
                <w:rFonts w:eastAsia="Times New Roman"/>
              </w:rPr>
            </w:pPr>
          </w:p>
        </w:tc>
        <w:tc>
          <w:tcPr>
            <w:tcW w:w="164" w:type="pct"/>
            <w:noWrap/>
            <w:vAlign w:val="center"/>
            <w:hideMark/>
          </w:tcPr>
          <w:p w14:paraId="68390F21" w14:textId="77777777" w:rsidR="007C5B9A" w:rsidRPr="00C8219D" w:rsidRDefault="007C5B9A" w:rsidP="00CE1C48">
            <w:pPr>
              <w:spacing w:after="0" w:line="360" w:lineRule="auto"/>
              <w:ind w:left="6"/>
              <w:jc w:val="center"/>
              <w:rPr>
                <w:rFonts w:eastAsia="Times New Roman"/>
              </w:rPr>
            </w:pPr>
          </w:p>
        </w:tc>
        <w:tc>
          <w:tcPr>
            <w:tcW w:w="329" w:type="pct"/>
            <w:noWrap/>
            <w:vAlign w:val="center"/>
            <w:hideMark/>
          </w:tcPr>
          <w:p w14:paraId="7006559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2,250,000</w:t>
            </w:r>
          </w:p>
        </w:tc>
        <w:tc>
          <w:tcPr>
            <w:tcW w:w="328" w:type="pct"/>
            <w:noWrap/>
            <w:vAlign w:val="center"/>
            <w:hideMark/>
          </w:tcPr>
          <w:p w14:paraId="3E0EF55F" w14:textId="77777777" w:rsidR="007C5B9A" w:rsidRPr="00C8219D" w:rsidRDefault="007C5B9A" w:rsidP="00CE1C48">
            <w:pPr>
              <w:spacing w:after="0" w:line="360" w:lineRule="auto"/>
              <w:ind w:left="6"/>
              <w:jc w:val="center"/>
              <w:rPr>
                <w:rFonts w:eastAsia="Times New Roman"/>
              </w:rPr>
            </w:pPr>
          </w:p>
        </w:tc>
        <w:tc>
          <w:tcPr>
            <w:tcW w:w="384" w:type="pct"/>
            <w:noWrap/>
            <w:vAlign w:val="center"/>
            <w:hideMark/>
          </w:tcPr>
          <w:p w14:paraId="5EE8243D" w14:textId="77777777" w:rsidR="007C5B9A" w:rsidRPr="00C8219D" w:rsidRDefault="007C5B9A" w:rsidP="00CE1C48">
            <w:pPr>
              <w:spacing w:after="0" w:line="360" w:lineRule="auto"/>
              <w:ind w:left="6"/>
              <w:jc w:val="center"/>
              <w:rPr>
                <w:rFonts w:eastAsia="Times New Roman"/>
              </w:rPr>
            </w:pPr>
          </w:p>
        </w:tc>
        <w:tc>
          <w:tcPr>
            <w:tcW w:w="438" w:type="pct"/>
            <w:noWrap/>
            <w:vAlign w:val="center"/>
            <w:hideMark/>
          </w:tcPr>
          <w:p w14:paraId="0AC31320" w14:textId="77777777" w:rsidR="007C5B9A" w:rsidRPr="00C8219D" w:rsidRDefault="007C5B9A" w:rsidP="00CE1C48">
            <w:pPr>
              <w:spacing w:after="0" w:line="360" w:lineRule="auto"/>
              <w:ind w:left="6"/>
              <w:jc w:val="center"/>
              <w:rPr>
                <w:rFonts w:eastAsia="Times New Roman"/>
              </w:rPr>
            </w:pPr>
          </w:p>
        </w:tc>
        <w:tc>
          <w:tcPr>
            <w:tcW w:w="329" w:type="pct"/>
            <w:noWrap/>
            <w:vAlign w:val="center"/>
            <w:hideMark/>
          </w:tcPr>
          <w:p w14:paraId="78C179BB" w14:textId="77777777" w:rsidR="007C5B9A" w:rsidRPr="00C8219D" w:rsidRDefault="007C5B9A" w:rsidP="00CE1C48">
            <w:pPr>
              <w:spacing w:after="0" w:line="360" w:lineRule="auto"/>
              <w:ind w:left="6"/>
              <w:jc w:val="center"/>
              <w:rPr>
                <w:rFonts w:eastAsia="Times New Roman"/>
              </w:rPr>
            </w:pPr>
          </w:p>
        </w:tc>
        <w:tc>
          <w:tcPr>
            <w:tcW w:w="438" w:type="pct"/>
            <w:noWrap/>
            <w:vAlign w:val="center"/>
            <w:hideMark/>
          </w:tcPr>
          <w:p w14:paraId="3167E33C" w14:textId="77777777" w:rsidR="007C5B9A" w:rsidRPr="00C8219D" w:rsidRDefault="007C5B9A" w:rsidP="00CE1C48">
            <w:pPr>
              <w:spacing w:after="0" w:line="360" w:lineRule="auto"/>
              <w:ind w:left="6"/>
              <w:jc w:val="center"/>
              <w:rPr>
                <w:rFonts w:eastAsia="Times New Roman"/>
              </w:rPr>
            </w:pPr>
          </w:p>
        </w:tc>
        <w:tc>
          <w:tcPr>
            <w:tcW w:w="383" w:type="pct"/>
            <w:noWrap/>
            <w:vAlign w:val="center"/>
            <w:hideMark/>
          </w:tcPr>
          <w:p w14:paraId="798548A3" w14:textId="77777777" w:rsidR="007C5B9A" w:rsidRPr="00C8219D" w:rsidRDefault="007C5B9A" w:rsidP="00CE1C48">
            <w:pPr>
              <w:spacing w:after="0" w:line="360" w:lineRule="auto"/>
              <w:ind w:left="6"/>
              <w:jc w:val="center"/>
              <w:rPr>
                <w:rFonts w:eastAsia="Times New Roman"/>
              </w:rPr>
            </w:pPr>
          </w:p>
        </w:tc>
        <w:tc>
          <w:tcPr>
            <w:tcW w:w="403" w:type="pct"/>
            <w:noWrap/>
            <w:vAlign w:val="center"/>
            <w:hideMark/>
          </w:tcPr>
          <w:p w14:paraId="09409F3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RD$2,250,000</w:t>
            </w:r>
          </w:p>
          <w:p w14:paraId="0F298AC1" w14:textId="77777777" w:rsidR="007C5B9A" w:rsidRPr="00C8219D" w:rsidRDefault="007C5B9A" w:rsidP="00CE1C48">
            <w:pPr>
              <w:spacing w:after="0" w:line="360" w:lineRule="auto"/>
              <w:ind w:left="6"/>
              <w:jc w:val="center"/>
              <w:rPr>
                <w:rFonts w:eastAsia="Times New Roman"/>
              </w:rPr>
            </w:pPr>
          </w:p>
        </w:tc>
      </w:tr>
      <w:tr w:rsidR="00B87EAA" w:rsidRPr="00C8219D" w14:paraId="28077F39" w14:textId="77777777" w:rsidTr="00C8219D">
        <w:trPr>
          <w:trHeight w:val="260"/>
        </w:trPr>
        <w:tc>
          <w:tcPr>
            <w:tcW w:w="489" w:type="pct"/>
            <w:vAlign w:val="center"/>
            <w:hideMark/>
          </w:tcPr>
          <w:p w14:paraId="30F69D0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Catálogo Nacional de Cualificaciones en construcción</w:t>
            </w:r>
          </w:p>
        </w:tc>
        <w:tc>
          <w:tcPr>
            <w:tcW w:w="338" w:type="pct"/>
            <w:noWrap/>
            <w:vAlign w:val="center"/>
            <w:hideMark/>
          </w:tcPr>
          <w:p w14:paraId="7FF32DC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74" w:type="pct"/>
            <w:noWrap/>
            <w:vAlign w:val="center"/>
            <w:hideMark/>
          </w:tcPr>
          <w:p w14:paraId="2F30C88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274" w:type="pct"/>
            <w:noWrap/>
            <w:vAlign w:val="center"/>
            <w:hideMark/>
          </w:tcPr>
          <w:p w14:paraId="7D8A69D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9" w:type="pct"/>
            <w:noWrap/>
            <w:vAlign w:val="center"/>
            <w:hideMark/>
          </w:tcPr>
          <w:p w14:paraId="420A514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164" w:type="pct"/>
            <w:noWrap/>
            <w:vAlign w:val="center"/>
            <w:hideMark/>
          </w:tcPr>
          <w:p w14:paraId="20DD601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9" w:type="pct"/>
            <w:noWrap/>
            <w:vAlign w:val="center"/>
            <w:hideMark/>
          </w:tcPr>
          <w:p w14:paraId="67BD4FB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8" w:type="pct"/>
            <w:noWrap/>
            <w:vAlign w:val="center"/>
            <w:hideMark/>
          </w:tcPr>
          <w:p w14:paraId="64A8F4A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84" w:type="pct"/>
            <w:noWrap/>
            <w:vAlign w:val="center"/>
            <w:hideMark/>
          </w:tcPr>
          <w:p w14:paraId="40BD9EB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438" w:type="pct"/>
            <w:noWrap/>
            <w:vAlign w:val="center"/>
            <w:hideMark/>
          </w:tcPr>
          <w:p w14:paraId="457E2D8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29" w:type="pct"/>
            <w:noWrap/>
            <w:vAlign w:val="center"/>
            <w:hideMark/>
          </w:tcPr>
          <w:p w14:paraId="14A5F24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438" w:type="pct"/>
            <w:noWrap/>
            <w:vAlign w:val="center"/>
            <w:hideMark/>
          </w:tcPr>
          <w:p w14:paraId="3D4C844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383" w:type="pct"/>
            <w:noWrap/>
            <w:vAlign w:val="center"/>
            <w:hideMark/>
          </w:tcPr>
          <w:p w14:paraId="3B7A921F"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w:t>
            </w:r>
          </w:p>
        </w:tc>
        <w:tc>
          <w:tcPr>
            <w:tcW w:w="403" w:type="pct"/>
            <w:noWrap/>
            <w:vAlign w:val="center"/>
            <w:hideMark/>
          </w:tcPr>
          <w:p w14:paraId="6844874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12</w:t>
            </w:r>
          </w:p>
        </w:tc>
      </w:tr>
      <w:tr w:rsidR="00B87EAA" w:rsidRPr="00C8219D" w14:paraId="050CEF30" w14:textId="77777777" w:rsidTr="00C8219D">
        <w:trPr>
          <w:trHeight w:val="260"/>
        </w:trPr>
        <w:tc>
          <w:tcPr>
            <w:tcW w:w="489" w:type="pct"/>
            <w:vAlign w:val="center"/>
            <w:hideMark/>
          </w:tcPr>
          <w:p w14:paraId="42A876EA"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Compra de equipos fotográficos/audiovisu</w:t>
            </w:r>
            <w:r w:rsidRPr="00C8219D">
              <w:rPr>
                <w:rFonts w:ascii="Times New Roman" w:eastAsia="Times New Roman" w:hAnsi="Times New Roman" w:cs="Times New Roman"/>
                <w:color w:val="767171"/>
                <w:sz w:val="24"/>
                <w:szCs w:val="24"/>
              </w:rPr>
              <w:lastRenderedPageBreak/>
              <w:t xml:space="preserve">ales profesionales </w:t>
            </w:r>
          </w:p>
        </w:tc>
        <w:tc>
          <w:tcPr>
            <w:tcW w:w="338" w:type="pct"/>
            <w:noWrap/>
            <w:vAlign w:val="center"/>
            <w:hideMark/>
          </w:tcPr>
          <w:p w14:paraId="53E6B43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lastRenderedPageBreak/>
              <w:t>0</w:t>
            </w:r>
          </w:p>
        </w:tc>
        <w:tc>
          <w:tcPr>
            <w:tcW w:w="374" w:type="pct"/>
            <w:noWrap/>
            <w:vAlign w:val="center"/>
            <w:hideMark/>
          </w:tcPr>
          <w:p w14:paraId="549D821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274" w:type="pct"/>
            <w:noWrap/>
            <w:vAlign w:val="center"/>
            <w:hideMark/>
          </w:tcPr>
          <w:p w14:paraId="3993B45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29" w:type="pct"/>
            <w:noWrap/>
            <w:vAlign w:val="center"/>
            <w:hideMark/>
          </w:tcPr>
          <w:p w14:paraId="7279881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164" w:type="pct"/>
            <w:noWrap/>
            <w:vAlign w:val="center"/>
            <w:hideMark/>
          </w:tcPr>
          <w:p w14:paraId="3B663C6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9" w:type="pct"/>
            <w:noWrap/>
            <w:vAlign w:val="center"/>
            <w:hideMark/>
          </w:tcPr>
          <w:p w14:paraId="5C2762A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8" w:type="pct"/>
            <w:noWrap/>
            <w:vAlign w:val="center"/>
            <w:hideMark/>
          </w:tcPr>
          <w:p w14:paraId="6DFF8AF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84" w:type="pct"/>
            <w:noWrap/>
            <w:vAlign w:val="center"/>
            <w:hideMark/>
          </w:tcPr>
          <w:p w14:paraId="7F82DC5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38" w:type="pct"/>
            <w:noWrap/>
            <w:vAlign w:val="center"/>
            <w:hideMark/>
          </w:tcPr>
          <w:p w14:paraId="5A4C529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9" w:type="pct"/>
            <w:noWrap/>
            <w:vAlign w:val="center"/>
            <w:hideMark/>
          </w:tcPr>
          <w:p w14:paraId="3D0877D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38" w:type="pct"/>
            <w:noWrap/>
            <w:vAlign w:val="center"/>
            <w:hideMark/>
          </w:tcPr>
          <w:p w14:paraId="08EA53E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3</w:t>
            </w:r>
          </w:p>
        </w:tc>
        <w:tc>
          <w:tcPr>
            <w:tcW w:w="383" w:type="pct"/>
            <w:noWrap/>
            <w:vAlign w:val="center"/>
            <w:hideMark/>
          </w:tcPr>
          <w:p w14:paraId="20A2059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03" w:type="pct"/>
            <w:noWrap/>
            <w:vAlign w:val="center"/>
            <w:hideMark/>
          </w:tcPr>
          <w:p w14:paraId="02BC18B8" w14:textId="77777777" w:rsidR="007C5B9A" w:rsidRPr="00C8219D" w:rsidRDefault="007C5B9A" w:rsidP="00CE1C48">
            <w:pPr>
              <w:spacing w:after="0" w:line="360" w:lineRule="auto"/>
              <w:ind w:left="6"/>
              <w:jc w:val="center"/>
              <w:rPr>
                <w:rFonts w:eastAsia="Times New Roman"/>
              </w:rPr>
            </w:pPr>
            <w:r w:rsidRPr="00C8219D">
              <w:rPr>
                <w:rFonts w:eastAsia="Times New Roman"/>
              </w:rPr>
              <w:t>3</w:t>
            </w:r>
          </w:p>
        </w:tc>
      </w:tr>
      <w:tr w:rsidR="00B87EAA" w:rsidRPr="00C8219D" w14:paraId="0815093C" w14:textId="77777777" w:rsidTr="00C8219D">
        <w:trPr>
          <w:trHeight w:val="260"/>
        </w:trPr>
        <w:tc>
          <w:tcPr>
            <w:tcW w:w="489" w:type="pct"/>
            <w:vAlign w:val="center"/>
            <w:hideMark/>
          </w:tcPr>
          <w:p w14:paraId="5C40BB96"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producto 1</w:t>
            </w:r>
          </w:p>
        </w:tc>
        <w:tc>
          <w:tcPr>
            <w:tcW w:w="338" w:type="pct"/>
            <w:noWrap/>
            <w:vAlign w:val="center"/>
            <w:hideMark/>
          </w:tcPr>
          <w:p w14:paraId="3A694E5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74" w:type="pct"/>
            <w:noWrap/>
            <w:vAlign w:val="center"/>
            <w:hideMark/>
          </w:tcPr>
          <w:p w14:paraId="74EF168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274" w:type="pct"/>
            <w:noWrap/>
            <w:vAlign w:val="center"/>
            <w:hideMark/>
          </w:tcPr>
          <w:p w14:paraId="1340185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1CF3105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164" w:type="pct"/>
            <w:noWrap/>
            <w:vAlign w:val="center"/>
            <w:hideMark/>
          </w:tcPr>
          <w:p w14:paraId="33C66C5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5E3708D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8" w:type="pct"/>
            <w:noWrap/>
            <w:vAlign w:val="center"/>
            <w:hideMark/>
          </w:tcPr>
          <w:p w14:paraId="005A112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84" w:type="pct"/>
            <w:noWrap/>
            <w:vAlign w:val="center"/>
            <w:hideMark/>
          </w:tcPr>
          <w:p w14:paraId="1A507C6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38" w:type="pct"/>
            <w:noWrap/>
            <w:vAlign w:val="center"/>
            <w:hideMark/>
          </w:tcPr>
          <w:p w14:paraId="1CC14B9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3E7DD5B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xml:space="preserve">RD$ </w:t>
            </w:r>
          </w:p>
        </w:tc>
        <w:tc>
          <w:tcPr>
            <w:tcW w:w="438" w:type="pct"/>
            <w:noWrap/>
            <w:vAlign w:val="center"/>
            <w:hideMark/>
          </w:tcPr>
          <w:p w14:paraId="7C7C0B0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RD$ 958,611.94</w:t>
            </w:r>
          </w:p>
        </w:tc>
        <w:tc>
          <w:tcPr>
            <w:tcW w:w="383" w:type="pct"/>
            <w:noWrap/>
            <w:vAlign w:val="center"/>
            <w:hideMark/>
          </w:tcPr>
          <w:p w14:paraId="3DBF943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03" w:type="pct"/>
            <w:noWrap/>
            <w:vAlign w:val="center"/>
            <w:hideMark/>
          </w:tcPr>
          <w:p w14:paraId="79A69E5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 $958,611.94</w:t>
            </w:r>
          </w:p>
        </w:tc>
      </w:tr>
      <w:tr w:rsidR="00B87EAA" w:rsidRPr="00C8219D" w14:paraId="2E9E583D" w14:textId="77777777" w:rsidTr="00C8219D">
        <w:trPr>
          <w:trHeight w:val="260"/>
        </w:trPr>
        <w:tc>
          <w:tcPr>
            <w:tcW w:w="489" w:type="pct"/>
            <w:vAlign w:val="center"/>
            <w:hideMark/>
          </w:tcPr>
          <w:p w14:paraId="2A0FFB12"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Materiales POP</w:t>
            </w:r>
          </w:p>
        </w:tc>
        <w:tc>
          <w:tcPr>
            <w:tcW w:w="338" w:type="pct"/>
            <w:noWrap/>
            <w:vAlign w:val="center"/>
            <w:hideMark/>
          </w:tcPr>
          <w:p w14:paraId="421FA4D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74" w:type="pct"/>
            <w:noWrap/>
            <w:vAlign w:val="center"/>
            <w:hideMark/>
          </w:tcPr>
          <w:p w14:paraId="530310D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274" w:type="pct"/>
            <w:noWrap/>
            <w:vAlign w:val="center"/>
            <w:hideMark/>
          </w:tcPr>
          <w:p w14:paraId="37A9C7F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29" w:type="pct"/>
            <w:noWrap/>
            <w:vAlign w:val="center"/>
            <w:hideMark/>
          </w:tcPr>
          <w:p w14:paraId="07685F7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164" w:type="pct"/>
            <w:noWrap/>
            <w:vAlign w:val="center"/>
            <w:hideMark/>
          </w:tcPr>
          <w:p w14:paraId="4A2315D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9" w:type="pct"/>
            <w:noWrap/>
            <w:vAlign w:val="center"/>
            <w:hideMark/>
          </w:tcPr>
          <w:p w14:paraId="3F08FEF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8" w:type="pct"/>
            <w:noWrap/>
            <w:vAlign w:val="center"/>
            <w:hideMark/>
          </w:tcPr>
          <w:p w14:paraId="572A363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84" w:type="pct"/>
            <w:noWrap/>
            <w:vAlign w:val="center"/>
            <w:hideMark/>
          </w:tcPr>
          <w:p w14:paraId="096F298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38" w:type="pct"/>
            <w:noWrap/>
            <w:vAlign w:val="center"/>
            <w:hideMark/>
          </w:tcPr>
          <w:p w14:paraId="0898434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9" w:type="pct"/>
            <w:noWrap/>
            <w:vAlign w:val="center"/>
            <w:hideMark/>
          </w:tcPr>
          <w:p w14:paraId="5459FFF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38" w:type="pct"/>
            <w:noWrap/>
            <w:vAlign w:val="center"/>
            <w:hideMark/>
          </w:tcPr>
          <w:p w14:paraId="1BBC91C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22 </w:t>
            </w:r>
          </w:p>
        </w:tc>
        <w:tc>
          <w:tcPr>
            <w:tcW w:w="383" w:type="pct"/>
            <w:noWrap/>
            <w:vAlign w:val="center"/>
            <w:hideMark/>
          </w:tcPr>
          <w:p w14:paraId="2C312EE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03" w:type="pct"/>
            <w:noWrap/>
            <w:vAlign w:val="center"/>
            <w:hideMark/>
          </w:tcPr>
          <w:p w14:paraId="75E007F6" w14:textId="77777777" w:rsidR="007C5B9A" w:rsidRPr="00C8219D" w:rsidRDefault="007C5B9A" w:rsidP="00CE1C48">
            <w:pPr>
              <w:spacing w:after="0" w:line="360" w:lineRule="auto"/>
              <w:ind w:left="6"/>
              <w:jc w:val="center"/>
              <w:rPr>
                <w:rFonts w:eastAsia="Times New Roman"/>
              </w:rPr>
            </w:pPr>
            <w:r w:rsidRPr="00C8219D">
              <w:rPr>
                <w:rFonts w:eastAsia="Times New Roman"/>
              </w:rPr>
              <w:t>22</w:t>
            </w:r>
          </w:p>
        </w:tc>
      </w:tr>
      <w:tr w:rsidR="00B87EAA" w:rsidRPr="00C8219D" w14:paraId="455B614E" w14:textId="77777777" w:rsidTr="00C8219D">
        <w:trPr>
          <w:trHeight w:val="260"/>
        </w:trPr>
        <w:tc>
          <w:tcPr>
            <w:tcW w:w="489" w:type="pct"/>
            <w:vAlign w:val="center"/>
            <w:hideMark/>
          </w:tcPr>
          <w:p w14:paraId="0BABD6FB"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producto 2</w:t>
            </w:r>
          </w:p>
        </w:tc>
        <w:tc>
          <w:tcPr>
            <w:tcW w:w="338" w:type="pct"/>
            <w:noWrap/>
            <w:vAlign w:val="center"/>
            <w:hideMark/>
          </w:tcPr>
          <w:p w14:paraId="5A63253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74" w:type="pct"/>
            <w:noWrap/>
            <w:vAlign w:val="center"/>
            <w:hideMark/>
          </w:tcPr>
          <w:p w14:paraId="2897742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274" w:type="pct"/>
            <w:noWrap/>
            <w:vAlign w:val="center"/>
            <w:hideMark/>
          </w:tcPr>
          <w:p w14:paraId="554F55A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5F95D9E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164" w:type="pct"/>
            <w:noWrap/>
            <w:vAlign w:val="center"/>
            <w:hideMark/>
          </w:tcPr>
          <w:p w14:paraId="12D67FB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49EF4E4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8" w:type="pct"/>
            <w:noWrap/>
            <w:vAlign w:val="center"/>
            <w:hideMark/>
          </w:tcPr>
          <w:p w14:paraId="7C9BB53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84" w:type="pct"/>
            <w:noWrap/>
            <w:vAlign w:val="center"/>
            <w:hideMark/>
          </w:tcPr>
          <w:p w14:paraId="7C84DA1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38" w:type="pct"/>
            <w:noWrap/>
            <w:vAlign w:val="center"/>
            <w:hideMark/>
          </w:tcPr>
          <w:p w14:paraId="0FB0C5E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0BA6203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38" w:type="pct"/>
            <w:noWrap/>
            <w:vAlign w:val="center"/>
            <w:hideMark/>
          </w:tcPr>
          <w:p w14:paraId="7F2FA9C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RD$ 572,713.00</w:t>
            </w:r>
          </w:p>
        </w:tc>
        <w:tc>
          <w:tcPr>
            <w:tcW w:w="383" w:type="pct"/>
            <w:noWrap/>
            <w:vAlign w:val="center"/>
            <w:hideMark/>
          </w:tcPr>
          <w:p w14:paraId="6290835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03" w:type="pct"/>
            <w:noWrap/>
            <w:vAlign w:val="center"/>
            <w:hideMark/>
          </w:tcPr>
          <w:p w14:paraId="5D0C8BC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RD$ 572,713.00</w:t>
            </w:r>
          </w:p>
        </w:tc>
      </w:tr>
      <w:tr w:rsidR="00B87EAA" w:rsidRPr="00C8219D" w14:paraId="19DA5716" w14:textId="77777777" w:rsidTr="00C8219D">
        <w:trPr>
          <w:trHeight w:val="260"/>
        </w:trPr>
        <w:tc>
          <w:tcPr>
            <w:tcW w:w="489" w:type="pct"/>
            <w:vAlign w:val="center"/>
            <w:hideMark/>
          </w:tcPr>
          <w:p w14:paraId="5DB0CB85"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Bono Inicial</w:t>
            </w:r>
          </w:p>
        </w:tc>
        <w:tc>
          <w:tcPr>
            <w:tcW w:w="338" w:type="pct"/>
            <w:noWrap/>
            <w:vAlign w:val="center"/>
            <w:hideMark/>
          </w:tcPr>
          <w:p w14:paraId="627C938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227</w:t>
            </w:r>
          </w:p>
        </w:tc>
        <w:tc>
          <w:tcPr>
            <w:tcW w:w="374" w:type="pct"/>
            <w:noWrap/>
            <w:vAlign w:val="center"/>
            <w:hideMark/>
          </w:tcPr>
          <w:p w14:paraId="603425D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802</w:t>
            </w:r>
          </w:p>
        </w:tc>
        <w:tc>
          <w:tcPr>
            <w:tcW w:w="274" w:type="pct"/>
            <w:noWrap/>
            <w:vAlign w:val="center"/>
            <w:hideMark/>
          </w:tcPr>
          <w:p w14:paraId="4B9D733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867</w:t>
            </w:r>
          </w:p>
        </w:tc>
        <w:tc>
          <w:tcPr>
            <w:tcW w:w="329" w:type="pct"/>
            <w:noWrap/>
            <w:vAlign w:val="center"/>
            <w:hideMark/>
          </w:tcPr>
          <w:p w14:paraId="725AD0D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894</w:t>
            </w:r>
          </w:p>
        </w:tc>
        <w:tc>
          <w:tcPr>
            <w:tcW w:w="164" w:type="pct"/>
            <w:noWrap/>
            <w:vAlign w:val="center"/>
            <w:hideMark/>
          </w:tcPr>
          <w:p w14:paraId="210A8E3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819</w:t>
            </w:r>
          </w:p>
        </w:tc>
        <w:tc>
          <w:tcPr>
            <w:tcW w:w="329" w:type="pct"/>
            <w:noWrap/>
            <w:vAlign w:val="center"/>
            <w:hideMark/>
          </w:tcPr>
          <w:p w14:paraId="2CFF949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447</w:t>
            </w:r>
          </w:p>
        </w:tc>
        <w:tc>
          <w:tcPr>
            <w:tcW w:w="328" w:type="pct"/>
            <w:noWrap/>
            <w:vAlign w:val="center"/>
            <w:hideMark/>
          </w:tcPr>
          <w:p w14:paraId="63F494A3"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703</w:t>
            </w:r>
          </w:p>
        </w:tc>
        <w:tc>
          <w:tcPr>
            <w:tcW w:w="384" w:type="pct"/>
            <w:noWrap/>
            <w:vAlign w:val="center"/>
            <w:hideMark/>
          </w:tcPr>
          <w:p w14:paraId="38F7100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884</w:t>
            </w:r>
          </w:p>
        </w:tc>
        <w:tc>
          <w:tcPr>
            <w:tcW w:w="438" w:type="pct"/>
            <w:noWrap/>
            <w:vAlign w:val="center"/>
            <w:hideMark/>
          </w:tcPr>
          <w:p w14:paraId="792DA13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892</w:t>
            </w:r>
          </w:p>
        </w:tc>
        <w:tc>
          <w:tcPr>
            <w:tcW w:w="329" w:type="pct"/>
            <w:noWrap/>
            <w:vAlign w:val="center"/>
            <w:hideMark/>
          </w:tcPr>
          <w:p w14:paraId="668EDDA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2159</w:t>
            </w:r>
          </w:p>
        </w:tc>
        <w:tc>
          <w:tcPr>
            <w:tcW w:w="438" w:type="pct"/>
            <w:noWrap/>
            <w:vAlign w:val="center"/>
            <w:hideMark/>
          </w:tcPr>
          <w:p w14:paraId="11DA105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740</w:t>
            </w:r>
          </w:p>
        </w:tc>
        <w:tc>
          <w:tcPr>
            <w:tcW w:w="383" w:type="pct"/>
            <w:noWrap/>
            <w:vAlign w:val="center"/>
            <w:hideMark/>
          </w:tcPr>
          <w:p w14:paraId="75B15D5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03" w:type="pct"/>
            <w:noWrap/>
            <w:vAlign w:val="center"/>
            <w:hideMark/>
          </w:tcPr>
          <w:p w14:paraId="305722A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9,434</w:t>
            </w:r>
          </w:p>
        </w:tc>
      </w:tr>
      <w:tr w:rsidR="00B87EAA" w:rsidRPr="00C8219D" w14:paraId="5AB39F53" w14:textId="77777777" w:rsidTr="00C8219D">
        <w:trPr>
          <w:trHeight w:val="260"/>
        </w:trPr>
        <w:tc>
          <w:tcPr>
            <w:tcW w:w="489" w:type="pct"/>
            <w:vAlign w:val="center"/>
            <w:hideMark/>
          </w:tcPr>
          <w:p w14:paraId="684BB3B7"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Bono Inicial</w:t>
            </w:r>
          </w:p>
        </w:tc>
        <w:tc>
          <w:tcPr>
            <w:tcW w:w="338" w:type="pct"/>
            <w:noWrap/>
            <w:vAlign w:val="center"/>
            <w:hideMark/>
          </w:tcPr>
          <w:p w14:paraId="3B3A73A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RD$40,852,800</w:t>
            </w:r>
          </w:p>
        </w:tc>
        <w:tc>
          <w:tcPr>
            <w:tcW w:w="374" w:type="pct"/>
            <w:noWrap/>
            <w:vAlign w:val="center"/>
            <w:hideMark/>
          </w:tcPr>
          <w:p w14:paraId="4C74D23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RD$102,039,000</w:t>
            </w:r>
          </w:p>
        </w:tc>
        <w:tc>
          <w:tcPr>
            <w:tcW w:w="274" w:type="pct"/>
            <w:noWrap/>
            <w:vAlign w:val="center"/>
            <w:hideMark/>
          </w:tcPr>
          <w:p w14:paraId="38B2944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RD$123,931,200</w:t>
            </w:r>
          </w:p>
        </w:tc>
        <w:tc>
          <w:tcPr>
            <w:tcW w:w="329" w:type="pct"/>
            <w:noWrap/>
            <w:vAlign w:val="center"/>
            <w:hideMark/>
          </w:tcPr>
          <w:p w14:paraId="35EF360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RD$106,706,400</w:t>
            </w:r>
          </w:p>
        </w:tc>
        <w:tc>
          <w:tcPr>
            <w:tcW w:w="164" w:type="pct"/>
            <w:noWrap/>
            <w:vAlign w:val="center"/>
            <w:hideMark/>
          </w:tcPr>
          <w:p w14:paraId="34F8299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RD$80,488,800</w:t>
            </w:r>
          </w:p>
        </w:tc>
        <w:tc>
          <w:tcPr>
            <w:tcW w:w="329" w:type="pct"/>
            <w:noWrap/>
            <w:vAlign w:val="center"/>
            <w:hideMark/>
          </w:tcPr>
          <w:p w14:paraId="2F5F920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RD$55,740,000</w:t>
            </w:r>
          </w:p>
        </w:tc>
        <w:tc>
          <w:tcPr>
            <w:tcW w:w="328" w:type="pct"/>
            <w:noWrap/>
            <w:vAlign w:val="center"/>
            <w:hideMark/>
          </w:tcPr>
          <w:p w14:paraId="0071845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RD$90,948,000</w:t>
            </w:r>
          </w:p>
        </w:tc>
        <w:tc>
          <w:tcPr>
            <w:tcW w:w="384" w:type="pct"/>
            <w:noWrap/>
            <w:vAlign w:val="center"/>
            <w:hideMark/>
          </w:tcPr>
          <w:p w14:paraId="1DEEABC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RD$100,260,000</w:t>
            </w:r>
          </w:p>
        </w:tc>
        <w:tc>
          <w:tcPr>
            <w:tcW w:w="438" w:type="pct"/>
            <w:noWrap/>
            <w:vAlign w:val="center"/>
            <w:hideMark/>
          </w:tcPr>
          <w:p w14:paraId="68402D7B"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RD$101,446,400</w:t>
            </w:r>
          </w:p>
        </w:tc>
        <w:tc>
          <w:tcPr>
            <w:tcW w:w="329" w:type="pct"/>
            <w:noWrap/>
            <w:vAlign w:val="center"/>
            <w:hideMark/>
          </w:tcPr>
          <w:p w14:paraId="011DC4A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RD$205,568,800</w:t>
            </w:r>
          </w:p>
        </w:tc>
        <w:tc>
          <w:tcPr>
            <w:tcW w:w="438" w:type="pct"/>
            <w:noWrap/>
            <w:vAlign w:val="center"/>
            <w:hideMark/>
          </w:tcPr>
          <w:p w14:paraId="6E0D16B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RD$116,980,000</w:t>
            </w:r>
          </w:p>
        </w:tc>
        <w:tc>
          <w:tcPr>
            <w:tcW w:w="383" w:type="pct"/>
            <w:noWrap/>
            <w:vAlign w:val="center"/>
            <w:hideMark/>
          </w:tcPr>
          <w:p w14:paraId="072DA6E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03" w:type="pct"/>
            <w:noWrap/>
            <w:vAlign w:val="center"/>
            <w:hideMark/>
          </w:tcPr>
          <w:p w14:paraId="7D69B0E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RD$ 1,124,961,400.00</w:t>
            </w:r>
          </w:p>
        </w:tc>
      </w:tr>
      <w:tr w:rsidR="00B87EAA" w:rsidRPr="00C8219D" w14:paraId="278CF05F" w14:textId="77777777" w:rsidTr="00C8219D">
        <w:trPr>
          <w:trHeight w:val="260"/>
        </w:trPr>
        <w:tc>
          <w:tcPr>
            <w:tcW w:w="489" w:type="pct"/>
            <w:vAlign w:val="center"/>
            <w:hideMark/>
          </w:tcPr>
          <w:p w14:paraId="37F40919"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lastRenderedPageBreak/>
              <w:t>Bono Tasa</w:t>
            </w:r>
          </w:p>
        </w:tc>
        <w:tc>
          <w:tcPr>
            <w:tcW w:w="338" w:type="pct"/>
            <w:noWrap/>
            <w:vAlign w:val="center"/>
            <w:hideMark/>
          </w:tcPr>
          <w:p w14:paraId="280DC4A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838</w:t>
            </w:r>
          </w:p>
        </w:tc>
        <w:tc>
          <w:tcPr>
            <w:tcW w:w="374" w:type="pct"/>
            <w:noWrap/>
            <w:vAlign w:val="center"/>
            <w:hideMark/>
          </w:tcPr>
          <w:p w14:paraId="333EC3F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845</w:t>
            </w:r>
          </w:p>
        </w:tc>
        <w:tc>
          <w:tcPr>
            <w:tcW w:w="274" w:type="pct"/>
            <w:noWrap/>
            <w:vAlign w:val="center"/>
            <w:hideMark/>
          </w:tcPr>
          <w:p w14:paraId="09F1A20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936</w:t>
            </w:r>
          </w:p>
        </w:tc>
        <w:tc>
          <w:tcPr>
            <w:tcW w:w="329" w:type="pct"/>
            <w:noWrap/>
            <w:vAlign w:val="center"/>
            <w:hideMark/>
          </w:tcPr>
          <w:p w14:paraId="15E15CE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978</w:t>
            </w:r>
          </w:p>
        </w:tc>
        <w:tc>
          <w:tcPr>
            <w:tcW w:w="164" w:type="pct"/>
            <w:noWrap/>
            <w:vAlign w:val="center"/>
            <w:hideMark/>
          </w:tcPr>
          <w:p w14:paraId="01B4ED0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1,080</w:t>
            </w:r>
          </w:p>
        </w:tc>
        <w:tc>
          <w:tcPr>
            <w:tcW w:w="329" w:type="pct"/>
            <w:noWrap/>
            <w:vAlign w:val="center"/>
            <w:hideMark/>
          </w:tcPr>
          <w:p w14:paraId="14F5A50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1,180</w:t>
            </w:r>
          </w:p>
        </w:tc>
        <w:tc>
          <w:tcPr>
            <w:tcW w:w="328" w:type="pct"/>
            <w:noWrap/>
            <w:vAlign w:val="center"/>
            <w:hideMark/>
          </w:tcPr>
          <w:p w14:paraId="2EC8803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1,346</w:t>
            </w:r>
          </w:p>
        </w:tc>
        <w:tc>
          <w:tcPr>
            <w:tcW w:w="384" w:type="pct"/>
            <w:noWrap/>
            <w:vAlign w:val="center"/>
            <w:hideMark/>
          </w:tcPr>
          <w:p w14:paraId="5CECA9A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1,532</w:t>
            </w:r>
          </w:p>
        </w:tc>
        <w:tc>
          <w:tcPr>
            <w:tcW w:w="438" w:type="pct"/>
            <w:noWrap/>
            <w:vAlign w:val="center"/>
            <w:hideMark/>
          </w:tcPr>
          <w:p w14:paraId="7E366C45"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1,665</w:t>
            </w:r>
          </w:p>
        </w:tc>
        <w:tc>
          <w:tcPr>
            <w:tcW w:w="329" w:type="pct"/>
            <w:noWrap/>
            <w:vAlign w:val="center"/>
            <w:hideMark/>
          </w:tcPr>
          <w:p w14:paraId="08E4A12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1,754</w:t>
            </w:r>
          </w:p>
        </w:tc>
        <w:tc>
          <w:tcPr>
            <w:tcW w:w="438" w:type="pct"/>
            <w:noWrap/>
            <w:vAlign w:val="center"/>
            <w:hideMark/>
          </w:tcPr>
          <w:p w14:paraId="460657D0"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1,957</w:t>
            </w:r>
          </w:p>
        </w:tc>
        <w:tc>
          <w:tcPr>
            <w:tcW w:w="383" w:type="pct"/>
            <w:noWrap/>
            <w:vAlign w:val="center"/>
            <w:hideMark/>
          </w:tcPr>
          <w:p w14:paraId="7C63A4D2"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03" w:type="pct"/>
            <w:noWrap/>
            <w:vAlign w:val="center"/>
            <w:hideMark/>
          </w:tcPr>
          <w:p w14:paraId="15B6F97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9,442</w:t>
            </w:r>
          </w:p>
        </w:tc>
      </w:tr>
      <w:tr w:rsidR="00B87EAA" w:rsidRPr="00C8219D" w14:paraId="22BDB5CF" w14:textId="77777777" w:rsidTr="00C8219D">
        <w:trPr>
          <w:trHeight w:val="260"/>
        </w:trPr>
        <w:tc>
          <w:tcPr>
            <w:tcW w:w="489" w:type="pct"/>
            <w:vAlign w:val="center"/>
            <w:hideMark/>
          </w:tcPr>
          <w:p w14:paraId="64EE3172"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en Bono Tasa</w:t>
            </w:r>
          </w:p>
        </w:tc>
        <w:tc>
          <w:tcPr>
            <w:tcW w:w="338" w:type="pct"/>
            <w:noWrap/>
            <w:vAlign w:val="center"/>
            <w:hideMark/>
          </w:tcPr>
          <w:p w14:paraId="20EBC07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xml:space="preserve">RD$                      3,450,046.69 </w:t>
            </w:r>
          </w:p>
          <w:p w14:paraId="0F42D40C" w14:textId="77777777" w:rsidR="007C5B9A" w:rsidRPr="00C8219D" w:rsidRDefault="007C5B9A" w:rsidP="00CE1C48">
            <w:pPr>
              <w:spacing w:after="0" w:line="360" w:lineRule="auto"/>
              <w:ind w:left="6"/>
              <w:jc w:val="center"/>
              <w:rPr>
                <w:rFonts w:eastAsia="Times New Roman"/>
              </w:rPr>
            </w:pPr>
          </w:p>
        </w:tc>
        <w:tc>
          <w:tcPr>
            <w:tcW w:w="374" w:type="pct"/>
            <w:noWrap/>
            <w:vAlign w:val="center"/>
            <w:hideMark/>
          </w:tcPr>
          <w:p w14:paraId="11CD82C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RD$3,454,500.00</w:t>
            </w:r>
          </w:p>
        </w:tc>
        <w:tc>
          <w:tcPr>
            <w:tcW w:w="274" w:type="pct"/>
            <w:noWrap/>
            <w:vAlign w:val="center"/>
            <w:hideMark/>
          </w:tcPr>
          <w:p w14:paraId="141F3C3A"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RD$3,841,497.67</w:t>
            </w:r>
          </w:p>
        </w:tc>
        <w:tc>
          <w:tcPr>
            <w:tcW w:w="329" w:type="pct"/>
            <w:noWrap/>
            <w:vAlign w:val="center"/>
            <w:hideMark/>
          </w:tcPr>
          <w:p w14:paraId="0D56436E"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RD$4,006,562.23</w:t>
            </w:r>
          </w:p>
        </w:tc>
        <w:tc>
          <w:tcPr>
            <w:tcW w:w="164" w:type="pct"/>
            <w:noWrap/>
            <w:vAlign w:val="center"/>
            <w:hideMark/>
          </w:tcPr>
          <w:p w14:paraId="41659BF1"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RD$4,404,954.15</w:t>
            </w:r>
          </w:p>
        </w:tc>
        <w:tc>
          <w:tcPr>
            <w:tcW w:w="329" w:type="pct"/>
            <w:noWrap/>
            <w:vAlign w:val="center"/>
            <w:hideMark/>
          </w:tcPr>
          <w:p w14:paraId="721C433D"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RD$4,810,034.41</w:t>
            </w:r>
          </w:p>
        </w:tc>
        <w:tc>
          <w:tcPr>
            <w:tcW w:w="328" w:type="pct"/>
            <w:noWrap/>
            <w:vAlign w:val="center"/>
            <w:hideMark/>
          </w:tcPr>
          <w:p w14:paraId="414C816F"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RD$5,404,835.68</w:t>
            </w:r>
          </w:p>
        </w:tc>
        <w:tc>
          <w:tcPr>
            <w:tcW w:w="384" w:type="pct"/>
            <w:noWrap/>
            <w:vAlign w:val="center"/>
            <w:hideMark/>
          </w:tcPr>
          <w:p w14:paraId="2F0E45FC"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RD$6,226,583.52</w:t>
            </w:r>
          </w:p>
        </w:tc>
        <w:tc>
          <w:tcPr>
            <w:tcW w:w="438" w:type="pct"/>
            <w:noWrap/>
            <w:vAlign w:val="center"/>
            <w:hideMark/>
          </w:tcPr>
          <w:p w14:paraId="519F9309"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RD$6,677,884.36</w:t>
            </w:r>
          </w:p>
        </w:tc>
        <w:tc>
          <w:tcPr>
            <w:tcW w:w="329" w:type="pct"/>
            <w:noWrap/>
            <w:vAlign w:val="center"/>
            <w:hideMark/>
          </w:tcPr>
          <w:p w14:paraId="71D8ACD7"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RD$7,038,068.36</w:t>
            </w:r>
          </w:p>
        </w:tc>
        <w:tc>
          <w:tcPr>
            <w:tcW w:w="438" w:type="pct"/>
            <w:noWrap/>
            <w:vAlign w:val="center"/>
            <w:hideMark/>
          </w:tcPr>
          <w:p w14:paraId="206B9584"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RD$7,852,622.45</w:t>
            </w:r>
          </w:p>
        </w:tc>
        <w:tc>
          <w:tcPr>
            <w:tcW w:w="383" w:type="pct"/>
            <w:noWrap/>
            <w:vAlign w:val="center"/>
            <w:hideMark/>
          </w:tcPr>
          <w:p w14:paraId="5A53A18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03" w:type="pct"/>
            <w:noWrap/>
            <w:vAlign w:val="center"/>
            <w:hideMark/>
          </w:tcPr>
          <w:p w14:paraId="556870D6"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RD$57,167,589.52</w:t>
            </w:r>
          </w:p>
        </w:tc>
      </w:tr>
      <w:tr w:rsidR="00B87EAA" w:rsidRPr="00C8219D" w14:paraId="7B6F3055" w14:textId="77777777" w:rsidTr="00C8219D">
        <w:trPr>
          <w:trHeight w:val="260"/>
        </w:trPr>
        <w:tc>
          <w:tcPr>
            <w:tcW w:w="489" w:type="pct"/>
            <w:vAlign w:val="center"/>
            <w:hideMark/>
          </w:tcPr>
          <w:p w14:paraId="62F48789"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Bono Mujer</w:t>
            </w:r>
          </w:p>
        </w:tc>
        <w:tc>
          <w:tcPr>
            <w:tcW w:w="338" w:type="pct"/>
            <w:noWrap/>
            <w:vAlign w:val="center"/>
            <w:hideMark/>
          </w:tcPr>
          <w:p w14:paraId="5A007B98"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74" w:type="pct"/>
            <w:noWrap/>
            <w:vAlign w:val="center"/>
            <w:hideMark/>
          </w:tcPr>
          <w:p w14:paraId="5F92547A"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274" w:type="pct"/>
            <w:noWrap/>
            <w:vAlign w:val="center"/>
            <w:hideMark/>
          </w:tcPr>
          <w:p w14:paraId="0BBFB97F"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21</w:t>
            </w:r>
          </w:p>
        </w:tc>
        <w:tc>
          <w:tcPr>
            <w:tcW w:w="329" w:type="pct"/>
            <w:noWrap/>
            <w:vAlign w:val="center"/>
            <w:hideMark/>
          </w:tcPr>
          <w:p w14:paraId="553BE333"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164" w:type="pct"/>
            <w:noWrap/>
            <w:vAlign w:val="center"/>
            <w:hideMark/>
          </w:tcPr>
          <w:p w14:paraId="7587FFDA"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29" w:type="pct"/>
            <w:noWrap/>
            <w:vAlign w:val="center"/>
            <w:hideMark/>
          </w:tcPr>
          <w:p w14:paraId="7D6F56B6"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18</w:t>
            </w:r>
          </w:p>
        </w:tc>
        <w:tc>
          <w:tcPr>
            <w:tcW w:w="328" w:type="pct"/>
            <w:noWrap/>
            <w:vAlign w:val="center"/>
            <w:hideMark/>
          </w:tcPr>
          <w:p w14:paraId="335E8286"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0</w:t>
            </w:r>
          </w:p>
        </w:tc>
        <w:tc>
          <w:tcPr>
            <w:tcW w:w="384" w:type="pct"/>
            <w:noWrap/>
            <w:vAlign w:val="center"/>
            <w:hideMark/>
          </w:tcPr>
          <w:p w14:paraId="4BC212A4"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11</w:t>
            </w:r>
          </w:p>
        </w:tc>
        <w:tc>
          <w:tcPr>
            <w:tcW w:w="438" w:type="pct"/>
            <w:noWrap/>
            <w:vAlign w:val="center"/>
            <w:hideMark/>
          </w:tcPr>
          <w:p w14:paraId="6F51EDC0"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34</w:t>
            </w:r>
          </w:p>
        </w:tc>
        <w:tc>
          <w:tcPr>
            <w:tcW w:w="329" w:type="pct"/>
            <w:noWrap/>
            <w:vAlign w:val="center"/>
            <w:hideMark/>
          </w:tcPr>
          <w:p w14:paraId="351AC63A"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40</w:t>
            </w:r>
          </w:p>
        </w:tc>
        <w:tc>
          <w:tcPr>
            <w:tcW w:w="438" w:type="pct"/>
            <w:noWrap/>
            <w:vAlign w:val="center"/>
            <w:hideMark/>
          </w:tcPr>
          <w:p w14:paraId="5F337310"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383" w:type="pct"/>
            <w:noWrap/>
            <w:vAlign w:val="center"/>
            <w:hideMark/>
          </w:tcPr>
          <w:p w14:paraId="53D21E67"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 0</w:t>
            </w:r>
          </w:p>
        </w:tc>
        <w:tc>
          <w:tcPr>
            <w:tcW w:w="403" w:type="pct"/>
            <w:noWrap/>
            <w:vAlign w:val="center"/>
            <w:hideMark/>
          </w:tcPr>
          <w:p w14:paraId="3EE53D5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124</w:t>
            </w:r>
          </w:p>
        </w:tc>
      </w:tr>
      <w:tr w:rsidR="00B87EAA" w:rsidRPr="00C8219D" w14:paraId="003084A1" w14:textId="77777777" w:rsidTr="00C8219D">
        <w:trPr>
          <w:trHeight w:val="260"/>
        </w:trPr>
        <w:tc>
          <w:tcPr>
            <w:tcW w:w="489" w:type="pct"/>
            <w:vAlign w:val="center"/>
            <w:hideMark/>
          </w:tcPr>
          <w:p w14:paraId="739E2523"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Inversión Bono Mujer</w:t>
            </w:r>
          </w:p>
        </w:tc>
        <w:tc>
          <w:tcPr>
            <w:tcW w:w="338" w:type="pct"/>
            <w:noWrap/>
            <w:vAlign w:val="center"/>
            <w:hideMark/>
          </w:tcPr>
          <w:p w14:paraId="15039E16"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74" w:type="pct"/>
            <w:noWrap/>
            <w:vAlign w:val="center"/>
            <w:hideMark/>
          </w:tcPr>
          <w:p w14:paraId="46D47AE6"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274" w:type="pct"/>
            <w:noWrap/>
            <w:vAlign w:val="center"/>
            <w:hideMark/>
          </w:tcPr>
          <w:p w14:paraId="607B9947"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RD$4,445,000</w:t>
            </w:r>
          </w:p>
        </w:tc>
        <w:tc>
          <w:tcPr>
            <w:tcW w:w="329" w:type="pct"/>
            <w:noWrap/>
            <w:vAlign w:val="center"/>
            <w:hideMark/>
          </w:tcPr>
          <w:p w14:paraId="00B41CD4"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164" w:type="pct"/>
            <w:noWrap/>
            <w:vAlign w:val="center"/>
            <w:hideMark/>
          </w:tcPr>
          <w:p w14:paraId="18C290F0"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29" w:type="pct"/>
            <w:noWrap/>
            <w:vAlign w:val="center"/>
            <w:hideMark/>
          </w:tcPr>
          <w:p w14:paraId="7B3F0932"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RD$3,806,400</w:t>
            </w:r>
          </w:p>
        </w:tc>
        <w:tc>
          <w:tcPr>
            <w:tcW w:w="328" w:type="pct"/>
            <w:noWrap/>
            <w:vAlign w:val="center"/>
            <w:hideMark/>
          </w:tcPr>
          <w:p w14:paraId="3C50CFD8"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84" w:type="pct"/>
            <w:noWrap/>
            <w:vAlign w:val="center"/>
            <w:hideMark/>
          </w:tcPr>
          <w:p w14:paraId="03425954"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RD$2,542,000</w:t>
            </w:r>
          </w:p>
        </w:tc>
        <w:tc>
          <w:tcPr>
            <w:tcW w:w="438" w:type="pct"/>
            <w:noWrap/>
            <w:vAlign w:val="center"/>
            <w:hideMark/>
          </w:tcPr>
          <w:p w14:paraId="2369A669"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RD$7,273,309.81</w:t>
            </w:r>
          </w:p>
        </w:tc>
        <w:tc>
          <w:tcPr>
            <w:tcW w:w="329" w:type="pct"/>
            <w:noWrap/>
            <w:vAlign w:val="center"/>
            <w:hideMark/>
          </w:tcPr>
          <w:p w14:paraId="2721DB25"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RD$8,246,900</w:t>
            </w:r>
          </w:p>
        </w:tc>
        <w:tc>
          <w:tcPr>
            <w:tcW w:w="438" w:type="pct"/>
            <w:noWrap/>
            <w:vAlign w:val="center"/>
            <w:hideMark/>
          </w:tcPr>
          <w:p w14:paraId="58E0F27B"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383" w:type="pct"/>
            <w:noWrap/>
            <w:vAlign w:val="center"/>
            <w:hideMark/>
          </w:tcPr>
          <w:p w14:paraId="48C342EF" w14:textId="77777777" w:rsidR="007C5B9A" w:rsidRPr="00C8219D" w:rsidRDefault="007C5B9A" w:rsidP="00CE1C48">
            <w:pPr>
              <w:pStyle w:val="xxmsonormal"/>
              <w:spacing w:line="360" w:lineRule="auto"/>
              <w:ind w:left="6"/>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w:t>
            </w:r>
          </w:p>
        </w:tc>
        <w:tc>
          <w:tcPr>
            <w:tcW w:w="403" w:type="pct"/>
            <w:noWrap/>
            <w:vAlign w:val="center"/>
            <w:hideMark/>
          </w:tcPr>
          <w:p w14:paraId="05EB9408" w14:textId="77777777" w:rsidR="007C5B9A" w:rsidRPr="00C8219D" w:rsidRDefault="007C5B9A" w:rsidP="00CE1C48">
            <w:pPr>
              <w:pStyle w:val="xxmsonormal"/>
              <w:spacing w:line="360" w:lineRule="auto"/>
              <w:ind w:left="6"/>
              <w:jc w:val="center"/>
              <w:rPr>
                <w:rFonts w:ascii="Times New Roman" w:eastAsia="Times New Roman" w:hAnsi="Times New Roman" w:cs="Times New Roman"/>
                <w:color w:val="767171"/>
                <w:sz w:val="24"/>
                <w:szCs w:val="24"/>
              </w:rPr>
            </w:pPr>
            <w:r w:rsidRPr="00C8219D">
              <w:rPr>
                <w:rFonts w:ascii="Times New Roman" w:eastAsia="Times New Roman" w:hAnsi="Times New Roman" w:cs="Times New Roman"/>
                <w:color w:val="767171"/>
                <w:sz w:val="24"/>
                <w:szCs w:val="24"/>
              </w:rPr>
              <w:t>RD$26,313,609.81</w:t>
            </w:r>
          </w:p>
          <w:p w14:paraId="399ABC24" w14:textId="77777777" w:rsidR="007C5B9A" w:rsidRPr="00C8219D" w:rsidRDefault="007C5B9A" w:rsidP="00CE1C48">
            <w:pPr>
              <w:spacing w:after="0" w:line="360" w:lineRule="auto"/>
              <w:ind w:left="6"/>
              <w:jc w:val="center"/>
              <w:rPr>
                <w:rFonts w:eastAsia="Times New Roman"/>
              </w:rPr>
            </w:pPr>
          </w:p>
        </w:tc>
      </w:tr>
    </w:tbl>
    <w:p w14:paraId="0B68EC57" w14:textId="533F86A4" w:rsidR="007C5B9A" w:rsidRPr="00C8219D" w:rsidRDefault="007C5B9A" w:rsidP="00CE1C48">
      <w:pPr>
        <w:spacing w:line="360" w:lineRule="auto"/>
      </w:pPr>
    </w:p>
    <w:p w14:paraId="471D34E5" w14:textId="4682FD92" w:rsidR="007C5B9A" w:rsidRPr="00C8219D" w:rsidRDefault="007C5B9A" w:rsidP="00CE1C48">
      <w:pPr>
        <w:spacing w:line="360" w:lineRule="auto"/>
      </w:pPr>
    </w:p>
    <w:p w14:paraId="2A46B5B6" w14:textId="77777777" w:rsidR="007C5B9A" w:rsidRPr="00C8219D" w:rsidRDefault="007C5B9A" w:rsidP="00CE1C48">
      <w:pPr>
        <w:spacing w:line="360" w:lineRule="auto"/>
      </w:pPr>
    </w:p>
    <w:p w14:paraId="4F72B886" w14:textId="0D614624" w:rsidR="00FC1B16" w:rsidRPr="00C8219D" w:rsidRDefault="00FC1B16" w:rsidP="00CE1C48">
      <w:pPr>
        <w:spacing w:line="360" w:lineRule="auto"/>
      </w:pPr>
    </w:p>
    <w:p w14:paraId="67CC8EDE" w14:textId="2D91D8E7" w:rsidR="0037571F" w:rsidRPr="00C8219D" w:rsidRDefault="0037571F" w:rsidP="00CE1C48">
      <w:pPr>
        <w:spacing w:line="360" w:lineRule="auto"/>
      </w:pPr>
    </w:p>
    <w:p w14:paraId="4F3AF23B" w14:textId="0F5FD115" w:rsidR="0037571F" w:rsidRPr="00C8219D" w:rsidRDefault="0037571F" w:rsidP="00CE1C48">
      <w:pPr>
        <w:spacing w:line="360" w:lineRule="auto"/>
      </w:pPr>
    </w:p>
    <w:p w14:paraId="69E4DD55" w14:textId="2D1450FD" w:rsidR="0037571F" w:rsidRPr="00C8219D" w:rsidRDefault="0037571F" w:rsidP="00CE1C48">
      <w:pPr>
        <w:spacing w:line="360" w:lineRule="auto"/>
      </w:pPr>
    </w:p>
    <w:p w14:paraId="7F73B420" w14:textId="685228C8" w:rsidR="0037571F" w:rsidRPr="00C8219D" w:rsidRDefault="0037571F" w:rsidP="00CE1C48">
      <w:pPr>
        <w:spacing w:line="360" w:lineRule="auto"/>
      </w:pPr>
    </w:p>
    <w:p w14:paraId="32F368BC" w14:textId="70F1BE9B" w:rsidR="0037571F" w:rsidRPr="00C8219D" w:rsidRDefault="0037571F" w:rsidP="00CE1C48">
      <w:pPr>
        <w:spacing w:line="360" w:lineRule="auto"/>
      </w:pPr>
    </w:p>
    <w:p w14:paraId="052A217F" w14:textId="5B3C8C1A" w:rsidR="0037571F" w:rsidRPr="00C8219D" w:rsidRDefault="0037571F" w:rsidP="00CE1C48">
      <w:pPr>
        <w:spacing w:line="360" w:lineRule="auto"/>
      </w:pPr>
    </w:p>
    <w:p w14:paraId="3CD7B429" w14:textId="27D74F59" w:rsidR="0037571F" w:rsidRPr="00C8219D" w:rsidRDefault="0037571F" w:rsidP="00CE1C48">
      <w:pPr>
        <w:spacing w:line="360" w:lineRule="auto"/>
      </w:pPr>
    </w:p>
    <w:p w14:paraId="0A0BC2CE" w14:textId="0E5FB3DF" w:rsidR="0037571F" w:rsidRPr="00C8219D" w:rsidRDefault="0037571F" w:rsidP="00CE1C48">
      <w:pPr>
        <w:spacing w:line="360" w:lineRule="auto"/>
      </w:pPr>
    </w:p>
    <w:p w14:paraId="0884189A" w14:textId="6C8157FB" w:rsidR="0037571F" w:rsidRDefault="0037571F" w:rsidP="00CE1C48">
      <w:pPr>
        <w:spacing w:line="360" w:lineRule="auto"/>
      </w:pPr>
    </w:p>
    <w:p w14:paraId="391936F7" w14:textId="06A7B9AF" w:rsidR="008C1E8E" w:rsidRDefault="008C1E8E" w:rsidP="00CE1C48">
      <w:pPr>
        <w:spacing w:line="360" w:lineRule="auto"/>
      </w:pPr>
    </w:p>
    <w:p w14:paraId="6B8B3082" w14:textId="4BC164DC" w:rsidR="008C1E8E" w:rsidRDefault="008C1E8E" w:rsidP="00CE1C48">
      <w:pPr>
        <w:spacing w:line="360" w:lineRule="auto"/>
      </w:pPr>
    </w:p>
    <w:p w14:paraId="55471E6B" w14:textId="77777777" w:rsidR="008C1E8E" w:rsidRPr="00C8219D" w:rsidRDefault="008C1E8E" w:rsidP="00CE1C48">
      <w:pPr>
        <w:spacing w:line="360" w:lineRule="auto"/>
      </w:pPr>
    </w:p>
    <w:p w14:paraId="19CFA74B" w14:textId="190AAA9D" w:rsidR="00891DC2" w:rsidRPr="00C8219D" w:rsidRDefault="00891DC2" w:rsidP="00CE1C48">
      <w:pPr>
        <w:pStyle w:val="Heading2"/>
        <w:numPr>
          <w:ilvl w:val="1"/>
          <w:numId w:val="58"/>
        </w:numPr>
      </w:pPr>
      <w:bookmarkStart w:id="47" w:name="_Toc185843648"/>
      <w:r w:rsidRPr="00C8219D">
        <w:lastRenderedPageBreak/>
        <w:t>Matriz de Ejecución Presupuestaria.</w:t>
      </w:r>
      <w:bookmarkEnd w:id="47"/>
    </w:p>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2"/>
        <w:gridCol w:w="1927"/>
        <w:gridCol w:w="2039"/>
        <w:gridCol w:w="2109"/>
        <w:gridCol w:w="1968"/>
        <w:gridCol w:w="1218"/>
        <w:gridCol w:w="1018"/>
        <w:gridCol w:w="1453"/>
      </w:tblGrid>
      <w:tr w:rsidR="00426147" w:rsidRPr="00426147" w14:paraId="7C81C1E5" w14:textId="77777777" w:rsidTr="00426147">
        <w:trPr>
          <w:trHeight w:val="300"/>
          <w:tblHeader/>
        </w:trPr>
        <w:tc>
          <w:tcPr>
            <w:tcW w:w="121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273A8B0"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Código de Programa </w:t>
            </w:r>
            <w:r w:rsidRPr="00E97B3C">
              <w:rPr>
                <w:noProof/>
                <w:color w:val="FFFFFF" w:themeColor="background1"/>
              </w:rPr>
              <w:t> </w:t>
            </w:r>
          </w:p>
        </w:tc>
        <w:tc>
          <w:tcPr>
            <w:tcW w:w="1927"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A1B64B2"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Nombre del Programa</w:t>
            </w:r>
            <w:r w:rsidRPr="00E97B3C">
              <w:rPr>
                <w:noProof/>
                <w:color w:val="FFFFFF" w:themeColor="background1"/>
              </w:rPr>
              <w:t> </w:t>
            </w:r>
          </w:p>
        </w:tc>
        <w:tc>
          <w:tcPr>
            <w:tcW w:w="203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7F2C4B3"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Asignación presupuestaria 2024</w:t>
            </w:r>
            <w:r w:rsidRPr="00E97B3C">
              <w:rPr>
                <w:noProof/>
                <w:color w:val="FFFFFF" w:themeColor="background1"/>
              </w:rPr>
              <w:t> </w:t>
            </w:r>
          </w:p>
        </w:tc>
        <w:tc>
          <w:tcPr>
            <w:tcW w:w="210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770DE2C"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Presupuesto</w:t>
            </w:r>
            <w:r w:rsidRPr="00E97B3C">
              <w:rPr>
                <w:noProof/>
                <w:color w:val="FFFFFF" w:themeColor="background1"/>
              </w:rPr>
              <w:t> </w:t>
            </w:r>
            <w:r w:rsidRPr="00E97B3C">
              <w:rPr>
                <w:noProof/>
                <w:color w:val="FFFFFF" w:themeColor="background1"/>
              </w:rPr>
              <w:br/>
            </w:r>
            <w:r w:rsidRPr="00E97B3C">
              <w:rPr>
                <w:b/>
                <w:bCs/>
                <w:noProof/>
                <w:color w:val="FFFFFF" w:themeColor="background1"/>
              </w:rPr>
              <w:t>Vigente</w:t>
            </w:r>
            <w:r w:rsidRPr="00E97B3C">
              <w:rPr>
                <w:noProof/>
                <w:color w:val="FFFFFF" w:themeColor="background1"/>
              </w:rPr>
              <w:t> </w:t>
            </w:r>
            <w:r w:rsidRPr="00E97B3C">
              <w:rPr>
                <w:noProof/>
                <w:color w:val="FFFFFF" w:themeColor="background1"/>
              </w:rPr>
              <w:br/>
            </w:r>
            <w:r w:rsidRPr="00E97B3C">
              <w:rPr>
                <w:b/>
                <w:bCs/>
                <w:noProof/>
                <w:color w:val="FFFFFF" w:themeColor="background1"/>
              </w:rPr>
              <w:t>2024</w:t>
            </w:r>
            <w:r w:rsidRPr="00E97B3C">
              <w:rPr>
                <w:noProof/>
                <w:color w:val="FFFFFF" w:themeColor="background1"/>
              </w:rPr>
              <w:t> </w:t>
            </w:r>
          </w:p>
        </w:tc>
        <w:tc>
          <w:tcPr>
            <w:tcW w:w="196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007FAF9"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Ejecución 2024 (RD$)</w:t>
            </w:r>
            <w:r w:rsidRPr="00E97B3C">
              <w:rPr>
                <w:noProof/>
                <w:color w:val="FFFFFF" w:themeColor="background1"/>
              </w:rPr>
              <w:t> </w:t>
            </w:r>
          </w:p>
        </w:tc>
        <w:tc>
          <w:tcPr>
            <w:tcW w:w="121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D341D1E"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Cantidad de Productos Generados</w:t>
            </w:r>
            <w:r w:rsidRPr="00E97B3C">
              <w:rPr>
                <w:noProof/>
                <w:color w:val="FFFFFF" w:themeColor="background1"/>
              </w:rPr>
              <w:t> </w:t>
            </w:r>
          </w:p>
        </w:tc>
        <w:tc>
          <w:tcPr>
            <w:tcW w:w="101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34DC8A3"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Índice de ejecución %</w:t>
            </w:r>
            <w:r w:rsidRPr="00E97B3C">
              <w:rPr>
                <w:noProof/>
                <w:color w:val="FFFFFF" w:themeColor="background1"/>
              </w:rPr>
              <w:t> </w:t>
            </w:r>
          </w:p>
        </w:tc>
        <w:tc>
          <w:tcPr>
            <w:tcW w:w="1453" w:type="dxa"/>
            <w:tcBorders>
              <w:top w:val="single" w:sz="6" w:space="0" w:color="auto"/>
              <w:left w:val="single" w:sz="6" w:space="0" w:color="auto"/>
              <w:bottom w:val="nil"/>
              <w:right w:val="single" w:sz="6" w:space="0" w:color="auto"/>
            </w:tcBorders>
            <w:shd w:val="clear" w:color="auto" w:fill="002060"/>
            <w:vAlign w:val="center"/>
            <w:hideMark/>
          </w:tcPr>
          <w:p w14:paraId="1A16ECA9"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Participación Ejecución por programa (%)</w:t>
            </w:r>
            <w:r w:rsidRPr="00E97B3C">
              <w:rPr>
                <w:noProof/>
                <w:color w:val="FFFFFF" w:themeColor="background1"/>
              </w:rPr>
              <w:t> </w:t>
            </w:r>
          </w:p>
        </w:tc>
      </w:tr>
      <w:tr w:rsidR="00426147" w:rsidRPr="00426147" w14:paraId="2BEA2E4F"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8585E"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62D077" w14:textId="77777777" w:rsidR="00E97B3C" w:rsidRPr="00E97B3C" w:rsidRDefault="00E97B3C" w:rsidP="00CE1C48">
            <w:pPr>
              <w:spacing w:line="360" w:lineRule="auto"/>
              <w:jc w:val="center"/>
              <w:rPr>
                <w:noProof/>
              </w:rPr>
            </w:pPr>
            <w:r w:rsidRPr="00E97B3C">
              <w:rPr>
                <w:noProof/>
              </w:rPr>
              <w:t>Dirección y Coordinación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40F32" w14:textId="77777777" w:rsidR="00E97B3C" w:rsidRPr="00E97B3C" w:rsidRDefault="00E97B3C" w:rsidP="00CE1C48">
            <w:pPr>
              <w:spacing w:line="360" w:lineRule="auto"/>
              <w:jc w:val="center"/>
              <w:rPr>
                <w:noProof/>
              </w:rPr>
            </w:pPr>
            <w:r w:rsidRPr="00E97B3C">
              <w:rPr>
                <w:noProof/>
              </w:rPr>
              <w:t>406,960,210.00  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2799DA" w14:textId="165E7F34" w:rsidR="00E97B3C" w:rsidRPr="00E97B3C" w:rsidRDefault="00E97B3C" w:rsidP="00CE1C48">
            <w:pPr>
              <w:spacing w:line="360" w:lineRule="auto"/>
              <w:jc w:val="center"/>
              <w:rPr>
                <w:noProof/>
              </w:rPr>
            </w:pPr>
            <w:r w:rsidRPr="00E97B3C">
              <w:rPr>
                <w:noProof/>
              </w:rPr>
              <w:t> 5</w:t>
            </w:r>
            <w:r w:rsidR="005503E8" w:rsidRPr="00426147">
              <w:rPr>
                <w:noProof/>
              </w:rPr>
              <w:t>47</w:t>
            </w:r>
            <w:r w:rsidRPr="00E97B3C">
              <w:rPr>
                <w:noProof/>
              </w:rPr>
              <w:t>,</w:t>
            </w:r>
            <w:r w:rsidR="005503E8" w:rsidRPr="00426147">
              <w:rPr>
                <w:noProof/>
              </w:rPr>
              <w:t>900</w:t>
            </w:r>
            <w:r w:rsidRPr="00E97B3C">
              <w:rPr>
                <w:noProof/>
              </w:rPr>
              <w:t>,</w:t>
            </w:r>
            <w:r w:rsidR="005503E8" w:rsidRPr="00426147">
              <w:rPr>
                <w:noProof/>
              </w:rPr>
              <w:t>281</w:t>
            </w:r>
            <w:r w:rsidRPr="00E97B3C">
              <w:rPr>
                <w:noProof/>
              </w:rPr>
              <w:t>.</w:t>
            </w:r>
            <w:r w:rsidR="005503E8" w:rsidRPr="00426147">
              <w:rPr>
                <w:noProof/>
              </w:rPr>
              <w:t>77</w:t>
            </w:r>
            <w:r w:rsidRPr="00E97B3C">
              <w:rPr>
                <w:noProof/>
              </w:rPr>
              <w:t>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60BDF" w14:textId="77576BDF" w:rsidR="00E97B3C" w:rsidRPr="00E97B3C" w:rsidRDefault="00E97B3C" w:rsidP="00CE1C48">
            <w:pPr>
              <w:spacing w:line="360" w:lineRule="auto"/>
              <w:jc w:val="center"/>
              <w:rPr>
                <w:noProof/>
              </w:rPr>
            </w:pPr>
            <w:r w:rsidRPr="00E97B3C">
              <w:rPr>
                <w:noProof/>
              </w:rPr>
              <w:t> 4</w:t>
            </w:r>
            <w:r w:rsidR="005503E8" w:rsidRPr="00426147">
              <w:rPr>
                <w:noProof/>
              </w:rPr>
              <w:t>32</w:t>
            </w:r>
            <w:r w:rsidRPr="00E97B3C">
              <w:rPr>
                <w:noProof/>
              </w:rPr>
              <w:t>,</w:t>
            </w:r>
            <w:r w:rsidR="005503E8" w:rsidRPr="00426147">
              <w:rPr>
                <w:noProof/>
              </w:rPr>
              <w:t>399</w:t>
            </w:r>
            <w:r w:rsidRPr="00E97B3C">
              <w:rPr>
                <w:noProof/>
              </w:rPr>
              <w:t>,</w:t>
            </w:r>
            <w:r w:rsidR="005503E8" w:rsidRPr="00426147">
              <w:rPr>
                <w:noProof/>
              </w:rPr>
              <w:t>459</w:t>
            </w:r>
            <w:r w:rsidRPr="00E97B3C">
              <w:rPr>
                <w:noProof/>
              </w:rPr>
              <w:t>.</w:t>
            </w:r>
            <w:r w:rsidR="005503E8" w:rsidRPr="00426147">
              <w:rPr>
                <w:noProof/>
              </w:rPr>
              <w:t>46</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425561"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2759B" w14:textId="397B9942" w:rsidR="00E97B3C" w:rsidRPr="00E97B3C" w:rsidRDefault="005503E8" w:rsidP="00CE1C48">
            <w:pPr>
              <w:spacing w:line="360" w:lineRule="auto"/>
              <w:jc w:val="center"/>
              <w:rPr>
                <w:noProof/>
              </w:rPr>
            </w:pPr>
            <w:r w:rsidRPr="00426147">
              <w:rPr>
                <w:noProof/>
              </w:rPr>
              <w:t>79</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68F74" w14:textId="77B66F65" w:rsidR="00E97B3C" w:rsidRPr="00E97B3C" w:rsidRDefault="005503E8" w:rsidP="00CE1C48">
            <w:pPr>
              <w:spacing w:line="360" w:lineRule="auto"/>
              <w:jc w:val="center"/>
              <w:rPr>
                <w:noProof/>
              </w:rPr>
            </w:pPr>
            <w:r w:rsidRPr="00426147">
              <w:rPr>
                <w:noProof/>
              </w:rPr>
              <w:t>79</w:t>
            </w:r>
            <w:r w:rsidR="00E97B3C" w:rsidRPr="00E97B3C">
              <w:rPr>
                <w:noProof/>
              </w:rPr>
              <w:t>% </w:t>
            </w:r>
          </w:p>
        </w:tc>
      </w:tr>
      <w:tr w:rsidR="00426147" w:rsidRPr="00426147" w14:paraId="0CAB1CF6"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F4605"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2E05EF" w14:textId="77777777" w:rsidR="00E97B3C" w:rsidRPr="00E97B3C" w:rsidRDefault="00E97B3C" w:rsidP="00CE1C48">
            <w:pPr>
              <w:spacing w:line="360" w:lineRule="auto"/>
              <w:jc w:val="center"/>
              <w:rPr>
                <w:noProof/>
              </w:rPr>
            </w:pPr>
            <w:r w:rsidRPr="00E97B3C">
              <w:rPr>
                <w:noProof/>
              </w:rPr>
              <w:t>Seguridad Cibernética Nacional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A66CAE" w14:textId="77777777" w:rsidR="00E97B3C" w:rsidRPr="00E97B3C" w:rsidRDefault="00E97B3C" w:rsidP="00CE1C48">
            <w:pPr>
              <w:spacing w:line="360" w:lineRule="auto"/>
              <w:jc w:val="center"/>
              <w:rPr>
                <w:noProof/>
              </w:rPr>
            </w:pPr>
            <w:r w:rsidRPr="00E97B3C">
              <w:rPr>
                <w:noProof/>
              </w:rPr>
              <w:t>34,384,249.00  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A4144B" w14:textId="50CB5C83" w:rsidR="00E97B3C" w:rsidRPr="00E97B3C" w:rsidRDefault="00E97B3C" w:rsidP="00CE1C48">
            <w:pPr>
              <w:spacing w:line="360" w:lineRule="auto"/>
              <w:jc w:val="center"/>
              <w:rPr>
                <w:noProof/>
              </w:rPr>
            </w:pPr>
            <w:r w:rsidRPr="00E97B3C">
              <w:rPr>
                <w:noProof/>
              </w:rPr>
              <w:t> 149,</w:t>
            </w:r>
            <w:r w:rsidR="005503E8" w:rsidRPr="00426147">
              <w:rPr>
                <w:noProof/>
              </w:rPr>
              <w:t>889</w:t>
            </w:r>
            <w:r w:rsidRPr="00E97B3C">
              <w:rPr>
                <w:noProof/>
              </w:rPr>
              <w:t>,749.00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B6D38" w14:textId="492A4687" w:rsidR="00E97B3C" w:rsidRPr="00E97B3C" w:rsidRDefault="00E97B3C" w:rsidP="00CE1C48">
            <w:pPr>
              <w:spacing w:line="360" w:lineRule="auto"/>
              <w:jc w:val="center"/>
              <w:rPr>
                <w:noProof/>
              </w:rPr>
            </w:pPr>
            <w:r w:rsidRPr="00E97B3C">
              <w:rPr>
                <w:noProof/>
              </w:rPr>
              <w:t> </w:t>
            </w:r>
            <w:r w:rsidR="005503E8" w:rsidRPr="00426147">
              <w:rPr>
                <w:noProof/>
              </w:rPr>
              <w:t>85</w:t>
            </w:r>
            <w:r w:rsidRPr="00E97B3C">
              <w:rPr>
                <w:noProof/>
              </w:rPr>
              <w:t>,</w:t>
            </w:r>
            <w:r w:rsidR="005503E8" w:rsidRPr="00426147">
              <w:rPr>
                <w:noProof/>
              </w:rPr>
              <w:t>098</w:t>
            </w:r>
            <w:r w:rsidRPr="00E97B3C">
              <w:rPr>
                <w:noProof/>
              </w:rPr>
              <w:t>,</w:t>
            </w:r>
            <w:r w:rsidR="005503E8" w:rsidRPr="00426147">
              <w:rPr>
                <w:noProof/>
              </w:rPr>
              <w:t>890</w:t>
            </w:r>
            <w:r w:rsidRPr="00E97B3C">
              <w:rPr>
                <w:noProof/>
              </w:rPr>
              <w:t>.</w:t>
            </w:r>
            <w:r w:rsidR="005503E8" w:rsidRPr="00426147">
              <w:rPr>
                <w:noProof/>
              </w:rPr>
              <w:t>91</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89CD5E"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868B0" w14:textId="7809109C" w:rsidR="00E97B3C" w:rsidRPr="00E97B3C" w:rsidRDefault="005503E8" w:rsidP="00CE1C48">
            <w:pPr>
              <w:spacing w:line="360" w:lineRule="auto"/>
              <w:jc w:val="center"/>
              <w:rPr>
                <w:noProof/>
              </w:rPr>
            </w:pPr>
            <w:r w:rsidRPr="00426147">
              <w:rPr>
                <w:noProof/>
              </w:rPr>
              <w:t>57</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F5041A" w14:textId="281D590E" w:rsidR="00E97B3C" w:rsidRPr="00E97B3C" w:rsidRDefault="005503E8" w:rsidP="00CE1C48">
            <w:pPr>
              <w:spacing w:line="360" w:lineRule="auto"/>
              <w:jc w:val="center"/>
              <w:rPr>
                <w:noProof/>
              </w:rPr>
            </w:pPr>
            <w:r w:rsidRPr="00426147">
              <w:rPr>
                <w:noProof/>
              </w:rPr>
              <w:t>57</w:t>
            </w:r>
            <w:r w:rsidR="00E97B3C" w:rsidRPr="00E97B3C">
              <w:rPr>
                <w:noProof/>
              </w:rPr>
              <w:t>% </w:t>
            </w:r>
          </w:p>
        </w:tc>
      </w:tr>
      <w:tr w:rsidR="00426147" w:rsidRPr="00426147" w14:paraId="3030D4F9"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2AFBC"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9C89C3" w14:textId="77777777" w:rsidR="00E97B3C" w:rsidRPr="00E97B3C" w:rsidRDefault="00E97B3C" w:rsidP="00CE1C48">
            <w:pPr>
              <w:spacing w:line="360" w:lineRule="auto"/>
              <w:jc w:val="center"/>
              <w:rPr>
                <w:noProof/>
              </w:rPr>
            </w:pPr>
            <w:r w:rsidRPr="00E97B3C">
              <w:rPr>
                <w:noProof/>
              </w:rPr>
              <w:t xml:space="preserve">Soberanía y Seguridad </w:t>
            </w:r>
            <w:r w:rsidRPr="00E97B3C">
              <w:rPr>
                <w:noProof/>
              </w:rPr>
              <w:lastRenderedPageBreak/>
              <w:t>Alimentaria y Nutricional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5E03ED" w14:textId="77777777" w:rsidR="00E97B3C" w:rsidRPr="00E97B3C" w:rsidRDefault="00E97B3C" w:rsidP="00CE1C48">
            <w:pPr>
              <w:spacing w:line="360" w:lineRule="auto"/>
              <w:jc w:val="center"/>
              <w:rPr>
                <w:noProof/>
              </w:rPr>
            </w:pPr>
            <w:r w:rsidRPr="00E97B3C">
              <w:rPr>
                <w:noProof/>
              </w:rPr>
              <w:lastRenderedPageBreak/>
              <w:t>40,000,000.00  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C9638E" w14:textId="1FDA5C3F" w:rsidR="00E97B3C" w:rsidRPr="00E97B3C" w:rsidRDefault="00E97B3C" w:rsidP="00CE1C48">
            <w:pPr>
              <w:spacing w:line="360" w:lineRule="auto"/>
              <w:jc w:val="center"/>
              <w:rPr>
                <w:noProof/>
              </w:rPr>
            </w:pPr>
            <w:r w:rsidRPr="00E97B3C">
              <w:rPr>
                <w:noProof/>
              </w:rPr>
              <w:t> 34,7</w:t>
            </w:r>
            <w:r w:rsidR="005503E8" w:rsidRPr="00426147">
              <w:rPr>
                <w:noProof/>
              </w:rPr>
              <w:t>59</w:t>
            </w:r>
            <w:r w:rsidRPr="00E97B3C">
              <w:rPr>
                <w:noProof/>
              </w:rPr>
              <w:t>,000.00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D0ADD" w14:textId="74B6C225" w:rsidR="00E97B3C" w:rsidRPr="00E97B3C" w:rsidRDefault="00E97B3C" w:rsidP="00CE1C48">
            <w:pPr>
              <w:spacing w:line="360" w:lineRule="auto"/>
              <w:jc w:val="center"/>
              <w:rPr>
                <w:noProof/>
              </w:rPr>
            </w:pPr>
            <w:r w:rsidRPr="00E97B3C">
              <w:rPr>
                <w:noProof/>
              </w:rPr>
              <w:t> 2</w:t>
            </w:r>
            <w:r w:rsidR="005503E8" w:rsidRPr="00426147">
              <w:rPr>
                <w:noProof/>
              </w:rPr>
              <w:t>5</w:t>
            </w:r>
            <w:r w:rsidRPr="00E97B3C">
              <w:rPr>
                <w:noProof/>
              </w:rPr>
              <w:t>,</w:t>
            </w:r>
            <w:r w:rsidR="005503E8" w:rsidRPr="00426147">
              <w:rPr>
                <w:noProof/>
              </w:rPr>
              <w:t>503</w:t>
            </w:r>
            <w:r w:rsidRPr="00E97B3C">
              <w:rPr>
                <w:noProof/>
              </w:rPr>
              <w:t>,</w:t>
            </w:r>
            <w:r w:rsidR="005503E8" w:rsidRPr="00426147">
              <w:rPr>
                <w:noProof/>
              </w:rPr>
              <w:t>271</w:t>
            </w:r>
            <w:r w:rsidRPr="00E97B3C">
              <w:rPr>
                <w:noProof/>
              </w:rPr>
              <w:t>.</w:t>
            </w:r>
            <w:r w:rsidR="005503E8" w:rsidRPr="00426147">
              <w:rPr>
                <w:noProof/>
              </w:rPr>
              <w:t>59</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9696AE" w14:textId="77777777" w:rsidR="00E97B3C" w:rsidRPr="00E97B3C" w:rsidRDefault="00E97B3C" w:rsidP="00CE1C48">
            <w:pPr>
              <w:spacing w:line="360" w:lineRule="auto"/>
              <w:jc w:val="center"/>
              <w:rPr>
                <w:noProof/>
              </w:rPr>
            </w:pPr>
            <w:r w:rsidRPr="00E97B3C">
              <w:rPr>
                <w:noProof/>
              </w:rPr>
              <w:t xml:space="preserve">Acciones que no generan </w:t>
            </w:r>
            <w:r w:rsidRPr="00E97B3C">
              <w:rPr>
                <w:noProof/>
              </w:rPr>
              <w:lastRenderedPageBreak/>
              <w:t>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1F553E" w14:textId="7F566708" w:rsidR="00E97B3C" w:rsidRPr="00E97B3C" w:rsidRDefault="005503E8" w:rsidP="00CE1C48">
            <w:pPr>
              <w:spacing w:line="360" w:lineRule="auto"/>
              <w:jc w:val="center"/>
              <w:rPr>
                <w:noProof/>
              </w:rPr>
            </w:pPr>
            <w:r w:rsidRPr="00426147">
              <w:rPr>
                <w:noProof/>
              </w:rPr>
              <w:lastRenderedPageBreak/>
              <w:t>7</w:t>
            </w:r>
            <w:r w:rsidR="00E97B3C" w:rsidRPr="00E97B3C">
              <w:rPr>
                <w:noProof/>
              </w:rPr>
              <w:t>3%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162908" w14:textId="275199A5" w:rsidR="00E97B3C" w:rsidRPr="00E97B3C" w:rsidRDefault="005503E8" w:rsidP="00CE1C48">
            <w:pPr>
              <w:spacing w:line="360" w:lineRule="auto"/>
              <w:jc w:val="center"/>
              <w:rPr>
                <w:noProof/>
              </w:rPr>
            </w:pPr>
            <w:r w:rsidRPr="00426147">
              <w:rPr>
                <w:noProof/>
              </w:rPr>
              <w:t>7</w:t>
            </w:r>
            <w:r w:rsidR="00E97B3C" w:rsidRPr="00E97B3C">
              <w:rPr>
                <w:noProof/>
              </w:rPr>
              <w:t>3% </w:t>
            </w:r>
          </w:p>
        </w:tc>
      </w:tr>
      <w:tr w:rsidR="00426147" w:rsidRPr="00426147" w14:paraId="35501062"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672FB8"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9E88D2" w14:textId="774431A7" w:rsidR="00E97B3C" w:rsidRPr="00E97B3C" w:rsidRDefault="00E97B3C" w:rsidP="00CE1C48">
            <w:pPr>
              <w:spacing w:line="360" w:lineRule="auto"/>
              <w:jc w:val="center"/>
              <w:rPr>
                <w:noProof/>
              </w:rPr>
            </w:pPr>
            <w:r w:rsidRPr="00E97B3C">
              <w:rPr>
                <w:noProof/>
              </w:rPr>
              <w:t>Gestión, coordinación y seguimiento de las estrategias y políticas del mini</w:t>
            </w:r>
            <w:r w:rsidRPr="00426147">
              <w:rPr>
                <w:noProof/>
              </w:rPr>
              <w:t>sterio</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F3DE78" w14:textId="77777777" w:rsidR="00E97B3C" w:rsidRPr="00E97B3C" w:rsidRDefault="00E97B3C" w:rsidP="00CE1C48">
            <w:pPr>
              <w:spacing w:line="360" w:lineRule="auto"/>
              <w:jc w:val="center"/>
              <w:rPr>
                <w:noProof/>
              </w:rPr>
            </w:pPr>
            <w:r w:rsidRPr="00E97B3C">
              <w:rPr>
                <w:noProof/>
              </w:rPr>
              <w:t>79,760,242.00  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A76F0" w14:textId="453D6F0F" w:rsidR="00E97B3C" w:rsidRPr="00E97B3C" w:rsidRDefault="00E97B3C" w:rsidP="00CE1C48">
            <w:pPr>
              <w:spacing w:line="360" w:lineRule="auto"/>
              <w:jc w:val="center"/>
              <w:rPr>
                <w:noProof/>
              </w:rPr>
            </w:pPr>
            <w:r w:rsidRPr="00E97B3C">
              <w:rPr>
                <w:noProof/>
              </w:rPr>
              <w:t> </w:t>
            </w:r>
            <w:r w:rsidR="005503E8" w:rsidRPr="00426147">
              <w:rPr>
                <w:noProof/>
              </w:rPr>
              <w:t>76</w:t>
            </w:r>
            <w:r w:rsidRPr="00E97B3C">
              <w:rPr>
                <w:noProof/>
              </w:rPr>
              <w:t>,</w:t>
            </w:r>
            <w:r w:rsidR="005503E8" w:rsidRPr="00426147">
              <w:rPr>
                <w:noProof/>
              </w:rPr>
              <w:t>995</w:t>
            </w:r>
            <w:r w:rsidRPr="00E97B3C">
              <w:rPr>
                <w:noProof/>
              </w:rPr>
              <w:t>,</w:t>
            </w:r>
            <w:r w:rsidR="005503E8" w:rsidRPr="00426147">
              <w:rPr>
                <w:noProof/>
              </w:rPr>
              <w:t>547</w:t>
            </w:r>
            <w:r w:rsidRPr="00E97B3C">
              <w:rPr>
                <w:noProof/>
              </w:rPr>
              <w:t>.35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A1AAC2" w14:textId="28E2EA7B" w:rsidR="00E97B3C" w:rsidRPr="00E97B3C" w:rsidRDefault="00E97B3C" w:rsidP="00CE1C48">
            <w:pPr>
              <w:spacing w:line="360" w:lineRule="auto"/>
              <w:jc w:val="center"/>
              <w:rPr>
                <w:noProof/>
              </w:rPr>
            </w:pPr>
            <w:r w:rsidRPr="00E97B3C">
              <w:rPr>
                <w:noProof/>
              </w:rPr>
              <w:t> 4</w:t>
            </w:r>
            <w:r w:rsidR="005503E8" w:rsidRPr="00426147">
              <w:rPr>
                <w:noProof/>
              </w:rPr>
              <w:t>3</w:t>
            </w:r>
            <w:r w:rsidRPr="00E97B3C">
              <w:rPr>
                <w:noProof/>
              </w:rPr>
              <w:t>,</w:t>
            </w:r>
            <w:r w:rsidR="005503E8" w:rsidRPr="00426147">
              <w:rPr>
                <w:noProof/>
              </w:rPr>
              <w:t>360</w:t>
            </w:r>
            <w:r w:rsidRPr="00E97B3C">
              <w:rPr>
                <w:noProof/>
              </w:rPr>
              <w:t>,</w:t>
            </w:r>
            <w:r w:rsidR="005503E8" w:rsidRPr="00426147">
              <w:rPr>
                <w:noProof/>
              </w:rPr>
              <w:t>154</w:t>
            </w:r>
            <w:r w:rsidRPr="00E97B3C">
              <w:rPr>
                <w:noProof/>
              </w:rPr>
              <w:t>.</w:t>
            </w:r>
            <w:r w:rsidR="005503E8" w:rsidRPr="00426147">
              <w:rPr>
                <w:noProof/>
              </w:rPr>
              <w:t>9</w:t>
            </w:r>
            <w:r w:rsidRPr="00E97B3C">
              <w:rPr>
                <w:noProof/>
              </w:rPr>
              <w:t>1  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209896"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8A909A" w14:textId="38186025" w:rsidR="00E97B3C" w:rsidRPr="00E97B3C" w:rsidRDefault="005503E8" w:rsidP="00CE1C48">
            <w:pPr>
              <w:spacing w:line="360" w:lineRule="auto"/>
              <w:jc w:val="center"/>
              <w:rPr>
                <w:noProof/>
              </w:rPr>
            </w:pPr>
            <w:r w:rsidRPr="00426147">
              <w:rPr>
                <w:noProof/>
              </w:rPr>
              <w:t>56</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A432E" w14:textId="52AE30B2" w:rsidR="00E97B3C" w:rsidRPr="00E97B3C" w:rsidRDefault="005503E8" w:rsidP="00CE1C48">
            <w:pPr>
              <w:spacing w:line="360" w:lineRule="auto"/>
              <w:jc w:val="center"/>
              <w:rPr>
                <w:noProof/>
              </w:rPr>
            </w:pPr>
            <w:r w:rsidRPr="00426147">
              <w:rPr>
                <w:noProof/>
              </w:rPr>
              <w:t>56</w:t>
            </w:r>
            <w:r w:rsidR="00E97B3C" w:rsidRPr="00E97B3C">
              <w:rPr>
                <w:noProof/>
              </w:rPr>
              <w:t>% </w:t>
            </w:r>
          </w:p>
        </w:tc>
      </w:tr>
      <w:tr w:rsidR="00426147" w:rsidRPr="00426147" w14:paraId="402963C8"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913CD1"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7071F" w14:textId="17CE2117" w:rsidR="00E97B3C" w:rsidRPr="00E97B3C" w:rsidRDefault="00E97B3C" w:rsidP="00CE1C48">
            <w:pPr>
              <w:spacing w:line="360" w:lineRule="auto"/>
              <w:jc w:val="center"/>
              <w:rPr>
                <w:noProof/>
              </w:rPr>
            </w:pPr>
            <w:r w:rsidRPr="00E97B3C">
              <w:rPr>
                <w:noProof/>
              </w:rPr>
              <w:t>Gestión, coordinación y seguimiento de las estrategias y políticas en el ár</w:t>
            </w:r>
            <w:r w:rsidRPr="00426147">
              <w:rPr>
                <w:noProof/>
              </w:rPr>
              <w:t xml:space="preserve">ea de </w:t>
            </w:r>
            <w:r w:rsidRPr="00426147">
              <w:rPr>
                <w:noProof/>
              </w:rPr>
              <w:lastRenderedPageBreak/>
              <w:t>adopción tecnológica</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9315C" w14:textId="77777777" w:rsidR="00E97B3C" w:rsidRPr="00E97B3C" w:rsidRDefault="00E97B3C" w:rsidP="00CE1C48">
            <w:pPr>
              <w:spacing w:line="360" w:lineRule="auto"/>
              <w:jc w:val="center"/>
              <w:rPr>
                <w:noProof/>
              </w:rPr>
            </w:pPr>
            <w:r w:rsidRPr="00E97B3C">
              <w:rPr>
                <w:noProof/>
              </w:rPr>
              <w:lastRenderedPageBreak/>
              <w:t>26,739,106.00  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27956D" w14:textId="55AC1ADD" w:rsidR="00E97B3C" w:rsidRPr="00E97B3C" w:rsidRDefault="00E97B3C" w:rsidP="00CE1C48">
            <w:pPr>
              <w:spacing w:line="360" w:lineRule="auto"/>
              <w:jc w:val="center"/>
              <w:rPr>
                <w:noProof/>
              </w:rPr>
            </w:pPr>
            <w:r w:rsidRPr="00E97B3C">
              <w:rPr>
                <w:noProof/>
              </w:rPr>
              <w:t> 2</w:t>
            </w:r>
            <w:r w:rsidR="005503E8" w:rsidRPr="00426147">
              <w:rPr>
                <w:noProof/>
              </w:rPr>
              <w:t>5</w:t>
            </w:r>
            <w:r w:rsidRPr="00E97B3C">
              <w:rPr>
                <w:noProof/>
              </w:rPr>
              <w:t>,</w:t>
            </w:r>
            <w:r w:rsidR="005503E8" w:rsidRPr="00426147">
              <w:rPr>
                <w:noProof/>
              </w:rPr>
              <w:t>040</w:t>
            </w:r>
            <w:r w:rsidRPr="00E97B3C">
              <w:rPr>
                <w:noProof/>
              </w:rPr>
              <w:t>,</w:t>
            </w:r>
            <w:r w:rsidR="005503E8" w:rsidRPr="00426147">
              <w:rPr>
                <w:noProof/>
              </w:rPr>
              <w:t>106</w:t>
            </w:r>
            <w:r w:rsidRPr="00E97B3C">
              <w:rPr>
                <w:noProof/>
              </w:rPr>
              <w:t>.00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C4BF0" w14:textId="256F36D6" w:rsidR="00E97B3C" w:rsidRPr="00E97B3C" w:rsidRDefault="00E97B3C" w:rsidP="00CE1C48">
            <w:pPr>
              <w:spacing w:line="360" w:lineRule="auto"/>
              <w:jc w:val="center"/>
              <w:rPr>
                <w:noProof/>
              </w:rPr>
            </w:pPr>
            <w:r w:rsidRPr="00E97B3C">
              <w:rPr>
                <w:noProof/>
              </w:rPr>
              <w:t> 1</w:t>
            </w:r>
            <w:r w:rsidR="005503E8" w:rsidRPr="00426147">
              <w:rPr>
                <w:noProof/>
              </w:rPr>
              <w:t>6</w:t>
            </w:r>
            <w:r w:rsidRPr="00E97B3C">
              <w:rPr>
                <w:noProof/>
              </w:rPr>
              <w:t>,</w:t>
            </w:r>
            <w:r w:rsidR="005503E8" w:rsidRPr="00426147">
              <w:rPr>
                <w:noProof/>
              </w:rPr>
              <w:t>450</w:t>
            </w:r>
            <w:r w:rsidRPr="00E97B3C">
              <w:rPr>
                <w:noProof/>
              </w:rPr>
              <w:t>,9</w:t>
            </w:r>
            <w:r w:rsidR="005503E8" w:rsidRPr="00426147">
              <w:rPr>
                <w:noProof/>
              </w:rPr>
              <w:t>81</w:t>
            </w:r>
            <w:r w:rsidRPr="00E97B3C">
              <w:rPr>
                <w:noProof/>
              </w:rPr>
              <w:t>.</w:t>
            </w:r>
            <w:r w:rsidR="005503E8" w:rsidRPr="00426147">
              <w:rPr>
                <w:noProof/>
              </w:rPr>
              <w:t>89</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1A321E"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19387" w14:textId="7F0D613D" w:rsidR="00E97B3C" w:rsidRPr="00E97B3C" w:rsidRDefault="005503E8" w:rsidP="00CE1C48">
            <w:pPr>
              <w:spacing w:line="360" w:lineRule="auto"/>
              <w:jc w:val="center"/>
              <w:rPr>
                <w:noProof/>
              </w:rPr>
            </w:pPr>
            <w:r w:rsidRPr="00426147">
              <w:rPr>
                <w:noProof/>
              </w:rPr>
              <w:t>66</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85415E" w14:textId="0E871D69" w:rsidR="00E97B3C" w:rsidRPr="00E97B3C" w:rsidRDefault="005503E8" w:rsidP="00CE1C48">
            <w:pPr>
              <w:spacing w:line="360" w:lineRule="auto"/>
              <w:jc w:val="center"/>
              <w:rPr>
                <w:noProof/>
              </w:rPr>
            </w:pPr>
            <w:r w:rsidRPr="00426147">
              <w:rPr>
                <w:noProof/>
              </w:rPr>
              <w:t>66</w:t>
            </w:r>
            <w:r w:rsidR="00E97B3C" w:rsidRPr="00E97B3C">
              <w:rPr>
                <w:noProof/>
              </w:rPr>
              <w:t>% </w:t>
            </w:r>
          </w:p>
        </w:tc>
      </w:tr>
      <w:tr w:rsidR="00426147" w:rsidRPr="00426147" w14:paraId="7CEE8A89"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5B5B8"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7900F4" w14:textId="77777777" w:rsidR="00E97B3C" w:rsidRPr="00E97B3C" w:rsidRDefault="00E97B3C" w:rsidP="00CE1C48">
            <w:pPr>
              <w:spacing w:line="360" w:lineRule="auto"/>
              <w:jc w:val="center"/>
              <w:rPr>
                <w:noProof/>
              </w:rPr>
            </w:pPr>
            <w:r w:rsidRPr="00E97B3C">
              <w:rPr>
                <w:noProof/>
              </w:rPr>
              <w:t>Gestión, coordinación y seguimiento de proyectos de inversión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265174" w14:textId="77777777" w:rsidR="00E97B3C" w:rsidRPr="00E97B3C" w:rsidRDefault="00E97B3C" w:rsidP="00CE1C48">
            <w:pPr>
              <w:spacing w:line="360" w:lineRule="auto"/>
              <w:jc w:val="center"/>
              <w:rPr>
                <w:noProof/>
              </w:rPr>
            </w:pPr>
            <w:r w:rsidRPr="00E97B3C">
              <w:rPr>
                <w:noProof/>
              </w:rPr>
              <w:t>104,877,000.00  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FAD8D" w14:textId="7096EAA2" w:rsidR="00E97B3C" w:rsidRPr="00E97B3C" w:rsidRDefault="00E97B3C" w:rsidP="00CE1C48">
            <w:pPr>
              <w:spacing w:line="360" w:lineRule="auto"/>
              <w:jc w:val="center"/>
              <w:rPr>
                <w:noProof/>
              </w:rPr>
            </w:pPr>
            <w:r w:rsidRPr="00E97B3C">
              <w:rPr>
                <w:noProof/>
              </w:rPr>
              <w:t> 100,</w:t>
            </w:r>
            <w:r w:rsidR="00426147" w:rsidRPr="00426147">
              <w:rPr>
                <w:noProof/>
              </w:rPr>
              <w:t>792</w:t>
            </w:r>
            <w:r w:rsidRPr="00E97B3C">
              <w:rPr>
                <w:noProof/>
              </w:rPr>
              <w:t>,</w:t>
            </w:r>
            <w:r w:rsidR="00426147" w:rsidRPr="00426147">
              <w:rPr>
                <w:noProof/>
              </w:rPr>
              <w:t>000</w:t>
            </w:r>
            <w:r w:rsidRPr="00E97B3C">
              <w:rPr>
                <w:noProof/>
              </w:rPr>
              <w:t>.</w:t>
            </w:r>
            <w:r w:rsidR="00426147" w:rsidRPr="00426147">
              <w:rPr>
                <w:noProof/>
              </w:rPr>
              <w:t>00</w:t>
            </w:r>
            <w:r w:rsidRPr="00E97B3C">
              <w:rPr>
                <w:noProof/>
              </w:rPr>
              <w:t>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81CEF8" w14:textId="6324E670" w:rsidR="00E97B3C" w:rsidRPr="00E97B3C" w:rsidRDefault="00E97B3C" w:rsidP="00CE1C48">
            <w:pPr>
              <w:spacing w:line="360" w:lineRule="auto"/>
              <w:jc w:val="center"/>
              <w:rPr>
                <w:noProof/>
              </w:rPr>
            </w:pPr>
            <w:r w:rsidRPr="00E97B3C">
              <w:rPr>
                <w:noProof/>
              </w:rPr>
              <w:t> </w:t>
            </w:r>
            <w:r w:rsidR="00426147" w:rsidRPr="00426147">
              <w:rPr>
                <w:noProof/>
              </w:rPr>
              <w:t>71</w:t>
            </w:r>
            <w:r w:rsidRPr="00E97B3C">
              <w:rPr>
                <w:noProof/>
              </w:rPr>
              <w:t>,</w:t>
            </w:r>
            <w:r w:rsidR="00426147" w:rsidRPr="00426147">
              <w:rPr>
                <w:noProof/>
              </w:rPr>
              <w:t>236</w:t>
            </w:r>
            <w:r w:rsidRPr="00E97B3C">
              <w:rPr>
                <w:noProof/>
              </w:rPr>
              <w:t>,</w:t>
            </w:r>
            <w:r w:rsidR="00426147" w:rsidRPr="00426147">
              <w:rPr>
                <w:noProof/>
              </w:rPr>
              <w:t>904</w:t>
            </w:r>
            <w:r w:rsidRPr="00E97B3C">
              <w:rPr>
                <w:noProof/>
              </w:rPr>
              <w:t>.</w:t>
            </w:r>
            <w:r w:rsidR="00426147" w:rsidRPr="00426147">
              <w:rPr>
                <w:noProof/>
              </w:rPr>
              <w:t>12</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EDC447"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FBCDF" w14:textId="6F600F90" w:rsidR="00E97B3C" w:rsidRPr="00E97B3C" w:rsidRDefault="00426147" w:rsidP="00CE1C48">
            <w:pPr>
              <w:spacing w:line="360" w:lineRule="auto"/>
              <w:jc w:val="center"/>
              <w:rPr>
                <w:noProof/>
              </w:rPr>
            </w:pPr>
            <w:r w:rsidRPr="00426147">
              <w:rPr>
                <w:noProof/>
              </w:rPr>
              <w:t>71</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4D9233" w14:textId="78624DD5" w:rsidR="00E97B3C" w:rsidRPr="00E97B3C" w:rsidRDefault="00426147" w:rsidP="00CE1C48">
            <w:pPr>
              <w:spacing w:line="360" w:lineRule="auto"/>
              <w:jc w:val="center"/>
              <w:rPr>
                <w:noProof/>
              </w:rPr>
            </w:pPr>
            <w:r w:rsidRPr="00426147">
              <w:rPr>
                <w:noProof/>
              </w:rPr>
              <w:t>71</w:t>
            </w:r>
            <w:r w:rsidR="00E97B3C" w:rsidRPr="00E97B3C">
              <w:rPr>
                <w:noProof/>
              </w:rPr>
              <w:t>% </w:t>
            </w:r>
          </w:p>
        </w:tc>
      </w:tr>
      <w:tr w:rsidR="00426147" w:rsidRPr="00426147" w14:paraId="2954FB2D"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5AC11"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70396" w14:textId="77777777" w:rsidR="00E97B3C" w:rsidRPr="00E97B3C" w:rsidRDefault="00E97B3C" w:rsidP="00CE1C48">
            <w:pPr>
              <w:spacing w:line="360" w:lineRule="auto"/>
              <w:jc w:val="center"/>
              <w:rPr>
                <w:noProof/>
              </w:rPr>
            </w:pPr>
            <w:r w:rsidRPr="00E97B3C">
              <w:rPr>
                <w:noProof/>
              </w:rPr>
              <w:t>Transversalización institucional del enfoque de equidad de género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814B30" w14:textId="77777777" w:rsidR="00E97B3C" w:rsidRPr="00E97B3C" w:rsidRDefault="00E97B3C" w:rsidP="00CE1C48">
            <w:pPr>
              <w:spacing w:line="360" w:lineRule="auto"/>
              <w:jc w:val="center"/>
              <w:rPr>
                <w:noProof/>
              </w:rPr>
            </w:pPr>
            <w:r w:rsidRPr="00E97B3C">
              <w:rPr>
                <w:noProof/>
              </w:rPr>
              <w:t>1,883,480.00  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E4508" w14:textId="77777777" w:rsidR="00E97B3C" w:rsidRPr="00E97B3C" w:rsidRDefault="00E97B3C" w:rsidP="00CE1C48">
            <w:pPr>
              <w:spacing w:line="360" w:lineRule="auto"/>
              <w:jc w:val="center"/>
              <w:rPr>
                <w:noProof/>
              </w:rPr>
            </w:pPr>
            <w:r w:rsidRPr="00E97B3C">
              <w:rPr>
                <w:noProof/>
              </w:rPr>
              <w:t> 1,883,480.00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1B2084" w14:textId="2CB7C3FC" w:rsidR="00E97B3C" w:rsidRPr="00E97B3C" w:rsidRDefault="00426147" w:rsidP="00CE1C48">
            <w:pPr>
              <w:spacing w:line="360" w:lineRule="auto"/>
              <w:jc w:val="center"/>
              <w:rPr>
                <w:noProof/>
              </w:rPr>
            </w:pPr>
            <w:r w:rsidRPr="00426147">
              <w:rPr>
                <w:noProof/>
              </w:rPr>
              <w:t>-</w:t>
            </w:r>
            <w:r w:rsidR="00E97B3C"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BB5545"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338DE" w14:textId="3FD2FC43" w:rsidR="00E97B3C" w:rsidRPr="00E97B3C" w:rsidRDefault="00426147" w:rsidP="00CE1C48">
            <w:pPr>
              <w:spacing w:line="360" w:lineRule="auto"/>
              <w:jc w:val="center"/>
              <w:rPr>
                <w:noProof/>
              </w:rPr>
            </w:pPr>
            <w:r w:rsidRPr="00426147">
              <w:rPr>
                <w:noProof/>
              </w:rPr>
              <w:t>0</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97FB4" w14:textId="3F1E0D4B" w:rsidR="00E97B3C" w:rsidRPr="00E97B3C" w:rsidRDefault="00426147" w:rsidP="00CE1C48">
            <w:pPr>
              <w:spacing w:line="360" w:lineRule="auto"/>
              <w:jc w:val="center"/>
              <w:rPr>
                <w:noProof/>
              </w:rPr>
            </w:pPr>
            <w:r w:rsidRPr="00426147">
              <w:rPr>
                <w:noProof/>
              </w:rPr>
              <w:t>0</w:t>
            </w:r>
            <w:r w:rsidR="00E97B3C" w:rsidRPr="00E97B3C">
              <w:rPr>
                <w:noProof/>
              </w:rPr>
              <w:t>% </w:t>
            </w:r>
          </w:p>
        </w:tc>
      </w:tr>
      <w:tr w:rsidR="00426147" w:rsidRPr="00426147" w14:paraId="71414EDC"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34BE92" w14:textId="77777777" w:rsidR="00E97B3C" w:rsidRPr="00E97B3C" w:rsidRDefault="00E97B3C" w:rsidP="00CE1C48">
            <w:pPr>
              <w:spacing w:line="360" w:lineRule="auto"/>
              <w:jc w:val="center"/>
              <w:rPr>
                <w:noProof/>
              </w:rPr>
            </w:pPr>
            <w:r w:rsidRPr="00E97B3C">
              <w:rPr>
                <w:noProof/>
              </w:rPr>
              <w:t>01 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7FBCFB" w14:textId="77777777" w:rsidR="00E97B3C" w:rsidRPr="00E97B3C" w:rsidRDefault="00E97B3C" w:rsidP="00CE1C48">
            <w:pPr>
              <w:spacing w:line="360" w:lineRule="auto"/>
              <w:jc w:val="center"/>
              <w:rPr>
                <w:noProof/>
              </w:rPr>
            </w:pPr>
            <w:r w:rsidRPr="00E97B3C">
              <w:rPr>
                <w:noProof/>
              </w:rPr>
              <w:t xml:space="preserve">Coordinación y apoyo a la </w:t>
            </w:r>
            <w:r w:rsidRPr="00E97B3C">
              <w:rPr>
                <w:noProof/>
              </w:rPr>
              <w:lastRenderedPageBreak/>
              <w:t>reforma del sistema penitenciario y correccional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81D023" w14:textId="77777777" w:rsidR="00E97B3C" w:rsidRPr="00E97B3C" w:rsidRDefault="00E97B3C" w:rsidP="00CE1C48">
            <w:pPr>
              <w:spacing w:line="360" w:lineRule="auto"/>
              <w:jc w:val="center"/>
              <w:rPr>
                <w:noProof/>
              </w:rPr>
            </w:pPr>
            <w:r w:rsidRPr="00E97B3C">
              <w:rPr>
                <w:noProof/>
              </w:rPr>
              <w:lastRenderedPageBreak/>
              <w:t>-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1A9839" w14:textId="77777777" w:rsidR="00E97B3C" w:rsidRPr="00E97B3C" w:rsidRDefault="00E97B3C" w:rsidP="00CE1C48">
            <w:pPr>
              <w:spacing w:line="360" w:lineRule="auto"/>
              <w:jc w:val="center"/>
              <w:rPr>
                <w:noProof/>
              </w:rPr>
            </w:pPr>
            <w:r w:rsidRPr="00E97B3C">
              <w:rPr>
                <w:noProof/>
              </w:rPr>
              <w:t> 14,834,890.00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E7D74" w14:textId="5AA7CE19" w:rsidR="00E97B3C" w:rsidRPr="00E97B3C" w:rsidRDefault="00426147" w:rsidP="00CE1C48">
            <w:pPr>
              <w:spacing w:line="360" w:lineRule="auto"/>
              <w:jc w:val="center"/>
              <w:rPr>
                <w:noProof/>
              </w:rPr>
            </w:pPr>
            <w:r w:rsidRPr="00426147">
              <w:rPr>
                <w:noProof/>
              </w:rPr>
              <w:t>389,501.24</w:t>
            </w:r>
            <w:r w:rsidR="00E97B3C"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2F8E33" w14:textId="77777777" w:rsidR="00E97B3C" w:rsidRPr="00E97B3C" w:rsidRDefault="00E97B3C" w:rsidP="00CE1C48">
            <w:pPr>
              <w:spacing w:line="360" w:lineRule="auto"/>
              <w:jc w:val="center"/>
              <w:rPr>
                <w:noProof/>
              </w:rPr>
            </w:pPr>
            <w:r w:rsidRPr="00E97B3C">
              <w:rPr>
                <w:noProof/>
              </w:rPr>
              <w:t xml:space="preserve">Acciones que no </w:t>
            </w:r>
            <w:r w:rsidRPr="00E97B3C">
              <w:rPr>
                <w:noProof/>
              </w:rPr>
              <w:lastRenderedPageBreak/>
              <w:t>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6F2A2B" w14:textId="729A8579" w:rsidR="00E97B3C" w:rsidRPr="00E97B3C" w:rsidRDefault="00E97B3C" w:rsidP="00CE1C48">
            <w:pPr>
              <w:spacing w:line="360" w:lineRule="auto"/>
              <w:jc w:val="center"/>
              <w:rPr>
                <w:noProof/>
              </w:rPr>
            </w:pPr>
            <w:r w:rsidRPr="00E97B3C">
              <w:rPr>
                <w:noProof/>
              </w:rPr>
              <w:lastRenderedPageBreak/>
              <w:t>3%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B1A630" w14:textId="2CFF5E7B" w:rsidR="00E97B3C" w:rsidRPr="00E97B3C" w:rsidRDefault="00E97B3C" w:rsidP="00CE1C48">
            <w:pPr>
              <w:spacing w:line="360" w:lineRule="auto"/>
              <w:jc w:val="center"/>
              <w:rPr>
                <w:noProof/>
              </w:rPr>
            </w:pPr>
            <w:r w:rsidRPr="00E97B3C">
              <w:rPr>
                <w:noProof/>
              </w:rPr>
              <w:t>3% </w:t>
            </w:r>
          </w:p>
        </w:tc>
      </w:tr>
      <w:tr w:rsidR="00426147" w:rsidRPr="00426147" w14:paraId="30255B36" w14:textId="77777777" w:rsidTr="00426147">
        <w:trPr>
          <w:trHeight w:val="300"/>
        </w:trPr>
        <w:tc>
          <w:tcPr>
            <w:tcW w:w="12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B3C70" w14:textId="77777777" w:rsidR="00E97B3C" w:rsidRPr="00E97B3C" w:rsidRDefault="00E97B3C" w:rsidP="00CE1C48">
            <w:pPr>
              <w:spacing w:line="360" w:lineRule="auto"/>
              <w:jc w:val="center"/>
              <w:rPr>
                <w:noProof/>
              </w:rPr>
            </w:pPr>
            <w:r w:rsidRPr="00E97B3C">
              <w:rPr>
                <w:noProof/>
              </w:rPr>
              <w:t>99 </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CA91E5" w14:textId="77777777" w:rsidR="00E97B3C" w:rsidRPr="00E97B3C" w:rsidRDefault="00E97B3C" w:rsidP="00CE1C48">
            <w:pPr>
              <w:spacing w:line="360" w:lineRule="auto"/>
              <w:jc w:val="center"/>
              <w:rPr>
                <w:noProof/>
              </w:rPr>
            </w:pPr>
            <w:r w:rsidRPr="00E97B3C">
              <w:rPr>
                <w:noProof/>
              </w:rPr>
              <w:t>Administración de activos, pasivos y transferencias </w:t>
            </w:r>
          </w:p>
        </w:tc>
        <w:tc>
          <w:tcPr>
            <w:tcW w:w="20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4BC5C0" w14:textId="77777777" w:rsidR="00E97B3C" w:rsidRPr="00E97B3C" w:rsidRDefault="00E97B3C" w:rsidP="00CE1C48">
            <w:pPr>
              <w:spacing w:line="360" w:lineRule="auto"/>
              <w:jc w:val="center"/>
              <w:rPr>
                <w:noProof/>
              </w:rPr>
            </w:pPr>
            <w:r w:rsidRPr="00E97B3C">
              <w:rPr>
                <w:noProof/>
              </w:rPr>
              <w:t>29,616,603,239.00  </w:t>
            </w:r>
          </w:p>
        </w:tc>
        <w:tc>
          <w:tcPr>
            <w:tcW w:w="2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EE1C23" w14:textId="15DF8F3C" w:rsidR="00E97B3C" w:rsidRPr="00E97B3C" w:rsidRDefault="00E97B3C" w:rsidP="00CE1C48">
            <w:pPr>
              <w:spacing w:line="360" w:lineRule="auto"/>
              <w:jc w:val="center"/>
              <w:rPr>
                <w:noProof/>
              </w:rPr>
            </w:pPr>
            <w:r w:rsidRPr="00E97B3C">
              <w:rPr>
                <w:noProof/>
              </w:rPr>
              <w:t> 2</w:t>
            </w:r>
            <w:r w:rsidR="00426147" w:rsidRPr="00426147">
              <w:rPr>
                <w:noProof/>
              </w:rPr>
              <w:t>6</w:t>
            </w:r>
            <w:r w:rsidRPr="00E97B3C">
              <w:rPr>
                <w:noProof/>
              </w:rPr>
              <w:t>,</w:t>
            </w:r>
            <w:r w:rsidR="00426147" w:rsidRPr="00426147">
              <w:rPr>
                <w:noProof/>
              </w:rPr>
              <w:t>976</w:t>
            </w:r>
            <w:r w:rsidRPr="00E97B3C">
              <w:rPr>
                <w:noProof/>
              </w:rPr>
              <w:t>,</w:t>
            </w:r>
            <w:r w:rsidR="00426147" w:rsidRPr="00426147">
              <w:rPr>
                <w:noProof/>
              </w:rPr>
              <w:t>951</w:t>
            </w:r>
            <w:r w:rsidRPr="00E97B3C">
              <w:rPr>
                <w:noProof/>
              </w:rPr>
              <w:t>,</w:t>
            </w:r>
            <w:r w:rsidR="00426147" w:rsidRPr="00426147">
              <w:rPr>
                <w:noProof/>
              </w:rPr>
              <w:t>868</w:t>
            </w:r>
            <w:r w:rsidRPr="00E97B3C">
              <w:rPr>
                <w:noProof/>
              </w:rPr>
              <w:t>.00  </w:t>
            </w:r>
          </w:p>
        </w:tc>
        <w:tc>
          <w:tcPr>
            <w:tcW w:w="19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BA25D6" w14:textId="654ABE72" w:rsidR="00E97B3C" w:rsidRPr="00E97B3C" w:rsidRDefault="00E97B3C" w:rsidP="00CE1C48">
            <w:pPr>
              <w:spacing w:line="360" w:lineRule="auto"/>
              <w:jc w:val="center"/>
              <w:rPr>
                <w:noProof/>
              </w:rPr>
            </w:pPr>
            <w:r w:rsidRPr="00E97B3C">
              <w:rPr>
                <w:noProof/>
              </w:rPr>
              <w:t> 2</w:t>
            </w:r>
            <w:r w:rsidR="00426147" w:rsidRPr="00426147">
              <w:rPr>
                <w:noProof/>
              </w:rPr>
              <w:t>6</w:t>
            </w:r>
            <w:r w:rsidRPr="00E97B3C">
              <w:rPr>
                <w:noProof/>
              </w:rPr>
              <w:t>,</w:t>
            </w:r>
            <w:r w:rsidR="00426147" w:rsidRPr="00426147">
              <w:rPr>
                <w:noProof/>
              </w:rPr>
              <w:t>976</w:t>
            </w:r>
            <w:r w:rsidRPr="00E97B3C">
              <w:rPr>
                <w:noProof/>
              </w:rPr>
              <w:t>,</w:t>
            </w:r>
            <w:r w:rsidR="00426147" w:rsidRPr="00426147">
              <w:rPr>
                <w:noProof/>
              </w:rPr>
              <w:t xml:space="preserve">951,868 </w:t>
            </w:r>
            <w:r w:rsidRPr="00E97B3C">
              <w:rPr>
                <w:noProof/>
              </w:rPr>
              <w:t>1.</w:t>
            </w:r>
            <w:r w:rsidR="00426147" w:rsidRPr="00426147">
              <w:rPr>
                <w:noProof/>
              </w:rPr>
              <w:t>00</w:t>
            </w:r>
            <w:r w:rsidRPr="00E97B3C">
              <w:rPr>
                <w:noProof/>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4A4247" w14:textId="77777777" w:rsidR="00E97B3C" w:rsidRPr="00E97B3C" w:rsidRDefault="00E97B3C" w:rsidP="00CE1C48">
            <w:pPr>
              <w:spacing w:line="360" w:lineRule="auto"/>
              <w:jc w:val="center"/>
              <w:rPr>
                <w:noProof/>
              </w:rPr>
            </w:pPr>
            <w:r w:rsidRPr="00E97B3C">
              <w:rPr>
                <w:noProof/>
              </w:rPr>
              <w:t>Acciones que no generan producción </w:t>
            </w:r>
          </w:p>
        </w:tc>
        <w:tc>
          <w:tcPr>
            <w:tcW w:w="1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DD9F31" w14:textId="62591634" w:rsidR="00E97B3C" w:rsidRPr="00E97B3C" w:rsidRDefault="00426147" w:rsidP="00CE1C48">
            <w:pPr>
              <w:spacing w:line="360" w:lineRule="auto"/>
              <w:jc w:val="center"/>
              <w:rPr>
                <w:noProof/>
              </w:rPr>
            </w:pPr>
            <w:r w:rsidRPr="00426147">
              <w:rPr>
                <w:noProof/>
              </w:rPr>
              <w:t>100</w:t>
            </w:r>
            <w:r w:rsidR="00E97B3C" w:rsidRPr="00E97B3C">
              <w:rPr>
                <w:noProof/>
              </w:rPr>
              <w:t>% </w:t>
            </w:r>
          </w:p>
        </w:tc>
        <w:tc>
          <w:tcPr>
            <w:tcW w:w="14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310F50" w14:textId="3A898CCC" w:rsidR="00E97B3C" w:rsidRPr="00E97B3C" w:rsidRDefault="00426147" w:rsidP="00CE1C48">
            <w:pPr>
              <w:spacing w:line="360" w:lineRule="auto"/>
              <w:jc w:val="center"/>
              <w:rPr>
                <w:noProof/>
              </w:rPr>
            </w:pPr>
            <w:r w:rsidRPr="00426147">
              <w:rPr>
                <w:noProof/>
              </w:rPr>
              <w:t>100</w:t>
            </w:r>
            <w:r w:rsidR="00E97B3C" w:rsidRPr="00E97B3C">
              <w:rPr>
                <w:noProof/>
              </w:rPr>
              <w:t>% </w:t>
            </w:r>
          </w:p>
        </w:tc>
      </w:tr>
      <w:tr w:rsidR="00426147" w:rsidRPr="00426147" w14:paraId="681ADBD8" w14:textId="77777777" w:rsidTr="00426147">
        <w:trPr>
          <w:trHeight w:val="300"/>
        </w:trPr>
        <w:tc>
          <w:tcPr>
            <w:tcW w:w="3139" w:type="dxa"/>
            <w:gridSpan w:val="2"/>
            <w:tcBorders>
              <w:top w:val="single" w:sz="6" w:space="0" w:color="auto"/>
              <w:left w:val="single" w:sz="6" w:space="0" w:color="auto"/>
              <w:bottom w:val="single" w:sz="6" w:space="0" w:color="auto"/>
              <w:right w:val="nil"/>
            </w:tcBorders>
            <w:shd w:val="clear" w:color="auto" w:fill="002060"/>
            <w:vAlign w:val="center"/>
            <w:hideMark/>
          </w:tcPr>
          <w:p w14:paraId="2428F6DE"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Totales</w:t>
            </w:r>
            <w:r w:rsidRPr="00E97B3C">
              <w:rPr>
                <w:noProof/>
                <w:color w:val="FFFFFF" w:themeColor="background1"/>
              </w:rPr>
              <w:t> </w:t>
            </w:r>
          </w:p>
        </w:tc>
        <w:tc>
          <w:tcPr>
            <w:tcW w:w="203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2936ABB" w14:textId="77777777" w:rsidR="00E97B3C" w:rsidRPr="00E97B3C" w:rsidRDefault="00E97B3C" w:rsidP="00CE1C48">
            <w:pPr>
              <w:spacing w:line="360" w:lineRule="auto"/>
              <w:jc w:val="center"/>
              <w:rPr>
                <w:noProof/>
                <w:color w:val="FFFFFF" w:themeColor="background1"/>
              </w:rPr>
            </w:pPr>
            <w:r w:rsidRPr="00E97B3C">
              <w:rPr>
                <w:b/>
                <w:bCs/>
                <w:noProof/>
                <w:color w:val="FFFFFF" w:themeColor="background1"/>
              </w:rPr>
              <w:t>30,311,207,526.00 </w:t>
            </w:r>
            <w:r w:rsidRPr="00E97B3C">
              <w:rPr>
                <w:noProof/>
                <w:color w:val="FFFFFF" w:themeColor="background1"/>
              </w:rPr>
              <w:t> </w:t>
            </w:r>
          </w:p>
        </w:tc>
        <w:tc>
          <w:tcPr>
            <w:tcW w:w="210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C7257BB" w14:textId="0D6522AB" w:rsidR="00E97B3C" w:rsidRPr="00E97B3C" w:rsidRDefault="00E97B3C" w:rsidP="00CE1C48">
            <w:pPr>
              <w:spacing w:line="360" w:lineRule="auto"/>
              <w:jc w:val="center"/>
              <w:rPr>
                <w:noProof/>
                <w:color w:val="FFFFFF" w:themeColor="background1"/>
              </w:rPr>
            </w:pPr>
            <w:r w:rsidRPr="00E97B3C">
              <w:rPr>
                <w:b/>
                <w:bCs/>
                <w:noProof/>
                <w:color w:val="FFFFFF" w:themeColor="background1"/>
              </w:rPr>
              <w:t> 2</w:t>
            </w:r>
            <w:r w:rsidR="00426147" w:rsidRPr="00426147">
              <w:rPr>
                <w:b/>
                <w:bCs/>
                <w:noProof/>
                <w:color w:val="FFFFFF" w:themeColor="background1"/>
              </w:rPr>
              <w:t>7</w:t>
            </w:r>
            <w:r w:rsidRPr="00E97B3C">
              <w:rPr>
                <w:b/>
                <w:bCs/>
                <w:noProof/>
                <w:color w:val="FFFFFF" w:themeColor="background1"/>
              </w:rPr>
              <w:t>,</w:t>
            </w:r>
            <w:r w:rsidR="00426147" w:rsidRPr="00426147">
              <w:rPr>
                <w:b/>
                <w:bCs/>
                <w:noProof/>
                <w:color w:val="FFFFFF" w:themeColor="background1"/>
              </w:rPr>
              <w:t>929</w:t>
            </w:r>
            <w:r w:rsidRPr="00E97B3C">
              <w:rPr>
                <w:b/>
                <w:bCs/>
                <w:noProof/>
                <w:color w:val="FFFFFF" w:themeColor="background1"/>
              </w:rPr>
              <w:t>,</w:t>
            </w:r>
            <w:r w:rsidR="00426147" w:rsidRPr="00426147">
              <w:rPr>
                <w:b/>
                <w:bCs/>
                <w:noProof/>
                <w:color w:val="FFFFFF" w:themeColor="background1"/>
              </w:rPr>
              <w:t>046</w:t>
            </w:r>
            <w:r w:rsidRPr="00E97B3C">
              <w:rPr>
                <w:b/>
                <w:bCs/>
                <w:noProof/>
                <w:color w:val="FFFFFF" w:themeColor="background1"/>
              </w:rPr>
              <w:t>,</w:t>
            </w:r>
            <w:r w:rsidR="00426147" w:rsidRPr="00426147">
              <w:rPr>
                <w:b/>
                <w:bCs/>
                <w:noProof/>
                <w:color w:val="FFFFFF" w:themeColor="background1"/>
              </w:rPr>
              <w:t>922</w:t>
            </w:r>
            <w:r w:rsidRPr="00E97B3C">
              <w:rPr>
                <w:b/>
                <w:bCs/>
                <w:noProof/>
                <w:color w:val="FFFFFF" w:themeColor="background1"/>
              </w:rPr>
              <w:t>.1</w:t>
            </w:r>
            <w:r w:rsidR="00426147" w:rsidRPr="00426147">
              <w:rPr>
                <w:b/>
                <w:bCs/>
                <w:noProof/>
                <w:color w:val="FFFFFF" w:themeColor="background1"/>
              </w:rPr>
              <w:t>2</w:t>
            </w:r>
            <w:r w:rsidRPr="00E97B3C">
              <w:rPr>
                <w:noProof/>
                <w:color w:val="FFFFFF" w:themeColor="background1"/>
              </w:rPr>
              <w:t> </w:t>
            </w:r>
          </w:p>
        </w:tc>
        <w:tc>
          <w:tcPr>
            <w:tcW w:w="196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99C8BEE" w14:textId="5A8B41D6" w:rsidR="00E97B3C" w:rsidRPr="00E97B3C" w:rsidRDefault="00E97B3C" w:rsidP="00CE1C48">
            <w:pPr>
              <w:spacing w:line="360" w:lineRule="auto"/>
              <w:jc w:val="center"/>
              <w:rPr>
                <w:noProof/>
                <w:color w:val="FFFFFF" w:themeColor="background1"/>
              </w:rPr>
            </w:pPr>
            <w:r w:rsidRPr="00E97B3C">
              <w:rPr>
                <w:b/>
                <w:bCs/>
                <w:noProof/>
                <w:color w:val="FFFFFF" w:themeColor="background1"/>
              </w:rPr>
              <w:t> 2</w:t>
            </w:r>
            <w:r w:rsidR="00426147" w:rsidRPr="00426147">
              <w:rPr>
                <w:b/>
                <w:bCs/>
                <w:noProof/>
                <w:color w:val="FFFFFF" w:themeColor="background1"/>
              </w:rPr>
              <w:t>7</w:t>
            </w:r>
            <w:r w:rsidRPr="00E97B3C">
              <w:rPr>
                <w:b/>
                <w:bCs/>
                <w:noProof/>
                <w:color w:val="FFFFFF" w:themeColor="background1"/>
              </w:rPr>
              <w:t>,</w:t>
            </w:r>
            <w:r w:rsidR="00426147" w:rsidRPr="00426147">
              <w:rPr>
                <w:b/>
                <w:bCs/>
                <w:noProof/>
                <w:color w:val="FFFFFF" w:themeColor="background1"/>
              </w:rPr>
              <w:t>651</w:t>
            </w:r>
            <w:r w:rsidRPr="00E97B3C">
              <w:rPr>
                <w:b/>
                <w:bCs/>
                <w:noProof/>
                <w:color w:val="FFFFFF" w:themeColor="background1"/>
              </w:rPr>
              <w:t>,</w:t>
            </w:r>
            <w:r w:rsidR="00426147" w:rsidRPr="00426147">
              <w:rPr>
                <w:b/>
                <w:bCs/>
                <w:noProof/>
                <w:color w:val="FFFFFF" w:themeColor="background1"/>
              </w:rPr>
              <w:t>391</w:t>
            </w:r>
            <w:r w:rsidRPr="00E97B3C">
              <w:rPr>
                <w:b/>
                <w:bCs/>
                <w:noProof/>
                <w:color w:val="FFFFFF" w:themeColor="background1"/>
              </w:rPr>
              <w:t>,</w:t>
            </w:r>
            <w:r w:rsidR="00426147" w:rsidRPr="00426147">
              <w:rPr>
                <w:b/>
                <w:bCs/>
                <w:noProof/>
                <w:color w:val="FFFFFF" w:themeColor="background1"/>
              </w:rPr>
              <w:t>032</w:t>
            </w:r>
            <w:r w:rsidRPr="00E97B3C">
              <w:rPr>
                <w:b/>
                <w:bCs/>
                <w:noProof/>
                <w:color w:val="FFFFFF" w:themeColor="background1"/>
              </w:rPr>
              <w:t>.</w:t>
            </w:r>
            <w:r w:rsidR="00426147" w:rsidRPr="00426147">
              <w:rPr>
                <w:b/>
                <w:bCs/>
                <w:noProof/>
                <w:color w:val="FFFFFF" w:themeColor="background1"/>
              </w:rPr>
              <w:t>12</w:t>
            </w:r>
          </w:p>
        </w:tc>
        <w:tc>
          <w:tcPr>
            <w:tcW w:w="121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5B111FD" w14:textId="77777777" w:rsidR="00E97B3C" w:rsidRPr="00E97B3C" w:rsidRDefault="00E97B3C" w:rsidP="00CE1C48">
            <w:pPr>
              <w:spacing w:line="360" w:lineRule="auto"/>
              <w:jc w:val="center"/>
              <w:rPr>
                <w:noProof/>
                <w:color w:val="FFFFFF" w:themeColor="background1"/>
              </w:rPr>
            </w:pPr>
            <w:r w:rsidRPr="00E97B3C">
              <w:rPr>
                <w:noProof/>
                <w:color w:val="FFFFFF" w:themeColor="background1"/>
              </w:rPr>
              <w:t> </w:t>
            </w:r>
          </w:p>
        </w:tc>
        <w:tc>
          <w:tcPr>
            <w:tcW w:w="101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50BD94C" w14:textId="0B82D8C1" w:rsidR="00E97B3C" w:rsidRPr="00E97B3C" w:rsidRDefault="00426147" w:rsidP="00CE1C48">
            <w:pPr>
              <w:spacing w:line="360" w:lineRule="auto"/>
              <w:jc w:val="center"/>
              <w:rPr>
                <w:noProof/>
                <w:color w:val="FFFFFF" w:themeColor="background1"/>
              </w:rPr>
            </w:pPr>
            <w:r w:rsidRPr="00426147">
              <w:rPr>
                <w:noProof/>
                <w:color w:val="FFFFFF" w:themeColor="background1"/>
              </w:rPr>
              <w:t>99%</w:t>
            </w:r>
            <w:r w:rsidR="00E97B3C" w:rsidRPr="00E97B3C">
              <w:rPr>
                <w:noProof/>
                <w:color w:val="FFFFFF" w:themeColor="background1"/>
              </w:rPr>
              <w:t> </w:t>
            </w:r>
          </w:p>
        </w:tc>
        <w:tc>
          <w:tcPr>
            <w:tcW w:w="145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29C0FE6" w14:textId="77777777" w:rsidR="00E97B3C" w:rsidRPr="00E97B3C" w:rsidRDefault="00E97B3C" w:rsidP="00CE1C48">
            <w:pPr>
              <w:spacing w:line="360" w:lineRule="auto"/>
              <w:jc w:val="center"/>
              <w:rPr>
                <w:noProof/>
                <w:color w:val="FFFFFF" w:themeColor="background1"/>
              </w:rPr>
            </w:pPr>
            <w:r w:rsidRPr="00E97B3C">
              <w:rPr>
                <w:noProof/>
                <w:color w:val="FFFFFF" w:themeColor="background1"/>
              </w:rPr>
              <w:t> </w:t>
            </w:r>
          </w:p>
        </w:tc>
      </w:tr>
    </w:tbl>
    <w:p w14:paraId="34420FE2" w14:textId="1B213119" w:rsidR="00852C66" w:rsidRPr="00C8219D" w:rsidRDefault="00852C66" w:rsidP="00CE1C48">
      <w:pPr>
        <w:spacing w:line="360" w:lineRule="auto"/>
        <w:jc w:val="center"/>
        <w:rPr>
          <w:noProof/>
        </w:rPr>
      </w:pPr>
    </w:p>
    <w:p w14:paraId="419BDB2F" w14:textId="399A1E4F" w:rsidR="00731CBD" w:rsidRPr="00C8219D" w:rsidRDefault="00731CBD" w:rsidP="00CE1C48">
      <w:pPr>
        <w:spacing w:line="360" w:lineRule="auto"/>
        <w:rPr>
          <w:noProof/>
        </w:rPr>
      </w:pPr>
      <w:r w:rsidRPr="00C8219D">
        <w:rPr>
          <w:noProof/>
        </w:rPr>
        <w:br w:type="page"/>
      </w:r>
    </w:p>
    <w:p w14:paraId="7FFE86E6" w14:textId="595C8640" w:rsidR="00891DC2" w:rsidRPr="00C8219D" w:rsidRDefault="00891DC2" w:rsidP="00CE1C48">
      <w:pPr>
        <w:pStyle w:val="Heading2"/>
        <w:numPr>
          <w:ilvl w:val="1"/>
          <w:numId w:val="58"/>
        </w:numPr>
      </w:pPr>
      <w:bookmarkStart w:id="48" w:name="_Toc185843649"/>
      <w:r w:rsidRPr="00C8219D">
        <w:lastRenderedPageBreak/>
        <w:t>Matriz de Principales Indicadores del POA.</w:t>
      </w:r>
      <w:bookmarkEnd w:id="48"/>
    </w:p>
    <w:tbl>
      <w:tblPr>
        <w:tblW w:w="5128" w:type="pct"/>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1"/>
        <w:gridCol w:w="1735"/>
        <w:gridCol w:w="2223"/>
        <w:gridCol w:w="1654"/>
        <w:gridCol w:w="1208"/>
        <w:gridCol w:w="1155"/>
        <w:gridCol w:w="1874"/>
        <w:gridCol w:w="1479"/>
        <w:gridCol w:w="1516"/>
      </w:tblGrid>
      <w:tr w:rsidR="00A93862" w:rsidRPr="00C8219D" w14:paraId="7E578D69" w14:textId="77777777" w:rsidTr="00A93862">
        <w:trPr>
          <w:trHeight w:val="300"/>
          <w:tblHeader/>
          <w:jc w:val="center"/>
        </w:trPr>
        <w:tc>
          <w:tcPr>
            <w:tcW w:w="162"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2FFB4D48" w14:textId="12DACD3A"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No.</w:t>
            </w:r>
          </w:p>
        </w:tc>
        <w:tc>
          <w:tcPr>
            <w:tcW w:w="653" w:type="pct"/>
            <w:tcBorders>
              <w:top w:val="single" w:sz="6" w:space="0" w:color="auto"/>
              <w:left w:val="nil"/>
              <w:bottom w:val="single" w:sz="6" w:space="0" w:color="auto"/>
              <w:right w:val="single" w:sz="6" w:space="0" w:color="auto"/>
            </w:tcBorders>
            <w:shd w:val="clear" w:color="auto" w:fill="002060"/>
            <w:vAlign w:val="center"/>
            <w:hideMark/>
          </w:tcPr>
          <w:p w14:paraId="56D07CED" w14:textId="6EFFF79E"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Área</w:t>
            </w:r>
          </w:p>
        </w:tc>
        <w:tc>
          <w:tcPr>
            <w:tcW w:w="837" w:type="pct"/>
            <w:tcBorders>
              <w:top w:val="single" w:sz="6" w:space="0" w:color="auto"/>
              <w:left w:val="nil"/>
              <w:bottom w:val="single" w:sz="6" w:space="0" w:color="auto"/>
              <w:right w:val="single" w:sz="6" w:space="0" w:color="auto"/>
            </w:tcBorders>
            <w:shd w:val="clear" w:color="auto" w:fill="002060"/>
            <w:vAlign w:val="center"/>
            <w:hideMark/>
          </w:tcPr>
          <w:p w14:paraId="17556BAA" w14:textId="6CCB6886"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Producto</w:t>
            </w:r>
          </w:p>
        </w:tc>
        <w:tc>
          <w:tcPr>
            <w:tcW w:w="623" w:type="pct"/>
            <w:tcBorders>
              <w:top w:val="single" w:sz="6" w:space="0" w:color="auto"/>
              <w:left w:val="nil"/>
              <w:bottom w:val="single" w:sz="6" w:space="0" w:color="auto"/>
              <w:right w:val="single" w:sz="6" w:space="0" w:color="auto"/>
            </w:tcBorders>
            <w:shd w:val="clear" w:color="auto" w:fill="002060"/>
            <w:vAlign w:val="center"/>
            <w:hideMark/>
          </w:tcPr>
          <w:p w14:paraId="43100AE3" w14:textId="5275CDE5"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Nombre del</w:t>
            </w:r>
          </w:p>
          <w:p w14:paraId="597E6DCC" w14:textId="0C68B5B8"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Indicador</w:t>
            </w:r>
          </w:p>
        </w:tc>
        <w:tc>
          <w:tcPr>
            <w:tcW w:w="455" w:type="pct"/>
            <w:tcBorders>
              <w:top w:val="single" w:sz="6" w:space="0" w:color="auto"/>
              <w:left w:val="nil"/>
              <w:bottom w:val="single" w:sz="6" w:space="0" w:color="auto"/>
              <w:right w:val="single" w:sz="6" w:space="0" w:color="auto"/>
            </w:tcBorders>
            <w:shd w:val="clear" w:color="auto" w:fill="002060"/>
            <w:vAlign w:val="center"/>
            <w:hideMark/>
          </w:tcPr>
          <w:p w14:paraId="624701F3" w14:textId="280FFA0F"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Frecuencia</w:t>
            </w:r>
          </w:p>
        </w:tc>
        <w:tc>
          <w:tcPr>
            <w:tcW w:w="435" w:type="pct"/>
            <w:tcBorders>
              <w:top w:val="single" w:sz="6" w:space="0" w:color="auto"/>
              <w:left w:val="nil"/>
              <w:bottom w:val="single" w:sz="6" w:space="0" w:color="auto"/>
              <w:right w:val="single" w:sz="6" w:space="0" w:color="auto"/>
            </w:tcBorders>
            <w:shd w:val="clear" w:color="auto" w:fill="002060"/>
            <w:vAlign w:val="center"/>
            <w:hideMark/>
          </w:tcPr>
          <w:p w14:paraId="5922B51F" w14:textId="07F8DD5B"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Línea</w:t>
            </w:r>
          </w:p>
          <w:p w14:paraId="238B4B0B" w14:textId="71509F9B"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Base</w:t>
            </w:r>
          </w:p>
        </w:tc>
        <w:tc>
          <w:tcPr>
            <w:tcW w:w="706" w:type="pct"/>
            <w:tcBorders>
              <w:top w:val="single" w:sz="6" w:space="0" w:color="auto"/>
              <w:left w:val="nil"/>
              <w:bottom w:val="single" w:sz="6" w:space="0" w:color="auto"/>
              <w:right w:val="single" w:sz="6" w:space="0" w:color="auto"/>
            </w:tcBorders>
            <w:shd w:val="clear" w:color="auto" w:fill="002060"/>
            <w:vAlign w:val="center"/>
            <w:hideMark/>
          </w:tcPr>
          <w:p w14:paraId="31CAA43D" w14:textId="3D07FC50"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Meta</w:t>
            </w:r>
          </w:p>
        </w:tc>
        <w:tc>
          <w:tcPr>
            <w:tcW w:w="557" w:type="pct"/>
            <w:tcBorders>
              <w:top w:val="single" w:sz="6" w:space="0" w:color="auto"/>
              <w:left w:val="nil"/>
              <w:bottom w:val="single" w:sz="6" w:space="0" w:color="auto"/>
              <w:right w:val="single" w:sz="6" w:space="0" w:color="auto"/>
            </w:tcBorders>
            <w:shd w:val="clear" w:color="auto" w:fill="002060"/>
            <w:vAlign w:val="center"/>
            <w:hideMark/>
          </w:tcPr>
          <w:p w14:paraId="460B7753" w14:textId="76675E67"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Resultado</w:t>
            </w:r>
          </w:p>
        </w:tc>
        <w:tc>
          <w:tcPr>
            <w:tcW w:w="571" w:type="pct"/>
            <w:tcBorders>
              <w:top w:val="single" w:sz="6" w:space="0" w:color="auto"/>
              <w:left w:val="nil"/>
              <w:bottom w:val="single" w:sz="6" w:space="0" w:color="auto"/>
              <w:right w:val="single" w:sz="6" w:space="0" w:color="auto"/>
            </w:tcBorders>
            <w:shd w:val="clear" w:color="auto" w:fill="002060"/>
            <w:vAlign w:val="center"/>
            <w:hideMark/>
          </w:tcPr>
          <w:p w14:paraId="40ED89B6" w14:textId="693B541B"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Porcentaje</w:t>
            </w:r>
          </w:p>
          <w:p w14:paraId="73C8EDCB" w14:textId="769D9159" w:rsidR="004938AB" w:rsidRPr="00C8219D" w:rsidRDefault="004938AB" w:rsidP="00CE1C48">
            <w:pPr>
              <w:spacing w:after="0" w:line="360" w:lineRule="auto"/>
              <w:jc w:val="center"/>
              <w:textAlignment w:val="baseline"/>
              <w:rPr>
                <w:rFonts w:eastAsia="Times New Roman"/>
                <w:color w:val="FFFFFF" w:themeColor="background1"/>
                <w:spacing w:val="0"/>
              </w:rPr>
            </w:pPr>
            <w:r w:rsidRPr="00C8219D">
              <w:rPr>
                <w:rFonts w:eastAsia="Times New Roman"/>
                <w:b/>
                <w:bCs/>
                <w:color w:val="FFFFFF" w:themeColor="background1"/>
                <w:spacing w:val="0"/>
                <w:lang w:val="es-ES"/>
              </w:rPr>
              <w:t>de Avance</w:t>
            </w:r>
          </w:p>
        </w:tc>
      </w:tr>
      <w:tr w:rsidR="00A93862" w:rsidRPr="00C8219D" w14:paraId="181A57EC"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D90155" w14:textId="15DDEDF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151463" w14:textId="7DFE95C2" w:rsidR="004938AB" w:rsidRPr="00B04820" w:rsidRDefault="004938AB" w:rsidP="00CE1C48">
            <w:pPr>
              <w:spacing w:after="0" w:line="360" w:lineRule="auto"/>
              <w:jc w:val="center"/>
              <w:textAlignment w:val="baseline"/>
              <w:rPr>
                <w:rFonts w:eastAsia="Times New Roman"/>
                <w:spacing w:val="0"/>
              </w:rPr>
            </w:pPr>
            <w:r w:rsidRPr="00B04820">
              <w:rPr>
                <w:rFonts w:eastAsia="Times New Roman"/>
                <w:spacing w:val="0"/>
              </w:rPr>
              <w:t>Dirección de Recursos Humanos</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BBF335" w14:textId="2AC437C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de Capacitación</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76DF88B" w14:textId="449D84E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Porcentaje de Cumplimiento del Plan de Capacitación</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0E4C07E" w14:textId="6A01163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2B96D01" w14:textId="46BE3CE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85%</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E9780EE" w14:textId="0B34677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85%</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39DB76" w14:textId="7471A3A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98%</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7A53620" w14:textId="46A1428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2863405E"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ABBA99" w14:textId="3382C3E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2</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8224C75" w14:textId="3AA28D5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Recursos Humanos</w:t>
            </w:r>
          </w:p>
          <w:p w14:paraId="06DC0C49" w14:textId="09146E2A" w:rsidR="004938AB" w:rsidRPr="00C8219D" w:rsidRDefault="004938AB" w:rsidP="00CE1C48">
            <w:pPr>
              <w:spacing w:after="0" w:line="360" w:lineRule="auto"/>
              <w:jc w:val="center"/>
              <w:textAlignment w:val="baseline"/>
              <w:rPr>
                <w:rFonts w:eastAsia="Times New Roman"/>
                <w:spacing w:val="0"/>
              </w:rPr>
            </w:pP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CFEF96" w14:textId="6FD2FFE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Programa de Bienestar y Beneficios</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2727A2" w14:textId="0CAFEEB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Porcentaje de Cumplimiento del Programa de Bienestar y Beneficios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283908" w14:textId="5465224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20D72D" w14:textId="46E0715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17 actividades realizadas</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7EBA926" w14:textId="2B69840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15 actividades realizadas</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6C4DB70" w14:textId="09FBD85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88.24%</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9234037" w14:textId="1DA65CF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88.24%</w:t>
            </w:r>
          </w:p>
        </w:tc>
      </w:tr>
      <w:tr w:rsidR="00A93862" w:rsidRPr="00C8219D" w14:paraId="2BC5CCFE"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C0DD0C" w14:textId="314CA392"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3</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ECF9C4" w14:textId="3DB33EA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Departamento de Acceso a la Información Pública</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3696F7" w14:textId="2076932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Mantener / incrementar el indicador de transparencia de la institución</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D4A5580" w14:textId="7FF767B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Indicadores de transparencia</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BEEC31" w14:textId="5153256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77BB5D" w14:textId="7DCE002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2023 (95%)</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5BB508" w14:textId="62E808E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2024 (100%)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3CAA02" w14:textId="7AAA0C6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99%</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52C7BF" w14:textId="68ABF6F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85%</w:t>
            </w:r>
          </w:p>
        </w:tc>
      </w:tr>
      <w:tr w:rsidR="00A93862" w:rsidRPr="00C8219D" w14:paraId="21F447DB"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E56079C" w14:textId="05979A28"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4</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56ED59F" w14:textId="07C008A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Agenda Digital</w:t>
            </w:r>
          </w:p>
          <w:p w14:paraId="28060875" w14:textId="6D18DB89" w:rsidR="004938AB" w:rsidRPr="00C8219D" w:rsidRDefault="004938AB" w:rsidP="00CE1C48">
            <w:pPr>
              <w:spacing w:after="0" w:line="360" w:lineRule="auto"/>
              <w:jc w:val="center"/>
              <w:textAlignment w:val="baseline"/>
              <w:rPr>
                <w:rFonts w:eastAsia="Times New Roman"/>
                <w:spacing w:val="0"/>
              </w:rPr>
            </w:pP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7F463A" w14:textId="6DAB140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Gabinete de Innovación y Desarrollo Digital Operando</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B5CAC1" w14:textId="572D052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 xml:space="preserve">Actualizaciones de la Agenda Digital 2030 y su Plan de </w:t>
            </w:r>
            <w:r w:rsidRPr="00C8219D">
              <w:rPr>
                <w:rFonts w:eastAsia="Times New Roman"/>
                <w:spacing w:val="0"/>
              </w:rPr>
              <w:lastRenderedPageBreak/>
              <w:t>Acción 2021 - 2024</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C3023FC" w14:textId="752C49B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lastRenderedPageBreak/>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DE1342B" w14:textId="3F14DE6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25%</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9B233F" w14:textId="1EA5D9A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A4089E" w14:textId="5B9AF41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75%</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CEB8257" w14:textId="6293FBB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75%</w:t>
            </w:r>
          </w:p>
        </w:tc>
      </w:tr>
      <w:tr w:rsidR="00A93862" w:rsidRPr="00C8219D" w14:paraId="4C0E525F"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29755F" w14:textId="6D8D9771"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5</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88811A" w14:textId="2E8941C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Agenda Digital</w:t>
            </w:r>
          </w:p>
          <w:p w14:paraId="3CCD6FC7" w14:textId="62AD0A57" w:rsidR="004938AB" w:rsidRPr="00C8219D" w:rsidRDefault="004938AB" w:rsidP="00CE1C48">
            <w:pPr>
              <w:spacing w:after="0" w:line="360" w:lineRule="auto"/>
              <w:jc w:val="center"/>
              <w:textAlignment w:val="baseline"/>
              <w:rPr>
                <w:rFonts w:eastAsia="Times New Roman"/>
                <w:spacing w:val="0"/>
              </w:rPr>
            </w:pP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45FB03" w14:textId="23729B6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Promoción de la Agenda Digital 2030 en ejecución</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BB7424" w14:textId="7EC0723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Porcentaje de actividades y eventos realizados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633895" w14:textId="37E9AF5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27E8C1D" w14:textId="1AF8B26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75%</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BD20229" w14:textId="51E05DA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A9BFA0" w14:textId="27749EE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5294A25" w14:textId="40013E0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66376D93"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C7AD3C3" w14:textId="175CC7E2"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6</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F1AC417" w14:textId="7F6A69B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Institucionalidad para el Desarrollo Sostenible</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E1A7E7" w14:textId="3065B4F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Fortalecimiento de la Rectoría del Sistema Nacional de la primera Infancia</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BF34B5F" w14:textId="48DB755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lang w:val="es-419"/>
              </w:rPr>
              <w:t>Minutas de sesiones celebradas, informes de acuerdos sobre cursos de acción a tomar.</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F9F3821" w14:textId="2630704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A3921CD" w14:textId="2B4F408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N/A</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D2B12D" w14:textId="1A6C8AB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9E4075B" w14:textId="51123D0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35%</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FAF935" w14:textId="43BB6E3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95%</w:t>
            </w:r>
          </w:p>
        </w:tc>
      </w:tr>
      <w:tr w:rsidR="00A93862" w:rsidRPr="00C8219D" w14:paraId="41FA5A48"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7737C09" w14:textId="37A9C528"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7</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6A6B18" w14:textId="2E52400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Monitoreo y Medición de la Gestión Pública</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19B3B15" w14:textId="246E345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Seguimiento a Iniciativas Presidenciales.</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36536B" w14:textId="32DBB0F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Informe mensual</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E2B11F4" w14:textId="3121FEF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5C8E90" w14:textId="003F9C9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N/A</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D60ABF" w14:textId="2366B8D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671275" w14:textId="36CE49E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N/A</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3C00E0" w14:textId="22F7034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N/A</w:t>
            </w:r>
          </w:p>
        </w:tc>
      </w:tr>
      <w:tr w:rsidR="00A93862" w:rsidRPr="00C8219D" w14:paraId="0A66012C"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6AA7BD0" w14:textId="5F3E39DC"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lastRenderedPageBreak/>
              <w:t>8</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5CB393" w14:textId="5305D32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Coordinación del Marco Nacional de Cualificaciones</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620683" w14:textId="2181792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Catálogo Nacional de Cualificaciones en construcción</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A0AFF3" w14:textId="7F1075D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Porcentaje de avance en el proceso metodológico de construcción del CNC</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8AC762" w14:textId="3584F82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D0FC6BA" w14:textId="49306AD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N/A</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147BC63" w14:textId="617FE4A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55%</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813149A" w14:textId="0273514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50%</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0A54DA" w14:textId="1D02DC2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95%</w:t>
            </w:r>
          </w:p>
        </w:tc>
      </w:tr>
      <w:tr w:rsidR="00A93862" w:rsidRPr="00C8219D" w14:paraId="07D7E201"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2AA3BB0" w14:textId="07D8AC1A"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9</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7C0AD1F" w14:textId="58ED38A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Secretaria Técnica para la Soberanía y Seguridad Alimentaria y Nutricional (SETESSAN)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BE6476" w14:textId="1FA2CD3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Seguimiento a la Ejecución del Plan Nacional SSAN</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420F9C7" w14:textId="43A75E1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Indicadores actualizados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01B2B40" w14:textId="06D1918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Anual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56F590" w14:textId="30C843C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C1781D0" w14:textId="0DDD066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DBBCA2" w14:textId="734C7B5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E09C46" w14:textId="58244FC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6B98F8C1"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8855210" w14:textId="590B089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w:t>
            </w:r>
            <w:r w:rsidR="0067185E" w:rsidRPr="00C8219D">
              <w:rPr>
                <w:rFonts w:eastAsia="Times New Roman"/>
                <w:spacing w:val="0"/>
              </w:rPr>
              <w:t>0</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DA9E96F" w14:textId="26EE6F9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 xml:space="preserve">Secretaria Técnica para la Soberanía y Seguridad Alimentaria y </w:t>
            </w:r>
            <w:r w:rsidRPr="00C8219D">
              <w:rPr>
                <w:rFonts w:eastAsia="Times New Roman"/>
                <w:spacing w:val="0"/>
              </w:rPr>
              <w:lastRenderedPageBreak/>
              <w:t>Nutricional (SETESSAN)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6D14F4" w14:textId="243ABD4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lastRenderedPageBreak/>
              <w:t xml:space="preserve">Sensibilizaciones SSAN de la Ley 589-16 con enfoque de género, derechos humanos e intergeneracional. </w:t>
            </w:r>
            <w:r w:rsidRPr="00C8219D">
              <w:rPr>
                <w:rFonts w:eastAsia="Times New Roman"/>
                <w:spacing w:val="0"/>
              </w:rPr>
              <w:lastRenderedPageBreak/>
              <w:t>(Azua, Independencia, Puerto Plata, San Juan de la Maguana, Elías Piña, Dajabón, Montecristi, Barahona, Monte Plata, Pedernales, Hato Mayor, El Seibo, Bahoruco, San José de Ocoa y San Pedro de Macorís)</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C98F03" w14:textId="7C7B4D9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lastRenderedPageBreak/>
              <w:t>Cantidad de Reuniones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802CAB" w14:textId="215B7D2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Anual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3EA060" w14:textId="4DDE2EE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17</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9B26E9" w14:textId="5FB9D13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17</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430C703" w14:textId="769C3CD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17</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4F8473" w14:textId="62D7DD3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028A6C77"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EBBBEC" w14:textId="42D4C6D5"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11</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952A9E" w14:textId="28AE999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Desarrollo Social</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990E018" w14:textId="4D46908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 xml:space="preserve">Firma tripartita documento de proyecto (PRODOC) plataforma </w:t>
            </w:r>
            <w:proofErr w:type="spellStart"/>
            <w:r w:rsidRPr="00C8219D">
              <w:rPr>
                <w:rFonts w:eastAsia="Times New Roman"/>
                <w:spacing w:val="0"/>
              </w:rPr>
              <w:t>multiactor</w:t>
            </w:r>
            <w:proofErr w:type="spellEnd"/>
            <w:r w:rsidRPr="00C8219D">
              <w:rPr>
                <w:rFonts w:eastAsia="Times New Roman"/>
                <w:spacing w:val="0"/>
              </w:rPr>
              <w:t xml:space="preserve"> Rescate Ozama</w:t>
            </w:r>
          </w:p>
          <w:p w14:paraId="65F1B363" w14:textId="2723ECCE" w:rsidR="004938AB" w:rsidRPr="00C8219D" w:rsidRDefault="004938AB" w:rsidP="00CE1C48">
            <w:pPr>
              <w:spacing w:after="0" w:line="360" w:lineRule="auto"/>
              <w:jc w:val="center"/>
              <w:textAlignment w:val="baseline"/>
              <w:rPr>
                <w:rFonts w:eastAsia="Times New Roman"/>
                <w:spacing w:val="0"/>
              </w:rPr>
            </w:pP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7BBF6D" w14:textId="2840592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documento firmado</w:t>
            </w:r>
          </w:p>
          <w:p w14:paraId="1A6B5FA3" w14:textId="47A9F1FB" w:rsidR="004938AB" w:rsidRPr="00C8219D" w:rsidRDefault="004938AB" w:rsidP="00CE1C48">
            <w:pPr>
              <w:spacing w:after="0" w:line="360" w:lineRule="auto"/>
              <w:jc w:val="center"/>
              <w:textAlignment w:val="baseline"/>
              <w:rPr>
                <w:rFonts w:eastAsia="Times New Roman"/>
                <w:spacing w:val="0"/>
              </w:rPr>
            </w:pP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40BC0B" w14:textId="5DB513D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Anual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27AC4F1" w14:textId="06C6B09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E22E51" w14:textId="0F706A8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1787F4" w14:textId="66B31A8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C79421" w14:textId="000C847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6F258985"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A075F25" w14:textId="197CADF2"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12</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7D9DBFF" w14:textId="6EA3B21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Comunicaciones</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BD9790A" w14:textId="18F524E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de Comunicación Institucional</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1053F57" w14:textId="0F95A37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de Comunicación Externa</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15BA3C1" w14:textId="7AABBA4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Anual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3A5F0F6" w14:textId="291637A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1A0E78" w14:textId="5461868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85%</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A9EA3C" w14:textId="3C732E8E"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85%</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8BD512" w14:textId="29CDCFE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p w14:paraId="0E79BBC7" w14:textId="57AECF33" w:rsidR="004938AB" w:rsidRPr="00C8219D" w:rsidRDefault="004938AB" w:rsidP="00CE1C48">
            <w:pPr>
              <w:spacing w:after="0" w:line="360" w:lineRule="auto"/>
              <w:jc w:val="center"/>
              <w:textAlignment w:val="baseline"/>
              <w:rPr>
                <w:rFonts w:eastAsia="Times New Roman"/>
                <w:spacing w:val="0"/>
              </w:rPr>
            </w:pPr>
          </w:p>
        </w:tc>
      </w:tr>
      <w:tr w:rsidR="00A93862" w:rsidRPr="00C8219D" w14:paraId="13D66C27"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E19B76B" w14:textId="4874947C"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lastRenderedPageBreak/>
              <w:t>13</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9E4057" w14:textId="5887447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Dirección de Comunicaciones</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17137C" w14:textId="5859E8C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de Comunicación Interna</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5359A1" w14:textId="0C444E4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Comunicación Interna</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1A270AD" w14:textId="337B927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Anual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C941A3" w14:textId="26ADF00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6E7EB2C" w14:textId="79DE743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95%</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A35DDF0" w14:textId="661C5D5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92%</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9009D8" w14:textId="6936591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97%</w:t>
            </w:r>
          </w:p>
        </w:tc>
      </w:tr>
      <w:tr w:rsidR="00A93862" w:rsidRPr="00C8219D" w14:paraId="70B7A5E0"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FAFFBB" w14:textId="116ED2D9"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14</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8319EA5" w14:textId="7E6AD80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2A00791" w14:textId="63ED6F3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04F2788" w14:textId="26D0442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Captación y habilitación de proyectos dentro del PNVFF</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7AC6EC9" w14:textId="1ED38EB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2301D2" w14:textId="3516062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097EE1" w14:textId="28F7B91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p w14:paraId="6E5529F2" w14:textId="4283E7BE" w:rsidR="004938AB" w:rsidRPr="00C8219D" w:rsidRDefault="004938AB" w:rsidP="00CE1C48">
            <w:pPr>
              <w:spacing w:after="0" w:line="360" w:lineRule="auto"/>
              <w:jc w:val="center"/>
              <w:textAlignment w:val="baseline"/>
              <w:rPr>
                <w:rFonts w:eastAsia="Times New Roman"/>
                <w:spacing w:val="0"/>
              </w:rPr>
            </w:pP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4370932" w14:textId="595E35B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E68ACBD" w14:textId="0E3EC70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63323028"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0636CB3" w14:textId="4F6F2AAC"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15</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4DDF47" w14:textId="2701F2D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37B6EDF" w14:textId="10CD07E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59572C" w14:textId="24B509C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viviendas Habilitadas/ Ficha de Habilitación Fase I</w:t>
            </w:r>
          </w:p>
          <w:p w14:paraId="3B721E0F" w14:textId="5045D1FE" w:rsidR="004938AB" w:rsidRPr="00C8219D" w:rsidRDefault="004938AB" w:rsidP="00CE1C48">
            <w:pPr>
              <w:spacing w:after="0" w:line="360" w:lineRule="auto"/>
              <w:jc w:val="center"/>
              <w:textAlignment w:val="baseline"/>
              <w:rPr>
                <w:rFonts w:eastAsia="Times New Roman"/>
                <w:spacing w:val="0"/>
              </w:rPr>
            </w:pP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3F7EE95" w14:textId="2195D2E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9888864" w14:textId="0BC94C7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5E5625D" w14:textId="4486B1C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10,000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BFB2AFA" w14:textId="0C267BB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13,534</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ACA490" w14:textId="3B64C42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134.64%</w:t>
            </w:r>
          </w:p>
        </w:tc>
      </w:tr>
      <w:tr w:rsidR="00A93862" w:rsidRPr="00C8219D" w14:paraId="2927FE18"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76E5483" w14:textId="3F0E64D3"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16</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EACE13B" w14:textId="0EF55BF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4984C0" w14:textId="75D6912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769E61" w14:textId="438CB29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viviendas Certificadas/ Ficha de Certificación Cupos Fase 2</w:t>
            </w:r>
          </w:p>
          <w:p w14:paraId="75A6C6E7" w14:textId="07ABD75F" w:rsidR="004938AB" w:rsidRPr="00C8219D" w:rsidRDefault="004938AB" w:rsidP="00CE1C48">
            <w:pPr>
              <w:spacing w:after="0" w:line="360" w:lineRule="auto"/>
              <w:jc w:val="center"/>
              <w:textAlignment w:val="baseline"/>
              <w:rPr>
                <w:rFonts w:eastAsia="Times New Roman"/>
                <w:spacing w:val="0"/>
              </w:rPr>
            </w:pP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2979B1" w14:textId="667217C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42E32D3" w14:textId="4207E77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6092FB" w14:textId="4447B1D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10,000</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2F38838" w14:textId="0D7DAD3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4,600</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3BD886F" w14:textId="296AEE5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46%</w:t>
            </w:r>
          </w:p>
        </w:tc>
      </w:tr>
      <w:tr w:rsidR="00A93862" w:rsidRPr="00C8219D" w14:paraId="2CA559BA"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E4B9B2F" w14:textId="2CA2529E"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lastRenderedPageBreak/>
              <w:t>17</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8D4A51" w14:textId="5E31055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868E32A" w14:textId="19A7A90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ADF7EA7" w14:textId="500BA4F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Seguimiento y entrega de viviendas dentro del PNVFF (Informe de Proyectos)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0A8F95" w14:textId="69C47F8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330279" w14:textId="325C67A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F2B066" w14:textId="1E01722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48</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662E17" w14:textId="3885C92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48</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2031E11" w14:textId="7F833F8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05F24E7F"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E700F75" w14:textId="6F70EE6F"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18</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C0DE202" w14:textId="62365C3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A42CCA" w14:textId="5A7D301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456EE7E" w14:textId="0FAA57A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Viviendas entregadas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081897" w14:textId="14F1096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A410E6" w14:textId="7E0220D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42942A9" w14:textId="32B3887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8,453</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DEF3804" w14:textId="2C87107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3,976</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44DD7F" w14:textId="548FEA9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47.03%</w:t>
            </w:r>
          </w:p>
        </w:tc>
      </w:tr>
      <w:tr w:rsidR="00A93862" w:rsidRPr="00C8219D" w14:paraId="05D39EAF"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BA0D44" w14:textId="3A4A3A63"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19</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B9BCD35" w14:textId="78712D1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31C4C7C" w14:textId="28DC59E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Plan Nacional Vivienda Familia Feliz</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AF0FFA" w14:textId="287288F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Cantidad de Subsidios</w:t>
            </w:r>
          </w:p>
          <w:p w14:paraId="7A04EF57" w14:textId="4CFDBB48" w:rsidR="004938AB" w:rsidRPr="00C8219D" w:rsidRDefault="004938AB" w:rsidP="00CE1C48">
            <w:pPr>
              <w:spacing w:after="0" w:line="360" w:lineRule="auto"/>
              <w:jc w:val="center"/>
              <w:textAlignment w:val="baseline"/>
              <w:rPr>
                <w:rFonts w:eastAsia="Times New Roman"/>
                <w:spacing w:val="0"/>
              </w:rPr>
            </w:pP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5ED0D2" w14:textId="3D06988A"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27DD7A4" w14:textId="4116C8BD"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DOP</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C66FC5" w14:textId="221FD600" w:rsidR="004938AB" w:rsidRPr="00C8219D" w:rsidRDefault="004938AB" w:rsidP="00CE1C48">
            <w:pPr>
              <w:spacing w:after="0" w:line="360" w:lineRule="auto"/>
              <w:jc w:val="center"/>
              <w:textAlignment w:val="baseline"/>
              <w:rPr>
                <w:rFonts w:eastAsia="Times New Roman"/>
                <w:spacing w:val="0"/>
              </w:rPr>
            </w:pPr>
          </w:p>
          <w:p w14:paraId="57BA8D17" w14:textId="3A618196"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$3,300,000,000.00</w:t>
            </w:r>
          </w:p>
          <w:p w14:paraId="2AC391DC" w14:textId="49B52B30" w:rsidR="004938AB" w:rsidRPr="00C8219D" w:rsidRDefault="004938AB" w:rsidP="00CE1C48">
            <w:pPr>
              <w:spacing w:after="0" w:line="360" w:lineRule="auto"/>
              <w:jc w:val="center"/>
              <w:textAlignment w:val="baseline"/>
              <w:rPr>
                <w:rFonts w:eastAsia="Times New Roman"/>
                <w:spacing w:val="0"/>
              </w:rPr>
            </w:pP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BF7672" w14:textId="4646A628" w:rsidR="004938AB" w:rsidRPr="00C8219D" w:rsidRDefault="004938AB" w:rsidP="00CE1C48">
            <w:pPr>
              <w:spacing w:after="0" w:line="360" w:lineRule="auto"/>
              <w:jc w:val="center"/>
              <w:textAlignment w:val="baseline"/>
              <w:rPr>
                <w:rFonts w:eastAsia="Times New Roman"/>
                <w:spacing w:val="0"/>
              </w:rPr>
            </w:pPr>
          </w:p>
          <w:p w14:paraId="6B2FBEDD" w14:textId="1F611E9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$1,480,408,433.53</w:t>
            </w:r>
          </w:p>
          <w:p w14:paraId="21BA211E" w14:textId="6BDEE9A2" w:rsidR="004938AB" w:rsidRPr="00C8219D" w:rsidRDefault="004938AB" w:rsidP="00CE1C48">
            <w:pPr>
              <w:spacing w:after="0" w:line="360" w:lineRule="auto"/>
              <w:ind w:left="135" w:hanging="135"/>
              <w:jc w:val="center"/>
              <w:textAlignment w:val="baseline"/>
              <w:rPr>
                <w:rFonts w:eastAsia="Times New Roman"/>
                <w:spacing w:val="0"/>
              </w:rPr>
            </w:pP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95470C" w14:textId="61B5CBD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44.86%</w:t>
            </w:r>
          </w:p>
        </w:tc>
      </w:tr>
      <w:tr w:rsidR="00A93862" w:rsidRPr="00C8219D" w14:paraId="1B99C42A"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9787B8F" w14:textId="25B203F1"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20</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3A0D6D" w14:textId="7C923EA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Proyectos de Inversión</w:t>
            </w:r>
          </w:p>
          <w:p w14:paraId="6F21DB06" w14:textId="404D9A9C" w:rsidR="004938AB" w:rsidRPr="00C8219D" w:rsidRDefault="004938AB" w:rsidP="00CE1C48">
            <w:pPr>
              <w:spacing w:after="0" w:line="360" w:lineRule="auto"/>
              <w:jc w:val="center"/>
              <w:textAlignment w:val="baseline"/>
              <w:rPr>
                <w:rFonts w:eastAsia="Times New Roman"/>
                <w:spacing w:val="0"/>
              </w:rPr>
            </w:pP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DC5983" w14:textId="7C31312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 xml:space="preserve">Desarrollo de Lotes Habitacionales, Infraestructura Vial, Hidrosanitaria y Eléctrica en Ciudad Del </w:t>
            </w:r>
            <w:proofErr w:type="spellStart"/>
            <w:r w:rsidRPr="00C8219D">
              <w:rPr>
                <w:rFonts w:eastAsia="Times New Roman"/>
                <w:spacing w:val="0"/>
              </w:rPr>
              <w:t>Yaque</w:t>
            </w:r>
            <w:proofErr w:type="spellEnd"/>
            <w:r w:rsidRPr="00C8219D">
              <w:rPr>
                <w:rFonts w:eastAsia="Times New Roman"/>
                <w:spacing w:val="0"/>
              </w:rPr>
              <w:t xml:space="preserve"> (Santiago)</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062B276" w14:textId="0637A73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Informes de avance de obras de infraestructura</w:t>
            </w:r>
          </w:p>
          <w:p w14:paraId="0565115E" w14:textId="2017DBF4" w:rsidR="004938AB" w:rsidRPr="00C8219D" w:rsidRDefault="004938AB" w:rsidP="00CE1C48">
            <w:pPr>
              <w:spacing w:after="0" w:line="360" w:lineRule="auto"/>
              <w:jc w:val="center"/>
              <w:textAlignment w:val="baseline"/>
              <w:rPr>
                <w:rFonts w:eastAsia="Times New Roman"/>
                <w:spacing w:val="0"/>
              </w:rPr>
            </w:pP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58007B" w14:textId="4E5DDEBB"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Mensual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1728CA" w14:textId="0236838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Unidad</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84B51F" w14:textId="0060927C"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12</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D253F81" w14:textId="13E05A9F"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9</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901F827" w14:textId="21013962"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75%</w:t>
            </w:r>
          </w:p>
        </w:tc>
      </w:tr>
      <w:tr w:rsidR="00A93862" w:rsidRPr="00C8219D" w14:paraId="39A96CBD"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473844" w14:textId="6E8C2AD6"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lastRenderedPageBreak/>
              <w:t>21</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46423F" w14:textId="72D1EEA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Relaciones con la Sociedad Civil</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16857E9" w14:textId="7ABD95E5"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Seguimiento de Requerimientos a Proyectos e Iniciativas</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014423" w14:textId="562C5D9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Requerimientos de la Sociedad Civil atendidos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A9FB8EC" w14:textId="7F0E4263"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C861724" w14:textId="6115D17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50%</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F329F02" w14:textId="1D10B11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 de requerimientos atendidos</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0B1554" w14:textId="2466C5C7"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 de requerimientos atendidos</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83DE5E6" w14:textId="15BE37E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r w:rsidR="00A93862" w:rsidRPr="00C8219D" w14:paraId="47F02A7D" w14:textId="77777777" w:rsidTr="00A93862">
        <w:trPr>
          <w:trHeight w:val="300"/>
          <w:jc w:val="center"/>
        </w:trPr>
        <w:tc>
          <w:tcPr>
            <w:tcW w:w="16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BD73BD" w14:textId="20F0C40F" w:rsidR="004938AB" w:rsidRPr="00C8219D" w:rsidRDefault="0067185E" w:rsidP="00CE1C48">
            <w:pPr>
              <w:spacing w:after="0" w:line="360" w:lineRule="auto"/>
              <w:jc w:val="center"/>
              <w:textAlignment w:val="baseline"/>
              <w:rPr>
                <w:rFonts w:eastAsia="Times New Roman"/>
                <w:spacing w:val="0"/>
              </w:rPr>
            </w:pPr>
            <w:r w:rsidRPr="00C8219D">
              <w:rPr>
                <w:rFonts w:eastAsia="Times New Roman"/>
                <w:spacing w:val="0"/>
              </w:rPr>
              <w:t>22</w:t>
            </w:r>
          </w:p>
        </w:tc>
        <w:tc>
          <w:tcPr>
            <w:tcW w:w="65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0DF4C7" w14:textId="7A71B23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Viceministerio de Relaciones con la Sociedad Civil</w:t>
            </w:r>
          </w:p>
        </w:tc>
        <w:tc>
          <w:tcPr>
            <w:tcW w:w="83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07424F9" w14:textId="76CF0F11"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Consolidación de Informes de Proyectos</w:t>
            </w:r>
          </w:p>
        </w:tc>
        <w:tc>
          <w:tcPr>
            <w:tcW w:w="6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2BB4483" w14:textId="008201C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informes de proyectos consolidados</w:t>
            </w:r>
          </w:p>
        </w:tc>
        <w:tc>
          <w:tcPr>
            <w:tcW w:w="4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40508C" w14:textId="168AF9D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Trimestral</w:t>
            </w:r>
          </w:p>
        </w:tc>
        <w:tc>
          <w:tcPr>
            <w:tcW w:w="43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5EE778" w14:textId="6C9FC968"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80%</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E2D3EB" w14:textId="48FE7C60"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 de los informes consolidados</w:t>
            </w:r>
          </w:p>
        </w:tc>
        <w:tc>
          <w:tcPr>
            <w:tcW w:w="557"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6E8925F" w14:textId="65F64C29"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 de los informes consolidados</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442299" w14:textId="34D4A034" w:rsidR="004938AB" w:rsidRPr="00C8219D" w:rsidRDefault="004938AB" w:rsidP="00CE1C48">
            <w:pPr>
              <w:spacing w:after="0" w:line="360" w:lineRule="auto"/>
              <w:jc w:val="center"/>
              <w:textAlignment w:val="baseline"/>
              <w:rPr>
                <w:rFonts w:eastAsia="Times New Roman"/>
                <w:spacing w:val="0"/>
              </w:rPr>
            </w:pPr>
            <w:r w:rsidRPr="00C8219D">
              <w:rPr>
                <w:rFonts w:eastAsia="Times New Roman"/>
                <w:spacing w:val="0"/>
              </w:rPr>
              <w:t>100%</w:t>
            </w:r>
          </w:p>
        </w:tc>
      </w:tr>
    </w:tbl>
    <w:p w14:paraId="1DF8B7B2" w14:textId="77777777" w:rsidR="00413F92" w:rsidRPr="00C8219D" w:rsidRDefault="00413F92" w:rsidP="00CE1C48">
      <w:pPr>
        <w:spacing w:line="360" w:lineRule="auto"/>
        <w:rPr>
          <w:noProof/>
        </w:rPr>
        <w:sectPr w:rsidR="00413F92" w:rsidRPr="00C8219D" w:rsidSect="00D2486F">
          <w:pgSz w:w="15840" w:h="12240" w:orient="landscape"/>
          <w:pgMar w:top="1440" w:right="1440" w:bottom="1440" w:left="1440" w:header="720" w:footer="720" w:gutter="0"/>
          <w:pgNumType w:start="171"/>
          <w:cols w:space="720"/>
          <w:docGrid w:linePitch="360"/>
        </w:sectPr>
      </w:pPr>
    </w:p>
    <w:p w14:paraId="0EE7E0CF" w14:textId="69ABF67D" w:rsidR="00891DC2" w:rsidRPr="00C8219D" w:rsidRDefault="00413F92" w:rsidP="00CE1C48">
      <w:pPr>
        <w:pStyle w:val="Heading2"/>
        <w:numPr>
          <w:ilvl w:val="1"/>
          <w:numId w:val="58"/>
        </w:numPr>
      </w:pPr>
      <w:r w:rsidRPr="00C8219D">
        <w:lastRenderedPageBreak/>
        <w:t xml:space="preserve"> </w:t>
      </w:r>
      <w:bookmarkStart w:id="49" w:name="_Toc185843650"/>
      <w:r w:rsidR="00891DC2" w:rsidRPr="00C8219D">
        <w:t>Resumen del Plan de Compras</w:t>
      </w:r>
      <w:bookmarkEnd w:id="49"/>
    </w:p>
    <w:p w14:paraId="0779003C" w14:textId="782B805F" w:rsidR="00654164" w:rsidRPr="00C8219D" w:rsidRDefault="00413F92" w:rsidP="00CE1C48">
      <w:pPr>
        <w:spacing w:line="360" w:lineRule="auto"/>
        <w:jc w:val="center"/>
        <w:rPr>
          <w:color w:val="4C4747"/>
        </w:rPr>
      </w:pPr>
      <w:r w:rsidRPr="00C8219D">
        <w:rPr>
          <w:noProof/>
          <w:color w:val="4C4747"/>
        </w:rPr>
        <w:drawing>
          <wp:inline distT="0" distB="0" distL="0" distR="0" wp14:anchorId="239759AE" wp14:editId="551A974E">
            <wp:extent cx="5387340" cy="6312729"/>
            <wp:effectExtent l="0" t="0" r="3810" b="0"/>
            <wp:docPr id="40" name="Picture 40"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document with numbers and text&#10;&#10;Description automatically generated"/>
                    <pic:cNvPicPr/>
                  </pic:nvPicPr>
                  <pic:blipFill>
                    <a:blip r:embed="rId48"/>
                    <a:stretch>
                      <a:fillRect/>
                    </a:stretch>
                  </pic:blipFill>
                  <pic:spPr>
                    <a:xfrm>
                      <a:off x="0" y="0"/>
                      <a:ext cx="5395252" cy="6322000"/>
                    </a:xfrm>
                    <a:prstGeom prst="rect">
                      <a:avLst/>
                    </a:prstGeom>
                  </pic:spPr>
                </pic:pic>
              </a:graphicData>
            </a:graphic>
          </wp:inline>
        </w:drawing>
      </w:r>
    </w:p>
    <w:p w14:paraId="37E8B213" w14:textId="687F994B" w:rsidR="00413F92" w:rsidRPr="00C8219D" w:rsidRDefault="00413F92" w:rsidP="00CE1C48">
      <w:pPr>
        <w:spacing w:line="360" w:lineRule="auto"/>
        <w:rPr>
          <w:color w:val="4C4747"/>
        </w:rPr>
      </w:pPr>
      <w:r w:rsidRPr="00C8219D">
        <w:rPr>
          <w:noProof/>
          <w:color w:val="4C4747"/>
        </w:rPr>
        <w:lastRenderedPageBreak/>
        <w:drawing>
          <wp:inline distT="0" distB="0" distL="0" distR="0" wp14:anchorId="0228D1EE" wp14:editId="63DCF925">
            <wp:extent cx="4810710" cy="4655820"/>
            <wp:effectExtent l="0" t="0" r="9525" b="0"/>
            <wp:docPr id="42" name="Picture 42" descr="A screenshot of a lis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list of information&#10;&#10;Description automatically generated"/>
                    <pic:cNvPicPr/>
                  </pic:nvPicPr>
                  <pic:blipFill>
                    <a:blip r:embed="rId49"/>
                    <a:stretch>
                      <a:fillRect/>
                    </a:stretch>
                  </pic:blipFill>
                  <pic:spPr>
                    <a:xfrm>
                      <a:off x="0" y="0"/>
                      <a:ext cx="4814699" cy="4659681"/>
                    </a:xfrm>
                    <a:prstGeom prst="rect">
                      <a:avLst/>
                    </a:prstGeom>
                  </pic:spPr>
                </pic:pic>
              </a:graphicData>
            </a:graphic>
          </wp:inline>
        </w:drawing>
      </w:r>
    </w:p>
    <w:sectPr w:rsidR="00413F92" w:rsidRPr="00C8219D" w:rsidSect="00D2486F">
      <w:pgSz w:w="12240" w:h="15840"/>
      <w:pgMar w:top="1440" w:right="1440" w:bottom="1440" w:left="1440" w:header="720" w:footer="720" w:gutter="0"/>
      <w:pgNumType w:start="189"/>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Leidy Martinez" w:date="2024-12-12T15:21:00Z" w:initials="LM">
    <w:p w14:paraId="70561136" w14:textId="0F532B12" w:rsidR="00E53554" w:rsidRPr="003F5D78" w:rsidRDefault="00E53554" w:rsidP="00E53554">
      <w:pPr>
        <w:pStyle w:val="CommentText"/>
      </w:pPr>
      <w:r>
        <w:rPr>
          <w:rStyle w:val="CommentReference"/>
        </w:rPr>
        <w:annotationRef/>
      </w:r>
      <w:r w:rsidRPr="003F5D78">
        <w:t>Validar si esta seccion 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56113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2077508" w16cex:dateUtc="2024-12-12T1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561136" w16cid:durableId="520775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4EDC" w14:textId="77777777" w:rsidR="00D244B4" w:rsidRDefault="00D244B4" w:rsidP="00E84651">
      <w:pPr>
        <w:spacing w:after="0" w:line="240" w:lineRule="auto"/>
      </w:pPr>
      <w:r>
        <w:separator/>
      </w:r>
    </w:p>
  </w:endnote>
  <w:endnote w:type="continuationSeparator" w:id="0">
    <w:p w14:paraId="23277398" w14:textId="77777777" w:rsidR="00D244B4" w:rsidRDefault="00D244B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1A44A491" w:rsidR="0021106F" w:rsidRDefault="0021106F" w:rsidP="0021106F">
        <w:pPr>
          <w:pStyle w:val="Footer"/>
          <w:jc w:val="center"/>
        </w:pPr>
      </w:p>
      <w:p w14:paraId="139C570F" w14:textId="3C5D1A63" w:rsidR="007C6071" w:rsidRDefault="007C6071" w:rsidP="0021106F">
        <w:pPr>
          <w:pStyle w:val="Footer"/>
          <w:jc w:val="center"/>
          <w:rPr>
            <w:color w:val="7F7F7F" w:themeColor="text1" w:themeTint="80"/>
          </w:rPr>
        </w:pPr>
      </w:p>
      <w:p w14:paraId="2B095E5E" w14:textId="10661071" w:rsidR="006E3F08" w:rsidRDefault="00D244B4" w:rsidP="00FB7EE3">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388636"/>
      <w:docPartObj>
        <w:docPartGallery w:val="Page Numbers (Bottom of Page)"/>
        <w:docPartUnique/>
      </w:docPartObj>
    </w:sdtPr>
    <w:sdtEndPr>
      <w:rPr>
        <w:noProof/>
      </w:rPr>
    </w:sdtEndPr>
    <w:sdtContent>
      <w:p w14:paraId="644060DC" w14:textId="49A58B52" w:rsidR="0002308F" w:rsidRDefault="0002308F" w:rsidP="0021106F">
        <w:pPr>
          <w:pStyle w:val="Footer"/>
          <w:jc w:val="center"/>
        </w:pPr>
      </w:p>
      <w:p w14:paraId="14D0D1FC" w14:textId="77777777" w:rsidR="0002308F" w:rsidRDefault="0002308F" w:rsidP="0021106F">
        <w:pPr>
          <w:pStyle w:val="Footer"/>
          <w:jc w:val="center"/>
          <w:rPr>
            <w:color w:val="7F7F7F" w:themeColor="text1" w:themeTint="80"/>
          </w:rPr>
        </w:pPr>
      </w:p>
      <w:p w14:paraId="2A145FE7" w14:textId="6EDEB129" w:rsidR="0002308F" w:rsidRDefault="0002308F" w:rsidP="00FB7EE3">
        <w:pPr>
          <w:pStyle w:val="Footer"/>
          <w:jc w:val="center"/>
        </w:pPr>
        <w:r>
          <w:rPr>
            <w:noProof/>
          </w:rPr>
          <w:drawing>
            <wp:anchor distT="0" distB="0" distL="114300" distR="114300" simplePos="0" relativeHeight="251660288" behindDoc="0" locked="0" layoutInCell="1" allowOverlap="1" wp14:anchorId="6AAFF2F6" wp14:editId="2867F5F0">
              <wp:simplePos x="0" y="0"/>
              <wp:positionH relativeFrom="margin">
                <wp:align>center</wp:align>
              </wp:positionH>
              <wp:positionV relativeFrom="paragraph">
                <wp:posOffset>-502920</wp:posOffset>
              </wp:positionV>
              <wp:extent cx="2995930" cy="408305"/>
              <wp:effectExtent l="0" t="0" r="0" b="0"/>
              <wp:wrapSquare wrapText="bothSides"/>
              <wp:docPr id="31" name="Picture 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192B" w14:textId="77777777" w:rsidR="00D244B4" w:rsidRDefault="00D244B4" w:rsidP="00E84651">
      <w:pPr>
        <w:spacing w:after="0" w:line="240" w:lineRule="auto"/>
      </w:pPr>
      <w:r>
        <w:separator/>
      </w:r>
    </w:p>
  </w:footnote>
  <w:footnote w:type="continuationSeparator" w:id="0">
    <w:p w14:paraId="192B6902" w14:textId="77777777" w:rsidR="00D244B4" w:rsidRDefault="00D244B4" w:rsidP="00E8465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aPIMX7CH" int2:invalidationBookmarkName="" int2:hashCode="q1DE0bo1hFGxHL" int2:id="AvKj08sz">
      <int2:state int2:value="Rejected" int2:type="AugLoop_Text_Critique"/>
    </int2:bookmark>
    <int2:bookmark int2:bookmarkName="_Int_fjmxeSvZ" int2:invalidationBookmarkName="" int2:hashCode="TmfPlba7UO3Nqr" int2:id="nIxbJ4Aq">
      <int2:state int2:value="Rejected" int2:type="AugLoop_Text_Critique"/>
    </int2:bookmark>
    <int2:bookmark int2:bookmarkName="_Int_UZ87cJ9Z" int2:invalidationBookmarkName="" int2:hashCode="y/Clw2Acfb4JZn" int2:id="GYaVO8n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D83"/>
    <w:multiLevelType w:val="hybridMultilevel"/>
    <w:tmpl w:val="6B2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E0F44"/>
    <w:multiLevelType w:val="hybridMultilevel"/>
    <w:tmpl w:val="1E56396C"/>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2D8A091"/>
    <w:multiLevelType w:val="hybridMultilevel"/>
    <w:tmpl w:val="D046BF94"/>
    <w:lvl w:ilvl="0" w:tplc="3402B7AE">
      <w:start w:val="1"/>
      <w:numFmt w:val="bullet"/>
      <w:lvlText w:val=""/>
      <w:lvlJc w:val="left"/>
      <w:pPr>
        <w:ind w:left="720" w:hanging="360"/>
      </w:pPr>
      <w:rPr>
        <w:rFonts w:ascii="Symbol" w:hAnsi="Symbol" w:hint="default"/>
      </w:rPr>
    </w:lvl>
    <w:lvl w:ilvl="1" w:tplc="387EA390">
      <w:start w:val="1"/>
      <w:numFmt w:val="bullet"/>
      <w:lvlText w:val="o"/>
      <w:lvlJc w:val="left"/>
      <w:pPr>
        <w:ind w:left="1440" w:hanging="360"/>
      </w:pPr>
      <w:rPr>
        <w:rFonts w:ascii="Courier New" w:hAnsi="Courier New" w:hint="default"/>
      </w:rPr>
    </w:lvl>
    <w:lvl w:ilvl="2" w:tplc="3EB0595E">
      <w:start w:val="1"/>
      <w:numFmt w:val="bullet"/>
      <w:lvlText w:val=""/>
      <w:lvlJc w:val="left"/>
      <w:pPr>
        <w:ind w:left="2160" w:hanging="360"/>
      </w:pPr>
      <w:rPr>
        <w:rFonts w:ascii="Wingdings" w:hAnsi="Wingdings" w:hint="default"/>
      </w:rPr>
    </w:lvl>
    <w:lvl w:ilvl="3" w:tplc="D1589D4E">
      <w:start w:val="1"/>
      <w:numFmt w:val="bullet"/>
      <w:lvlText w:val=""/>
      <w:lvlJc w:val="left"/>
      <w:pPr>
        <w:ind w:left="2880" w:hanging="360"/>
      </w:pPr>
      <w:rPr>
        <w:rFonts w:ascii="Symbol" w:hAnsi="Symbol" w:hint="default"/>
      </w:rPr>
    </w:lvl>
    <w:lvl w:ilvl="4" w:tplc="2FEE40A0">
      <w:start w:val="1"/>
      <w:numFmt w:val="bullet"/>
      <w:lvlText w:val="o"/>
      <w:lvlJc w:val="left"/>
      <w:pPr>
        <w:ind w:left="3600" w:hanging="360"/>
      </w:pPr>
      <w:rPr>
        <w:rFonts w:ascii="Courier New" w:hAnsi="Courier New" w:hint="default"/>
      </w:rPr>
    </w:lvl>
    <w:lvl w:ilvl="5" w:tplc="A314CC56">
      <w:start w:val="1"/>
      <w:numFmt w:val="bullet"/>
      <w:lvlText w:val=""/>
      <w:lvlJc w:val="left"/>
      <w:pPr>
        <w:ind w:left="4320" w:hanging="360"/>
      </w:pPr>
      <w:rPr>
        <w:rFonts w:ascii="Wingdings" w:hAnsi="Wingdings" w:hint="default"/>
      </w:rPr>
    </w:lvl>
    <w:lvl w:ilvl="6" w:tplc="AE325EB2">
      <w:start w:val="1"/>
      <w:numFmt w:val="bullet"/>
      <w:lvlText w:val=""/>
      <w:lvlJc w:val="left"/>
      <w:pPr>
        <w:ind w:left="5040" w:hanging="360"/>
      </w:pPr>
      <w:rPr>
        <w:rFonts w:ascii="Symbol" w:hAnsi="Symbol" w:hint="default"/>
      </w:rPr>
    </w:lvl>
    <w:lvl w:ilvl="7" w:tplc="516C1CC4">
      <w:start w:val="1"/>
      <w:numFmt w:val="bullet"/>
      <w:lvlText w:val="o"/>
      <w:lvlJc w:val="left"/>
      <w:pPr>
        <w:ind w:left="5760" w:hanging="360"/>
      </w:pPr>
      <w:rPr>
        <w:rFonts w:ascii="Courier New" w:hAnsi="Courier New" w:hint="default"/>
      </w:rPr>
    </w:lvl>
    <w:lvl w:ilvl="8" w:tplc="D8DAE184">
      <w:start w:val="1"/>
      <w:numFmt w:val="bullet"/>
      <w:lvlText w:val=""/>
      <w:lvlJc w:val="left"/>
      <w:pPr>
        <w:ind w:left="6480" w:hanging="360"/>
      </w:pPr>
      <w:rPr>
        <w:rFonts w:ascii="Wingdings" w:hAnsi="Wingdings" w:hint="default"/>
      </w:rPr>
    </w:lvl>
  </w:abstractNum>
  <w:abstractNum w:abstractNumId="3" w15:restartNumberingAfterBreak="0">
    <w:nsid w:val="056B246E"/>
    <w:multiLevelType w:val="hybridMultilevel"/>
    <w:tmpl w:val="1FA41F88"/>
    <w:lvl w:ilvl="0" w:tplc="F80CAA0A">
      <w:start w:val="1"/>
      <w:numFmt w:val="bullet"/>
      <w:lvlText w:val="·"/>
      <w:lvlJc w:val="left"/>
      <w:pPr>
        <w:ind w:left="720" w:hanging="360"/>
      </w:pPr>
      <w:rPr>
        <w:rFonts w:ascii="Symbol" w:hAnsi="Symbol" w:hint="default"/>
      </w:rPr>
    </w:lvl>
    <w:lvl w:ilvl="1" w:tplc="B2C6FABA">
      <w:start w:val="1"/>
      <w:numFmt w:val="bullet"/>
      <w:lvlText w:val="o"/>
      <w:lvlJc w:val="left"/>
      <w:pPr>
        <w:ind w:left="1440" w:hanging="360"/>
      </w:pPr>
      <w:rPr>
        <w:rFonts w:ascii="Courier New" w:hAnsi="Courier New" w:hint="default"/>
      </w:rPr>
    </w:lvl>
    <w:lvl w:ilvl="2" w:tplc="6FEC10A8">
      <w:start w:val="1"/>
      <w:numFmt w:val="bullet"/>
      <w:lvlText w:val=""/>
      <w:lvlJc w:val="left"/>
      <w:pPr>
        <w:ind w:left="2160" w:hanging="360"/>
      </w:pPr>
      <w:rPr>
        <w:rFonts w:ascii="Wingdings" w:hAnsi="Wingdings" w:hint="default"/>
      </w:rPr>
    </w:lvl>
    <w:lvl w:ilvl="3" w:tplc="84C277EE">
      <w:start w:val="1"/>
      <w:numFmt w:val="bullet"/>
      <w:lvlText w:val=""/>
      <w:lvlJc w:val="left"/>
      <w:pPr>
        <w:ind w:left="2880" w:hanging="360"/>
      </w:pPr>
      <w:rPr>
        <w:rFonts w:ascii="Symbol" w:hAnsi="Symbol" w:hint="default"/>
      </w:rPr>
    </w:lvl>
    <w:lvl w:ilvl="4" w:tplc="64B8497E">
      <w:start w:val="1"/>
      <w:numFmt w:val="bullet"/>
      <w:lvlText w:val="o"/>
      <w:lvlJc w:val="left"/>
      <w:pPr>
        <w:ind w:left="3600" w:hanging="360"/>
      </w:pPr>
      <w:rPr>
        <w:rFonts w:ascii="Courier New" w:hAnsi="Courier New" w:hint="default"/>
      </w:rPr>
    </w:lvl>
    <w:lvl w:ilvl="5" w:tplc="EAC87C52">
      <w:start w:val="1"/>
      <w:numFmt w:val="bullet"/>
      <w:lvlText w:val=""/>
      <w:lvlJc w:val="left"/>
      <w:pPr>
        <w:ind w:left="4320" w:hanging="360"/>
      </w:pPr>
      <w:rPr>
        <w:rFonts w:ascii="Wingdings" w:hAnsi="Wingdings" w:hint="default"/>
      </w:rPr>
    </w:lvl>
    <w:lvl w:ilvl="6" w:tplc="BEBA7358">
      <w:start w:val="1"/>
      <w:numFmt w:val="bullet"/>
      <w:lvlText w:val=""/>
      <w:lvlJc w:val="left"/>
      <w:pPr>
        <w:ind w:left="5040" w:hanging="360"/>
      </w:pPr>
      <w:rPr>
        <w:rFonts w:ascii="Symbol" w:hAnsi="Symbol" w:hint="default"/>
      </w:rPr>
    </w:lvl>
    <w:lvl w:ilvl="7" w:tplc="5A42209C">
      <w:start w:val="1"/>
      <w:numFmt w:val="bullet"/>
      <w:lvlText w:val="o"/>
      <w:lvlJc w:val="left"/>
      <w:pPr>
        <w:ind w:left="5760" w:hanging="360"/>
      </w:pPr>
      <w:rPr>
        <w:rFonts w:ascii="Courier New" w:hAnsi="Courier New" w:hint="default"/>
      </w:rPr>
    </w:lvl>
    <w:lvl w:ilvl="8" w:tplc="4E1E668C">
      <w:start w:val="1"/>
      <w:numFmt w:val="bullet"/>
      <w:lvlText w:val=""/>
      <w:lvlJc w:val="left"/>
      <w:pPr>
        <w:ind w:left="6480" w:hanging="360"/>
      </w:pPr>
      <w:rPr>
        <w:rFonts w:ascii="Wingdings" w:hAnsi="Wingdings" w:hint="default"/>
      </w:rPr>
    </w:lvl>
  </w:abstractNum>
  <w:abstractNum w:abstractNumId="4" w15:restartNumberingAfterBreak="0">
    <w:nsid w:val="0A633302"/>
    <w:multiLevelType w:val="hybridMultilevel"/>
    <w:tmpl w:val="F7004D72"/>
    <w:lvl w:ilvl="0" w:tplc="926CCD04">
      <w:start w:val="1"/>
      <w:numFmt w:val="decimal"/>
      <w:lvlText w:val="%1."/>
      <w:lvlJc w:val="left"/>
      <w:pPr>
        <w:ind w:left="720" w:hanging="360"/>
      </w:pPr>
    </w:lvl>
    <w:lvl w:ilvl="1" w:tplc="B26EA4A6">
      <w:start w:val="1"/>
      <w:numFmt w:val="lowerLetter"/>
      <w:lvlText w:val="%2."/>
      <w:lvlJc w:val="left"/>
      <w:pPr>
        <w:ind w:left="1440" w:hanging="360"/>
      </w:pPr>
    </w:lvl>
    <w:lvl w:ilvl="2" w:tplc="20A83190">
      <w:start w:val="1"/>
      <w:numFmt w:val="lowerRoman"/>
      <w:lvlText w:val="%3."/>
      <w:lvlJc w:val="right"/>
      <w:pPr>
        <w:ind w:left="2160" w:hanging="180"/>
      </w:pPr>
    </w:lvl>
    <w:lvl w:ilvl="3" w:tplc="DCB46F08">
      <w:start w:val="1"/>
      <w:numFmt w:val="decimal"/>
      <w:lvlText w:val="%4."/>
      <w:lvlJc w:val="left"/>
      <w:pPr>
        <w:ind w:left="2880" w:hanging="360"/>
      </w:pPr>
    </w:lvl>
    <w:lvl w:ilvl="4" w:tplc="EC6A6112">
      <w:start w:val="1"/>
      <w:numFmt w:val="lowerLetter"/>
      <w:lvlText w:val="%5."/>
      <w:lvlJc w:val="left"/>
      <w:pPr>
        <w:ind w:left="3600" w:hanging="360"/>
      </w:pPr>
    </w:lvl>
    <w:lvl w:ilvl="5" w:tplc="5A46A964">
      <w:start w:val="1"/>
      <w:numFmt w:val="lowerRoman"/>
      <w:lvlText w:val="%6."/>
      <w:lvlJc w:val="right"/>
      <w:pPr>
        <w:ind w:left="4320" w:hanging="180"/>
      </w:pPr>
    </w:lvl>
    <w:lvl w:ilvl="6" w:tplc="E86C1A50">
      <w:start w:val="1"/>
      <w:numFmt w:val="decimal"/>
      <w:lvlText w:val="%7."/>
      <w:lvlJc w:val="left"/>
      <w:pPr>
        <w:ind w:left="5040" w:hanging="360"/>
      </w:pPr>
    </w:lvl>
    <w:lvl w:ilvl="7" w:tplc="CCE4D7DE">
      <w:start w:val="1"/>
      <w:numFmt w:val="lowerLetter"/>
      <w:lvlText w:val="%8."/>
      <w:lvlJc w:val="left"/>
      <w:pPr>
        <w:ind w:left="5760" w:hanging="360"/>
      </w:pPr>
    </w:lvl>
    <w:lvl w:ilvl="8" w:tplc="FFAE740C">
      <w:start w:val="1"/>
      <w:numFmt w:val="lowerRoman"/>
      <w:lvlText w:val="%9."/>
      <w:lvlJc w:val="right"/>
      <w:pPr>
        <w:ind w:left="6480" w:hanging="180"/>
      </w:pPr>
    </w:lvl>
  </w:abstractNum>
  <w:abstractNum w:abstractNumId="5" w15:restartNumberingAfterBreak="0">
    <w:nsid w:val="0B267B2C"/>
    <w:multiLevelType w:val="hybridMultilevel"/>
    <w:tmpl w:val="D9CE6A56"/>
    <w:lvl w:ilvl="0" w:tplc="CC22C6B0">
      <w:start w:val="1"/>
      <w:numFmt w:val="decimal"/>
      <w:lvlText w:val="%1."/>
      <w:lvlJc w:val="left"/>
      <w:pPr>
        <w:ind w:left="720" w:hanging="360"/>
      </w:pPr>
    </w:lvl>
    <w:lvl w:ilvl="1" w:tplc="CCB28538">
      <w:start w:val="1"/>
      <w:numFmt w:val="lowerLetter"/>
      <w:lvlText w:val="%2."/>
      <w:lvlJc w:val="left"/>
      <w:pPr>
        <w:ind w:left="1440" w:hanging="360"/>
      </w:pPr>
    </w:lvl>
    <w:lvl w:ilvl="2" w:tplc="2B42D984">
      <w:start w:val="1"/>
      <w:numFmt w:val="lowerRoman"/>
      <w:lvlText w:val="%3."/>
      <w:lvlJc w:val="right"/>
      <w:pPr>
        <w:ind w:left="2160" w:hanging="180"/>
      </w:pPr>
    </w:lvl>
    <w:lvl w:ilvl="3" w:tplc="55BA2D94">
      <w:start w:val="1"/>
      <w:numFmt w:val="decimal"/>
      <w:lvlText w:val="%4."/>
      <w:lvlJc w:val="left"/>
      <w:pPr>
        <w:ind w:left="2880" w:hanging="360"/>
      </w:pPr>
    </w:lvl>
    <w:lvl w:ilvl="4" w:tplc="0066BC6A">
      <w:start w:val="1"/>
      <w:numFmt w:val="lowerLetter"/>
      <w:lvlText w:val="%5."/>
      <w:lvlJc w:val="left"/>
      <w:pPr>
        <w:ind w:left="3600" w:hanging="360"/>
      </w:pPr>
    </w:lvl>
    <w:lvl w:ilvl="5" w:tplc="CCA6A4F2">
      <w:start w:val="1"/>
      <w:numFmt w:val="lowerRoman"/>
      <w:lvlText w:val="%6."/>
      <w:lvlJc w:val="right"/>
      <w:pPr>
        <w:ind w:left="4320" w:hanging="180"/>
      </w:pPr>
    </w:lvl>
    <w:lvl w:ilvl="6" w:tplc="787A5B82">
      <w:start w:val="1"/>
      <w:numFmt w:val="decimal"/>
      <w:lvlText w:val="%7."/>
      <w:lvlJc w:val="left"/>
      <w:pPr>
        <w:ind w:left="5040" w:hanging="360"/>
      </w:pPr>
    </w:lvl>
    <w:lvl w:ilvl="7" w:tplc="108ABA82">
      <w:start w:val="1"/>
      <w:numFmt w:val="lowerLetter"/>
      <w:lvlText w:val="%8."/>
      <w:lvlJc w:val="left"/>
      <w:pPr>
        <w:ind w:left="5760" w:hanging="360"/>
      </w:pPr>
    </w:lvl>
    <w:lvl w:ilvl="8" w:tplc="BA722716">
      <w:start w:val="1"/>
      <w:numFmt w:val="lowerRoman"/>
      <w:lvlText w:val="%9."/>
      <w:lvlJc w:val="right"/>
      <w:pPr>
        <w:ind w:left="6480" w:hanging="180"/>
      </w:pPr>
    </w:lvl>
  </w:abstractNum>
  <w:abstractNum w:abstractNumId="6" w15:restartNumberingAfterBreak="0">
    <w:nsid w:val="0E0E6A94"/>
    <w:multiLevelType w:val="hybridMultilevel"/>
    <w:tmpl w:val="B4F218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F22988E"/>
    <w:multiLevelType w:val="hybridMultilevel"/>
    <w:tmpl w:val="BFAA83DE"/>
    <w:lvl w:ilvl="0" w:tplc="4AD2D7DE">
      <w:start w:val="1"/>
      <w:numFmt w:val="bullet"/>
      <w:lvlText w:val=""/>
      <w:lvlJc w:val="left"/>
      <w:pPr>
        <w:ind w:left="720" w:hanging="360"/>
      </w:pPr>
      <w:rPr>
        <w:rFonts w:ascii="Symbol" w:hAnsi="Symbol" w:hint="default"/>
      </w:rPr>
    </w:lvl>
    <w:lvl w:ilvl="1" w:tplc="D7A8C12E">
      <w:start w:val="1"/>
      <w:numFmt w:val="bullet"/>
      <w:lvlText w:val="o"/>
      <w:lvlJc w:val="left"/>
      <w:pPr>
        <w:ind w:left="1440" w:hanging="360"/>
      </w:pPr>
      <w:rPr>
        <w:rFonts w:ascii="Courier New" w:hAnsi="Courier New" w:hint="default"/>
      </w:rPr>
    </w:lvl>
    <w:lvl w:ilvl="2" w:tplc="B332FC24">
      <w:start w:val="1"/>
      <w:numFmt w:val="bullet"/>
      <w:lvlText w:val=""/>
      <w:lvlJc w:val="left"/>
      <w:pPr>
        <w:ind w:left="2160" w:hanging="360"/>
      </w:pPr>
      <w:rPr>
        <w:rFonts w:ascii="Wingdings" w:hAnsi="Wingdings" w:hint="default"/>
      </w:rPr>
    </w:lvl>
    <w:lvl w:ilvl="3" w:tplc="9AF89C74">
      <w:start w:val="1"/>
      <w:numFmt w:val="bullet"/>
      <w:lvlText w:val=""/>
      <w:lvlJc w:val="left"/>
      <w:pPr>
        <w:ind w:left="2880" w:hanging="360"/>
      </w:pPr>
      <w:rPr>
        <w:rFonts w:ascii="Symbol" w:hAnsi="Symbol" w:hint="default"/>
      </w:rPr>
    </w:lvl>
    <w:lvl w:ilvl="4" w:tplc="7B2CCCFE">
      <w:start w:val="1"/>
      <w:numFmt w:val="bullet"/>
      <w:lvlText w:val="o"/>
      <w:lvlJc w:val="left"/>
      <w:pPr>
        <w:ind w:left="3600" w:hanging="360"/>
      </w:pPr>
      <w:rPr>
        <w:rFonts w:ascii="Courier New" w:hAnsi="Courier New" w:hint="default"/>
      </w:rPr>
    </w:lvl>
    <w:lvl w:ilvl="5" w:tplc="BFC0AE08">
      <w:start w:val="1"/>
      <w:numFmt w:val="bullet"/>
      <w:lvlText w:val=""/>
      <w:lvlJc w:val="left"/>
      <w:pPr>
        <w:ind w:left="4320" w:hanging="360"/>
      </w:pPr>
      <w:rPr>
        <w:rFonts w:ascii="Wingdings" w:hAnsi="Wingdings" w:hint="default"/>
      </w:rPr>
    </w:lvl>
    <w:lvl w:ilvl="6" w:tplc="0764C16E">
      <w:start w:val="1"/>
      <w:numFmt w:val="bullet"/>
      <w:lvlText w:val=""/>
      <w:lvlJc w:val="left"/>
      <w:pPr>
        <w:ind w:left="5040" w:hanging="360"/>
      </w:pPr>
      <w:rPr>
        <w:rFonts w:ascii="Symbol" w:hAnsi="Symbol" w:hint="default"/>
      </w:rPr>
    </w:lvl>
    <w:lvl w:ilvl="7" w:tplc="122469C8">
      <w:start w:val="1"/>
      <w:numFmt w:val="bullet"/>
      <w:lvlText w:val="o"/>
      <w:lvlJc w:val="left"/>
      <w:pPr>
        <w:ind w:left="5760" w:hanging="360"/>
      </w:pPr>
      <w:rPr>
        <w:rFonts w:ascii="Courier New" w:hAnsi="Courier New" w:hint="default"/>
      </w:rPr>
    </w:lvl>
    <w:lvl w:ilvl="8" w:tplc="91088A94">
      <w:start w:val="1"/>
      <w:numFmt w:val="bullet"/>
      <w:lvlText w:val=""/>
      <w:lvlJc w:val="left"/>
      <w:pPr>
        <w:ind w:left="6480" w:hanging="360"/>
      </w:pPr>
      <w:rPr>
        <w:rFonts w:ascii="Wingdings" w:hAnsi="Wingdings" w:hint="default"/>
      </w:rPr>
    </w:lvl>
  </w:abstractNum>
  <w:abstractNum w:abstractNumId="8" w15:restartNumberingAfterBreak="0">
    <w:nsid w:val="10073E76"/>
    <w:multiLevelType w:val="hybridMultilevel"/>
    <w:tmpl w:val="7B2241BA"/>
    <w:lvl w:ilvl="0" w:tplc="C9706D78">
      <w:start w:val="1"/>
      <w:numFmt w:val="bullet"/>
      <w:lvlText w:val=""/>
      <w:lvlJc w:val="left"/>
      <w:pPr>
        <w:ind w:left="720" w:hanging="360"/>
      </w:pPr>
      <w:rPr>
        <w:rFonts w:ascii="Symbol" w:hAnsi="Symbol" w:hint="default"/>
      </w:rPr>
    </w:lvl>
    <w:lvl w:ilvl="1" w:tplc="1C068168">
      <w:start w:val="1"/>
      <w:numFmt w:val="bullet"/>
      <w:lvlText w:val="o"/>
      <w:lvlJc w:val="left"/>
      <w:pPr>
        <w:ind w:left="1440" w:hanging="360"/>
      </w:pPr>
      <w:rPr>
        <w:rFonts w:ascii="Courier New" w:hAnsi="Courier New" w:hint="default"/>
      </w:rPr>
    </w:lvl>
    <w:lvl w:ilvl="2" w:tplc="E970EB5A">
      <w:start w:val="1"/>
      <w:numFmt w:val="bullet"/>
      <w:lvlText w:val=""/>
      <w:lvlJc w:val="left"/>
      <w:pPr>
        <w:ind w:left="2160" w:hanging="360"/>
      </w:pPr>
      <w:rPr>
        <w:rFonts w:ascii="Wingdings" w:hAnsi="Wingdings" w:hint="default"/>
      </w:rPr>
    </w:lvl>
    <w:lvl w:ilvl="3" w:tplc="5CE07164">
      <w:start w:val="1"/>
      <w:numFmt w:val="bullet"/>
      <w:lvlText w:val=""/>
      <w:lvlJc w:val="left"/>
      <w:pPr>
        <w:ind w:left="2880" w:hanging="360"/>
      </w:pPr>
      <w:rPr>
        <w:rFonts w:ascii="Symbol" w:hAnsi="Symbol" w:hint="default"/>
      </w:rPr>
    </w:lvl>
    <w:lvl w:ilvl="4" w:tplc="84E23172">
      <w:start w:val="1"/>
      <w:numFmt w:val="bullet"/>
      <w:lvlText w:val="o"/>
      <w:lvlJc w:val="left"/>
      <w:pPr>
        <w:ind w:left="3600" w:hanging="360"/>
      </w:pPr>
      <w:rPr>
        <w:rFonts w:ascii="Courier New" w:hAnsi="Courier New" w:hint="default"/>
      </w:rPr>
    </w:lvl>
    <w:lvl w:ilvl="5" w:tplc="28C2F47C">
      <w:start w:val="1"/>
      <w:numFmt w:val="bullet"/>
      <w:lvlText w:val=""/>
      <w:lvlJc w:val="left"/>
      <w:pPr>
        <w:ind w:left="4320" w:hanging="360"/>
      </w:pPr>
      <w:rPr>
        <w:rFonts w:ascii="Wingdings" w:hAnsi="Wingdings" w:hint="default"/>
      </w:rPr>
    </w:lvl>
    <w:lvl w:ilvl="6" w:tplc="FBFA3D60">
      <w:start w:val="1"/>
      <w:numFmt w:val="bullet"/>
      <w:lvlText w:val=""/>
      <w:lvlJc w:val="left"/>
      <w:pPr>
        <w:ind w:left="5040" w:hanging="360"/>
      </w:pPr>
      <w:rPr>
        <w:rFonts w:ascii="Symbol" w:hAnsi="Symbol" w:hint="default"/>
      </w:rPr>
    </w:lvl>
    <w:lvl w:ilvl="7" w:tplc="FBDCBC90">
      <w:start w:val="1"/>
      <w:numFmt w:val="bullet"/>
      <w:lvlText w:val="o"/>
      <w:lvlJc w:val="left"/>
      <w:pPr>
        <w:ind w:left="5760" w:hanging="360"/>
      </w:pPr>
      <w:rPr>
        <w:rFonts w:ascii="Courier New" w:hAnsi="Courier New" w:hint="default"/>
      </w:rPr>
    </w:lvl>
    <w:lvl w:ilvl="8" w:tplc="681099FE">
      <w:start w:val="1"/>
      <w:numFmt w:val="bullet"/>
      <w:lvlText w:val=""/>
      <w:lvlJc w:val="left"/>
      <w:pPr>
        <w:ind w:left="6480" w:hanging="360"/>
      </w:pPr>
      <w:rPr>
        <w:rFonts w:ascii="Wingdings" w:hAnsi="Wingdings" w:hint="default"/>
      </w:rPr>
    </w:lvl>
  </w:abstractNum>
  <w:abstractNum w:abstractNumId="9" w15:restartNumberingAfterBreak="0">
    <w:nsid w:val="11150FE9"/>
    <w:multiLevelType w:val="hybridMultilevel"/>
    <w:tmpl w:val="7B9A2584"/>
    <w:lvl w:ilvl="0" w:tplc="9120F9FC">
      <w:start w:val="1"/>
      <w:numFmt w:val="bullet"/>
      <w:lvlText w:val=""/>
      <w:lvlJc w:val="left"/>
      <w:pPr>
        <w:ind w:left="720" w:hanging="360"/>
      </w:pPr>
      <w:rPr>
        <w:rFonts w:ascii="Symbol" w:hAnsi="Symbol" w:hint="default"/>
      </w:rPr>
    </w:lvl>
    <w:lvl w:ilvl="1" w:tplc="B9C449A8">
      <w:start w:val="1"/>
      <w:numFmt w:val="bullet"/>
      <w:lvlText w:val="o"/>
      <w:lvlJc w:val="left"/>
      <w:pPr>
        <w:ind w:left="1440" w:hanging="360"/>
      </w:pPr>
      <w:rPr>
        <w:rFonts w:ascii="Courier New" w:hAnsi="Courier New" w:hint="default"/>
      </w:rPr>
    </w:lvl>
    <w:lvl w:ilvl="2" w:tplc="4280B54E">
      <w:start w:val="1"/>
      <w:numFmt w:val="bullet"/>
      <w:lvlText w:val=""/>
      <w:lvlJc w:val="left"/>
      <w:pPr>
        <w:ind w:left="2160" w:hanging="360"/>
      </w:pPr>
      <w:rPr>
        <w:rFonts w:ascii="Wingdings" w:hAnsi="Wingdings" w:hint="default"/>
      </w:rPr>
    </w:lvl>
    <w:lvl w:ilvl="3" w:tplc="29D2ACFE">
      <w:start w:val="1"/>
      <w:numFmt w:val="bullet"/>
      <w:lvlText w:val=""/>
      <w:lvlJc w:val="left"/>
      <w:pPr>
        <w:ind w:left="2880" w:hanging="360"/>
      </w:pPr>
      <w:rPr>
        <w:rFonts w:ascii="Symbol" w:hAnsi="Symbol" w:hint="default"/>
      </w:rPr>
    </w:lvl>
    <w:lvl w:ilvl="4" w:tplc="2444BA04">
      <w:start w:val="1"/>
      <w:numFmt w:val="bullet"/>
      <w:lvlText w:val="o"/>
      <w:lvlJc w:val="left"/>
      <w:pPr>
        <w:ind w:left="3600" w:hanging="360"/>
      </w:pPr>
      <w:rPr>
        <w:rFonts w:ascii="Courier New" w:hAnsi="Courier New" w:hint="default"/>
      </w:rPr>
    </w:lvl>
    <w:lvl w:ilvl="5" w:tplc="DBE0A990">
      <w:start w:val="1"/>
      <w:numFmt w:val="bullet"/>
      <w:lvlText w:val=""/>
      <w:lvlJc w:val="left"/>
      <w:pPr>
        <w:ind w:left="4320" w:hanging="360"/>
      </w:pPr>
      <w:rPr>
        <w:rFonts w:ascii="Wingdings" w:hAnsi="Wingdings" w:hint="default"/>
      </w:rPr>
    </w:lvl>
    <w:lvl w:ilvl="6" w:tplc="65E432B8">
      <w:start w:val="1"/>
      <w:numFmt w:val="bullet"/>
      <w:lvlText w:val=""/>
      <w:lvlJc w:val="left"/>
      <w:pPr>
        <w:ind w:left="5040" w:hanging="360"/>
      </w:pPr>
      <w:rPr>
        <w:rFonts w:ascii="Symbol" w:hAnsi="Symbol" w:hint="default"/>
      </w:rPr>
    </w:lvl>
    <w:lvl w:ilvl="7" w:tplc="406AA4C4">
      <w:start w:val="1"/>
      <w:numFmt w:val="bullet"/>
      <w:lvlText w:val="o"/>
      <w:lvlJc w:val="left"/>
      <w:pPr>
        <w:ind w:left="5760" w:hanging="360"/>
      </w:pPr>
      <w:rPr>
        <w:rFonts w:ascii="Courier New" w:hAnsi="Courier New" w:hint="default"/>
      </w:rPr>
    </w:lvl>
    <w:lvl w:ilvl="8" w:tplc="83D40148">
      <w:start w:val="1"/>
      <w:numFmt w:val="bullet"/>
      <w:lvlText w:val=""/>
      <w:lvlJc w:val="left"/>
      <w:pPr>
        <w:ind w:left="6480" w:hanging="360"/>
      </w:pPr>
      <w:rPr>
        <w:rFonts w:ascii="Wingdings" w:hAnsi="Wingdings" w:hint="default"/>
      </w:rPr>
    </w:lvl>
  </w:abstractNum>
  <w:abstractNum w:abstractNumId="10" w15:restartNumberingAfterBreak="0">
    <w:nsid w:val="138ECDAF"/>
    <w:multiLevelType w:val="hybridMultilevel"/>
    <w:tmpl w:val="E272E530"/>
    <w:lvl w:ilvl="0" w:tplc="01A2DC86">
      <w:start w:val="1"/>
      <w:numFmt w:val="bullet"/>
      <w:lvlText w:val=""/>
      <w:lvlJc w:val="left"/>
      <w:pPr>
        <w:ind w:left="720" w:hanging="360"/>
      </w:pPr>
      <w:rPr>
        <w:rFonts w:ascii="Symbol" w:hAnsi="Symbol" w:hint="default"/>
      </w:rPr>
    </w:lvl>
    <w:lvl w:ilvl="1" w:tplc="80E8CE38">
      <w:start w:val="1"/>
      <w:numFmt w:val="bullet"/>
      <w:lvlText w:val="o"/>
      <w:lvlJc w:val="left"/>
      <w:pPr>
        <w:ind w:left="1440" w:hanging="360"/>
      </w:pPr>
      <w:rPr>
        <w:rFonts w:ascii="Courier New" w:hAnsi="Courier New" w:hint="default"/>
      </w:rPr>
    </w:lvl>
    <w:lvl w:ilvl="2" w:tplc="C8ECAC5A">
      <w:start w:val="1"/>
      <w:numFmt w:val="bullet"/>
      <w:lvlText w:val=""/>
      <w:lvlJc w:val="left"/>
      <w:pPr>
        <w:ind w:left="2160" w:hanging="360"/>
      </w:pPr>
      <w:rPr>
        <w:rFonts w:ascii="Wingdings" w:hAnsi="Wingdings" w:hint="default"/>
      </w:rPr>
    </w:lvl>
    <w:lvl w:ilvl="3" w:tplc="93465948">
      <w:start w:val="1"/>
      <w:numFmt w:val="bullet"/>
      <w:lvlText w:val=""/>
      <w:lvlJc w:val="left"/>
      <w:pPr>
        <w:ind w:left="2880" w:hanging="360"/>
      </w:pPr>
      <w:rPr>
        <w:rFonts w:ascii="Symbol" w:hAnsi="Symbol" w:hint="default"/>
      </w:rPr>
    </w:lvl>
    <w:lvl w:ilvl="4" w:tplc="A5D6B406">
      <w:start w:val="1"/>
      <w:numFmt w:val="bullet"/>
      <w:lvlText w:val="o"/>
      <w:lvlJc w:val="left"/>
      <w:pPr>
        <w:ind w:left="3600" w:hanging="360"/>
      </w:pPr>
      <w:rPr>
        <w:rFonts w:ascii="Courier New" w:hAnsi="Courier New" w:hint="default"/>
      </w:rPr>
    </w:lvl>
    <w:lvl w:ilvl="5" w:tplc="F744B4F2">
      <w:start w:val="1"/>
      <w:numFmt w:val="bullet"/>
      <w:lvlText w:val=""/>
      <w:lvlJc w:val="left"/>
      <w:pPr>
        <w:ind w:left="4320" w:hanging="360"/>
      </w:pPr>
      <w:rPr>
        <w:rFonts w:ascii="Wingdings" w:hAnsi="Wingdings" w:hint="default"/>
      </w:rPr>
    </w:lvl>
    <w:lvl w:ilvl="6" w:tplc="19064F32">
      <w:start w:val="1"/>
      <w:numFmt w:val="bullet"/>
      <w:lvlText w:val=""/>
      <w:lvlJc w:val="left"/>
      <w:pPr>
        <w:ind w:left="5040" w:hanging="360"/>
      </w:pPr>
      <w:rPr>
        <w:rFonts w:ascii="Symbol" w:hAnsi="Symbol" w:hint="default"/>
      </w:rPr>
    </w:lvl>
    <w:lvl w:ilvl="7" w:tplc="8D687B4E">
      <w:start w:val="1"/>
      <w:numFmt w:val="bullet"/>
      <w:lvlText w:val="o"/>
      <w:lvlJc w:val="left"/>
      <w:pPr>
        <w:ind w:left="5760" w:hanging="360"/>
      </w:pPr>
      <w:rPr>
        <w:rFonts w:ascii="Courier New" w:hAnsi="Courier New" w:hint="default"/>
      </w:rPr>
    </w:lvl>
    <w:lvl w:ilvl="8" w:tplc="000C4B8A">
      <w:start w:val="1"/>
      <w:numFmt w:val="bullet"/>
      <w:lvlText w:val=""/>
      <w:lvlJc w:val="left"/>
      <w:pPr>
        <w:ind w:left="6480" w:hanging="360"/>
      </w:pPr>
      <w:rPr>
        <w:rFonts w:ascii="Wingdings" w:hAnsi="Wingdings" w:hint="default"/>
      </w:rPr>
    </w:lvl>
  </w:abstractNum>
  <w:abstractNum w:abstractNumId="11" w15:restartNumberingAfterBreak="0">
    <w:nsid w:val="13C1096A"/>
    <w:multiLevelType w:val="multilevel"/>
    <w:tmpl w:val="A84AB7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8AF65AB"/>
    <w:multiLevelType w:val="hybridMultilevel"/>
    <w:tmpl w:val="11C86AF2"/>
    <w:lvl w:ilvl="0" w:tplc="5658E6E2">
      <w:start w:val="1"/>
      <w:numFmt w:val="bullet"/>
      <w:lvlText w:val=""/>
      <w:lvlJc w:val="left"/>
      <w:pPr>
        <w:ind w:left="720" w:hanging="360"/>
      </w:pPr>
      <w:rPr>
        <w:rFonts w:ascii="Symbol" w:hAnsi="Symbol" w:hint="default"/>
      </w:rPr>
    </w:lvl>
    <w:lvl w:ilvl="1" w:tplc="E764A156">
      <w:start w:val="1"/>
      <w:numFmt w:val="bullet"/>
      <w:lvlText w:val="o"/>
      <w:lvlJc w:val="left"/>
      <w:pPr>
        <w:ind w:left="1440" w:hanging="360"/>
      </w:pPr>
      <w:rPr>
        <w:rFonts w:ascii="Courier New" w:hAnsi="Courier New" w:hint="default"/>
      </w:rPr>
    </w:lvl>
    <w:lvl w:ilvl="2" w:tplc="CE705316">
      <w:start w:val="1"/>
      <w:numFmt w:val="bullet"/>
      <w:lvlText w:val=""/>
      <w:lvlJc w:val="left"/>
      <w:pPr>
        <w:ind w:left="2160" w:hanging="360"/>
      </w:pPr>
      <w:rPr>
        <w:rFonts w:ascii="Wingdings" w:hAnsi="Wingdings" w:hint="default"/>
      </w:rPr>
    </w:lvl>
    <w:lvl w:ilvl="3" w:tplc="D910CE62">
      <w:start w:val="1"/>
      <w:numFmt w:val="bullet"/>
      <w:lvlText w:val=""/>
      <w:lvlJc w:val="left"/>
      <w:pPr>
        <w:ind w:left="2880" w:hanging="360"/>
      </w:pPr>
      <w:rPr>
        <w:rFonts w:ascii="Symbol" w:hAnsi="Symbol" w:hint="default"/>
      </w:rPr>
    </w:lvl>
    <w:lvl w:ilvl="4" w:tplc="13D8B10C">
      <w:start w:val="1"/>
      <w:numFmt w:val="bullet"/>
      <w:lvlText w:val="o"/>
      <w:lvlJc w:val="left"/>
      <w:pPr>
        <w:ind w:left="3600" w:hanging="360"/>
      </w:pPr>
      <w:rPr>
        <w:rFonts w:ascii="Courier New" w:hAnsi="Courier New" w:hint="default"/>
      </w:rPr>
    </w:lvl>
    <w:lvl w:ilvl="5" w:tplc="87843266">
      <w:start w:val="1"/>
      <w:numFmt w:val="bullet"/>
      <w:lvlText w:val=""/>
      <w:lvlJc w:val="left"/>
      <w:pPr>
        <w:ind w:left="4320" w:hanging="360"/>
      </w:pPr>
      <w:rPr>
        <w:rFonts w:ascii="Wingdings" w:hAnsi="Wingdings" w:hint="default"/>
      </w:rPr>
    </w:lvl>
    <w:lvl w:ilvl="6" w:tplc="C91837B6">
      <w:start w:val="1"/>
      <w:numFmt w:val="bullet"/>
      <w:lvlText w:val=""/>
      <w:lvlJc w:val="left"/>
      <w:pPr>
        <w:ind w:left="5040" w:hanging="360"/>
      </w:pPr>
      <w:rPr>
        <w:rFonts w:ascii="Symbol" w:hAnsi="Symbol" w:hint="default"/>
      </w:rPr>
    </w:lvl>
    <w:lvl w:ilvl="7" w:tplc="C3B0DB9E">
      <w:start w:val="1"/>
      <w:numFmt w:val="bullet"/>
      <w:lvlText w:val="o"/>
      <w:lvlJc w:val="left"/>
      <w:pPr>
        <w:ind w:left="5760" w:hanging="360"/>
      </w:pPr>
      <w:rPr>
        <w:rFonts w:ascii="Courier New" w:hAnsi="Courier New" w:hint="default"/>
      </w:rPr>
    </w:lvl>
    <w:lvl w:ilvl="8" w:tplc="D8C47C82">
      <w:start w:val="1"/>
      <w:numFmt w:val="bullet"/>
      <w:lvlText w:val=""/>
      <w:lvlJc w:val="left"/>
      <w:pPr>
        <w:ind w:left="6480" w:hanging="360"/>
      </w:pPr>
      <w:rPr>
        <w:rFonts w:ascii="Wingdings" w:hAnsi="Wingdings" w:hint="default"/>
      </w:rPr>
    </w:lvl>
  </w:abstractNum>
  <w:abstractNum w:abstractNumId="13" w15:restartNumberingAfterBreak="0">
    <w:nsid w:val="1A5A7ED9"/>
    <w:multiLevelType w:val="hybridMultilevel"/>
    <w:tmpl w:val="B7BE9124"/>
    <w:lvl w:ilvl="0" w:tplc="7EF4EF0A">
      <w:start w:val="2"/>
      <w:numFmt w:val="decimal"/>
      <w:lvlText w:val="%1."/>
      <w:lvlJc w:val="left"/>
      <w:pPr>
        <w:ind w:left="720" w:hanging="360"/>
      </w:pPr>
    </w:lvl>
    <w:lvl w:ilvl="1" w:tplc="F7D8B0A2">
      <w:start w:val="1"/>
      <w:numFmt w:val="lowerLetter"/>
      <w:lvlText w:val="%2."/>
      <w:lvlJc w:val="left"/>
      <w:pPr>
        <w:ind w:left="1440" w:hanging="360"/>
      </w:pPr>
    </w:lvl>
    <w:lvl w:ilvl="2" w:tplc="BF5CC1EA">
      <w:start w:val="1"/>
      <w:numFmt w:val="lowerRoman"/>
      <w:lvlText w:val="%3."/>
      <w:lvlJc w:val="right"/>
      <w:pPr>
        <w:ind w:left="2160" w:hanging="180"/>
      </w:pPr>
    </w:lvl>
    <w:lvl w:ilvl="3" w:tplc="D0EA2E5E">
      <w:start w:val="1"/>
      <w:numFmt w:val="decimal"/>
      <w:lvlText w:val="%4."/>
      <w:lvlJc w:val="left"/>
      <w:pPr>
        <w:ind w:left="2880" w:hanging="360"/>
      </w:pPr>
    </w:lvl>
    <w:lvl w:ilvl="4" w:tplc="129A0BEC">
      <w:start w:val="1"/>
      <w:numFmt w:val="lowerLetter"/>
      <w:lvlText w:val="%5."/>
      <w:lvlJc w:val="left"/>
      <w:pPr>
        <w:ind w:left="3600" w:hanging="360"/>
      </w:pPr>
    </w:lvl>
    <w:lvl w:ilvl="5" w:tplc="9A540B64">
      <w:start w:val="1"/>
      <w:numFmt w:val="lowerRoman"/>
      <w:lvlText w:val="%6."/>
      <w:lvlJc w:val="right"/>
      <w:pPr>
        <w:ind w:left="4320" w:hanging="180"/>
      </w:pPr>
    </w:lvl>
    <w:lvl w:ilvl="6" w:tplc="63C61284">
      <w:start w:val="1"/>
      <w:numFmt w:val="decimal"/>
      <w:lvlText w:val="%7."/>
      <w:lvlJc w:val="left"/>
      <w:pPr>
        <w:ind w:left="5040" w:hanging="360"/>
      </w:pPr>
    </w:lvl>
    <w:lvl w:ilvl="7" w:tplc="C20A6DDC">
      <w:start w:val="1"/>
      <w:numFmt w:val="lowerLetter"/>
      <w:lvlText w:val="%8."/>
      <w:lvlJc w:val="left"/>
      <w:pPr>
        <w:ind w:left="5760" w:hanging="360"/>
      </w:pPr>
    </w:lvl>
    <w:lvl w:ilvl="8" w:tplc="30BE31EA">
      <w:start w:val="1"/>
      <w:numFmt w:val="lowerRoman"/>
      <w:lvlText w:val="%9."/>
      <w:lvlJc w:val="right"/>
      <w:pPr>
        <w:ind w:left="6480" w:hanging="180"/>
      </w:pPr>
    </w:lvl>
  </w:abstractNum>
  <w:abstractNum w:abstractNumId="14" w15:restartNumberingAfterBreak="0">
    <w:nsid w:val="1A93E121"/>
    <w:multiLevelType w:val="hybridMultilevel"/>
    <w:tmpl w:val="9CB65BD0"/>
    <w:lvl w:ilvl="0" w:tplc="D01AEDAC">
      <w:start w:val="1"/>
      <w:numFmt w:val="decimal"/>
      <w:lvlText w:val="%1."/>
      <w:lvlJc w:val="left"/>
      <w:pPr>
        <w:ind w:left="720" w:hanging="360"/>
      </w:pPr>
    </w:lvl>
    <w:lvl w:ilvl="1" w:tplc="784220D6">
      <w:start w:val="1"/>
      <w:numFmt w:val="lowerLetter"/>
      <w:lvlText w:val="%2."/>
      <w:lvlJc w:val="left"/>
      <w:pPr>
        <w:ind w:left="1440" w:hanging="360"/>
      </w:pPr>
    </w:lvl>
    <w:lvl w:ilvl="2" w:tplc="25463B30">
      <w:start w:val="1"/>
      <w:numFmt w:val="lowerRoman"/>
      <w:lvlText w:val="%3."/>
      <w:lvlJc w:val="right"/>
      <w:pPr>
        <w:ind w:left="2160" w:hanging="180"/>
      </w:pPr>
    </w:lvl>
    <w:lvl w:ilvl="3" w:tplc="AE7A1DD8">
      <w:start w:val="1"/>
      <w:numFmt w:val="decimal"/>
      <w:lvlText w:val="%4."/>
      <w:lvlJc w:val="left"/>
      <w:pPr>
        <w:ind w:left="2880" w:hanging="360"/>
      </w:pPr>
      <w:rPr>
        <w:b w:val="0"/>
        <w:bCs w:val="0"/>
      </w:rPr>
    </w:lvl>
    <w:lvl w:ilvl="4" w:tplc="DE085C50">
      <w:start w:val="1"/>
      <w:numFmt w:val="lowerLetter"/>
      <w:lvlText w:val="%5."/>
      <w:lvlJc w:val="left"/>
      <w:pPr>
        <w:ind w:left="3600" w:hanging="360"/>
      </w:pPr>
    </w:lvl>
    <w:lvl w:ilvl="5" w:tplc="BE3ECEC2">
      <w:start w:val="1"/>
      <w:numFmt w:val="lowerRoman"/>
      <w:lvlText w:val="%6."/>
      <w:lvlJc w:val="right"/>
      <w:pPr>
        <w:ind w:left="4320" w:hanging="180"/>
      </w:pPr>
    </w:lvl>
    <w:lvl w:ilvl="6" w:tplc="7CFEB234">
      <w:start w:val="1"/>
      <w:numFmt w:val="decimal"/>
      <w:lvlText w:val="%7."/>
      <w:lvlJc w:val="left"/>
      <w:pPr>
        <w:ind w:left="5040" w:hanging="360"/>
      </w:pPr>
    </w:lvl>
    <w:lvl w:ilvl="7" w:tplc="E8A49B2E">
      <w:start w:val="1"/>
      <w:numFmt w:val="lowerLetter"/>
      <w:lvlText w:val="%8."/>
      <w:lvlJc w:val="left"/>
      <w:pPr>
        <w:ind w:left="5760" w:hanging="360"/>
      </w:pPr>
    </w:lvl>
    <w:lvl w:ilvl="8" w:tplc="D854901C">
      <w:start w:val="1"/>
      <w:numFmt w:val="lowerRoman"/>
      <w:lvlText w:val="%9."/>
      <w:lvlJc w:val="right"/>
      <w:pPr>
        <w:ind w:left="6480" w:hanging="180"/>
      </w:pPr>
    </w:lvl>
  </w:abstractNum>
  <w:abstractNum w:abstractNumId="15" w15:restartNumberingAfterBreak="0">
    <w:nsid w:val="1AED3B8C"/>
    <w:multiLevelType w:val="hybridMultilevel"/>
    <w:tmpl w:val="8A148B86"/>
    <w:lvl w:ilvl="0" w:tplc="6D560C4C">
      <w:start w:val="1"/>
      <w:numFmt w:val="lowerLetter"/>
      <w:pStyle w:val="Heading3"/>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1C45A194"/>
    <w:multiLevelType w:val="hybridMultilevel"/>
    <w:tmpl w:val="D0EC7724"/>
    <w:lvl w:ilvl="0" w:tplc="FC923000">
      <w:start w:val="1"/>
      <w:numFmt w:val="bullet"/>
      <w:lvlText w:val=""/>
      <w:lvlJc w:val="left"/>
      <w:pPr>
        <w:ind w:left="720" w:hanging="360"/>
      </w:pPr>
      <w:rPr>
        <w:rFonts w:ascii="Symbol" w:hAnsi="Symbol" w:hint="default"/>
      </w:rPr>
    </w:lvl>
    <w:lvl w:ilvl="1" w:tplc="C50614A2">
      <w:start w:val="1"/>
      <w:numFmt w:val="bullet"/>
      <w:lvlText w:val="o"/>
      <w:lvlJc w:val="left"/>
      <w:pPr>
        <w:ind w:left="1440" w:hanging="360"/>
      </w:pPr>
      <w:rPr>
        <w:rFonts w:ascii="Courier New" w:hAnsi="Courier New" w:hint="default"/>
      </w:rPr>
    </w:lvl>
    <w:lvl w:ilvl="2" w:tplc="FE327A3A">
      <w:start w:val="1"/>
      <w:numFmt w:val="bullet"/>
      <w:lvlText w:val=""/>
      <w:lvlJc w:val="left"/>
      <w:pPr>
        <w:ind w:left="2160" w:hanging="360"/>
      </w:pPr>
      <w:rPr>
        <w:rFonts w:ascii="Wingdings" w:hAnsi="Wingdings" w:hint="default"/>
      </w:rPr>
    </w:lvl>
    <w:lvl w:ilvl="3" w:tplc="A51A7E48">
      <w:start w:val="1"/>
      <w:numFmt w:val="bullet"/>
      <w:lvlText w:val=""/>
      <w:lvlJc w:val="left"/>
      <w:pPr>
        <w:ind w:left="2880" w:hanging="360"/>
      </w:pPr>
      <w:rPr>
        <w:rFonts w:ascii="Symbol" w:hAnsi="Symbol" w:hint="default"/>
      </w:rPr>
    </w:lvl>
    <w:lvl w:ilvl="4" w:tplc="0D8857C6">
      <w:start w:val="1"/>
      <w:numFmt w:val="bullet"/>
      <w:lvlText w:val="o"/>
      <w:lvlJc w:val="left"/>
      <w:pPr>
        <w:ind w:left="3600" w:hanging="360"/>
      </w:pPr>
      <w:rPr>
        <w:rFonts w:ascii="Courier New" w:hAnsi="Courier New" w:hint="default"/>
      </w:rPr>
    </w:lvl>
    <w:lvl w:ilvl="5" w:tplc="9F18086A">
      <w:start w:val="1"/>
      <w:numFmt w:val="bullet"/>
      <w:lvlText w:val=""/>
      <w:lvlJc w:val="left"/>
      <w:pPr>
        <w:ind w:left="4320" w:hanging="360"/>
      </w:pPr>
      <w:rPr>
        <w:rFonts w:ascii="Wingdings" w:hAnsi="Wingdings" w:hint="default"/>
      </w:rPr>
    </w:lvl>
    <w:lvl w:ilvl="6" w:tplc="2F0E8EFE">
      <w:start w:val="1"/>
      <w:numFmt w:val="bullet"/>
      <w:lvlText w:val=""/>
      <w:lvlJc w:val="left"/>
      <w:pPr>
        <w:ind w:left="5040" w:hanging="360"/>
      </w:pPr>
      <w:rPr>
        <w:rFonts w:ascii="Symbol" w:hAnsi="Symbol" w:hint="default"/>
      </w:rPr>
    </w:lvl>
    <w:lvl w:ilvl="7" w:tplc="411429C4">
      <w:start w:val="1"/>
      <w:numFmt w:val="bullet"/>
      <w:lvlText w:val="o"/>
      <w:lvlJc w:val="left"/>
      <w:pPr>
        <w:ind w:left="5760" w:hanging="360"/>
      </w:pPr>
      <w:rPr>
        <w:rFonts w:ascii="Courier New" w:hAnsi="Courier New" w:hint="default"/>
      </w:rPr>
    </w:lvl>
    <w:lvl w:ilvl="8" w:tplc="CC2AF864">
      <w:start w:val="1"/>
      <w:numFmt w:val="bullet"/>
      <w:lvlText w:val=""/>
      <w:lvlJc w:val="left"/>
      <w:pPr>
        <w:ind w:left="6480" w:hanging="360"/>
      </w:pPr>
      <w:rPr>
        <w:rFonts w:ascii="Wingdings" w:hAnsi="Wingdings" w:hint="default"/>
      </w:rPr>
    </w:lvl>
  </w:abstractNum>
  <w:abstractNum w:abstractNumId="17" w15:restartNumberingAfterBreak="0">
    <w:nsid w:val="1C4E0EFC"/>
    <w:multiLevelType w:val="hybridMultilevel"/>
    <w:tmpl w:val="93B4FC22"/>
    <w:lvl w:ilvl="0" w:tplc="298C3376">
      <w:start w:val="1"/>
      <w:numFmt w:val="decimal"/>
      <w:lvlText w:val="●"/>
      <w:lvlJc w:val="left"/>
      <w:pPr>
        <w:ind w:left="720" w:hanging="360"/>
      </w:pPr>
    </w:lvl>
    <w:lvl w:ilvl="1" w:tplc="86A28388">
      <w:start w:val="1"/>
      <w:numFmt w:val="lowerLetter"/>
      <w:lvlText w:val="%2."/>
      <w:lvlJc w:val="left"/>
      <w:pPr>
        <w:ind w:left="1440" w:hanging="360"/>
      </w:pPr>
    </w:lvl>
    <w:lvl w:ilvl="2" w:tplc="75549554">
      <w:start w:val="1"/>
      <w:numFmt w:val="lowerRoman"/>
      <w:lvlText w:val="%3."/>
      <w:lvlJc w:val="right"/>
      <w:pPr>
        <w:ind w:left="2160" w:hanging="180"/>
      </w:pPr>
    </w:lvl>
    <w:lvl w:ilvl="3" w:tplc="25661272">
      <w:start w:val="1"/>
      <w:numFmt w:val="decimal"/>
      <w:lvlText w:val="%4."/>
      <w:lvlJc w:val="left"/>
      <w:pPr>
        <w:ind w:left="2880" w:hanging="360"/>
      </w:pPr>
    </w:lvl>
    <w:lvl w:ilvl="4" w:tplc="177C4B62">
      <w:start w:val="1"/>
      <w:numFmt w:val="lowerLetter"/>
      <w:lvlText w:val="%5."/>
      <w:lvlJc w:val="left"/>
      <w:pPr>
        <w:ind w:left="3600" w:hanging="360"/>
      </w:pPr>
    </w:lvl>
    <w:lvl w:ilvl="5" w:tplc="65968C84">
      <w:start w:val="1"/>
      <w:numFmt w:val="lowerRoman"/>
      <w:lvlText w:val="%6."/>
      <w:lvlJc w:val="right"/>
      <w:pPr>
        <w:ind w:left="4320" w:hanging="180"/>
      </w:pPr>
    </w:lvl>
    <w:lvl w:ilvl="6" w:tplc="440278E2">
      <w:start w:val="1"/>
      <w:numFmt w:val="decimal"/>
      <w:lvlText w:val="%7."/>
      <w:lvlJc w:val="left"/>
      <w:pPr>
        <w:ind w:left="5040" w:hanging="360"/>
      </w:pPr>
    </w:lvl>
    <w:lvl w:ilvl="7" w:tplc="FD02DF40">
      <w:start w:val="1"/>
      <w:numFmt w:val="lowerLetter"/>
      <w:lvlText w:val="%8."/>
      <w:lvlJc w:val="left"/>
      <w:pPr>
        <w:ind w:left="5760" w:hanging="360"/>
      </w:pPr>
    </w:lvl>
    <w:lvl w:ilvl="8" w:tplc="509A89DC">
      <w:start w:val="1"/>
      <w:numFmt w:val="lowerRoman"/>
      <w:lvlText w:val="%9."/>
      <w:lvlJc w:val="right"/>
      <w:pPr>
        <w:ind w:left="6480" w:hanging="180"/>
      </w:pPr>
    </w:lvl>
  </w:abstractNum>
  <w:abstractNum w:abstractNumId="18" w15:restartNumberingAfterBreak="0">
    <w:nsid w:val="1C609CCA"/>
    <w:multiLevelType w:val="hybridMultilevel"/>
    <w:tmpl w:val="F4E817A2"/>
    <w:lvl w:ilvl="0" w:tplc="E97CF808">
      <w:start w:val="1"/>
      <w:numFmt w:val="decimal"/>
      <w:lvlText w:val="●"/>
      <w:lvlJc w:val="left"/>
      <w:pPr>
        <w:ind w:left="720" w:hanging="360"/>
      </w:pPr>
    </w:lvl>
    <w:lvl w:ilvl="1" w:tplc="1480B6B6">
      <w:start w:val="1"/>
      <w:numFmt w:val="lowerLetter"/>
      <w:lvlText w:val="%2."/>
      <w:lvlJc w:val="left"/>
      <w:pPr>
        <w:ind w:left="1440" w:hanging="360"/>
      </w:pPr>
    </w:lvl>
    <w:lvl w:ilvl="2" w:tplc="F8940938">
      <w:start w:val="1"/>
      <w:numFmt w:val="lowerRoman"/>
      <w:lvlText w:val="%3."/>
      <w:lvlJc w:val="right"/>
      <w:pPr>
        <w:ind w:left="2160" w:hanging="180"/>
      </w:pPr>
    </w:lvl>
    <w:lvl w:ilvl="3" w:tplc="2B22253E">
      <w:start w:val="1"/>
      <w:numFmt w:val="decimal"/>
      <w:lvlText w:val="%4."/>
      <w:lvlJc w:val="left"/>
      <w:pPr>
        <w:ind w:left="2880" w:hanging="360"/>
      </w:pPr>
    </w:lvl>
    <w:lvl w:ilvl="4" w:tplc="24A89E0C">
      <w:start w:val="1"/>
      <w:numFmt w:val="lowerLetter"/>
      <w:lvlText w:val="%5."/>
      <w:lvlJc w:val="left"/>
      <w:pPr>
        <w:ind w:left="3600" w:hanging="360"/>
      </w:pPr>
    </w:lvl>
    <w:lvl w:ilvl="5" w:tplc="B7F0E326">
      <w:start w:val="1"/>
      <w:numFmt w:val="lowerRoman"/>
      <w:lvlText w:val="%6."/>
      <w:lvlJc w:val="right"/>
      <w:pPr>
        <w:ind w:left="4320" w:hanging="180"/>
      </w:pPr>
    </w:lvl>
    <w:lvl w:ilvl="6" w:tplc="AABA2EA0">
      <w:start w:val="1"/>
      <w:numFmt w:val="decimal"/>
      <w:lvlText w:val="%7."/>
      <w:lvlJc w:val="left"/>
      <w:pPr>
        <w:ind w:left="5040" w:hanging="360"/>
      </w:pPr>
    </w:lvl>
    <w:lvl w:ilvl="7" w:tplc="292A7BC6">
      <w:start w:val="1"/>
      <w:numFmt w:val="lowerLetter"/>
      <w:lvlText w:val="%8."/>
      <w:lvlJc w:val="left"/>
      <w:pPr>
        <w:ind w:left="5760" w:hanging="360"/>
      </w:pPr>
    </w:lvl>
    <w:lvl w:ilvl="8" w:tplc="D83C103C">
      <w:start w:val="1"/>
      <w:numFmt w:val="lowerRoman"/>
      <w:lvlText w:val="%9."/>
      <w:lvlJc w:val="right"/>
      <w:pPr>
        <w:ind w:left="6480" w:hanging="180"/>
      </w:pPr>
    </w:lvl>
  </w:abstractNum>
  <w:abstractNum w:abstractNumId="19" w15:restartNumberingAfterBreak="0">
    <w:nsid w:val="1E293324"/>
    <w:multiLevelType w:val="multilevel"/>
    <w:tmpl w:val="72EA1F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F4422C8"/>
    <w:multiLevelType w:val="hybridMultilevel"/>
    <w:tmpl w:val="0A1875B6"/>
    <w:lvl w:ilvl="0" w:tplc="3AB2386A">
      <w:start w:val="1"/>
      <w:numFmt w:val="bullet"/>
      <w:lvlText w:val=""/>
      <w:lvlJc w:val="left"/>
      <w:pPr>
        <w:ind w:left="720" w:hanging="360"/>
      </w:pPr>
      <w:rPr>
        <w:rFonts w:ascii="Symbol" w:hAnsi="Symbol" w:hint="default"/>
      </w:rPr>
    </w:lvl>
    <w:lvl w:ilvl="1" w:tplc="95BA9748">
      <w:start w:val="1"/>
      <w:numFmt w:val="bullet"/>
      <w:lvlText w:val="o"/>
      <w:lvlJc w:val="left"/>
      <w:pPr>
        <w:ind w:left="1440" w:hanging="360"/>
      </w:pPr>
      <w:rPr>
        <w:rFonts w:ascii="Courier New" w:hAnsi="Courier New" w:hint="default"/>
      </w:rPr>
    </w:lvl>
    <w:lvl w:ilvl="2" w:tplc="3A10D034">
      <w:start w:val="1"/>
      <w:numFmt w:val="bullet"/>
      <w:lvlText w:val=""/>
      <w:lvlJc w:val="left"/>
      <w:pPr>
        <w:ind w:left="2160" w:hanging="360"/>
      </w:pPr>
      <w:rPr>
        <w:rFonts w:ascii="Wingdings" w:hAnsi="Wingdings" w:hint="default"/>
      </w:rPr>
    </w:lvl>
    <w:lvl w:ilvl="3" w:tplc="0EAC4D70">
      <w:start w:val="1"/>
      <w:numFmt w:val="bullet"/>
      <w:lvlText w:val=""/>
      <w:lvlJc w:val="left"/>
      <w:pPr>
        <w:ind w:left="2880" w:hanging="360"/>
      </w:pPr>
      <w:rPr>
        <w:rFonts w:ascii="Symbol" w:hAnsi="Symbol" w:hint="default"/>
      </w:rPr>
    </w:lvl>
    <w:lvl w:ilvl="4" w:tplc="2DAA3722">
      <w:start w:val="1"/>
      <w:numFmt w:val="bullet"/>
      <w:lvlText w:val="o"/>
      <w:lvlJc w:val="left"/>
      <w:pPr>
        <w:ind w:left="3600" w:hanging="360"/>
      </w:pPr>
      <w:rPr>
        <w:rFonts w:ascii="Courier New" w:hAnsi="Courier New" w:hint="default"/>
      </w:rPr>
    </w:lvl>
    <w:lvl w:ilvl="5" w:tplc="64EE71E4">
      <w:start w:val="1"/>
      <w:numFmt w:val="bullet"/>
      <w:lvlText w:val=""/>
      <w:lvlJc w:val="left"/>
      <w:pPr>
        <w:ind w:left="4320" w:hanging="360"/>
      </w:pPr>
      <w:rPr>
        <w:rFonts w:ascii="Wingdings" w:hAnsi="Wingdings" w:hint="default"/>
      </w:rPr>
    </w:lvl>
    <w:lvl w:ilvl="6" w:tplc="B38E0012">
      <w:start w:val="1"/>
      <w:numFmt w:val="bullet"/>
      <w:lvlText w:val=""/>
      <w:lvlJc w:val="left"/>
      <w:pPr>
        <w:ind w:left="5040" w:hanging="360"/>
      </w:pPr>
      <w:rPr>
        <w:rFonts w:ascii="Symbol" w:hAnsi="Symbol" w:hint="default"/>
      </w:rPr>
    </w:lvl>
    <w:lvl w:ilvl="7" w:tplc="104ED912">
      <w:start w:val="1"/>
      <w:numFmt w:val="bullet"/>
      <w:lvlText w:val="o"/>
      <w:lvlJc w:val="left"/>
      <w:pPr>
        <w:ind w:left="5760" w:hanging="360"/>
      </w:pPr>
      <w:rPr>
        <w:rFonts w:ascii="Courier New" w:hAnsi="Courier New" w:hint="default"/>
      </w:rPr>
    </w:lvl>
    <w:lvl w:ilvl="8" w:tplc="2D4C3AFE">
      <w:start w:val="1"/>
      <w:numFmt w:val="bullet"/>
      <w:lvlText w:val=""/>
      <w:lvlJc w:val="left"/>
      <w:pPr>
        <w:ind w:left="6480" w:hanging="360"/>
      </w:pPr>
      <w:rPr>
        <w:rFonts w:ascii="Wingdings" w:hAnsi="Wingdings" w:hint="default"/>
      </w:rPr>
    </w:lvl>
  </w:abstractNum>
  <w:abstractNum w:abstractNumId="21" w15:restartNumberingAfterBreak="0">
    <w:nsid w:val="1F583731"/>
    <w:multiLevelType w:val="multilevel"/>
    <w:tmpl w:val="FDCE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95E3CC"/>
    <w:multiLevelType w:val="hybridMultilevel"/>
    <w:tmpl w:val="DD6E4168"/>
    <w:lvl w:ilvl="0" w:tplc="87B0FBD4">
      <w:start w:val="1"/>
      <w:numFmt w:val="bullet"/>
      <w:lvlText w:val=""/>
      <w:lvlJc w:val="left"/>
      <w:pPr>
        <w:ind w:left="720" w:hanging="360"/>
      </w:pPr>
      <w:rPr>
        <w:rFonts w:ascii="Symbol" w:hAnsi="Symbol" w:hint="default"/>
      </w:rPr>
    </w:lvl>
    <w:lvl w:ilvl="1" w:tplc="C150A054">
      <w:start w:val="1"/>
      <w:numFmt w:val="bullet"/>
      <w:lvlText w:val="o"/>
      <w:lvlJc w:val="left"/>
      <w:pPr>
        <w:ind w:left="1440" w:hanging="360"/>
      </w:pPr>
      <w:rPr>
        <w:rFonts w:ascii="Courier New" w:hAnsi="Courier New" w:hint="default"/>
      </w:rPr>
    </w:lvl>
    <w:lvl w:ilvl="2" w:tplc="55E6DFB4">
      <w:start w:val="1"/>
      <w:numFmt w:val="bullet"/>
      <w:lvlText w:val=""/>
      <w:lvlJc w:val="left"/>
      <w:pPr>
        <w:ind w:left="2160" w:hanging="360"/>
      </w:pPr>
      <w:rPr>
        <w:rFonts w:ascii="Wingdings" w:hAnsi="Wingdings" w:hint="default"/>
      </w:rPr>
    </w:lvl>
    <w:lvl w:ilvl="3" w:tplc="8AD80EC8">
      <w:start w:val="1"/>
      <w:numFmt w:val="bullet"/>
      <w:lvlText w:val=""/>
      <w:lvlJc w:val="left"/>
      <w:pPr>
        <w:ind w:left="2880" w:hanging="360"/>
      </w:pPr>
      <w:rPr>
        <w:rFonts w:ascii="Symbol" w:hAnsi="Symbol" w:hint="default"/>
      </w:rPr>
    </w:lvl>
    <w:lvl w:ilvl="4" w:tplc="8F66CFCA">
      <w:start w:val="1"/>
      <w:numFmt w:val="bullet"/>
      <w:lvlText w:val="o"/>
      <w:lvlJc w:val="left"/>
      <w:pPr>
        <w:ind w:left="3600" w:hanging="360"/>
      </w:pPr>
      <w:rPr>
        <w:rFonts w:ascii="Courier New" w:hAnsi="Courier New" w:hint="default"/>
      </w:rPr>
    </w:lvl>
    <w:lvl w:ilvl="5" w:tplc="1F6E09A4">
      <w:start w:val="1"/>
      <w:numFmt w:val="bullet"/>
      <w:lvlText w:val=""/>
      <w:lvlJc w:val="left"/>
      <w:pPr>
        <w:ind w:left="4320" w:hanging="360"/>
      </w:pPr>
      <w:rPr>
        <w:rFonts w:ascii="Wingdings" w:hAnsi="Wingdings" w:hint="default"/>
      </w:rPr>
    </w:lvl>
    <w:lvl w:ilvl="6" w:tplc="2682BD16">
      <w:start w:val="1"/>
      <w:numFmt w:val="bullet"/>
      <w:lvlText w:val=""/>
      <w:lvlJc w:val="left"/>
      <w:pPr>
        <w:ind w:left="5040" w:hanging="360"/>
      </w:pPr>
      <w:rPr>
        <w:rFonts w:ascii="Symbol" w:hAnsi="Symbol" w:hint="default"/>
      </w:rPr>
    </w:lvl>
    <w:lvl w:ilvl="7" w:tplc="A2FC0744">
      <w:start w:val="1"/>
      <w:numFmt w:val="bullet"/>
      <w:lvlText w:val="o"/>
      <w:lvlJc w:val="left"/>
      <w:pPr>
        <w:ind w:left="5760" w:hanging="360"/>
      </w:pPr>
      <w:rPr>
        <w:rFonts w:ascii="Courier New" w:hAnsi="Courier New" w:hint="default"/>
      </w:rPr>
    </w:lvl>
    <w:lvl w:ilvl="8" w:tplc="27B46D9E">
      <w:start w:val="1"/>
      <w:numFmt w:val="bullet"/>
      <w:lvlText w:val=""/>
      <w:lvlJc w:val="left"/>
      <w:pPr>
        <w:ind w:left="6480" w:hanging="360"/>
      </w:pPr>
      <w:rPr>
        <w:rFonts w:ascii="Wingdings" w:hAnsi="Wingdings" w:hint="default"/>
      </w:rPr>
    </w:lvl>
  </w:abstractNum>
  <w:abstractNum w:abstractNumId="23" w15:restartNumberingAfterBreak="0">
    <w:nsid w:val="239684E3"/>
    <w:multiLevelType w:val="hybridMultilevel"/>
    <w:tmpl w:val="89C0FFEA"/>
    <w:lvl w:ilvl="0" w:tplc="4B846834">
      <w:start w:val="1"/>
      <w:numFmt w:val="decimal"/>
      <w:lvlText w:val="●"/>
      <w:lvlJc w:val="left"/>
      <w:pPr>
        <w:ind w:left="720" w:hanging="360"/>
      </w:pPr>
    </w:lvl>
    <w:lvl w:ilvl="1" w:tplc="EA3211D8">
      <w:start w:val="1"/>
      <w:numFmt w:val="bullet"/>
      <w:lvlText w:val="o"/>
      <w:lvlJc w:val="left"/>
      <w:pPr>
        <w:ind w:left="1440" w:hanging="360"/>
      </w:pPr>
      <w:rPr>
        <w:rFonts w:ascii="Symbol" w:hAnsi="Symbol" w:hint="default"/>
      </w:rPr>
    </w:lvl>
    <w:lvl w:ilvl="2" w:tplc="F7168D0A">
      <w:start w:val="1"/>
      <w:numFmt w:val="lowerRoman"/>
      <w:lvlText w:val="%3."/>
      <w:lvlJc w:val="right"/>
      <w:pPr>
        <w:ind w:left="2160" w:hanging="180"/>
      </w:pPr>
    </w:lvl>
    <w:lvl w:ilvl="3" w:tplc="3B2EBC4A">
      <w:start w:val="1"/>
      <w:numFmt w:val="decimal"/>
      <w:lvlText w:val="%4."/>
      <w:lvlJc w:val="left"/>
      <w:pPr>
        <w:ind w:left="2880" w:hanging="360"/>
      </w:pPr>
    </w:lvl>
    <w:lvl w:ilvl="4" w:tplc="14BCE3A2">
      <w:start w:val="1"/>
      <w:numFmt w:val="lowerLetter"/>
      <w:lvlText w:val="%5."/>
      <w:lvlJc w:val="left"/>
      <w:pPr>
        <w:ind w:left="3600" w:hanging="360"/>
      </w:pPr>
    </w:lvl>
    <w:lvl w:ilvl="5" w:tplc="51824724">
      <w:start w:val="1"/>
      <w:numFmt w:val="lowerRoman"/>
      <w:lvlText w:val="%6."/>
      <w:lvlJc w:val="right"/>
      <w:pPr>
        <w:ind w:left="4320" w:hanging="180"/>
      </w:pPr>
    </w:lvl>
    <w:lvl w:ilvl="6" w:tplc="84F2D35E">
      <w:start w:val="1"/>
      <w:numFmt w:val="decimal"/>
      <w:lvlText w:val="%7."/>
      <w:lvlJc w:val="left"/>
      <w:pPr>
        <w:ind w:left="5040" w:hanging="360"/>
      </w:pPr>
    </w:lvl>
    <w:lvl w:ilvl="7" w:tplc="3F12E42E">
      <w:start w:val="1"/>
      <w:numFmt w:val="lowerLetter"/>
      <w:lvlText w:val="%8."/>
      <w:lvlJc w:val="left"/>
      <w:pPr>
        <w:ind w:left="5760" w:hanging="360"/>
      </w:pPr>
    </w:lvl>
    <w:lvl w:ilvl="8" w:tplc="6D7CAA1C">
      <w:start w:val="1"/>
      <w:numFmt w:val="lowerRoman"/>
      <w:lvlText w:val="%9."/>
      <w:lvlJc w:val="right"/>
      <w:pPr>
        <w:ind w:left="6480" w:hanging="180"/>
      </w:pPr>
    </w:lvl>
  </w:abstractNum>
  <w:abstractNum w:abstractNumId="24" w15:restartNumberingAfterBreak="0">
    <w:nsid w:val="2494F15C"/>
    <w:multiLevelType w:val="hybridMultilevel"/>
    <w:tmpl w:val="4EB851B8"/>
    <w:lvl w:ilvl="0" w:tplc="7A5211A6">
      <w:start w:val="1"/>
      <w:numFmt w:val="decimal"/>
      <w:lvlText w:val="●"/>
      <w:lvlJc w:val="left"/>
      <w:pPr>
        <w:ind w:left="720" w:hanging="360"/>
      </w:pPr>
    </w:lvl>
    <w:lvl w:ilvl="1" w:tplc="87E01D42">
      <w:start w:val="1"/>
      <w:numFmt w:val="lowerLetter"/>
      <w:lvlText w:val="%2."/>
      <w:lvlJc w:val="left"/>
      <w:pPr>
        <w:ind w:left="1440" w:hanging="360"/>
      </w:pPr>
    </w:lvl>
    <w:lvl w:ilvl="2" w:tplc="D7709CCC">
      <w:start w:val="1"/>
      <w:numFmt w:val="lowerRoman"/>
      <w:lvlText w:val="%3."/>
      <w:lvlJc w:val="right"/>
      <w:pPr>
        <w:ind w:left="2160" w:hanging="180"/>
      </w:pPr>
    </w:lvl>
    <w:lvl w:ilvl="3" w:tplc="CDF85620">
      <w:start w:val="1"/>
      <w:numFmt w:val="decimal"/>
      <w:lvlText w:val="%4."/>
      <w:lvlJc w:val="left"/>
      <w:pPr>
        <w:ind w:left="2880" w:hanging="360"/>
      </w:pPr>
    </w:lvl>
    <w:lvl w:ilvl="4" w:tplc="6D2A4670">
      <w:start w:val="1"/>
      <w:numFmt w:val="lowerLetter"/>
      <w:lvlText w:val="%5."/>
      <w:lvlJc w:val="left"/>
      <w:pPr>
        <w:ind w:left="3600" w:hanging="360"/>
      </w:pPr>
    </w:lvl>
    <w:lvl w:ilvl="5" w:tplc="A4FAACF4">
      <w:start w:val="1"/>
      <w:numFmt w:val="lowerRoman"/>
      <w:lvlText w:val="%6."/>
      <w:lvlJc w:val="right"/>
      <w:pPr>
        <w:ind w:left="4320" w:hanging="180"/>
      </w:pPr>
    </w:lvl>
    <w:lvl w:ilvl="6" w:tplc="95268168">
      <w:start w:val="1"/>
      <w:numFmt w:val="decimal"/>
      <w:lvlText w:val="%7."/>
      <w:lvlJc w:val="left"/>
      <w:pPr>
        <w:ind w:left="5040" w:hanging="360"/>
      </w:pPr>
    </w:lvl>
    <w:lvl w:ilvl="7" w:tplc="FD88F9DA">
      <w:start w:val="1"/>
      <w:numFmt w:val="lowerLetter"/>
      <w:lvlText w:val="%8."/>
      <w:lvlJc w:val="left"/>
      <w:pPr>
        <w:ind w:left="5760" w:hanging="360"/>
      </w:pPr>
    </w:lvl>
    <w:lvl w:ilvl="8" w:tplc="C75CAD1C">
      <w:start w:val="1"/>
      <w:numFmt w:val="lowerRoman"/>
      <w:lvlText w:val="%9."/>
      <w:lvlJc w:val="right"/>
      <w:pPr>
        <w:ind w:left="6480" w:hanging="180"/>
      </w:pPr>
    </w:lvl>
  </w:abstractNum>
  <w:abstractNum w:abstractNumId="25" w15:restartNumberingAfterBreak="0">
    <w:nsid w:val="2660F366"/>
    <w:multiLevelType w:val="hybridMultilevel"/>
    <w:tmpl w:val="2B54C27A"/>
    <w:lvl w:ilvl="0" w:tplc="79ECE58E">
      <w:start w:val="1"/>
      <w:numFmt w:val="bullet"/>
      <w:lvlText w:val=""/>
      <w:lvlJc w:val="left"/>
      <w:pPr>
        <w:ind w:left="720" w:hanging="360"/>
      </w:pPr>
      <w:rPr>
        <w:rFonts w:ascii="Symbol" w:hAnsi="Symbol" w:hint="default"/>
      </w:rPr>
    </w:lvl>
    <w:lvl w:ilvl="1" w:tplc="2F786966">
      <w:start w:val="1"/>
      <w:numFmt w:val="bullet"/>
      <w:lvlText w:val="o"/>
      <w:lvlJc w:val="left"/>
      <w:pPr>
        <w:ind w:left="1440" w:hanging="360"/>
      </w:pPr>
      <w:rPr>
        <w:rFonts w:ascii="Courier New" w:hAnsi="Courier New" w:hint="default"/>
      </w:rPr>
    </w:lvl>
    <w:lvl w:ilvl="2" w:tplc="C90698C2">
      <w:start w:val="1"/>
      <w:numFmt w:val="bullet"/>
      <w:lvlText w:val=""/>
      <w:lvlJc w:val="left"/>
      <w:pPr>
        <w:ind w:left="2160" w:hanging="360"/>
      </w:pPr>
      <w:rPr>
        <w:rFonts w:ascii="Wingdings" w:hAnsi="Wingdings" w:hint="default"/>
      </w:rPr>
    </w:lvl>
    <w:lvl w:ilvl="3" w:tplc="D34A5BFE">
      <w:start w:val="1"/>
      <w:numFmt w:val="bullet"/>
      <w:lvlText w:val=""/>
      <w:lvlJc w:val="left"/>
      <w:pPr>
        <w:ind w:left="2880" w:hanging="360"/>
      </w:pPr>
      <w:rPr>
        <w:rFonts w:ascii="Symbol" w:hAnsi="Symbol" w:hint="default"/>
      </w:rPr>
    </w:lvl>
    <w:lvl w:ilvl="4" w:tplc="A4D4C0F6">
      <w:start w:val="1"/>
      <w:numFmt w:val="bullet"/>
      <w:lvlText w:val="o"/>
      <w:lvlJc w:val="left"/>
      <w:pPr>
        <w:ind w:left="3600" w:hanging="360"/>
      </w:pPr>
      <w:rPr>
        <w:rFonts w:ascii="Courier New" w:hAnsi="Courier New" w:hint="default"/>
      </w:rPr>
    </w:lvl>
    <w:lvl w:ilvl="5" w:tplc="59462F18">
      <w:start w:val="1"/>
      <w:numFmt w:val="bullet"/>
      <w:lvlText w:val=""/>
      <w:lvlJc w:val="left"/>
      <w:pPr>
        <w:ind w:left="4320" w:hanging="360"/>
      </w:pPr>
      <w:rPr>
        <w:rFonts w:ascii="Wingdings" w:hAnsi="Wingdings" w:hint="default"/>
      </w:rPr>
    </w:lvl>
    <w:lvl w:ilvl="6" w:tplc="2E6C5E98">
      <w:start w:val="1"/>
      <w:numFmt w:val="bullet"/>
      <w:lvlText w:val=""/>
      <w:lvlJc w:val="left"/>
      <w:pPr>
        <w:ind w:left="5040" w:hanging="360"/>
      </w:pPr>
      <w:rPr>
        <w:rFonts w:ascii="Symbol" w:hAnsi="Symbol" w:hint="default"/>
      </w:rPr>
    </w:lvl>
    <w:lvl w:ilvl="7" w:tplc="63D0BDCC">
      <w:start w:val="1"/>
      <w:numFmt w:val="bullet"/>
      <w:lvlText w:val="o"/>
      <w:lvlJc w:val="left"/>
      <w:pPr>
        <w:ind w:left="5760" w:hanging="360"/>
      </w:pPr>
      <w:rPr>
        <w:rFonts w:ascii="Courier New" w:hAnsi="Courier New" w:hint="default"/>
      </w:rPr>
    </w:lvl>
    <w:lvl w:ilvl="8" w:tplc="C73CFEE0">
      <w:start w:val="1"/>
      <w:numFmt w:val="bullet"/>
      <w:lvlText w:val=""/>
      <w:lvlJc w:val="left"/>
      <w:pPr>
        <w:ind w:left="6480" w:hanging="360"/>
      </w:pPr>
      <w:rPr>
        <w:rFonts w:ascii="Wingdings" w:hAnsi="Wingdings" w:hint="default"/>
      </w:rPr>
    </w:lvl>
  </w:abstractNum>
  <w:abstractNum w:abstractNumId="26" w15:restartNumberingAfterBreak="0">
    <w:nsid w:val="28C7ACFB"/>
    <w:multiLevelType w:val="hybridMultilevel"/>
    <w:tmpl w:val="03DC7ECE"/>
    <w:lvl w:ilvl="0" w:tplc="4C8E3DCA">
      <w:start w:val="1"/>
      <w:numFmt w:val="bullet"/>
      <w:lvlText w:val=""/>
      <w:lvlJc w:val="left"/>
      <w:pPr>
        <w:ind w:left="720" w:hanging="360"/>
      </w:pPr>
      <w:rPr>
        <w:rFonts w:ascii="Symbol" w:hAnsi="Symbol" w:hint="default"/>
      </w:rPr>
    </w:lvl>
    <w:lvl w:ilvl="1" w:tplc="DD4C69C2">
      <w:start w:val="1"/>
      <w:numFmt w:val="bullet"/>
      <w:lvlText w:val="o"/>
      <w:lvlJc w:val="left"/>
      <w:pPr>
        <w:ind w:left="1440" w:hanging="360"/>
      </w:pPr>
      <w:rPr>
        <w:rFonts w:ascii="Courier New" w:hAnsi="Courier New" w:hint="default"/>
      </w:rPr>
    </w:lvl>
    <w:lvl w:ilvl="2" w:tplc="BB3454A2">
      <w:start w:val="1"/>
      <w:numFmt w:val="bullet"/>
      <w:lvlText w:val=""/>
      <w:lvlJc w:val="left"/>
      <w:pPr>
        <w:ind w:left="2160" w:hanging="360"/>
      </w:pPr>
      <w:rPr>
        <w:rFonts w:ascii="Wingdings" w:hAnsi="Wingdings" w:hint="default"/>
      </w:rPr>
    </w:lvl>
    <w:lvl w:ilvl="3" w:tplc="1C86B7AC">
      <w:start w:val="1"/>
      <w:numFmt w:val="bullet"/>
      <w:lvlText w:val=""/>
      <w:lvlJc w:val="left"/>
      <w:pPr>
        <w:ind w:left="2880" w:hanging="360"/>
      </w:pPr>
      <w:rPr>
        <w:rFonts w:ascii="Symbol" w:hAnsi="Symbol" w:hint="default"/>
      </w:rPr>
    </w:lvl>
    <w:lvl w:ilvl="4" w:tplc="E05813DE">
      <w:start w:val="1"/>
      <w:numFmt w:val="bullet"/>
      <w:lvlText w:val="o"/>
      <w:lvlJc w:val="left"/>
      <w:pPr>
        <w:ind w:left="3600" w:hanging="360"/>
      </w:pPr>
      <w:rPr>
        <w:rFonts w:ascii="Courier New" w:hAnsi="Courier New" w:hint="default"/>
      </w:rPr>
    </w:lvl>
    <w:lvl w:ilvl="5" w:tplc="ADD08C70">
      <w:start w:val="1"/>
      <w:numFmt w:val="bullet"/>
      <w:lvlText w:val=""/>
      <w:lvlJc w:val="left"/>
      <w:pPr>
        <w:ind w:left="4320" w:hanging="360"/>
      </w:pPr>
      <w:rPr>
        <w:rFonts w:ascii="Wingdings" w:hAnsi="Wingdings" w:hint="default"/>
      </w:rPr>
    </w:lvl>
    <w:lvl w:ilvl="6" w:tplc="263085FC">
      <w:start w:val="1"/>
      <w:numFmt w:val="bullet"/>
      <w:lvlText w:val=""/>
      <w:lvlJc w:val="left"/>
      <w:pPr>
        <w:ind w:left="5040" w:hanging="360"/>
      </w:pPr>
      <w:rPr>
        <w:rFonts w:ascii="Symbol" w:hAnsi="Symbol" w:hint="default"/>
      </w:rPr>
    </w:lvl>
    <w:lvl w:ilvl="7" w:tplc="BB9855AC">
      <w:start w:val="1"/>
      <w:numFmt w:val="bullet"/>
      <w:lvlText w:val="o"/>
      <w:lvlJc w:val="left"/>
      <w:pPr>
        <w:ind w:left="5760" w:hanging="360"/>
      </w:pPr>
      <w:rPr>
        <w:rFonts w:ascii="Courier New" w:hAnsi="Courier New" w:hint="default"/>
      </w:rPr>
    </w:lvl>
    <w:lvl w:ilvl="8" w:tplc="0624DE8E">
      <w:start w:val="1"/>
      <w:numFmt w:val="bullet"/>
      <w:lvlText w:val=""/>
      <w:lvlJc w:val="left"/>
      <w:pPr>
        <w:ind w:left="6480" w:hanging="360"/>
      </w:pPr>
      <w:rPr>
        <w:rFonts w:ascii="Wingdings" w:hAnsi="Wingdings" w:hint="default"/>
      </w:rPr>
    </w:lvl>
  </w:abstractNum>
  <w:abstractNum w:abstractNumId="27" w15:restartNumberingAfterBreak="0">
    <w:nsid w:val="29130592"/>
    <w:multiLevelType w:val="hybridMultilevel"/>
    <w:tmpl w:val="A73E7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400CAF"/>
    <w:multiLevelType w:val="multilevel"/>
    <w:tmpl w:val="85E06ED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B37E4DC"/>
    <w:multiLevelType w:val="hybridMultilevel"/>
    <w:tmpl w:val="BDB8E1DC"/>
    <w:lvl w:ilvl="0" w:tplc="3D4CD634">
      <w:start w:val="1"/>
      <w:numFmt w:val="bullet"/>
      <w:lvlText w:val=""/>
      <w:lvlJc w:val="left"/>
      <w:pPr>
        <w:ind w:left="720" w:hanging="360"/>
      </w:pPr>
      <w:rPr>
        <w:rFonts w:ascii="Symbol" w:hAnsi="Symbol" w:hint="default"/>
      </w:rPr>
    </w:lvl>
    <w:lvl w:ilvl="1" w:tplc="1C6EE9C4">
      <w:start w:val="1"/>
      <w:numFmt w:val="bullet"/>
      <w:lvlText w:val="o"/>
      <w:lvlJc w:val="left"/>
      <w:pPr>
        <w:ind w:left="1440" w:hanging="360"/>
      </w:pPr>
      <w:rPr>
        <w:rFonts w:ascii="Courier New" w:hAnsi="Courier New" w:hint="default"/>
      </w:rPr>
    </w:lvl>
    <w:lvl w:ilvl="2" w:tplc="8C7A91E8">
      <w:start w:val="1"/>
      <w:numFmt w:val="bullet"/>
      <w:lvlText w:val=""/>
      <w:lvlJc w:val="left"/>
      <w:pPr>
        <w:ind w:left="2160" w:hanging="360"/>
      </w:pPr>
      <w:rPr>
        <w:rFonts w:ascii="Wingdings" w:hAnsi="Wingdings" w:hint="default"/>
      </w:rPr>
    </w:lvl>
    <w:lvl w:ilvl="3" w:tplc="18446FB8">
      <w:start w:val="1"/>
      <w:numFmt w:val="bullet"/>
      <w:lvlText w:val=""/>
      <w:lvlJc w:val="left"/>
      <w:pPr>
        <w:ind w:left="2880" w:hanging="360"/>
      </w:pPr>
      <w:rPr>
        <w:rFonts w:ascii="Symbol" w:hAnsi="Symbol" w:hint="default"/>
      </w:rPr>
    </w:lvl>
    <w:lvl w:ilvl="4" w:tplc="432C3FB2">
      <w:start w:val="1"/>
      <w:numFmt w:val="bullet"/>
      <w:lvlText w:val="o"/>
      <w:lvlJc w:val="left"/>
      <w:pPr>
        <w:ind w:left="3600" w:hanging="360"/>
      </w:pPr>
      <w:rPr>
        <w:rFonts w:ascii="Courier New" w:hAnsi="Courier New" w:hint="default"/>
      </w:rPr>
    </w:lvl>
    <w:lvl w:ilvl="5" w:tplc="1F461218">
      <w:start w:val="1"/>
      <w:numFmt w:val="bullet"/>
      <w:lvlText w:val=""/>
      <w:lvlJc w:val="left"/>
      <w:pPr>
        <w:ind w:left="4320" w:hanging="360"/>
      </w:pPr>
      <w:rPr>
        <w:rFonts w:ascii="Wingdings" w:hAnsi="Wingdings" w:hint="default"/>
      </w:rPr>
    </w:lvl>
    <w:lvl w:ilvl="6" w:tplc="76B20438">
      <w:start w:val="1"/>
      <w:numFmt w:val="bullet"/>
      <w:lvlText w:val=""/>
      <w:lvlJc w:val="left"/>
      <w:pPr>
        <w:ind w:left="5040" w:hanging="360"/>
      </w:pPr>
      <w:rPr>
        <w:rFonts w:ascii="Symbol" w:hAnsi="Symbol" w:hint="default"/>
      </w:rPr>
    </w:lvl>
    <w:lvl w:ilvl="7" w:tplc="49140AF0">
      <w:start w:val="1"/>
      <w:numFmt w:val="bullet"/>
      <w:lvlText w:val="o"/>
      <w:lvlJc w:val="left"/>
      <w:pPr>
        <w:ind w:left="5760" w:hanging="360"/>
      </w:pPr>
      <w:rPr>
        <w:rFonts w:ascii="Courier New" w:hAnsi="Courier New" w:hint="default"/>
      </w:rPr>
    </w:lvl>
    <w:lvl w:ilvl="8" w:tplc="0F00E8C0">
      <w:start w:val="1"/>
      <w:numFmt w:val="bullet"/>
      <w:lvlText w:val=""/>
      <w:lvlJc w:val="left"/>
      <w:pPr>
        <w:ind w:left="6480" w:hanging="360"/>
      </w:pPr>
      <w:rPr>
        <w:rFonts w:ascii="Wingdings" w:hAnsi="Wingdings" w:hint="default"/>
      </w:rPr>
    </w:lvl>
  </w:abstractNum>
  <w:abstractNum w:abstractNumId="30" w15:restartNumberingAfterBreak="0">
    <w:nsid w:val="2D48A5E1"/>
    <w:multiLevelType w:val="hybridMultilevel"/>
    <w:tmpl w:val="7EECA346"/>
    <w:lvl w:ilvl="0" w:tplc="304AD4F6">
      <w:start w:val="1"/>
      <w:numFmt w:val="decimal"/>
      <w:lvlText w:val="%1."/>
      <w:lvlJc w:val="left"/>
      <w:pPr>
        <w:ind w:left="720" w:hanging="360"/>
      </w:pPr>
    </w:lvl>
    <w:lvl w:ilvl="1" w:tplc="83BA1DAA">
      <w:start w:val="1"/>
      <w:numFmt w:val="lowerLetter"/>
      <w:lvlText w:val="%2."/>
      <w:lvlJc w:val="left"/>
      <w:pPr>
        <w:ind w:left="1440" w:hanging="360"/>
      </w:pPr>
    </w:lvl>
    <w:lvl w:ilvl="2" w:tplc="5BAE9C24">
      <w:start w:val="1"/>
      <w:numFmt w:val="lowerRoman"/>
      <w:lvlText w:val="%3."/>
      <w:lvlJc w:val="right"/>
      <w:pPr>
        <w:ind w:left="2160" w:hanging="180"/>
      </w:pPr>
    </w:lvl>
    <w:lvl w:ilvl="3" w:tplc="C010DC92">
      <w:start w:val="1"/>
      <w:numFmt w:val="decimal"/>
      <w:lvlText w:val="%4."/>
      <w:lvlJc w:val="left"/>
      <w:pPr>
        <w:ind w:left="2880" w:hanging="360"/>
      </w:pPr>
    </w:lvl>
    <w:lvl w:ilvl="4" w:tplc="6E02D080">
      <w:start w:val="1"/>
      <w:numFmt w:val="lowerLetter"/>
      <w:lvlText w:val="%5."/>
      <w:lvlJc w:val="left"/>
      <w:pPr>
        <w:ind w:left="3600" w:hanging="360"/>
      </w:pPr>
    </w:lvl>
    <w:lvl w:ilvl="5" w:tplc="67BE7298">
      <w:start w:val="1"/>
      <w:numFmt w:val="lowerRoman"/>
      <w:lvlText w:val="%6."/>
      <w:lvlJc w:val="right"/>
      <w:pPr>
        <w:ind w:left="4320" w:hanging="180"/>
      </w:pPr>
    </w:lvl>
    <w:lvl w:ilvl="6" w:tplc="A30EDA6C">
      <w:start w:val="1"/>
      <w:numFmt w:val="decimal"/>
      <w:lvlText w:val="%7."/>
      <w:lvlJc w:val="left"/>
      <w:pPr>
        <w:ind w:left="5040" w:hanging="360"/>
      </w:pPr>
    </w:lvl>
    <w:lvl w:ilvl="7" w:tplc="016A8C3E">
      <w:start w:val="1"/>
      <w:numFmt w:val="lowerLetter"/>
      <w:lvlText w:val="%8."/>
      <w:lvlJc w:val="left"/>
      <w:pPr>
        <w:ind w:left="5760" w:hanging="360"/>
      </w:pPr>
    </w:lvl>
    <w:lvl w:ilvl="8" w:tplc="A2C2885A">
      <w:start w:val="1"/>
      <w:numFmt w:val="lowerRoman"/>
      <w:lvlText w:val="%9."/>
      <w:lvlJc w:val="right"/>
      <w:pPr>
        <w:ind w:left="6480" w:hanging="180"/>
      </w:pPr>
    </w:lvl>
  </w:abstractNum>
  <w:abstractNum w:abstractNumId="31" w15:restartNumberingAfterBreak="0">
    <w:nsid w:val="2D502089"/>
    <w:multiLevelType w:val="multilevel"/>
    <w:tmpl w:val="625A7B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DE8B5F8"/>
    <w:multiLevelType w:val="hybridMultilevel"/>
    <w:tmpl w:val="6F5A6F56"/>
    <w:lvl w:ilvl="0" w:tplc="BA525602">
      <w:start w:val="1"/>
      <w:numFmt w:val="bullet"/>
      <w:lvlText w:val=""/>
      <w:lvlJc w:val="left"/>
      <w:pPr>
        <w:ind w:left="720" w:hanging="360"/>
      </w:pPr>
      <w:rPr>
        <w:rFonts w:ascii="Symbol" w:hAnsi="Symbol" w:hint="default"/>
      </w:rPr>
    </w:lvl>
    <w:lvl w:ilvl="1" w:tplc="111803CE">
      <w:start w:val="1"/>
      <w:numFmt w:val="bullet"/>
      <w:lvlText w:val="o"/>
      <w:lvlJc w:val="left"/>
      <w:pPr>
        <w:ind w:left="1440" w:hanging="360"/>
      </w:pPr>
      <w:rPr>
        <w:rFonts w:ascii="Courier New" w:hAnsi="Courier New" w:hint="default"/>
      </w:rPr>
    </w:lvl>
    <w:lvl w:ilvl="2" w:tplc="4D1A598E">
      <w:start w:val="1"/>
      <w:numFmt w:val="bullet"/>
      <w:lvlText w:val=""/>
      <w:lvlJc w:val="left"/>
      <w:pPr>
        <w:ind w:left="2160" w:hanging="360"/>
      </w:pPr>
      <w:rPr>
        <w:rFonts w:ascii="Wingdings" w:hAnsi="Wingdings" w:hint="default"/>
      </w:rPr>
    </w:lvl>
    <w:lvl w:ilvl="3" w:tplc="12C6829E">
      <w:start w:val="1"/>
      <w:numFmt w:val="bullet"/>
      <w:lvlText w:val=""/>
      <w:lvlJc w:val="left"/>
      <w:pPr>
        <w:ind w:left="2880" w:hanging="360"/>
      </w:pPr>
      <w:rPr>
        <w:rFonts w:ascii="Symbol" w:hAnsi="Symbol" w:hint="default"/>
      </w:rPr>
    </w:lvl>
    <w:lvl w:ilvl="4" w:tplc="5832FDF6">
      <w:start w:val="1"/>
      <w:numFmt w:val="bullet"/>
      <w:lvlText w:val="o"/>
      <w:lvlJc w:val="left"/>
      <w:pPr>
        <w:ind w:left="3600" w:hanging="360"/>
      </w:pPr>
      <w:rPr>
        <w:rFonts w:ascii="Courier New" w:hAnsi="Courier New" w:hint="default"/>
      </w:rPr>
    </w:lvl>
    <w:lvl w:ilvl="5" w:tplc="528EACD0">
      <w:start w:val="1"/>
      <w:numFmt w:val="bullet"/>
      <w:lvlText w:val=""/>
      <w:lvlJc w:val="left"/>
      <w:pPr>
        <w:ind w:left="4320" w:hanging="360"/>
      </w:pPr>
      <w:rPr>
        <w:rFonts w:ascii="Wingdings" w:hAnsi="Wingdings" w:hint="default"/>
      </w:rPr>
    </w:lvl>
    <w:lvl w:ilvl="6" w:tplc="31BC5104">
      <w:start w:val="1"/>
      <w:numFmt w:val="bullet"/>
      <w:lvlText w:val=""/>
      <w:lvlJc w:val="left"/>
      <w:pPr>
        <w:ind w:left="5040" w:hanging="360"/>
      </w:pPr>
      <w:rPr>
        <w:rFonts w:ascii="Symbol" w:hAnsi="Symbol" w:hint="default"/>
      </w:rPr>
    </w:lvl>
    <w:lvl w:ilvl="7" w:tplc="8CCCD23A">
      <w:start w:val="1"/>
      <w:numFmt w:val="bullet"/>
      <w:lvlText w:val="o"/>
      <w:lvlJc w:val="left"/>
      <w:pPr>
        <w:ind w:left="5760" w:hanging="360"/>
      </w:pPr>
      <w:rPr>
        <w:rFonts w:ascii="Courier New" w:hAnsi="Courier New" w:hint="default"/>
      </w:rPr>
    </w:lvl>
    <w:lvl w:ilvl="8" w:tplc="916E9F1E">
      <w:start w:val="1"/>
      <w:numFmt w:val="bullet"/>
      <w:lvlText w:val=""/>
      <w:lvlJc w:val="left"/>
      <w:pPr>
        <w:ind w:left="6480" w:hanging="360"/>
      </w:pPr>
      <w:rPr>
        <w:rFonts w:ascii="Wingdings" w:hAnsi="Wingdings" w:hint="default"/>
      </w:rPr>
    </w:lvl>
  </w:abstractNum>
  <w:abstractNum w:abstractNumId="33" w15:restartNumberingAfterBreak="0">
    <w:nsid w:val="2E934A5D"/>
    <w:multiLevelType w:val="hybridMultilevel"/>
    <w:tmpl w:val="E9B458CC"/>
    <w:lvl w:ilvl="0" w:tplc="FD761B08">
      <w:start w:val="1"/>
      <w:numFmt w:val="bullet"/>
      <w:lvlText w:val=""/>
      <w:lvlJc w:val="left"/>
      <w:pPr>
        <w:ind w:left="720" w:hanging="360"/>
      </w:pPr>
      <w:rPr>
        <w:rFonts w:ascii="Symbol" w:hAnsi="Symbol" w:hint="default"/>
      </w:rPr>
    </w:lvl>
    <w:lvl w:ilvl="1" w:tplc="8A8CAC3E">
      <w:start w:val="1"/>
      <w:numFmt w:val="bullet"/>
      <w:lvlText w:val="o"/>
      <w:lvlJc w:val="left"/>
      <w:pPr>
        <w:ind w:left="1440" w:hanging="360"/>
      </w:pPr>
      <w:rPr>
        <w:rFonts w:ascii="Courier New" w:hAnsi="Courier New" w:hint="default"/>
      </w:rPr>
    </w:lvl>
    <w:lvl w:ilvl="2" w:tplc="4692A3D0">
      <w:start w:val="1"/>
      <w:numFmt w:val="bullet"/>
      <w:lvlText w:val=""/>
      <w:lvlJc w:val="left"/>
      <w:pPr>
        <w:ind w:left="2160" w:hanging="360"/>
      </w:pPr>
      <w:rPr>
        <w:rFonts w:ascii="Wingdings" w:hAnsi="Wingdings" w:hint="default"/>
      </w:rPr>
    </w:lvl>
    <w:lvl w:ilvl="3" w:tplc="157ED942">
      <w:start w:val="1"/>
      <w:numFmt w:val="bullet"/>
      <w:lvlText w:val=""/>
      <w:lvlJc w:val="left"/>
      <w:pPr>
        <w:ind w:left="2880" w:hanging="360"/>
      </w:pPr>
      <w:rPr>
        <w:rFonts w:ascii="Symbol" w:hAnsi="Symbol" w:hint="default"/>
      </w:rPr>
    </w:lvl>
    <w:lvl w:ilvl="4" w:tplc="3684B938">
      <w:start w:val="1"/>
      <w:numFmt w:val="bullet"/>
      <w:lvlText w:val="o"/>
      <w:lvlJc w:val="left"/>
      <w:pPr>
        <w:ind w:left="3600" w:hanging="360"/>
      </w:pPr>
      <w:rPr>
        <w:rFonts w:ascii="Courier New" w:hAnsi="Courier New" w:hint="default"/>
      </w:rPr>
    </w:lvl>
    <w:lvl w:ilvl="5" w:tplc="2BF496F0">
      <w:start w:val="1"/>
      <w:numFmt w:val="bullet"/>
      <w:lvlText w:val=""/>
      <w:lvlJc w:val="left"/>
      <w:pPr>
        <w:ind w:left="4320" w:hanging="360"/>
      </w:pPr>
      <w:rPr>
        <w:rFonts w:ascii="Wingdings" w:hAnsi="Wingdings" w:hint="default"/>
      </w:rPr>
    </w:lvl>
    <w:lvl w:ilvl="6" w:tplc="EE12D316">
      <w:start w:val="1"/>
      <w:numFmt w:val="bullet"/>
      <w:lvlText w:val=""/>
      <w:lvlJc w:val="left"/>
      <w:pPr>
        <w:ind w:left="5040" w:hanging="360"/>
      </w:pPr>
      <w:rPr>
        <w:rFonts w:ascii="Symbol" w:hAnsi="Symbol" w:hint="default"/>
      </w:rPr>
    </w:lvl>
    <w:lvl w:ilvl="7" w:tplc="B3F8C94C">
      <w:start w:val="1"/>
      <w:numFmt w:val="bullet"/>
      <w:lvlText w:val="o"/>
      <w:lvlJc w:val="left"/>
      <w:pPr>
        <w:ind w:left="5760" w:hanging="360"/>
      </w:pPr>
      <w:rPr>
        <w:rFonts w:ascii="Courier New" w:hAnsi="Courier New" w:hint="default"/>
      </w:rPr>
    </w:lvl>
    <w:lvl w:ilvl="8" w:tplc="074A1648">
      <w:start w:val="1"/>
      <w:numFmt w:val="bullet"/>
      <w:lvlText w:val=""/>
      <w:lvlJc w:val="left"/>
      <w:pPr>
        <w:ind w:left="6480" w:hanging="360"/>
      </w:pPr>
      <w:rPr>
        <w:rFonts w:ascii="Wingdings" w:hAnsi="Wingdings" w:hint="default"/>
      </w:rPr>
    </w:lvl>
  </w:abstractNum>
  <w:abstractNum w:abstractNumId="34" w15:restartNumberingAfterBreak="0">
    <w:nsid w:val="30593617"/>
    <w:multiLevelType w:val="hybridMultilevel"/>
    <w:tmpl w:val="5C302FDC"/>
    <w:lvl w:ilvl="0" w:tplc="8F88EB2C">
      <w:start w:val="1"/>
      <w:numFmt w:val="bullet"/>
      <w:lvlText w:val=""/>
      <w:lvlJc w:val="left"/>
      <w:pPr>
        <w:ind w:left="720" w:hanging="360"/>
      </w:pPr>
      <w:rPr>
        <w:rFonts w:ascii="Symbol" w:hAnsi="Symbol" w:hint="default"/>
      </w:rPr>
    </w:lvl>
    <w:lvl w:ilvl="1" w:tplc="7C9622F6">
      <w:start w:val="1"/>
      <w:numFmt w:val="bullet"/>
      <w:lvlText w:val="o"/>
      <w:lvlJc w:val="left"/>
      <w:pPr>
        <w:ind w:left="1440" w:hanging="360"/>
      </w:pPr>
      <w:rPr>
        <w:rFonts w:ascii="Courier New" w:hAnsi="Courier New" w:hint="default"/>
      </w:rPr>
    </w:lvl>
    <w:lvl w:ilvl="2" w:tplc="9080099C">
      <w:start w:val="1"/>
      <w:numFmt w:val="bullet"/>
      <w:lvlText w:val=""/>
      <w:lvlJc w:val="left"/>
      <w:pPr>
        <w:ind w:left="2160" w:hanging="360"/>
      </w:pPr>
      <w:rPr>
        <w:rFonts w:ascii="Wingdings" w:hAnsi="Wingdings" w:hint="default"/>
      </w:rPr>
    </w:lvl>
    <w:lvl w:ilvl="3" w:tplc="259C5FC0">
      <w:start w:val="1"/>
      <w:numFmt w:val="bullet"/>
      <w:lvlText w:val=""/>
      <w:lvlJc w:val="left"/>
      <w:pPr>
        <w:ind w:left="2880" w:hanging="360"/>
      </w:pPr>
      <w:rPr>
        <w:rFonts w:ascii="Symbol" w:hAnsi="Symbol" w:hint="default"/>
      </w:rPr>
    </w:lvl>
    <w:lvl w:ilvl="4" w:tplc="AEF22A94">
      <w:start w:val="1"/>
      <w:numFmt w:val="bullet"/>
      <w:lvlText w:val="o"/>
      <w:lvlJc w:val="left"/>
      <w:pPr>
        <w:ind w:left="3600" w:hanging="360"/>
      </w:pPr>
      <w:rPr>
        <w:rFonts w:ascii="Courier New" w:hAnsi="Courier New" w:hint="default"/>
      </w:rPr>
    </w:lvl>
    <w:lvl w:ilvl="5" w:tplc="DFAC57A6">
      <w:start w:val="1"/>
      <w:numFmt w:val="bullet"/>
      <w:lvlText w:val=""/>
      <w:lvlJc w:val="left"/>
      <w:pPr>
        <w:ind w:left="4320" w:hanging="360"/>
      </w:pPr>
      <w:rPr>
        <w:rFonts w:ascii="Wingdings" w:hAnsi="Wingdings" w:hint="default"/>
      </w:rPr>
    </w:lvl>
    <w:lvl w:ilvl="6" w:tplc="F3F24334">
      <w:start w:val="1"/>
      <w:numFmt w:val="bullet"/>
      <w:lvlText w:val=""/>
      <w:lvlJc w:val="left"/>
      <w:pPr>
        <w:ind w:left="5040" w:hanging="360"/>
      </w:pPr>
      <w:rPr>
        <w:rFonts w:ascii="Symbol" w:hAnsi="Symbol" w:hint="default"/>
      </w:rPr>
    </w:lvl>
    <w:lvl w:ilvl="7" w:tplc="9BA81084">
      <w:start w:val="1"/>
      <w:numFmt w:val="bullet"/>
      <w:lvlText w:val="o"/>
      <w:lvlJc w:val="left"/>
      <w:pPr>
        <w:ind w:left="5760" w:hanging="360"/>
      </w:pPr>
      <w:rPr>
        <w:rFonts w:ascii="Courier New" w:hAnsi="Courier New" w:hint="default"/>
      </w:rPr>
    </w:lvl>
    <w:lvl w:ilvl="8" w:tplc="FF783E50">
      <w:start w:val="1"/>
      <w:numFmt w:val="bullet"/>
      <w:lvlText w:val=""/>
      <w:lvlJc w:val="left"/>
      <w:pPr>
        <w:ind w:left="6480" w:hanging="360"/>
      </w:pPr>
      <w:rPr>
        <w:rFonts w:ascii="Wingdings" w:hAnsi="Wingdings" w:hint="default"/>
      </w:rPr>
    </w:lvl>
  </w:abstractNum>
  <w:abstractNum w:abstractNumId="35" w15:restartNumberingAfterBreak="0">
    <w:nsid w:val="325A2AC8"/>
    <w:multiLevelType w:val="hybridMultilevel"/>
    <w:tmpl w:val="F17CB41C"/>
    <w:lvl w:ilvl="0" w:tplc="1F9CE708">
      <w:start w:val="1"/>
      <w:numFmt w:val="decimal"/>
      <w:lvlText w:val="●"/>
      <w:lvlJc w:val="left"/>
      <w:pPr>
        <w:ind w:left="720" w:hanging="360"/>
      </w:pPr>
    </w:lvl>
    <w:lvl w:ilvl="1" w:tplc="AA1ED9B4">
      <w:start w:val="1"/>
      <w:numFmt w:val="lowerLetter"/>
      <w:lvlText w:val="%2."/>
      <w:lvlJc w:val="left"/>
      <w:pPr>
        <w:ind w:left="1440" w:hanging="360"/>
      </w:pPr>
    </w:lvl>
    <w:lvl w:ilvl="2" w:tplc="6244295A">
      <w:start w:val="1"/>
      <w:numFmt w:val="lowerRoman"/>
      <w:lvlText w:val="%3."/>
      <w:lvlJc w:val="right"/>
      <w:pPr>
        <w:ind w:left="2160" w:hanging="180"/>
      </w:pPr>
    </w:lvl>
    <w:lvl w:ilvl="3" w:tplc="BA9EBB9A">
      <w:start w:val="1"/>
      <w:numFmt w:val="decimal"/>
      <w:lvlText w:val="%4."/>
      <w:lvlJc w:val="left"/>
      <w:pPr>
        <w:ind w:left="2880" w:hanging="360"/>
      </w:pPr>
    </w:lvl>
    <w:lvl w:ilvl="4" w:tplc="7E10D17A">
      <w:start w:val="1"/>
      <w:numFmt w:val="lowerLetter"/>
      <w:lvlText w:val="%5."/>
      <w:lvlJc w:val="left"/>
      <w:pPr>
        <w:ind w:left="3600" w:hanging="360"/>
      </w:pPr>
    </w:lvl>
    <w:lvl w:ilvl="5" w:tplc="BADC1562">
      <w:start w:val="1"/>
      <w:numFmt w:val="lowerRoman"/>
      <w:lvlText w:val="%6."/>
      <w:lvlJc w:val="right"/>
      <w:pPr>
        <w:ind w:left="4320" w:hanging="180"/>
      </w:pPr>
    </w:lvl>
    <w:lvl w:ilvl="6" w:tplc="CB88AA18">
      <w:start w:val="1"/>
      <w:numFmt w:val="decimal"/>
      <w:lvlText w:val="%7."/>
      <w:lvlJc w:val="left"/>
      <w:pPr>
        <w:ind w:left="5040" w:hanging="360"/>
      </w:pPr>
    </w:lvl>
    <w:lvl w:ilvl="7" w:tplc="0AB4F3CA">
      <w:start w:val="1"/>
      <w:numFmt w:val="lowerLetter"/>
      <w:lvlText w:val="%8."/>
      <w:lvlJc w:val="left"/>
      <w:pPr>
        <w:ind w:left="5760" w:hanging="360"/>
      </w:pPr>
    </w:lvl>
    <w:lvl w:ilvl="8" w:tplc="1F92659A">
      <w:start w:val="1"/>
      <w:numFmt w:val="lowerRoman"/>
      <w:lvlText w:val="%9."/>
      <w:lvlJc w:val="right"/>
      <w:pPr>
        <w:ind w:left="6480" w:hanging="180"/>
      </w:pPr>
    </w:lvl>
  </w:abstractNum>
  <w:abstractNum w:abstractNumId="36" w15:restartNumberingAfterBreak="0">
    <w:nsid w:val="32F761D4"/>
    <w:multiLevelType w:val="hybridMultilevel"/>
    <w:tmpl w:val="ABC88EEC"/>
    <w:lvl w:ilvl="0" w:tplc="7EECA08C">
      <w:start w:val="1"/>
      <w:numFmt w:val="bullet"/>
      <w:lvlText w:val=""/>
      <w:lvlJc w:val="left"/>
      <w:pPr>
        <w:ind w:left="720" w:hanging="360"/>
      </w:pPr>
      <w:rPr>
        <w:rFonts w:ascii="Symbol" w:hAnsi="Symbol" w:hint="default"/>
      </w:rPr>
    </w:lvl>
    <w:lvl w:ilvl="1" w:tplc="CA5499F0">
      <w:start w:val="1"/>
      <w:numFmt w:val="bullet"/>
      <w:lvlText w:val="o"/>
      <w:lvlJc w:val="left"/>
      <w:pPr>
        <w:ind w:left="1440" w:hanging="360"/>
      </w:pPr>
      <w:rPr>
        <w:rFonts w:ascii="Courier New" w:hAnsi="Courier New" w:hint="default"/>
      </w:rPr>
    </w:lvl>
    <w:lvl w:ilvl="2" w:tplc="0DF6D8F6">
      <w:start w:val="1"/>
      <w:numFmt w:val="bullet"/>
      <w:lvlText w:val=""/>
      <w:lvlJc w:val="left"/>
      <w:pPr>
        <w:ind w:left="2160" w:hanging="360"/>
      </w:pPr>
      <w:rPr>
        <w:rFonts w:ascii="Wingdings" w:hAnsi="Wingdings" w:hint="default"/>
      </w:rPr>
    </w:lvl>
    <w:lvl w:ilvl="3" w:tplc="E8C20EFC">
      <w:start w:val="1"/>
      <w:numFmt w:val="bullet"/>
      <w:lvlText w:val=""/>
      <w:lvlJc w:val="left"/>
      <w:pPr>
        <w:ind w:left="2880" w:hanging="360"/>
      </w:pPr>
      <w:rPr>
        <w:rFonts w:ascii="Symbol" w:hAnsi="Symbol" w:hint="default"/>
      </w:rPr>
    </w:lvl>
    <w:lvl w:ilvl="4" w:tplc="257ED6EE">
      <w:start w:val="1"/>
      <w:numFmt w:val="bullet"/>
      <w:lvlText w:val="o"/>
      <w:lvlJc w:val="left"/>
      <w:pPr>
        <w:ind w:left="3600" w:hanging="360"/>
      </w:pPr>
      <w:rPr>
        <w:rFonts w:ascii="Courier New" w:hAnsi="Courier New" w:hint="default"/>
      </w:rPr>
    </w:lvl>
    <w:lvl w:ilvl="5" w:tplc="E948FC88">
      <w:start w:val="1"/>
      <w:numFmt w:val="bullet"/>
      <w:lvlText w:val=""/>
      <w:lvlJc w:val="left"/>
      <w:pPr>
        <w:ind w:left="4320" w:hanging="360"/>
      </w:pPr>
      <w:rPr>
        <w:rFonts w:ascii="Wingdings" w:hAnsi="Wingdings" w:hint="default"/>
      </w:rPr>
    </w:lvl>
    <w:lvl w:ilvl="6" w:tplc="BB72A232">
      <w:start w:val="1"/>
      <w:numFmt w:val="bullet"/>
      <w:lvlText w:val=""/>
      <w:lvlJc w:val="left"/>
      <w:pPr>
        <w:ind w:left="5040" w:hanging="360"/>
      </w:pPr>
      <w:rPr>
        <w:rFonts w:ascii="Symbol" w:hAnsi="Symbol" w:hint="default"/>
      </w:rPr>
    </w:lvl>
    <w:lvl w:ilvl="7" w:tplc="D14C06E8">
      <w:start w:val="1"/>
      <w:numFmt w:val="bullet"/>
      <w:lvlText w:val="o"/>
      <w:lvlJc w:val="left"/>
      <w:pPr>
        <w:ind w:left="5760" w:hanging="360"/>
      </w:pPr>
      <w:rPr>
        <w:rFonts w:ascii="Courier New" w:hAnsi="Courier New" w:hint="default"/>
      </w:rPr>
    </w:lvl>
    <w:lvl w:ilvl="8" w:tplc="53AA12DA">
      <w:start w:val="1"/>
      <w:numFmt w:val="bullet"/>
      <w:lvlText w:val=""/>
      <w:lvlJc w:val="left"/>
      <w:pPr>
        <w:ind w:left="6480" w:hanging="360"/>
      </w:pPr>
      <w:rPr>
        <w:rFonts w:ascii="Wingdings" w:hAnsi="Wingdings" w:hint="default"/>
      </w:rPr>
    </w:lvl>
  </w:abstractNum>
  <w:abstractNum w:abstractNumId="37" w15:restartNumberingAfterBreak="0">
    <w:nsid w:val="34A3A731"/>
    <w:multiLevelType w:val="hybridMultilevel"/>
    <w:tmpl w:val="0D247720"/>
    <w:lvl w:ilvl="0" w:tplc="925444B6">
      <w:start w:val="1"/>
      <w:numFmt w:val="bullet"/>
      <w:lvlText w:val=""/>
      <w:lvlJc w:val="left"/>
      <w:pPr>
        <w:ind w:left="720" w:hanging="360"/>
      </w:pPr>
      <w:rPr>
        <w:rFonts w:ascii="Symbol" w:hAnsi="Symbol" w:hint="default"/>
      </w:rPr>
    </w:lvl>
    <w:lvl w:ilvl="1" w:tplc="62827BB2">
      <w:start w:val="1"/>
      <w:numFmt w:val="bullet"/>
      <w:lvlText w:val="o"/>
      <w:lvlJc w:val="left"/>
      <w:pPr>
        <w:ind w:left="1440" w:hanging="360"/>
      </w:pPr>
      <w:rPr>
        <w:rFonts w:ascii="Courier New" w:hAnsi="Courier New" w:hint="default"/>
      </w:rPr>
    </w:lvl>
    <w:lvl w:ilvl="2" w:tplc="F4F28716">
      <w:start w:val="1"/>
      <w:numFmt w:val="bullet"/>
      <w:lvlText w:val=""/>
      <w:lvlJc w:val="left"/>
      <w:pPr>
        <w:ind w:left="2160" w:hanging="360"/>
      </w:pPr>
      <w:rPr>
        <w:rFonts w:ascii="Wingdings" w:hAnsi="Wingdings" w:hint="default"/>
      </w:rPr>
    </w:lvl>
    <w:lvl w:ilvl="3" w:tplc="FF4A63AA">
      <w:start w:val="1"/>
      <w:numFmt w:val="bullet"/>
      <w:lvlText w:val=""/>
      <w:lvlJc w:val="left"/>
      <w:pPr>
        <w:ind w:left="2880" w:hanging="360"/>
      </w:pPr>
      <w:rPr>
        <w:rFonts w:ascii="Symbol" w:hAnsi="Symbol" w:hint="default"/>
      </w:rPr>
    </w:lvl>
    <w:lvl w:ilvl="4" w:tplc="D7B87012">
      <w:start w:val="1"/>
      <w:numFmt w:val="bullet"/>
      <w:lvlText w:val="o"/>
      <w:lvlJc w:val="left"/>
      <w:pPr>
        <w:ind w:left="3600" w:hanging="360"/>
      </w:pPr>
      <w:rPr>
        <w:rFonts w:ascii="Courier New" w:hAnsi="Courier New" w:hint="default"/>
      </w:rPr>
    </w:lvl>
    <w:lvl w:ilvl="5" w:tplc="EBF01F04">
      <w:start w:val="1"/>
      <w:numFmt w:val="bullet"/>
      <w:lvlText w:val=""/>
      <w:lvlJc w:val="left"/>
      <w:pPr>
        <w:ind w:left="4320" w:hanging="360"/>
      </w:pPr>
      <w:rPr>
        <w:rFonts w:ascii="Wingdings" w:hAnsi="Wingdings" w:hint="default"/>
      </w:rPr>
    </w:lvl>
    <w:lvl w:ilvl="6" w:tplc="25BE3DF2">
      <w:start w:val="1"/>
      <w:numFmt w:val="bullet"/>
      <w:lvlText w:val=""/>
      <w:lvlJc w:val="left"/>
      <w:pPr>
        <w:ind w:left="5040" w:hanging="360"/>
      </w:pPr>
      <w:rPr>
        <w:rFonts w:ascii="Symbol" w:hAnsi="Symbol" w:hint="default"/>
      </w:rPr>
    </w:lvl>
    <w:lvl w:ilvl="7" w:tplc="E7DC9114">
      <w:start w:val="1"/>
      <w:numFmt w:val="bullet"/>
      <w:lvlText w:val="o"/>
      <w:lvlJc w:val="left"/>
      <w:pPr>
        <w:ind w:left="5760" w:hanging="360"/>
      </w:pPr>
      <w:rPr>
        <w:rFonts w:ascii="Courier New" w:hAnsi="Courier New" w:hint="default"/>
      </w:rPr>
    </w:lvl>
    <w:lvl w:ilvl="8" w:tplc="3DC4E964">
      <w:start w:val="1"/>
      <w:numFmt w:val="bullet"/>
      <w:lvlText w:val=""/>
      <w:lvlJc w:val="left"/>
      <w:pPr>
        <w:ind w:left="6480" w:hanging="360"/>
      </w:pPr>
      <w:rPr>
        <w:rFonts w:ascii="Wingdings" w:hAnsi="Wingdings" w:hint="default"/>
      </w:rPr>
    </w:lvl>
  </w:abstractNum>
  <w:abstractNum w:abstractNumId="38" w15:restartNumberingAfterBreak="0">
    <w:nsid w:val="34F563C3"/>
    <w:multiLevelType w:val="multilevel"/>
    <w:tmpl w:val="DCA6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82F59D"/>
    <w:multiLevelType w:val="hybridMultilevel"/>
    <w:tmpl w:val="7CAC6840"/>
    <w:lvl w:ilvl="0" w:tplc="C2C80AD0">
      <w:start w:val="1"/>
      <w:numFmt w:val="bullet"/>
      <w:lvlText w:val=""/>
      <w:lvlJc w:val="left"/>
      <w:pPr>
        <w:ind w:left="720" w:hanging="360"/>
      </w:pPr>
      <w:rPr>
        <w:rFonts w:ascii="Symbol" w:hAnsi="Symbol" w:hint="default"/>
      </w:rPr>
    </w:lvl>
    <w:lvl w:ilvl="1" w:tplc="465A3F22">
      <w:start w:val="1"/>
      <w:numFmt w:val="bullet"/>
      <w:lvlText w:val="o"/>
      <w:lvlJc w:val="left"/>
      <w:pPr>
        <w:ind w:left="1440" w:hanging="360"/>
      </w:pPr>
      <w:rPr>
        <w:rFonts w:ascii="Courier New" w:hAnsi="Courier New" w:hint="default"/>
      </w:rPr>
    </w:lvl>
    <w:lvl w:ilvl="2" w:tplc="67DE4D3C">
      <w:start w:val="1"/>
      <w:numFmt w:val="bullet"/>
      <w:lvlText w:val=""/>
      <w:lvlJc w:val="left"/>
      <w:pPr>
        <w:ind w:left="2160" w:hanging="360"/>
      </w:pPr>
      <w:rPr>
        <w:rFonts w:ascii="Wingdings" w:hAnsi="Wingdings" w:hint="default"/>
      </w:rPr>
    </w:lvl>
    <w:lvl w:ilvl="3" w:tplc="47F055EC">
      <w:start w:val="1"/>
      <w:numFmt w:val="bullet"/>
      <w:lvlText w:val=""/>
      <w:lvlJc w:val="left"/>
      <w:pPr>
        <w:ind w:left="2880" w:hanging="360"/>
      </w:pPr>
      <w:rPr>
        <w:rFonts w:ascii="Symbol" w:hAnsi="Symbol" w:hint="default"/>
      </w:rPr>
    </w:lvl>
    <w:lvl w:ilvl="4" w:tplc="D1CAB2BC">
      <w:start w:val="1"/>
      <w:numFmt w:val="bullet"/>
      <w:lvlText w:val="o"/>
      <w:lvlJc w:val="left"/>
      <w:pPr>
        <w:ind w:left="3600" w:hanging="360"/>
      </w:pPr>
      <w:rPr>
        <w:rFonts w:ascii="Courier New" w:hAnsi="Courier New" w:hint="default"/>
      </w:rPr>
    </w:lvl>
    <w:lvl w:ilvl="5" w:tplc="668ED67E">
      <w:start w:val="1"/>
      <w:numFmt w:val="bullet"/>
      <w:lvlText w:val=""/>
      <w:lvlJc w:val="left"/>
      <w:pPr>
        <w:ind w:left="4320" w:hanging="360"/>
      </w:pPr>
      <w:rPr>
        <w:rFonts w:ascii="Wingdings" w:hAnsi="Wingdings" w:hint="default"/>
      </w:rPr>
    </w:lvl>
    <w:lvl w:ilvl="6" w:tplc="616CF44C">
      <w:start w:val="1"/>
      <w:numFmt w:val="bullet"/>
      <w:lvlText w:val=""/>
      <w:lvlJc w:val="left"/>
      <w:pPr>
        <w:ind w:left="5040" w:hanging="360"/>
      </w:pPr>
      <w:rPr>
        <w:rFonts w:ascii="Symbol" w:hAnsi="Symbol" w:hint="default"/>
      </w:rPr>
    </w:lvl>
    <w:lvl w:ilvl="7" w:tplc="BD8ACC2A">
      <w:start w:val="1"/>
      <w:numFmt w:val="bullet"/>
      <w:lvlText w:val="o"/>
      <w:lvlJc w:val="left"/>
      <w:pPr>
        <w:ind w:left="5760" w:hanging="360"/>
      </w:pPr>
      <w:rPr>
        <w:rFonts w:ascii="Courier New" w:hAnsi="Courier New" w:hint="default"/>
      </w:rPr>
    </w:lvl>
    <w:lvl w:ilvl="8" w:tplc="1722F4B8">
      <w:start w:val="1"/>
      <w:numFmt w:val="bullet"/>
      <w:lvlText w:val=""/>
      <w:lvlJc w:val="left"/>
      <w:pPr>
        <w:ind w:left="6480" w:hanging="360"/>
      </w:pPr>
      <w:rPr>
        <w:rFonts w:ascii="Wingdings" w:hAnsi="Wingdings" w:hint="default"/>
      </w:rPr>
    </w:lvl>
  </w:abstractNum>
  <w:abstractNum w:abstractNumId="40" w15:restartNumberingAfterBreak="0">
    <w:nsid w:val="3A4211F6"/>
    <w:multiLevelType w:val="hybridMultilevel"/>
    <w:tmpl w:val="E5EAC0EA"/>
    <w:lvl w:ilvl="0" w:tplc="7580386A">
      <w:start w:val="1"/>
      <w:numFmt w:val="bullet"/>
      <w:lvlText w:val=""/>
      <w:lvlJc w:val="left"/>
      <w:pPr>
        <w:ind w:left="720" w:hanging="360"/>
      </w:pPr>
      <w:rPr>
        <w:rFonts w:ascii="Symbol" w:hAnsi="Symbol" w:hint="default"/>
      </w:rPr>
    </w:lvl>
    <w:lvl w:ilvl="1" w:tplc="9210EDA2">
      <w:start w:val="1"/>
      <w:numFmt w:val="bullet"/>
      <w:lvlText w:val="o"/>
      <w:lvlJc w:val="left"/>
      <w:pPr>
        <w:ind w:left="1440" w:hanging="360"/>
      </w:pPr>
      <w:rPr>
        <w:rFonts w:ascii="Courier New" w:hAnsi="Courier New" w:hint="default"/>
      </w:rPr>
    </w:lvl>
    <w:lvl w:ilvl="2" w:tplc="E58A8CF2">
      <w:start w:val="1"/>
      <w:numFmt w:val="bullet"/>
      <w:lvlText w:val=""/>
      <w:lvlJc w:val="left"/>
      <w:pPr>
        <w:ind w:left="2160" w:hanging="360"/>
      </w:pPr>
      <w:rPr>
        <w:rFonts w:ascii="Wingdings" w:hAnsi="Wingdings" w:hint="default"/>
      </w:rPr>
    </w:lvl>
    <w:lvl w:ilvl="3" w:tplc="8C2AA7AC">
      <w:start w:val="1"/>
      <w:numFmt w:val="bullet"/>
      <w:lvlText w:val=""/>
      <w:lvlJc w:val="left"/>
      <w:pPr>
        <w:ind w:left="2880" w:hanging="360"/>
      </w:pPr>
      <w:rPr>
        <w:rFonts w:ascii="Symbol" w:hAnsi="Symbol" w:hint="default"/>
      </w:rPr>
    </w:lvl>
    <w:lvl w:ilvl="4" w:tplc="1FD8F394">
      <w:start w:val="1"/>
      <w:numFmt w:val="bullet"/>
      <w:lvlText w:val="o"/>
      <w:lvlJc w:val="left"/>
      <w:pPr>
        <w:ind w:left="3600" w:hanging="360"/>
      </w:pPr>
      <w:rPr>
        <w:rFonts w:ascii="Courier New" w:hAnsi="Courier New" w:hint="default"/>
      </w:rPr>
    </w:lvl>
    <w:lvl w:ilvl="5" w:tplc="F692C8E2">
      <w:start w:val="1"/>
      <w:numFmt w:val="bullet"/>
      <w:lvlText w:val=""/>
      <w:lvlJc w:val="left"/>
      <w:pPr>
        <w:ind w:left="4320" w:hanging="360"/>
      </w:pPr>
      <w:rPr>
        <w:rFonts w:ascii="Wingdings" w:hAnsi="Wingdings" w:hint="default"/>
      </w:rPr>
    </w:lvl>
    <w:lvl w:ilvl="6" w:tplc="FC3AF7D0">
      <w:start w:val="1"/>
      <w:numFmt w:val="bullet"/>
      <w:lvlText w:val=""/>
      <w:lvlJc w:val="left"/>
      <w:pPr>
        <w:ind w:left="5040" w:hanging="360"/>
      </w:pPr>
      <w:rPr>
        <w:rFonts w:ascii="Symbol" w:hAnsi="Symbol" w:hint="default"/>
      </w:rPr>
    </w:lvl>
    <w:lvl w:ilvl="7" w:tplc="70D8AFAE">
      <w:start w:val="1"/>
      <w:numFmt w:val="bullet"/>
      <w:lvlText w:val="o"/>
      <w:lvlJc w:val="left"/>
      <w:pPr>
        <w:ind w:left="5760" w:hanging="360"/>
      </w:pPr>
      <w:rPr>
        <w:rFonts w:ascii="Courier New" w:hAnsi="Courier New" w:hint="default"/>
      </w:rPr>
    </w:lvl>
    <w:lvl w:ilvl="8" w:tplc="3104B474">
      <w:start w:val="1"/>
      <w:numFmt w:val="bullet"/>
      <w:lvlText w:val=""/>
      <w:lvlJc w:val="left"/>
      <w:pPr>
        <w:ind w:left="6480" w:hanging="360"/>
      </w:pPr>
      <w:rPr>
        <w:rFonts w:ascii="Wingdings" w:hAnsi="Wingdings" w:hint="default"/>
      </w:rPr>
    </w:lvl>
  </w:abstractNum>
  <w:abstractNum w:abstractNumId="41" w15:restartNumberingAfterBreak="0">
    <w:nsid w:val="3B515C8F"/>
    <w:multiLevelType w:val="hybridMultilevel"/>
    <w:tmpl w:val="4DB8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F0AB84"/>
    <w:multiLevelType w:val="hybridMultilevel"/>
    <w:tmpl w:val="34F2896E"/>
    <w:lvl w:ilvl="0" w:tplc="A47A4AD2">
      <w:start w:val="1"/>
      <w:numFmt w:val="bullet"/>
      <w:lvlText w:val="·"/>
      <w:lvlJc w:val="left"/>
      <w:pPr>
        <w:ind w:left="720" w:hanging="360"/>
      </w:pPr>
      <w:rPr>
        <w:rFonts w:ascii="Symbol" w:hAnsi="Symbol" w:hint="default"/>
      </w:rPr>
    </w:lvl>
    <w:lvl w:ilvl="1" w:tplc="F0EAFBEA">
      <w:start w:val="1"/>
      <w:numFmt w:val="bullet"/>
      <w:lvlText w:val="o"/>
      <w:lvlJc w:val="left"/>
      <w:pPr>
        <w:ind w:left="1440" w:hanging="360"/>
      </w:pPr>
      <w:rPr>
        <w:rFonts w:ascii="Courier New" w:hAnsi="Courier New" w:hint="default"/>
      </w:rPr>
    </w:lvl>
    <w:lvl w:ilvl="2" w:tplc="025CCDC0">
      <w:start w:val="1"/>
      <w:numFmt w:val="bullet"/>
      <w:lvlText w:val=""/>
      <w:lvlJc w:val="left"/>
      <w:pPr>
        <w:ind w:left="2160" w:hanging="360"/>
      </w:pPr>
      <w:rPr>
        <w:rFonts w:ascii="Wingdings" w:hAnsi="Wingdings" w:hint="default"/>
      </w:rPr>
    </w:lvl>
    <w:lvl w:ilvl="3" w:tplc="EED61F08">
      <w:start w:val="1"/>
      <w:numFmt w:val="bullet"/>
      <w:lvlText w:val=""/>
      <w:lvlJc w:val="left"/>
      <w:pPr>
        <w:ind w:left="2880" w:hanging="360"/>
      </w:pPr>
      <w:rPr>
        <w:rFonts w:ascii="Symbol" w:hAnsi="Symbol" w:hint="default"/>
      </w:rPr>
    </w:lvl>
    <w:lvl w:ilvl="4" w:tplc="CB1C8008">
      <w:start w:val="1"/>
      <w:numFmt w:val="bullet"/>
      <w:lvlText w:val="o"/>
      <w:lvlJc w:val="left"/>
      <w:pPr>
        <w:ind w:left="3600" w:hanging="360"/>
      </w:pPr>
      <w:rPr>
        <w:rFonts w:ascii="Courier New" w:hAnsi="Courier New" w:hint="default"/>
      </w:rPr>
    </w:lvl>
    <w:lvl w:ilvl="5" w:tplc="3042DEA2">
      <w:start w:val="1"/>
      <w:numFmt w:val="bullet"/>
      <w:lvlText w:val=""/>
      <w:lvlJc w:val="left"/>
      <w:pPr>
        <w:ind w:left="4320" w:hanging="360"/>
      </w:pPr>
      <w:rPr>
        <w:rFonts w:ascii="Wingdings" w:hAnsi="Wingdings" w:hint="default"/>
      </w:rPr>
    </w:lvl>
    <w:lvl w:ilvl="6" w:tplc="66BA4B40">
      <w:start w:val="1"/>
      <w:numFmt w:val="bullet"/>
      <w:lvlText w:val=""/>
      <w:lvlJc w:val="left"/>
      <w:pPr>
        <w:ind w:left="5040" w:hanging="360"/>
      </w:pPr>
      <w:rPr>
        <w:rFonts w:ascii="Symbol" w:hAnsi="Symbol" w:hint="default"/>
      </w:rPr>
    </w:lvl>
    <w:lvl w:ilvl="7" w:tplc="4314D844">
      <w:start w:val="1"/>
      <w:numFmt w:val="bullet"/>
      <w:lvlText w:val="o"/>
      <w:lvlJc w:val="left"/>
      <w:pPr>
        <w:ind w:left="5760" w:hanging="360"/>
      </w:pPr>
      <w:rPr>
        <w:rFonts w:ascii="Courier New" w:hAnsi="Courier New" w:hint="default"/>
      </w:rPr>
    </w:lvl>
    <w:lvl w:ilvl="8" w:tplc="4CC2FF08">
      <w:start w:val="1"/>
      <w:numFmt w:val="bullet"/>
      <w:lvlText w:val=""/>
      <w:lvlJc w:val="left"/>
      <w:pPr>
        <w:ind w:left="6480" w:hanging="360"/>
      </w:pPr>
      <w:rPr>
        <w:rFonts w:ascii="Wingdings" w:hAnsi="Wingdings" w:hint="default"/>
      </w:rPr>
    </w:lvl>
  </w:abstractNum>
  <w:abstractNum w:abstractNumId="43" w15:restartNumberingAfterBreak="0">
    <w:nsid w:val="40A703CA"/>
    <w:multiLevelType w:val="hybridMultilevel"/>
    <w:tmpl w:val="F3245098"/>
    <w:lvl w:ilvl="0" w:tplc="5FB040D0">
      <w:start w:val="1"/>
      <w:numFmt w:val="bullet"/>
      <w:lvlText w:val="·"/>
      <w:lvlJc w:val="left"/>
      <w:pPr>
        <w:ind w:left="720" w:hanging="360"/>
      </w:pPr>
      <w:rPr>
        <w:rFonts w:ascii="Symbol" w:hAnsi="Symbol" w:hint="default"/>
      </w:rPr>
    </w:lvl>
    <w:lvl w:ilvl="1" w:tplc="B8A2C292">
      <w:start w:val="1"/>
      <w:numFmt w:val="bullet"/>
      <w:lvlText w:val="o"/>
      <w:lvlJc w:val="left"/>
      <w:pPr>
        <w:ind w:left="1440" w:hanging="360"/>
      </w:pPr>
      <w:rPr>
        <w:rFonts w:ascii="Courier New" w:hAnsi="Courier New" w:hint="default"/>
      </w:rPr>
    </w:lvl>
    <w:lvl w:ilvl="2" w:tplc="EEC80022">
      <w:start w:val="1"/>
      <w:numFmt w:val="bullet"/>
      <w:lvlText w:val=""/>
      <w:lvlJc w:val="left"/>
      <w:pPr>
        <w:ind w:left="2160" w:hanging="360"/>
      </w:pPr>
      <w:rPr>
        <w:rFonts w:ascii="Wingdings" w:hAnsi="Wingdings" w:hint="default"/>
      </w:rPr>
    </w:lvl>
    <w:lvl w:ilvl="3" w:tplc="508EE9B0">
      <w:start w:val="1"/>
      <w:numFmt w:val="bullet"/>
      <w:lvlText w:val=""/>
      <w:lvlJc w:val="left"/>
      <w:pPr>
        <w:ind w:left="2880" w:hanging="360"/>
      </w:pPr>
      <w:rPr>
        <w:rFonts w:ascii="Symbol" w:hAnsi="Symbol" w:hint="default"/>
      </w:rPr>
    </w:lvl>
    <w:lvl w:ilvl="4" w:tplc="9AF89082">
      <w:start w:val="1"/>
      <w:numFmt w:val="bullet"/>
      <w:lvlText w:val="o"/>
      <w:lvlJc w:val="left"/>
      <w:pPr>
        <w:ind w:left="3600" w:hanging="360"/>
      </w:pPr>
      <w:rPr>
        <w:rFonts w:ascii="Courier New" w:hAnsi="Courier New" w:hint="default"/>
      </w:rPr>
    </w:lvl>
    <w:lvl w:ilvl="5" w:tplc="382C4034">
      <w:start w:val="1"/>
      <w:numFmt w:val="bullet"/>
      <w:lvlText w:val=""/>
      <w:lvlJc w:val="left"/>
      <w:pPr>
        <w:ind w:left="4320" w:hanging="360"/>
      </w:pPr>
      <w:rPr>
        <w:rFonts w:ascii="Wingdings" w:hAnsi="Wingdings" w:hint="default"/>
      </w:rPr>
    </w:lvl>
    <w:lvl w:ilvl="6" w:tplc="73DE78AE">
      <w:start w:val="1"/>
      <w:numFmt w:val="bullet"/>
      <w:lvlText w:val=""/>
      <w:lvlJc w:val="left"/>
      <w:pPr>
        <w:ind w:left="5040" w:hanging="360"/>
      </w:pPr>
      <w:rPr>
        <w:rFonts w:ascii="Symbol" w:hAnsi="Symbol" w:hint="default"/>
      </w:rPr>
    </w:lvl>
    <w:lvl w:ilvl="7" w:tplc="0D1893B2">
      <w:start w:val="1"/>
      <w:numFmt w:val="bullet"/>
      <w:lvlText w:val="o"/>
      <w:lvlJc w:val="left"/>
      <w:pPr>
        <w:ind w:left="5760" w:hanging="360"/>
      </w:pPr>
      <w:rPr>
        <w:rFonts w:ascii="Courier New" w:hAnsi="Courier New" w:hint="default"/>
      </w:rPr>
    </w:lvl>
    <w:lvl w:ilvl="8" w:tplc="BC4AFAB0">
      <w:start w:val="1"/>
      <w:numFmt w:val="bullet"/>
      <w:lvlText w:val=""/>
      <w:lvlJc w:val="left"/>
      <w:pPr>
        <w:ind w:left="6480" w:hanging="360"/>
      </w:pPr>
      <w:rPr>
        <w:rFonts w:ascii="Wingdings" w:hAnsi="Wingdings" w:hint="default"/>
      </w:rPr>
    </w:lvl>
  </w:abstractNum>
  <w:abstractNum w:abstractNumId="44" w15:restartNumberingAfterBreak="0">
    <w:nsid w:val="40FDE4B0"/>
    <w:multiLevelType w:val="hybridMultilevel"/>
    <w:tmpl w:val="DB748A1A"/>
    <w:lvl w:ilvl="0" w:tplc="A2A2D142">
      <w:start w:val="1"/>
      <w:numFmt w:val="bullet"/>
      <w:lvlText w:val="·"/>
      <w:lvlJc w:val="left"/>
      <w:pPr>
        <w:ind w:left="720" w:hanging="360"/>
      </w:pPr>
      <w:rPr>
        <w:rFonts w:ascii="Symbol" w:hAnsi="Symbol" w:hint="default"/>
      </w:rPr>
    </w:lvl>
    <w:lvl w:ilvl="1" w:tplc="8A1CF092">
      <w:start w:val="1"/>
      <w:numFmt w:val="bullet"/>
      <w:lvlText w:val="o"/>
      <w:lvlJc w:val="left"/>
      <w:pPr>
        <w:ind w:left="1440" w:hanging="360"/>
      </w:pPr>
      <w:rPr>
        <w:rFonts w:ascii="Courier New" w:hAnsi="Courier New" w:hint="default"/>
      </w:rPr>
    </w:lvl>
    <w:lvl w:ilvl="2" w:tplc="A0C07EC2">
      <w:start w:val="1"/>
      <w:numFmt w:val="bullet"/>
      <w:lvlText w:val=""/>
      <w:lvlJc w:val="left"/>
      <w:pPr>
        <w:ind w:left="2160" w:hanging="360"/>
      </w:pPr>
      <w:rPr>
        <w:rFonts w:ascii="Wingdings" w:hAnsi="Wingdings" w:hint="default"/>
      </w:rPr>
    </w:lvl>
    <w:lvl w:ilvl="3" w:tplc="6C50B478">
      <w:start w:val="1"/>
      <w:numFmt w:val="bullet"/>
      <w:lvlText w:val=""/>
      <w:lvlJc w:val="left"/>
      <w:pPr>
        <w:ind w:left="2880" w:hanging="360"/>
      </w:pPr>
      <w:rPr>
        <w:rFonts w:ascii="Symbol" w:hAnsi="Symbol" w:hint="default"/>
      </w:rPr>
    </w:lvl>
    <w:lvl w:ilvl="4" w:tplc="171CF4EA">
      <w:start w:val="1"/>
      <w:numFmt w:val="bullet"/>
      <w:lvlText w:val="o"/>
      <w:lvlJc w:val="left"/>
      <w:pPr>
        <w:ind w:left="3600" w:hanging="360"/>
      </w:pPr>
      <w:rPr>
        <w:rFonts w:ascii="Courier New" w:hAnsi="Courier New" w:hint="default"/>
      </w:rPr>
    </w:lvl>
    <w:lvl w:ilvl="5" w:tplc="4BAC5F5C">
      <w:start w:val="1"/>
      <w:numFmt w:val="bullet"/>
      <w:lvlText w:val=""/>
      <w:lvlJc w:val="left"/>
      <w:pPr>
        <w:ind w:left="4320" w:hanging="360"/>
      </w:pPr>
      <w:rPr>
        <w:rFonts w:ascii="Wingdings" w:hAnsi="Wingdings" w:hint="default"/>
      </w:rPr>
    </w:lvl>
    <w:lvl w:ilvl="6" w:tplc="D952E118">
      <w:start w:val="1"/>
      <w:numFmt w:val="bullet"/>
      <w:lvlText w:val=""/>
      <w:lvlJc w:val="left"/>
      <w:pPr>
        <w:ind w:left="5040" w:hanging="360"/>
      </w:pPr>
      <w:rPr>
        <w:rFonts w:ascii="Symbol" w:hAnsi="Symbol" w:hint="default"/>
      </w:rPr>
    </w:lvl>
    <w:lvl w:ilvl="7" w:tplc="1410E688">
      <w:start w:val="1"/>
      <w:numFmt w:val="bullet"/>
      <w:lvlText w:val="o"/>
      <w:lvlJc w:val="left"/>
      <w:pPr>
        <w:ind w:left="5760" w:hanging="360"/>
      </w:pPr>
      <w:rPr>
        <w:rFonts w:ascii="Courier New" w:hAnsi="Courier New" w:hint="default"/>
      </w:rPr>
    </w:lvl>
    <w:lvl w:ilvl="8" w:tplc="9EDCF138">
      <w:start w:val="1"/>
      <w:numFmt w:val="bullet"/>
      <w:lvlText w:val=""/>
      <w:lvlJc w:val="left"/>
      <w:pPr>
        <w:ind w:left="6480" w:hanging="360"/>
      </w:pPr>
      <w:rPr>
        <w:rFonts w:ascii="Wingdings" w:hAnsi="Wingdings" w:hint="default"/>
      </w:rPr>
    </w:lvl>
  </w:abstractNum>
  <w:abstractNum w:abstractNumId="45" w15:restartNumberingAfterBreak="0">
    <w:nsid w:val="41A939A1"/>
    <w:multiLevelType w:val="multilevel"/>
    <w:tmpl w:val="2734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3BA50F"/>
    <w:multiLevelType w:val="hybridMultilevel"/>
    <w:tmpl w:val="76D0A7E6"/>
    <w:lvl w:ilvl="0" w:tplc="99584246">
      <w:start w:val="1"/>
      <w:numFmt w:val="decimal"/>
      <w:lvlText w:val="●"/>
      <w:lvlJc w:val="left"/>
      <w:pPr>
        <w:ind w:left="720" w:hanging="360"/>
      </w:pPr>
    </w:lvl>
    <w:lvl w:ilvl="1" w:tplc="CBD2B70A">
      <w:start w:val="1"/>
      <w:numFmt w:val="lowerLetter"/>
      <w:lvlText w:val="%2."/>
      <w:lvlJc w:val="left"/>
      <w:pPr>
        <w:ind w:left="1440" w:hanging="360"/>
      </w:pPr>
    </w:lvl>
    <w:lvl w:ilvl="2" w:tplc="AF18C680">
      <w:start w:val="1"/>
      <w:numFmt w:val="lowerRoman"/>
      <w:lvlText w:val="%3."/>
      <w:lvlJc w:val="right"/>
      <w:pPr>
        <w:ind w:left="2160" w:hanging="180"/>
      </w:pPr>
    </w:lvl>
    <w:lvl w:ilvl="3" w:tplc="B08EAEB6">
      <w:start w:val="1"/>
      <w:numFmt w:val="decimal"/>
      <w:lvlText w:val="%4."/>
      <w:lvlJc w:val="left"/>
      <w:pPr>
        <w:ind w:left="2880" w:hanging="360"/>
      </w:pPr>
    </w:lvl>
    <w:lvl w:ilvl="4" w:tplc="0EB2FE66">
      <w:start w:val="1"/>
      <w:numFmt w:val="lowerLetter"/>
      <w:lvlText w:val="%5."/>
      <w:lvlJc w:val="left"/>
      <w:pPr>
        <w:ind w:left="3600" w:hanging="360"/>
      </w:pPr>
    </w:lvl>
    <w:lvl w:ilvl="5" w:tplc="3894D4B2">
      <w:start w:val="1"/>
      <w:numFmt w:val="lowerRoman"/>
      <w:lvlText w:val="%6."/>
      <w:lvlJc w:val="right"/>
      <w:pPr>
        <w:ind w:left="4320" w:hanging="180"/>
      </w:pPr>
    </w:lvl>
    <w:lvl w:ilvl="6" w:tplc="5F8C0EB0">
      <w:start w:val="1"/>
      <w:numFmt w:val="decimal"/>
      <w:lvlText w:val="%7."/>
      <w:lvlJc w:val="left"/>
      <w:pPr>
        <w:ind w:left="5040" w:hanging="360"/>
      </w:pPr>
    </w:lvl>
    <w:lvl w:ilvl="7" w:tplc="EA1E28C0">
      <w:start w:val="1"/>
      <w:numFmt w:val="lowerLetter"/>
      <w:lvlText w:val="%8."/>
      <w:lvlJc w:val="left"/>
      <w:pPr>
        <w:ind w:left="5760" w:hanging="360"/>
      </w:pPr>
    </w:lvl>
    <w:lvl w:ilvl="8" w:tplc="90E889E0">
      <w:start w:val="1"/>
      <w:numFmt w:val="lowerRoman"/>
      <w:lvlText w:val="%9."/>
      <w:lvlJc w:val="right"/>
      <w:pPr>
        <w:ind w:left="6480" w:hanging="180"/>
      </w:pPr>
    </w:lvl>
  </w:abstractNum>
  <w:abstractNum w:abstractNumId="47" w15:restartNumberingAfterBreak="0">
    <w:nsid w:val="48BB455B"/>
    <w:multiLevelType w:val="hybridMultilevel"/>
    <w:tmpl w:val="3F2E3D3C"/>
    <w:lvl w:ilvl="0" w:tplc="76B20600">
      <w:start w:val="1"/>
      <w:numFmt w:val="bullet"/>
      <w:lvlText w:val=""/>
      <w:lvlJc w:val="left"/>
      <w:pPr>
        <w:ind w:left="720" w:hanging="360"/>
      </w:pPr>
      <w:rPr>
        <w:rFonts w:ascii="Symbol" w:hAnsi="Symbol" w:hint="default"/>
      </w:rPr>
    </w:lvl>
    <w:lvl w:ilvl="1" w:tplc="AC8050E2">
      <w:start w:val="1"/>
      <w:numFmt w:val="bullet"/>
      <w:lvlText w:val="o"/>
      <w:lvlJc w:val="left"/>
      <w:pPr>
        <w:ind w:left="1440" w:hanging="360"/>
      </w:pPr>
      <w:rPr>
        <w:rFonts w:ascii="Courier New" w:hAnsi="Courier New" w:hint="default"/>
      </w:rPr>
    </w:lvl>
    <w:lvl w:ilvl="2" w:tplc="7D743632">
      <w:start w:val="1"/>
      <w:numFmt w:val="bullet"/>
      <w:lvlText w:val=""/>
      <w:lvlJc w:val="left"/>
      <w:pPr>
        <w:ind w:left="2160" w:hanging="360"/>
      </w:pPr>
      <w:rPr>
        <w:rFonts w:ascii="Wingdings" w:hAnsi="Wingdings" w:hint="default"/>
      </w:rPr>
    </w:lvl>
    <w:lvl w:ilvl="3" w:tplc="9764649E">
      <w:start w:val="1"/>
      <w:numFmt w:val="bullet"/>
      <w:lvlText w:val=""/>
      <w:lvlJc w:val="left"/>
      <w:pPr>
        <w:ind w:left="2880" w:hanging="360"/>
      </w:pPr>
      <w:rPr>
        <w:rFonts w:ascii="Symbol" w:hAnsi="Symbol" w:hint="default"/>
      </w:rPr>
    </w:lvl>
    <w:lvl w:ilvl="4" w:tplc="87A8D3EC">
      <w:start w:val="1"/>
      <w:numFmt w:val="bullet"/>
      <w:lvlText w:val="o"/>
      <w:lvlJc w:val="left"/>
      <w:pPr>
        <w:ind w:left="3600" w:hanging="360"/>
      </w:pPr>
      <w:rPr>
        <w:rFonts w:ascii="Courier New" w:hAnsi="Courier New" w:hint="default"/>
      </w:rPr>
    </w:lvl>
    <w:lvl w:ilvl="5" w:tplc="A34035E8">
      <w:start w:val="1"/>
      <w:numFmt w:val="bullet"/>
      <w:lvlText w:val=""/>
      <w:lvlJc w:val="left"/>
      <w:pPr>
        <w:ind w:left="4320" w:hanging="360"/>
      </w:pPr>
      <w:rPr>
        <w:rFonts w:ascii="Wingdings" w:hAnsi="Wingdings" w:hint="default"/>
      </w:rPr>
    </w:lvl>
    <w:lvl w:ilvl="6" w:tplc="8D847C3E">
      <w:start w:val="1"/>
      <w:numFmt w:val="bullet"/>
      <w:lvlText w:val=""/>
      <w:lvlJc w:val="left"/>
      <w:pPr>
        <w:ind w:left="5040" w:hanging="360"/>
      </w:pPr>
      <w:rPr>
        <w:rFonts w:ascii="Symbol" w:hAnsi="Symbol" w:hint="default"/>
      </w:rPr>
    </w:lvl>
    <w:lvl w:ilvl="7" w:tplc="D304E8D6">
      <w:start w:val="1"/>
      <w:numFmt w:val="bullet"/>
      <w:lvlText w:val="o"/>
      <w:lvlJc w:val="left"/>
      <w:pPr>
        <w:ind w:left="5760" w:hanging="360"/>
      </w:pPr>
      <w:rPr>
        <w:rFonts w:ascii="Courier New" w:hAnsi="Courier New" w:hint="default"/>
      </w:rPr>
    </w:lvl>
    <w:lvl w:ilvl="8" w:tplc="1BCA5C24">
      <w:start w:val="1"/>
      <w:numFmt w:val="bullet"/>
      <w:lvlText w:val=""/>
      <w:lvlJc w:val="left"/>
      <w:pPr>
        <w:ind w:left="6480" w:hanging="360"/>
      </w:pPr>
      <w:rPr>
        <w:rFonts w:ascii="Wingdings" w:hAnsi="Wingdings" w:hint="default"/>
      </w:rPr>
    </w:lvl>
  </w:abstractNum>
  <w:abstractNum w:abstractNumId="48" w15:restartNumberingAfterBreak="0">
    <w:nsid w:val="4949B2B4"/>
    <w:multiLevelType w:val="hybridMultilevel"/>
    <w:tmpl w:val="5B566654"/>
    <w:lvl w:ilvl="0" w:tplc="3D86AAB6">
      <w:start w:val="1"/>
      <w:numFmt w:val="bullet"/>
      <w:lvlText w:val=""/>
      <w:lvlJc w:val="left"/>
      <w:pPr>
        <w:ind w:left="720" w:hanging="360"/>
      </w:pPr>
      <w:rPr>
        <w:rFonts w:ascii="Symbol" w:hAnsi="Symbol" w:hint="default"/>
      </w:rPr>
    </w:lvl>
    <w:lvl w:ilvl="1" w:tplc="79C86AB4">
      <w:start w:val="1"/>
      <w:numFmt w:val="bullet"/>
      <w:lvlText w:val="o"/>
      <w:lvlJc w:val="left"/>
      <w:pPr>
        <w:ind w:left="1440" w:hanging="360"/>
      </w:pPr>
      <w:rPr>
        <w:rFonts w:ascii="Courier New" w:hAnsi="Courier New" w:hint="default"/>
      </w:rPr>
    </w:lvl>
    <w:lvl w:ilvl="2" w:tplc="13947298">
      <w:start w:val="1"/>
      <w:numFmt w:val="bullet"/>
      <w:lvlText w:val=""/>
      <w:lvlJc w:val="left"/>
      <w:pPr>
        <w:ind w:left="2160" w:hanging="360"/>
      </w:pPr>
      <w:rPr>
        <w:rFonts w:ascii="Wingdings" w:hAnsi="Wingdings" w:hint="default"/>
      </w:rPr>
    </w:lvl>
    <w:lvl w:ilvl="3" w:tplc="A85EA7BE">
      <w:start w:val="1"/>
      <w:numFmt w:val="bullet"/>
      <w:lvlText w:val=""/>
      <w:lvlJc w:val="left"/>
      <w:pPr>
        <w:ind w:left="2880" w:hanging="360"/>
      </w:pPr>
      <w:rPr>
        <w:rFonts w:ascii="Symbol" w:hAnsi="Symbol" w:hint="default"/>
      </w:rPr>
    </w:lvl>
    <w:lvl w:ilvl="4" w:tplc="9B267548">
      <w:start w:val="1"/>
      <w:numFmt w:val="bullet"/>
      <w:lvlText w:val="o"/>
      <w:lvlJc w:val="left"/>
      <w:pPr>
        <w:ind w:left="3600" w:hanging="360"/>
      </w:pPr>
      <w:rPr>
        <w:rFonts w:ascii="Courier New" w:hAnsi="Courier New" w:hint="default"/>
      </w:rPr>
    </w:lvl>
    <w:lvl w:ilvl="5" w:tplc="E132CFDA">
      <w:start w:val="1"/>
      <w:numFmt w:val="bullet"/>
      <w:lvlText w:val=""/>
      <w:lvlJc w:val="left"/>
      <w:pPr>
        <w:ind w:left="4320" w:hanging="360"/>
      </w:pPr>
      <w:rPr>
        <w:rFonts w:ascii="Wingdings" w:hAnsi="Wingdings" w:hint="default"/>
      </w:rPr>
    </w:lvl>
    <w:lvl w:ilvl="6" w:tplc="885494B0">
      <w:start w:val="1"/>
      <w:numFmt w:val="bullet"/>
      <w:lvlText w:val=""/>
      <w:lvlJc w:val="left"/>
      <w:pPr>
        <w:ind w:left="5040" w:hanging="360"/>
      </w:pPr>
      <w:rPr>
        <w:rFonts w:ascii="Symbol" w:hAnsi="Symbol" w:hint="default"/>
      </w:rPr>
    </w:lvl>
    <w:lvl w:ilvl="7" w:tplc="A4641336">
      <w:start w:val="1"/>
      <w:numFmt w:val="bullet"/>
      <w:lvlText w:val="o"/>
      <w:lvlJc w:val="left"/>
      <w:pPr>
        <w:ind w:left="5760" w:hanging="360"/>
      </w:pPr>
      <w:rPr>
        <w:rFonts w:ascii="Courier New" w:hAnsi="Courier New" w:hint="default"/>
      </w:rPr>
    </w:lvl>
    <w:lvl w:ilvl="8" w:tplc="4EAA1E94">
      <w:start w:val="1"/>
      <w:numFmt w:val="bullet"/>
      <w:lvlText w:val=""/>
      <w:lvlJc w:val="left"/>
      <w:pPr>
        <w:ind w:left="6480" w:hanging="360"/>
      </w:pPr>
      <w:rPr>
        <w:rFonts w:ascii="Wingdings" w:hAnsi="Wingdings" w:hint="default"/>
      </w:rPr>
    </w:lvl>
  </w:abstractNum>
  <w:abstractNum w:abstractNumId="49" w15:restartNumberingAfterBreak="0">
    <w:nsid w:val="4AB92A8D"/>
    <w:multiLevelType w:val="hybridMultilevel"/>
    <w:tmpl w:val="1F3CC49C"/>
    <w:lvl w:ilvl="0" w:tplc="23FE1E02">
      <w:start w:val="1"/>
      <w:numFmt w:val="decimal"/>
      <w:lvlText w:val="●"/>
      <w:lvlJc w:val="left"/>
      <w:pPr>
        <w:ind w:left="720" w:hanging="360"/>
      </w:pPr>
    </w:lvl>
    <w:lvl w:ilvl="1" w:tplc="782252B4">
      <w:start w:val="1"/>
      <w:numFmt w:val="lowerLetter"/>
      <w:lvlText w:val="%2."/>
      <w:lvlJc w:val="left"/>
      <w:pPr>
        <w:ind w:left="1440" w:hanging="360"/>
      </w:pPr>
    </w:lvl>
    <w:lvl w:ilvl="2" w:tplc="2F6A490C">
      <w:start w:val="1"/>
      <w:numFmt w:val="lowerRoman"/>
      <w:lvlText w:val="%3."/>
      <w:lvlJc w:val="right"/>
      <w:pPr>
        <w:ind w:left="2160" w:hanging="180"/>
      </w:pPr>
    </w:lvl>
    <w:lvl w:ilvl="3" w:tplc="B7DCFD4E">
      <w:start w:val="1"/>
      <w:numFmt w:val="decimal"/>
      <w:lvlText w:val="%4."/>
      <w:lvlJc w:val="left"/>
      <w:pPr>
        <w:ind w:left="2880" w:hanging="360"/>
      </w:pPr>
    </w:lvl>
    <w:lvl w:ilvl="4" w:tplc="3CD2C650">
      <w:start w:val="1"/>
      <w:numFmt w:val="lowerLetter"/>
      <w:lvlText w:val="%5."/>
      <w:lvlJc w:val="left"/>
      <w:pPr>
        <w:ind w:left="3600" w:hanging="360"/>
      </w:pPr>
    </w:lvl>
    <w:lvl w:ilvl="5" w:tplc="80A81C12">
      <w:start w:val="1"/>
      <w:numFmt w:val="lowerRoman"/>
      <w:lvlText w:val="%6."/>
      <w:lvlJc w:val="right"/>
      <w:pPr>
        <w:ind w:left="4320" w:hanging="180"/>
      </w:pPr>
    </w:lvl>
    <w:lvl w:ilvl="6" w:tplc="43EAD74C">
      <w:start w:val="1"/>
      <w:numFmt w:val="decimal"/>
      <w:lvlText w:val="%7."/>
      <w:lvlJc w:val="left"/>
      <w:pPr>
        <w:ind w:left="5040" w:hanging="360"/>
      </w:pPr>
    </w:lvl>
    <w:lvl w:ilvl="7" w:tplc="110E8F58">
      <w:start w:val="1"/>
      <w:numFmt w:val="lowerLetter"/>
      <w:lvlText w:val="%8."/>
      <w:lvlJc w:val="left"/>
      <w:pPr>
        <w:ind w:left="5760" w:hanging="360"/>
      </w:pPr>
    </w:lvl>
    <w:lvl w:ilvl="8" w:tplc="CF6CFCD2">
      <w:start w:val="1"/>
      <w:numFmt w:val="lowerRoman"/>
      <w:lvlText w:val="%9."/>
      <w:lvlJc w:val="right"/>
      <w:pPr>
        <w:ind w:left="6480" w:hanging="180"/>
      </w:pPr>
    </w:lvl>
  </w:abstractNum>
  <w:abstractNum w:abstractNumId="50" w15:restartNumberingAfterBreak="0">
    <w:nsid w:val="4D766DC1"/>
    <w:multiLevelType w:val="hybridMultilevel"/>
    <w:tmpl w:val="A39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2A0692"/>
    <w:multiLevelType w:val="hybridMultilevel"/>
    <w:tmpl w:val="89388E82"/>
    <w:lvl w:ilvl="0" w:tplc="7870E286">
      <w:start w:val="1"/>
      <w:numFmt w:val="bullet"/>
      <w:lvlText w:val=""/>
      <w:lvlJc w:val="left"/>
      <w:pPr>
        <w:ind w:left="720" w:hanging="360"/>
      </w:pPr>
      <w:rPr>
        <w:rFonts w:ascii="Symbol" w:hAnsi="Symbol" w:hint="default"/>
      </w:rPr>
    </w:lvl>
    <w:lvl w:ilvl="1" w:tplc="C8B432E4">
      <w:start w:val="1"/>
      <w:numFmt w:val="bullet"/>
      <w:lvlText w:val="o"/>
      <w:lvlJc w:val="left"/>
      <w:pPr>
        <w:ind w:left="1440" w:hanging="360"/>
      </w:pPr>
      <w:rPr>
        <w:rFonts w:ascii="Courier New" w:hAnsi="Courier New" w:hint="default"/>
      </w:rPr>
    </w:lvl>
    <w:lvl w:ilvl="2" w:tplc="CA5EFC3A">
      <w:start w:val="1"/>
      <w:numFmt w:val="bullet"/>
      <w:lvlText w:val=""/>
      <w:lvlJc w:val="left"/>
      <w:pPr>
        <w:ind w:left="2160" w:hanging="360"/>
      </w:pPr>
      <w:rPr>
        <w:rFonts w:ascii="Wingdings" w:hAnsi="Wingdings" w:hint="default"/>
      </w:rPr>
    </w:lvl>
    <w:lvl w:ilvl="3" w:tplc="F1E0CF78">
      <w:start w:val="1"/>
      <w:numFmt w:val="bullet"/>
      <w:lvlText w:val=""/>
      <w:lvlJc w:val="left"/>
      <w:pPr>
        <w:ind w:left="2880" w:hanging="360"/>
      </w:pPr>
      <w:rPr>
        <w:rFonts w:ascii="Symbol" w:hAnsi="Symbol" w:hint="default"/>
      </w:rPr>
    </w:lvl>
    <w:lvl w:ilvl="4" w:tplc="C6DA4708">
      <w:start w:val="1"/>
      <w:numFmt w:val="bullet"/>
      <w:lvlText w:val="o"/>
      <w:lvlJc w:val="left"/>
      <w:pPr>
        <w:ind w:left="3600" w:hanging="360"/>
      </w:pPr>
      <w:rPr>
        <w:rFonts w:ascii="Courier New" w:hAnsi="Courier New" w:hint="default"/>
      </w:rPr>
    </w:lvl>
    <w:lvl w:ilvl="5" w:tplc="5B74E07C">
      <w:start w:val="1"/>
      <w:numFmt w:val="bullet"/>
      <w:lvlText w:val=""/>
      <w:lvlJc w:val="left"/>
      <w:pPr>
        <w:ind w:left="4320" w:hanging="360"/>
      </w:pPr>
      <w:rPr>
        <w:rFonts w:ascii="Wingdings" w:hAnsi="Wingdings" w:hint="default"/>
      </w:rPr>
    </w:lvl>
    <w:lvl w:ilvl="6" w:tplc="A01E20DC">
      <w:start w:val="1"/>
      <w:numFmt w:val="bullet"/>
      <w:lvlText w:val=""/>
      <w:lvlJc w:val="left"/>
      <w:pPr>
        <w:ind w:left="5040" w:hanging="360"/>
      </w:pPr>
      <w:rPr>
        <w:rFonts w:ascii="Symbol" w:hAnsi="Symbol" w:hint="default"/>
      </w:rPr>
    </w:lvl>
    <w:lvl w:ilvl="7" w:tplc="0BC285AE">
      <w:start w:val="1"/>
      <w:numFmt w:val="bullet"/>
      <w:lvlText w:val="o"/>
      <w:lvlJc w:val="left"/>
      <w:pPr>
        <w:ind w:left="5760" w:hanging="360"/>
      </w:pPr>
      <w:rPr>
        <w:rFonts w:ascii="Courier New" w:hAnsi="Courier New" w:hint="default"/>
      </w:rPr>
    </w:lvl>
    <w:lvl w:ilvl="8" w:tplc="E9005A22">
      <w:start w:val="1"/>
      <w:numFmt w:val="bullet"/>
      <w:lvlText w:val=""/>
      <w:lvlJc w:val="left"/>
      <w:pPr>
        <w:ind w:left="6480" w:hanging="360"/>
      </w:pPr>
      <w:rPr>
        <w:rFonts w:ascii="Wingdings" w:hAnsi="Wingdings" w:hint="default"/>
      </w:rPr>
    </w:lvl>
  </w:abstractNum>
  <w:abstractNum w:abstractNumId="52" w15:restartNumberingAfterBreak="0">
    <w:nsid w:val="535C2D07"/>
    <w:multiLevelType w:val="multilevel"/>
    <w:tmpl w:val="35D0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9C187E"/>
    <w:multiLevelType w:val="hybridMultilevel"/>
    <w:tmpl w:val="7B947500"/>
    <w:lvl w:ilvl="0" w:tplc="24A2D7A8">
      <w:start w:val="1"/>
      <w:numFmt w:val="bullet"/>
      <w:lvlText w:val=""/>
      <w:lvlJc w:val="left"/>
      <w:pPr>
        <w:ind w:left="720" w:hanging="360"/>
      </w:pPr>
      <w:rPr>
        <w:rFonts w:ascii="Symbol" w:hAnsi="Symbol" w:hint="default"/>
      </w:rPr>
    </w:lvl>
    <w:lvl w:ilvl="1" w:tplc="D9A63BB0">
      <w:start w:val="1"/>
      <w:numFmt w:val="bullet"/>
      <w:lvlText w:val="o"/>
      <w:lvlJc w:val="left"/>
      <w:pPr>
        <w:ind w:left="1440" w:hanging="360"/>
      </w:pPr>
      <w:rPr>
        <w:rFonts w:ascii="Courier New" w:hAnsi="Courier New" w:hint="default"/>
      </w:rPr>
    </w:lvl>
    <w:lvl w:ilvl="2" w:tplc="47FC26CA">
      <w:start w:val="1"/>
      <w:numFmt w:val="bullet"/>
      <w:lvlText w:val=""/>
      <w:lvlJc w:val="left"/>
      <w:pPr>
        <w:ind w:left="2160" w:hanging="360"/>
      </w:pPr>
      <w:rPr>
        <w:rFonts w:ascii="Wingdings" w:hAnsi="Wingdings" w:hint="default"/>
      </w:rPr>
    </w:lvl>
    <w:lvl w:ilvl="3" w:tplc="646E3A1E">
      <w:start w:val="1"/>
      <w:numFmt w:val="bullet"/>
      <w:lvlText w:val=""/>
      <w:lvlJc w:val="left"/>
      <w:pPr>
        <w:ind w:left="2880" w:hanging="360"/>
      </w:pPr>
      <w:rPr>
        <w:rFonts w:ascii="Symbol" w:hAnsi="Symbol" w:hint="default"/>
      </w:rPr>
    </w:lvl>
    <w:lvl w:ilvl="4" w:tplc="D8F25400">
      <w:start w:val="1"/>
      <w:numFmt w:val="bullet"/>
      <w:lvlText w:val="o"/>
      <w:lvlJc w:val="left"/>
      <w:pPr>
        <w:ind w:left="3600" w:hanging="360"/>
      </w:pPr>
      <w:rPr>
        <w:rFonts w:ascii="Courier New" w:hAnsi="Courier New" w:hint="default"/>
      </w:rPr>
    </w:lvl>
    <w:lvl w:ilvl="5" w:tplc="1DA00B08">
      <w:start w:val="1"/>
      <w:numFmt w:val="bullet"/>
      <w:lvlText w:val=""/>
      <w:lvlJc w:val="left"/>
      <w:pPr>
        <w:ind w:left="4320" w:hanging="360"/>
      </w:pPr>
      <w:rPr>
        <w:rFonts w:ascii="Wingdings" w:hAnsi="Wingdings" w:hint="default"/>
      </w:rPr>
    </w:lvl>
    <w:lvl w:ilvl="6" w:tplc="806C2212">
      <w:start w:val="1"/>
      <w:numFmt w:val="bullet"/>
      <w:lvlText w:val=""/>
      <w:lvlJc w:val="left"/>
      <w:pPr>
        <w:ind w:left="5040" w:hanging="360"/>
      </w:pPr>
      <w:rPr>
        <w:rFonts w:ascii="Symbol" w:hAnsi="Symbol" w:hint="default"/>
      </w:rPr>
    </w:lvl>
    <w:lvl w:ilvl="7" w:tplc="56AEB922">
      <w:start w:val="1"/>
      <w:numFmt w:val="bullet"/>
      <w:lvlText w:val="o"/>
      <w:lvlJc w:val="left"/>
      <w:pPr>
        <w:ind w:left="5760" w:hanging="360"/>
      </w:pPr>
      <w:rPr>
        <w:rFonts w:ascii="Courier New" w:hAnsi="Courier New" w:hint="default"/>
      </w:rPr>
    </w:lvl>
    <w:lvl w:ilvl="8" w:tplc="C1E64A12">
      <w:start w:val="1"/>
      <w:numFmt w:val="bullet"/>
      <w:lvlText w:val=""/>
      <w:lvlJc w:val="left"/>
      <w:pPr>
        <w:ind w:left="6480" w:hanging="360"/>
      </w:pPr>
      <w:rPr>
        <w:rFonts w:ascii="Wingdings" w:hAnsi="Wingdings" w:hint="default"/>
      </w:rPr>
    </w:lvl>
  </w:abstractNum>
  <w:abstractNum w:abstractNumId="54" w15:restartNumberingAfterBreak="0">
    <w:nsid w:val="5BE813B7"/>
    <w:multiLevelType w:val="hybridMultilevel"/>
    <w:tmpl w:val="0AB8B99A"/>
    <w:lvl w:ilvl="0" w:tplc="C282A1E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9E7A00"/>
    <w:multiLevelType w:val="hybridMultilevel"/>
    <w:tmpl w:val="87E60FB6"/>
    <w:lvl w:ilvl="0" w:tplc="26AE6210">
      <w:start w:val="1"/>
      <w:numFmt w:val="bullet"/>
      <w:lvlText w:val=""/>
      <w:lvlJc w:val="left"/>
      <w:pPr>
        <w:ind w:left="720" w:hanging="360"/>
      </w:pPr>
      <w:rPr>
        <w:rFonts w:ascii="Symbol" w:hAnsi="Symbol" w:hint="default"/>
      </w:rPr>
    </w:lvl>
    <w:lvl w:ilvl="1" w:tplc="6338AFC8">
      <w:start w:val="1"/>
      <w:numFmt w:val="bullet"/>
      <w:lvlText w:val="o"/>
      <w:lvlJc w:val="left"/>
      <w:pPr>
        <w:ind w:left="1440" w:hanging="360"/>
      </w:pPr>
      <w:rPr>
        <w:rFonts w:ascii="Courier New" w:hAnsi="Courier New" w:hint="default"/>
      </w:rPr>
    </w:lvl>
    <w:lvl w:ilvl="2" w:tplc="18B8A6AC">
      <w:start w:val="1"/>
      <w:numFmt w:val="bullet"/>
      <w:lvlText w:val=""/>
      <w:lvlJc w:val="left"/>
      <w:pPr>
        <w:ind w:left="2160" w:hanging="360"/>
      </w:pPr>
      <w:rPr>
        <w:rFonts w:ascii="Wingdings" w:hAnsi="Wingdings" w:hint="default"/>
      </w:rPr>
    </w:lvl>
    <w:lvl w:ilvl="3" w:tplc="8112203A">
      <w:start w:val="1"/>
      <w:numFmt w:val="bullet"/>
      <w:lvlText w:val=""/>
      <w:lvlJc w:val="left"/>
      <w:pPr>
        <w:ind w:left="2880" w:hanging="360"/>
      </w:pPr>
      <w:rPr>
        <w:rFonts w:ascii="Symbol" w:hAnsi="Symbol" w:hint="default"/>
      </w:rPr>
    </w:lvl>
    <w:lvl w:ilvl="4" w:tplc="991AE3D8">
      <w:start w:val="1"/>
      <w:numFmt w:val="bullet"/>
      <w:lvlText w:val="o"/>
      <w:lvlJc w:val="left"/>
      <w:pPr>
        <w:ind w:left="3600" w:hanging="360"/>
      </w:pPr>
      <w:rPr>
        <w:rFonts w:ascii="Courier New" w:hAnsi="Courier New" w:hint="default"/>
      </w:rPr>
    </w:lvl>
    <w:lvl w:ilvl="5" w:tplc="95A08A86">
      <w:start w:val="1"/>
      <w:numFmt w:val="bullet"/>
      <w:lvlText w:val=""/>
      <w:lvlJc w:val="left"/>
      <w:pPr>
        <w:ind w:left="4320" w:hanging="360"/>
      </w:pPr>
      <w:rPr>
        <w:rFonts w:ascii="Wingdings" w:hAnsi="Wingdings" w:hint="default"/>
      </w:rPr>
    </w:lvl>
    <w:lvl w:ilvl="6" w:tplc="E0B05A36">
      <w:start w:val="1"/>
      <w:numFmt w:val="bullet"/>
      <w:lvlText w:val=""/>
      <w:lvlJc w:val="left"/>
      <w:pPr>
        <w:ind w:left="5040" w:hanging="360"/>
      </w:pPr>
      <w:rPr>
        <w:rFonts w:ascii="Symbol" w:hAnsi="Symbol" w:hint="default"/>
      </w:rPr>
    </w:lvl>
    <w:lvl w:ilvl="7" w:tplc="424CD904">
      <w:start w:val="1"/>
      <w:numFmt w:val="bullet"/>
      <w:lvlText w:val="o"/>
      <w:lvlJc w:val="left"/>
      <w:pPr>
        <w:ind w:left="5760" w:hanging="360"/>
      </w:pPr>
      <w:rPr>
        <w:rFonts w:ascii="Courier New" w:hAnsi="Courier New" w:hint="default"/>
      </w:rPr>
    </w:lvl>
    <w:lvl w:ilvl="8" w:tplc="FA9A6896">
      <w:start w:val="1"/>
      <w:numFmt w:val="bullet"/>
      <w:lvlText w:val=""/>
      <w:lvlJc w:val="left"/>
      <w:pPr>
        <w:ind w:left="6480" w:hanging="360"/>
      </w:pPr>
      <w:rPr>
        <w:rFonts w:ascii="Wingdings" w:hAnsi="Wingdings" w:hint="default"/>
      </w:rPr>
    </w:lvl>
  </w:abstractNum>
  <w:abstractNum w:abstractNumId="56" w15:restartNumberingAfterBreak="0">
    <w:nsid w:val="603F171F"/>
    <w:multiLevelType w:val="hybridMultilevel"/>
    <w:tmpl w:val="DCDC88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625C0F4C"/>
    <w:multiLevelType w:val="hybridMultilevel"/>
    <w:tmpl w:val="9CD083F0"/>
    <w:lvl w:ilvl="0" w:tplc="228A534C">
      <w:start w:val="1"/>
      <w:numFmt w:val="bullet"/>
      <w:lvlText w:val=""/>
      <w:lvlJc w:val="left"/>
      <w:pPr>
        <w:ind w:left="720" w:hanging="360"/>
      </w:pPr>
      <w:rPr>
        <w:rFonts w:ascii="Symbol" w:hAnsi="Symbol" w:hint="default"/>
      </w:rPr>
    </w:lvl>
    <w:lvl w:ilvl="1" w:tplc="E5A48A6A">
      <w:start w:val="1"/>
      <w:numFmt w:val="bullet"/>
      <w:lvlText w:val="o"/>
      <w:lvlJc w:val="left"/>
      <w:pPr>
        <w:ind w:left="1440" w:hanging="360"/>
      </w:pPr>
      <w:rPr>
        <w:rFonts w:ascii="Courier New" w:hAnsi="Courier New" w:hint="default"/>
      </w:rPr>
    </w:lvl>
    <w:lvl w:ilvl="2" w:tplc="8EF6F492">
      <w:start w:val="1"/>
      <w:numFmt w:val="bullet"/>
      <w:lvlText w:val=""/>
      <w:lvlJc w:val="left"/>
      <w:pPr>
        <w:ind w:left="2160" w:hanging="360"/>
      </w:pPr>
      <w:rPr>
        <w:rFonts w:ascii="Wingdings" w:hAnsi="Wingdings" w:hint="default"/>
      </w:rPr>
    </w:lvl>
    <w:lvl w:ilvl="3" w:tplc="22DA813E">
      <w:start w:val="1"/>
      <w:numFmt w:val="bullet"/>
      <w:lvlText w:val=""/>
      <w:lvlJc w:val="left"/>
      <w:pPr>
        <w:ind w:left="2880" w:hanging="360"/>
      </w:pPr>
      <w:rPr>
        <w:rFonts w:ascii="Symbol" w:hAnsi="Symbol" w:hint="default"/>
      </w:rPr>
    </w:lvl>
    <w:lvl w:ilvl="4" w:tplc="B9D22C7C">
      <w:start w:val="1"/>
      <w:numFmt w:val="bullet"/>
      <w:lvlText w:val="o"/>
      <w:lvlJc w:val="left"/>
      <w:pPr>
        <w:ind w:left="3600" w:hanging="360"/>
      </w:pPr>
      <w:rPr>
        <w:rFonts w:ascii="Courier New" w:hAnsi="Courier New" w:hint="default"/>
      </w:rPr>
    </w:lvl>
    <w:lvl w:ilvl="5" w:tplc="E3BE9D98">
      <w:start w:val="1"/>
      <w:numFmt w:val="bullet"/>
      <w:lvlText w:val=""/>
      <w:lvlJc w:val="left"/>
      <w:pPr>
        <w:ind w:left="4320" w:hanging="360"/>
      </w:pPr>
      <w:rPr>
        <w:rFonts w:ascii="Wingdings" w:hAnsi="Wingdings" w:hint="default"/>
      </w:rPr>
    </w:lvl>
    <w:lvl w:ilvl="6" w:tplc="724A04C4">
      <w:start w:val="1"/>
      <w:numFmt w:val="bullet"/>
      <w:lvlText w:val=""/>
      <w:lvlJc w:val="left"/>
      <w:pPr>
        <w:ind w:left="5040" w:hanging="360"/>
      </w:pPr>
      <w:rPr>
        <w:rFonts w:ascii="Symbol" w:hAnsi="Symbol" w:hint="default"/>
      </w:rPr>
    </w:lvl>
    <w:lvl w:ilvl="7" w:tplc="4B1CF3D6">
      <w:start w:val="1"/>
      <w:numFmt w:val="bullet"/>
      <w:lvlText w:val="o"/>
      <w:lvlJc w:val="left"/>
      <w:pPr>
        <w:ind w:left="5760" w:hanging="360"/>
      </w:pPr>
      <w:rPr>
        <w:rFonts w:ascii="Courier New" w:hAnsi="Courier New" w:hint="default"/>
      </w:rPr>
    </w:lvl>
    <w:lvl w:ilvl="8" w:tplc="1B62D450">
      <w:start w:val="1"/>
      <w:numFmt w:val="bullet"/>
      <w:lvlText w:val=""/>
      <w:lvlJc w:val="left"/>
      <w:pPr>
        <w:ind w:left="6480" w:hanging="360"/>
      </w:pPr>
      <w:rPr>
        <w:rFonts w:ascii="Wingdings" w:hAnsi="Wingdings" w:hint="default"/>
      </w:rPr>
    </w:lvl>
  </w:abstractNum>
  <w:abstractNum w:abstractNumId="58" w15:restartNumberingAfterBreak="0">
    <w:nsid w:val="650489AC"/>
    <w:multiLevelType w:val="hybridMultilevel"/>
    <w:tmpl w:val="ABCE799A"/>
    <w:lvl w:ilvl="0" w:tplc="75D276C4">
      <w:start w:val="1"/>
      <w:numFmt w:val="decimal"/>
      <w:lvlText w:val="●"/>
      <w:lvlJc w:val="left"/>
      <w:pPr>
        <w:ind w:left="720" w:hanging="360"/>
      </w:pPr>
    </w:lvl>
    <w:lvl w:ilvl="1" w:tplc="BA920E22">
      <w:start w:val="1"/>
      <w:numFmt w:val="lowerLetter"/>
      <w:lvlText w:val="%2."/>
      <w:lvlJc w:val="left"/>
      <w:pPr>
        <w:ind w:left="1440" w:hanging="360"/>
      </w:pPr>
    </w:lvl>
    <w:lvl w:ilvl="2" w:tplc="85F44AF8">
      <w:start w:val="1"/>
      <w:numFmt w:val="lowerRoman"/>
      <w:lvlText w:val="%3."/>
      <w:lvlJc w:val="right"/>
      <w:pPr>
        <w:ind w:left="2160" w:hanging="180"/>
      </w:pPr>
    </w:lvl>
    <w:lvl w:ilvl="3" w:tplc="7D12BFE2">
      <w:start w:val="1"/>
      <w:numFmt w:val="decimal"/>
      <w:lvlText w:val="%4."/>
      <w:lvlJc w:val="left"/>
      <w:pPr>
        <w:ind w:left="2880" w:hanging="360"/>
      </w:pPr>
    </w:lvl>
    <w:lvl w:ilvl="4" w:tplc="CFF8FA74">
      <w:start w:val="1"/>
      <w:numFmt w:val="lowerLetter"/>
      <w:lvlText w:val="%5."/>
      <w:lvlJc w:val="left"/>
      <w:pPr>
        <w:ind w:left="3600" w:hanging="360"/>
      </w:pPr>
    </w:lvl>
    <w:lvl w:ilvl="5" w:tplc="D61CA928">
      <w:start w:val="1"/>
      <w:numFmt w:val="lowerRoman"/>
      <w:lvlText w:val="%6."/>
      <w:lvlJc w:val="right"/>
      <w:pPr>
        <w:ind w:left="4320" w:hanging="180"/>
      </w:pPr>
    </w:lvl>
    <w:lvl w:ilvl="6" w:tplc="0AEC7FDE">
      <w:start w:val="1"/>
      <w:numFmt w:val="decimal"/>
      <w:lvlText w:val="%7."/>
      <w:lvlJc w:val="left"/>
      <w:pPr>
        <w:ind w:left="5040" w:hanging="360"/>
      </w:pPr>
    </w:lvl>
    <w:lvl w:ilvl="7" w:tplc="00AAD4C2">
      <w:start w:val="1"/>
      <w:numFmt w:val="lowerLetter"/>
      <w:lvlText w:val="%8."/>
      <w:lvlJc w:val="left"/>
      <w:pPr>
        <w:ind w:left="5760" w:hanging="360"/>
      </w:pPr>
    </w:lvl>
    <w:lvl w:ilvl="8" w:tplc="CF7424D6">
      <w:start w:val="1"/>
      <w:numFmt w:val="lowerRoman"/>
      <w:lvlText w:val="%9."/>
      <w:lvlJc w:val="right"/>
      <w:pPr>
        <w:ind w:left="6480" w:hanging="180"/>
      </w:pPr>
    </w:lvl>
  </w:abstractNum>
  <w:abstractNum w:abstractNumId="59" w15:restartNumberingAfterBreak="0">
    <w:nsid w:val="657EB813"/>
    <w:multiLevelType w:val="hybridMultilevel"/>
    <w:tmpl w:val="B6E85C4C"/>
    <w:lvl w:ilvl="0" w:tplc="4AEA6104">
      <w:start w:val="1"/>
      <w:numFmt w:val="decimal"/>
      <w:lvlText w:val="●"/>
      <w:lvlJc w:val="left"/>
      <w:pPr>
        <w:ind w:left="720" w:hanging="360"/>
      </w:pPr>
    </w:lvl>
    <w:lvl w:ilvl="1" w:tplc="4ED0D656">
      <w:start w:val="1"/>
      <w:numFmt w:val="lowerLetter"/>
      <w:lvlText w:val="%2."/>
      <w:lvlJc w:val="left"/>
      <w:pPr>
        <w:ind w:left="1440" w:hanging="360"/>
      </w:pPr>
    </w:lvl>
    <w:lvl w:ilvl="2" w:tplc="1AF8255A">
      <w:start w:val="1"/>
      <w:numFmt w:val="lowerRoman"/>
      <w:lvlText w:val="%3."/>
      <w:lvlJc w:val="right"/>
      <w:pPr>
        <w:ind w:left="2160" w:hanging="180"/>
      </w:pPr>
    </w:lvl>
    <w:lvl w:ilvl="3" w:tplc="429EFE20">
      <w:start w:val="1"/>
      <w:numFmt w:val="decimal"/>
      <w:lvlText w:val="%4."/>
      <w:lvlJc w:val="left"/>
      <w:pPr>
        <w:ind w:left="2880" w:hanging="360"/>
      </w:pPr>
    </w:lvl>
    <w:lvl w:ilvl="4" w:tplc="B7246A92">
      <w:start w:val="1"/>
      <w:numFmt w:val="lowerLetter"/>
      <w:lvlText w:val="%5."/>
      <w:lvlJc w:val="left"/>
      <w:pPr>
        <w:ind w:left="3600" w:hanging="360"/>
      </w:pPr>
    </w:lvl>
    <w:lvl w:ilvl="5" w:tplc="CC8CD396">
      <w:start w:val="1"/>
      <w:numFmt w:val="lowerRoman"/>
      <w:lvlText w:val="%6."/>
      <w:lvlJc w:val="right"/>
      <w:pPr>
        <w:ind w:left="4320" w:hanging="180"/>
      </w:pPr>
    </w:lvl>
    <w:lvl w:ilvl="6" w:tplc="D6F2B656">
      <w:start w:val="1"/>
      <w:numFmt w:val="decimal"/>
      <w:lvlText w:val="%7."/>
      <w:lvlJc w:val="left"/>
      <w:pPr>
        <w:ind w:left="5040" w:hanging="360"/>
      </w:pPr>
    </w:lvl>
    <w:lvl w:ilvl="7" w:tplc="9322FCCA">
      <w:start w:val="1"/>
      <w:numFmt w:val="lowerLetter"/>
      <w:lvlText w:val="%8."/>
      <w:lvlJc w:val="left"/>
      <w:pPr>
        <w:ind w:left="5760" w:hanging="360"/>
      </w:pPr>
    </w:lvl>
    <w:lvl w:ilvl="8" w:tplc="90BCDF6E">
      <w:start w:val="1"/>
      <w:numFmt w:val="lowerRoman"/>
      <w:lvlText w:val="%9."/>
      <w:lvlJc w:val="right"/>
      <w:pPr>
        <w:ind w:left="6480" w:hanging="180"/>
      </w:pPr>
    </w:lvl>
  </w:abstractNum>
  <w:abstractNum w:abstractNumId="60" w15:restartNumberingAfterBreak="0">
    <w:nsid w:val="657FDFA3"/>
    <w:multiLevelType w:val="hybridMultilevel"/>
    <w:tmpl w:val="4B0C97FA"/>
    <w:lvl w:ilvl="0" w:tplc="C302A582">
      <w:start w:val="1"/>
      <w:numFmt w:val="bullet"/>
      <w:lvlText w:val=""/>
      <w:lvlJc w:val="left"/>
      <w:pPr>
        <w:ind w:left="1440" w:hanging="360"/>
      </w:pPr>
      <w:rPr>
        <w:rFonts w:ascii="Symbol" w:hAnsi="Symbol" w:hint="default"/>
      </w:rPr>
    </w:lvl>
    <w:lvl w:ilvl="1" w:tplc="D89EE592">
      <w:start w:val="1"/>
      <w:numFmt w:val="bullet"/>
      <w:lvlText w:val="o"/>
      <w:lvlJc w:val="left"/>
      <w:pPr>
        <w:ind w:left="1440" w:hanging="360"/>
      </w:pPr>
      <w:rPr>
        <w:rFonts w:ascii="Courier New" w:hAnsi="Courier New" w:hint="default"/>
      </w:rPr>
    </w:lvl>
    <w:lvl w:ilvl="2" w:tplc="D368B34C">
      <w:start w:val="1"/>
      <w:numFmt w:val="bullet"/>
      <w:lvlText w:val=""/>
      <w:lvlJc w:val="left"/>
      <w:pPr>
        <w:ind w:left="2160" w:hanging="360"/>
      </w:pPr>
      <w:rPr>
        <w:rFonts w:ascii="Wingdings" w:hAnsi="Wingdings" w:hint="default"/>
      </w:rPr>
    </w:lvl>
    <w:lvl w:ilvl="3" w:tplc="1946F434">
      <w:start w:val="1"/>
      <w:numFmt w:val="bullet"/>
      <w:lvlText w:val=""/>
      <w:lvlJc w:val="left"/>
      <w:pPr>
        <w:ind w:left="2880" w:hanging="360"/>
      </w:pPr>
      <w:rPr>
        <w:rFonts w:ascii="Symbol" w:hAnsi="Symbol" w:hint="default"/>
      </w:rPr>
    </w:lvl>
    <w:lvl w:ilvl="4" w:tplc="00B8EE30">
      <w:start w:val="1"/>
      <w:numFmt w:val="bullet"/>
      <w:lvlText w:val="o"/>
      <w:lvlJc w:val="left"/>
      <w:pPr>
        <w:ind w:left="3600" w:hanging="360"/>
      </w:pPr>
      <w:rPr>
        <w:rFonts w:ascii="Courier New" w:hAnsi="Courier New" w:hint="default"/>
      </w:rPr>
    </w:lvl>
    <w:lvl w:ilvl="5" w:tplc="62F250C8">
      <w:start w:val="1"/>
      <w:numFmt w:val="bullet"/>
      <w:lvlText w:val=""/>
      <w:lvlJc w:val="left"/>
      <w:pPr>
        <w:ind w:left="4320" w:hanging="360"/>
      </w:pPr>
      <w:rPr>
        <w:rFonts w:ascii="Wingdings" w:hAnsi="Wingdings" w:hint="default"/>
      </w:rPr>
    </w:lvl>
    <w:lvl w:ilvl="6" w:tplc="7E82CE90">
      <w:start w:val="1"/>
      <w:numFmt w:val="bullet"/>
      <w:lvlText w:val=""/>
      <w:lvlJc w:val="left"/>
      <w:pPr>
        <w:ind w:left="5040" w:hanging="360"/>
      </w:pPr>
      <w:rPr>
        <w:rFonts w:ascii="Symbol" w:hAnsi="Symbol" w:hint="default"/>
      </w:rPr>
    </w:lvl>
    <w:lvl w:ilvl="7" w:tplc="E5BCE6FE">
      <w:start w:val="1"/>
      <w:numFmt w:val="bullet"/>
      <w:lvlText w:val="o"/>
      <w:lvlJc w:val="left"/>
      <w:pPr>
        <w:ind w:left="5760" w:hanging="360"/>
      </w:pPr>
      <w:rPr>
        <w:rFonts w:ascii="Courier New" w:hAnsi="Courier New" w:hint="default"/>
      </w:rPr>
    </w:lvl>
    <w:lvl w:ilvl="8" w:tplc="28D4C184">
      <w:start w:val="1"/>
      <w:numFmt w:val="bullet"/>
      <w:lvlText w:val=""/>
      <w:lvlJc w:val="left"/>
      <w:pPr>
        <w:ind w:left="6480" w:hanging="360"/>
      </w:pPr>
      <w:rPr>
        <w:rFonts w:ascii="Wingdings" w:hAnsi="Wingdings" w:hint="default"/>
      </w:rPr>
    </w:lvl>
  </w:abstractNum>
  <w:abstractNum w:abstractNumId="61" w15:restartNumberingAfterBreak="0">
    <w:nsid w:val="67C5127F"/>
    <w:multiLevelType w:val="hybridMultilevel"/>
    <w:tmpl w:val="7FC89614"/>
    <w:lvl w:ilvl="0" w:tplc="F726F04E">
      <w:start w:val="1"/>
      <w:numFmt w:val="bullet"/>
      <w:lvlText w:val=""/>
      <w:lvlJc w:val="left"/>
      <w:pPr>
        <w:ind w:left="720" w:hanging="360"/>
      </w:pPr>
      <w:rPr>
        <w:rFonts w:ascii="Symbol" w:hAnsi="Symbol" w:hint="default"/>
      </w:rPr>
    </w:lvl>
    <w:lvl w:ilvl="1" w:tplc="8A600D04">
      <w:start w:val="1"/>
      <w:numFmt w:val="bullet"/>
      <w:lvlText w:val="o"/>
      <w:lvlJc w:val="left"/>
      <w:pPr>
        <w:ind w:left="1440" w:hanging="360"/>
      </w:pPr>
      <w:rPr>
        <w:rFonts w:ascii="Courier New" w:hAnsi="Courier New" w:hint="default"/>
      </w:rPr>
    </w:lvl>
    <w:lvl w:ilvl="2" w:tplc="D50A9A54">
      <w:start w:val="1"/>
      <w:numFmt w:val="bullet"/>
      <w:lvlText w:val=""/>
      <w:lvlJc w:val="left"/>
      <w:pPr>
        <w:ind w:left="2160" w:hanging="360"/>
      </w:pPr>
      <w:rPr>
        <w:rFonts w:ascii="Wingdings" w:hAnsi="Wingdings" w:hint="default"/>
      </w:rPr>
    </w:lvl>
    <w:lvl w:ilvl="3" w:tplc="2112310C">
      <w:start w:val="1"/>
      <w:numFmt w:val="bullet"/>
      <w:lvlText w:val=""/>
      <w:lvlJc w:val="left"/>
      <w:pPr>
        <w:ind w:left="2880" w:hanging="360"/>
      </w:pPr>
      <w:rPr>
        <w:rFonts w:ascii="Symbol" w:hAnsi="Symbol" w:hint="default"/>
      </w:rPr>
    </w:lvl>
    <w:lvl w:ilvl="4" w:tplc="0CB86C22">
      <w:start w:val="1"/>
      <w:numFmt w:val="bullet"/>
      <w:lvlText w:val="o"/>
      <w:lvlJc w:val="left"/>
      <w:pPr>
        <w:ind w:left="3600" w:hanging="360"/>
      </w:pPr>
      <w:rPr>
        <w:rFonts w:ascii="Courier New" w:hAnsi="Courier New" w:hint="default"/>
      </w:rPr>
    </w:lvl>
    <w:lvl w:ilvl="5" w:tplc="DF624374">
      <w:start w:val="1"/>
      <w:numFmt w:val="bullet"/>
      <w:lvlText w:val=""/>
      <w:lvlJc w:val="left"/>
      <w:pPr>
        <w:ind w:left="4320" w:hanging="360"/>
      </w:pPr>
      <w:rPr>
        <w:rFonts w:ascii="Wingdings" w:hAnsi="Wingdings" w:hint="default"/>
      </w:rPr>
    </w:lvl>
    <w:lvl w:ilvl="6" w:tplc="21343D7C">
      <w:start w:val="1"/>
      <w:numFmt w:val="bullet"/>
      <w:lvlText w:val=""/>
      <w:lvlJc w:val="left"/>
      <w:pPr>
        <w:ind w:left="5040" w:hanging="360"/>
      </w:pPr>
      <w:rPr>
        <w:rFonts w:ascii="Symbol" w:hAnsi="Symbol" w:hint="default"/>
      </w:rPr>
    </w:lvl>
    <w:lvl w:ilvl="7" w:tplc="1640E2E0">
      <w:start w:val="1"/>
      <w:numFmt w:val="bullet"/>
      <w:lvlText w:val="o"/>
      <w:lvlJc w:val="left"/>
      <w:pPr>
        <w:ind w:left="5760" w:hanging="360"/>
      </w:pPr>
      <w:rPr>
        <w:rFonts w:ascii="Courier New" w:hAnsi="Courier New" w:hint="default"/>
      </w:rPr>
    </w:lvl>
    <w:lvl w:ilvl="8" w:tplc="707A6BB8">
      <w:start w:val="1"/>
      <w:numFmt w:val="bullet"/>
      <w:lvlText w:val=""/>
      <w:lvlJc w:val="left"/>
      <w:pPr>
        <w:ind w:left="6480" w:hanging="360"/>
      </w:pPr>
      <w:rPr>
        <w:rFonts w:ascii="Wingdings" w:hAnsi="Wingdings" w:hint="default"/>
      </w:rPr>
    </w:lvl>
  </w:abstractNum>
  <w:abstractNum w:abstractNumId="62" w15:restartNumberingAfterBreak="0">
    <w:nsid w:val="68096473"/>
    <w:multiLevelType w:val="multilevel"/>
    <w:tmpl w:val="97D09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8574624"/>
    <w:multiLevelType w:val="hybridMultilevel"/>
    <w:tmpl w:val="0E4276EE"/>
    <w:lvl w:ilvl="0" w:tplc="EC74DCB6">
      <w:start w:val="1"/>
      <w:numFmt w:val="bullet"/>
      <w:lvlText w:val="·"/>
      <w:lvlJc w:val="left"/>
      <w:pPr>
        <w:ind w:left="720" w:hanging="360"/>
      </w:pPr>
      <w:rPr>
        <w:rFonts w:ascii="Symbol" w:hAnsi="Symbol" w:hint="default"/>
      </w:rPr>
    </w:lvl>
    <w:lvl w:ilvl="1" w:tplc="AEE64A38">
      <w:start w:val="1"/>
      <w:numFmt w:val="bullet"/>
      <w:lvlText w:val="o"/>
      <w:lvlJc w:val="left"/>
      <w:pPr>
        <w:ind w:left="1440" w:hanging="360"/>
      </w:pPr>
      <w:rPr>
        <w:rFonts w:ascii="Courier New" w:hAnsi="Courier New" w:hint="default"/>
      </w:rPr>
    </w:lvl>
    <w:lvl w:ilvl="2" w:tplc="B4280B2C">
      <w:start w:val="1"/>
      <w:numFmt w:val="bullet"/>
      <w:lvlText w:val=""/>
      <w:lvlJc w:val="left"/>
      <w:pPr>
        <w:ind w:left="2160" w:hanging="360"/>
      </w:pPr>
      <w:rPr>
        <w:rFonts w:ascii="Wingdings" w:hAnsi="Wingdings" w:hint="default"/>
      </w:rPr>
    </w:lvl>
    <w:lvl w:ilvl="3" w:tplc="FA3C7B42">
      <w:start w:val="1"/>
      <w:numFmt w:val="bullet"/>
      <w:lvlText w:val=""/>
      <w:lvlJc w:val="left"/>
      <w:pPr>
        <w:ind w:left="2880" w:hanging="360"/>
      </w:pPr>
      <w:rPr>
        <w:rFonts w:ascii="Symbol" w:hAnsi="Symbol" w:hint="default"/>
      </w:rPr>
    </w:lvl>
    <w:lvl w:ilvl="4" w:tplc="080C2772">
      <w:start w:val="1"/>
      <w:numFmt w:val="bullet"/>
      <w:lvlText w:val="o"/>
      <w:lvlJc w:val="left"/>
      <w:pPr>
        <w:ind w:left="3600" w:hanging="360"/>
      </w:pPr>
      <w:rPr>
        <w:rFonts w:ascii="Courier New" w:hAnsi="Courier New" w:hint="default"/>
      </w:rPr>
    </w:lvl>
    <w:lvl w:ilvl="5" w:tplc="ADA632C6">
      <w:start w:val="1"/>
      <w:numFmt w:val="bullet"/>
      <w:lvlText w:val=""/>
      <w:lvlJc w:val="left"/>
      <w:pPr>
        <w:ind w:left="4320" w:hanging="360"/>
      </w:pPr>
      <w:rPr>
        <w:rFonts w:ascii="Wingdings" w:hAnsi="Wingdings" w:hint="default"/>
      </w:rPr>
    </w:lvl>
    <w:lvl w:ilvl="6" w:tplc="3244D38C">
      <w:start w:val="1"/>
      <w:numFmt w:val="bullet"/>
      <w:lvlText w:val=""/>
      <w:lvlJc w:val="left"/>
      <w:pPr>
        <w:ind w:left="5040" w:hanging="360"/>
      </w:pPr>
      <w:rPr>
        <w:rFonts w:ascii="Symbol" w:hAnsi="Symbol" w:hint="default"/>
      </w:rPr>
    </w:lvl>
    <w:lvl w:ilvl="7" w:tplc="51F6BF04">
      <w:start w:val="1"/>
      <w:numFmt w:val="bullet"/>
      <w:lvlText w:val="o"/>
      <w:lvlJc w:val="left"/>
      <w:pPr>
        <w:ind w:left="5760" w:hanging="360"/>
      </w:pPr>
      <w:rPr>
        <w:rFonts w:ascii="Courier New" w:hAnsi="Courier New" w:hint="default"/>
      </w:rPr>
    </w:lvl>
    <w:lvl w:ilvl="8" w:tplc="9746D3D8">
      <w:start w:val="1"/>
      <w:numFmt w:val="bullet"/>
      <w:lvlText w:val=""/>
      <w:lvlJc w:val="left"/>
      <w:pPr>
        <w:ind w:left="6480" w:hanging="360"/>
      </w:pPr>
      <w:rPr>
        <w:rFonts w:ascii="Wingdings" w:hAnsi="Wingdings" w:hint="default"/>
      </w:rPr>
    </w:lvl>
  </w:abstractNum>
  <w:abstractNum w:abstractNumId="64" w15:restartNumberingAfterBreak="0">
    <w:nsid w:val="687CBFD3"/>
    <w:multiLevelType w:val="hybridMultilevel"/>
    <w:tmpl w:val="C8702924"/>
    <w:lvl w:ilvl="0" w:tplc="CF4E8114">
      <w:start w:val="1"/>
      <w:numFmt w:val="bullet"/>
      <w:lvlText w:val=""/>
      <w:lvlJc w:val="left"/>
      <w:pPr>
        <w:ind w:left="720" w:hanging="360"/>
      </w:pPr>
      <w:rPr>
        <w:rFonts w:ascii="Symbol" w:hAnsi="Symbol" w:hint="default"/>
      </w:rPr>
    </w:lvl>
    <w:lvl w:ilvl="1" w:tplc="4DE24472">
      <w:start w:val="1"/>
      <w:numFmt w:val="bullet"/>
      <w:lvlText w:val="o"/>
      <w:lvlJc w:val="left"/>
      <w:pPr>
        <w:ind w:left="1440" w:hanging="360"/>
      </w:pPr>
      <w:rPr>
        <w:rFonts w:ascii="Courier New" w:hAnsi="Courier New" w:hint="default"/>
      </w:rPr>
    </w:lvl>
    <w:lvl w:ilvl="2" w:tplc="41B40E8C">
      <w:start w:val="1"/>
      <w:numFmt w:val="bullet"/>
      <w:lvlText w:val=""/>
      <w:lvlJc w:val="left"/>
      <w:pPr>
        <w:ind w:left="2160" w:hanging="360"/>
      </w:pPr>
      <w:rPr>
        <w:rFonts w:ascii="Wingdings" w:hAnsi="Wingdings" w:hint="default"/>
      </w:rPr>
    </w:lvl>
    <w:lvl w:ilvl="3" w:tplc="63505EB0">
      <w:start w:val="1"/>
      <w:numFmt w:val="bullet"/>
      <w:lvlText w:val=""/>
      <w:lvlJc w:val="left"/>
      <w:pPr>
        <w:ind w:left="2880" w:hanging="360"/>
      </w:pPr>
      <w:rPr>
        <w:rFonts w:ascii="Symbol" w:hAnsi="Symbol" w:hint="default"/>
      </w:rPr>
    </w:lvl>
    <w:lvl w:ilvl="4" w:tplc="DC322846">
      <w:start w:val="1"/>
      <w:numFmt w:val="bullet"/>
      <w:lvlText w:val="o"/>
      <w:lvlJc w:val="left"/>
      <w:pPr>
        <w:ind w:left="3600" w:hanging="360"/>
      </w:pPr>
      <w:rPr>
        <w:rFonts w:ascii="Courier New" w:hAnsi="Courier New" w:hint="default"/>
      </w:rPr>
    </w:lvl>
    <w:lvl w:ilvl="5" w:tplc="73A629FC">
      <w:start w:val="1"/>
      <w:numFmt w:val="bullet"/>
      <w:lvlText w:val=""/>
      <w:lvlJc w:val="left"/>
      <w:pPr>
        <w:ind w:left="4320" w:hanging="360"/>
      </w:pPr>
      <w:rPr>
        <w:rFonts w:ascii="Wingdings" w:hAnsi="Wingdings" w:hint="default"/>
      </w:rPr>
    </w:lvl>
    <w:lvl w:ilvl="6" w:tplc="306A975E">
      <w:start w:val="1"/>
      <w:numFmt w:val="bullet"/>
      <w:lvlText w:val=""/>
      <w:lvlJc w:val="left"/>
      <w:pPr>
        <w:ind w:left="5040" w:hanging="360"/>
      </w:pPr>
      <w:rPr>
        <w:rFonts w:ascii="Symbol" w:hAnsi="Symbol" w:hint="default"/>
      </w:rPr>
    </w:lvl>
    <w:lvl w:ilvl="7" w:tplc="61D83294">
      <w:start w:val="1"/>
      <w:numFmt w:val="bullet"/>
      <w:lvlText w:val="o"/>
      <w:lvlJc w:val="left"/>
      <w:pPr>
        <w:ind w:left="5760" w:hanging="360"/>
      </w:pPr>
      <w:rPr>
        <w:rFonts w:ascii="Courier New" w:hAnsi="Courier New" w:hint="default"/>
      </w:rPr>
    </w:lvl>
    <w:lvl w:ilvl="8" w:tplc="D7F2FF74">
      <w:start w:val="1"/>
      <w:numFmt w:val="bullet"/>
      <w:lvlText w:val=""/>
      <w:lvlJc w:val="left"/>
      <w:pPr>
        <w:ind w:left="6480" w:hanging="360"/>
      </w:pPr>
      <w:rPr>
        <w:rFonts w:ascii="Wingdings" w:hAnsi="Wingdings" w:hint="default"/>
      </w:rPr>
    </w:lvl>
  </w:abstractNum>
  <w:abstractNum w:abstractNumId="65" w15:restartNumberingAfterBreak="0">
    <w:nsid w:val="68E61C74"/>
    <w:multiLevelType w:val="multilevel"/>
    <w:tmpl w:val="773E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B1273A8"/>
    <w:multiLevelType w:val="hybridMultilevel"/>
    <w:tmpl w:val="694AA066"/>
    <w:lvl w:ilvl="0" w:tplc="FC5E252E">
      <w:start w:val="1"/>
      <w:numFmt w:val="bullet"/>
      <w:lvlText w:val=""/>
      <w:lvlJc w:val="left"/>
      <w:pPr>
        <w:ind w:left="720" w:hanging="360"/>
      </w:pPr>
      <w:rPr>
        <w:rFonts w:ascii="Symbol" w:hAnsi="Symbol" w:hint="default"/>
      </w:rPr>
    </w:lvl>
    <w:lvl w:ilvl="1" w:tplc="C7CEE722">
      <w:start w:val="1"/>
      <w:numFmt w:val="bullet"/>
      <w:lvlText w:val="o"/>
      <w:lvlJc w:val="left"/>
      <w:pPr>
        <w:ind w:left="1440" w:hanging="360"/>
      </w:pPr>
      <w:rPr>
        <w:rFonts w:ascii="Courier New" w:hAnsi="Courier New" w:hint="default"/>
      </w:rPr>
    </w:lvl>
    <w:lvl w:ilvl="2" w:tplc="91F04590">
      <w:start w:val="1"/>
      <w:numFmt w:val="bullet"/>
      <w:lvlText w:val=""/>
      <w:lvlJc w:val="left"/>
      <w:pPr>
        <w:ind w:left="2160" w:hanging="360"/>
      </w:pPr>
      <w:rPr>
        <w:rFonts w:ascii="Wingdings" w:hAnsi="Wingdings" w:hint="default"/>
      </w:rPr>
    </w:lvl>
    <w:lvl w:ilvl="3" w:tplc="1ADCB690">
      <w:start w:val="1"/>
      <w:numFmt w:val="bullet"/>
      <w:lvlText w:val=""/>
      <w:lvlJc w:val="left"/>
      <w:pPr>
        <w:ind w:left="2880" w:hanging="360"/>
      </w:pPr>
      <w:rPr>
        <w:rFonts w:ascii="Symbol" w:hAnsi="Symbol" w:hint="default"/>
      </w:rPr>
    </w:lvl>
    <w:lvl w:ilvl="4" w:tplc="68BEAF16">
      <w:start w:val="1"/>
      <w:numFmt w:val="bullet"/>
      <w:lvlText w:val="o"/>
      <w:lvlJc w:val="left"/>
      <w:pPr>
        <w:ind w:left="3600" w:hanging="360"/>
      </w:pPr>
      <w:rPr>
        <w:rFonts w:ascii="Courier New" w:hAnsi="Courier New" w:hint="default"/>
      </w:rPr>
    </w:lvl>
    <w:lvl w:ilvl="5" w:tplc="77465614">
      <w:start w:val="1"/>
      <w:numFmt w:val="bullet"/>
      <w:lvlText w:val=""/>
      <w:lvlJc w:val="left"/>
      <w:pPr>
        <w:ind w:left="4320" w:hanging="360"/>
      </w:pPr>
      <w:rPr>
        <w:rFonts w:ascii="Wingdings" w:hAnsi="Wingdings" w:hint="default"/>
      </w:rPr>
    </w:lvl>
    <w:lvl w:ilvl="6" w:tplc="9F8089A6">
      <w:start w:val="1"/>
      <w:numFmt w:val="bullet"/>
      <w:lvlText w:val=""/>
      <w:lvlJc w:val="left"/>
      <w:pPr>
        <w:ind w:left="5040" w:hanging="360"/>
      </w:pPr>
      <w:rPr>
        <w:rFonts w:ascii="Symbol" w:hAnsi="Symbol" w:hint="default"/>
      </w:rPr>
    </w:lvl>
    <w:lvl w:ilvl="7" w:tplc="1F46242C">
      <w:start w:val="1"/>
      <w:numFmt w:val="bullet"/>
      <w:lvlText w:val="o"/>
      <w:lvlJc w:val="left"/>
      <w:pPr>
        <w:ind w:left="5760" w:hanging="360"/>
      </w:pPr>
      <w:rPr>
        <w:rFonts w:ascii="Courier New" w:hAnsi="Courier New" w:hint="default"/>
      </w:rPr>
    </w:lvl>
    <w:lvl w:ilvl="8" w:tplc="F47A9076">
      <w:start w:val="1"/>
      <w:numFmt w:val="bullet"/>
      <w:lvlText w:val=""/>
      <w:lvlJc w:val="left"/>
      <w:pPr>
        <w:ind w:left="6480" w:hanging="360"/>
      </w:pPr>
      <w:rPr>
        <w:rFonts w:ascii="Wingdings" w:hAnsi="Wingdings" w:hint="default"/>
      </w:rPr>
    </w:lvl>
  </w:abstractNum>
  <w:abstractNum w:abstractNumId="67" w15:restartNumberingAfterBreak="0">
    <w:nsid w:val="6F6854E9"/>
    <w:multiLevelType w:val="hybridMultilevel"/>
    <w:tmpl w:val="B7C44D94"/>
    <w:lvl w:ilvl="0" w:tplc="78C20742">
      <w:start w:val="3"/>
      <w:numFmt w:val="decimal"/>
      <w:lvlText w:val="%1."/>
      <w:lvlJc w:val="left"/>
      <w:pPr>
        <w:ind w:left="720" w:hanging="360"/>
      </w:pPr>
    </w:lvl>
    <w:lvl w:ilvl="1" w:tplc="AA04F908">
      <w:start w:val="1"/>
      <w:numFmt w:val="lowerLetter"/>
      <w:lvlText w:val="%2."/>
      <w:lvlJc w:val="left"/>
      <w:pPr>
        <w:ind w:left="1440" w:hanging="360"/>
      </w:pPr>
    </w:lvl>
    <w:lvl w:ilvl="2" w:tplc="441E8FF6">
      <w:start w:val="1"/>
      <w:numFmt w:val="lowerRoman"/>
      <w:lvlText w:val="%3."/>
      <w:lvlJc w:val="right"/>
      <w:pPr>
        <w:ind w:left="2160" w:hanging="180"/>
      </w:pPr>
    </w:lvl>
    <w:lvl w:ilvl="3" w:tplc="34BEBC08">
      <w:start w:val="1"/>
      <w:numFmt w:val="decimal"/>
      <w:lvlText w:val="%4."/>
      <w:lvlJc w:val="left"/>
      <w:pPr>
        <w:ind w:left="2880" w:hanging="360"/>
      </w:pPr>
    </w:lvl>
    <w:lvl w:ilvl="4" w:tplc="EE56F022">
      <w:start w:val="1"/>
      <w:numFmt w:val="lowerLetter"/>
      <w:lvlText w:val="%5."/>
      <w:lvlJc w:val="left"/>
      <w:pPr>
        <w:ind w:left="3600" w:hanging="360"/>
      </w:pPr>
    </w:lvl>
    <w:lvl w:ilvl="5" w:tplc="C7DAA77E">
      <w:start w:val="1"/>
      <w:numFmt w:val="lowerRoman"/>
      <w:lvlText w:val="%6."/>
      <w:lvlJc w:val="right"/>
      <w:pPr>
        <w:ind w:left="4320" w:hanging="180"/>
      </w:pPr>
    </w:lvl>
    <w:lvl w:ilvl="6" w:tplc="3ED4AF78">
      <w:start w:val="1"/>
      <w:numFmt w:val="decimal"/>
      <w:lvlText w:val="%7."/>
      <w:lvlJc w:val="left"/>
      <w:pPr>
        <w:ind w:left="5040" w:hanging="360"/>
      </w:pPr>
    </w:lvl>
    <w:lvl w:ilvl="7" w:tplc="3BDE04BE">
      <w:start w:val="1"/>
      <w:numFmt w:val="lowerLetter"/>
      <w:lvlText w:val="%8."/>
      <w:lvlJc w:val="left"/>
      <w:pPr>
        <w:ind w:left="5760" w:hanging="360"/>
      </w:pPr>
    </w:lvl>
    <w:lvl w:ilvl="8" w:tplc="26D06698">
      <w:start w:val="1"/>
      <w:numFmt w:val="lowerRoman"/>
      <w:lvlText w:val="%9."/>
      <w:lvlJc w:val="right"/>
      <w:pPr>
        <w:ind w:left="6480" w:hanging="180"/>
      </w:pPr>
    </w:lvl>
  </w:abstractNum>
  <w:abstractNum w:abstractNumId="68" w15:restartNumberingAfterBreak="0">
    <w:nsid w:val="6FDD6152"/>
    <w:multiLevelType w:val="hybridMultilevel"/>
    <w:tmpl w:val="255C9F3C"/>
    <w:lvl w:ilvl="0" w:tplc="5BFAEAF2">
      <w:start w:val="1"/>
      <w:numFmt w:val="bullet"/>
      <w:lvlText w:val=""/>
      <w:lvlJc w:val="left"/>
      <w:pPr>
        <w:ind w:left="720" w:hanging="360"/>
      </w:pPr>
      <w:rPr>
        <w:rFonts w:ascii="Symbol" w:hAnsi="Symbol" w:hint="default"/>
      </w:rPr>
    </w:lvl>
    <w:lvl w:ilvl="1" w:tplc="DC1A75AC">
      <w:start w:val="1"/>
      <w:numFmt w:val="bullet"/>
      <w:lvlText w:val="o"/>
      <w:lvlJc w:val="left"/>
      <w:pPr>
        <w:ind w:left="1440" w:hanging="360"/>
      </w:pPr>
      <w:rPr>
        <w:rFonts w:ascii="Courier New" w:hAnsi="Courier New" w:hint="default"/>
      </w:rPr>
    </w:lvl>
    <w:lvl w:ilvl="2" w:tplc="A37C7F3C">
      <w:start w:val="1"/>
      <w:numFmt w:val="bullet"/>
      <w:lvlText w:val=""/>
      <w:lvlJc w:val="left"/>
      <w:pPr>
        <w:ind w:left="2160" w:hanging="360"/>
      </w:pPr>
      <w:rPr>
        <w:rFonts w:ascii="Wingdings" w:hAnsi="Wingdings" w:hint="default"/>
      </w:rPr>
    </w:lvl>
    <w:lvl w:ilvl="3" w:tplc="A34665F0">
      <w:start w:val="1"/>
      <w:numFmt w:val="bullet"/>
      <w:lvlText w:val=""/>
      <w:lvlJc w:val="left"/>
      <w:pPr>
        <w:ind w:left="2880" w:hanging="360"/>
      </w:pPr>
      <w:rPr>
        <w:rFonts w:ascii="Symbol" w:hAnsi="Symbol" w:hint="default"/>
      </w:rPr>
    </w:lvl>
    <w:lvl w:ilvl="4" w:tplc="3EAE1BD4">
      <w:start w:val="1"/>
      <w:numFmt w:val="bullet"/>
      <w:lvlText w:val="o"/>
      <w:lvlJc w:val="left"/>
      <w:pPr>
        <w:ind w:left="3600" w:hanging="360"/>
      </w:pPr>
      <w:rPr>
        <w:rFonts w:ascii="Courier New" w:hAnsi="Courier New" w:hint="default"/>
      </w:rPr>
    </w:lvl>
    <w:lvl w:ilvl="5" w:tplc="1B8ADA34">
      <w:start w:val="1"/>
      <w:numFmt w:val="bullet"/>
      <w:lvlText w:val=""/>
      <w:lvlJc w:val="left"/>
      <w:pPr>
        <w:ind w:left="4320" w:hanging="360"/>
      </w:pPr>
      <w:rPr>
        <w:rFonts w:ascii="Wingdings" w:hAnsi="Wingdings" w:hint="default"/>
      </w:rPr>
    </w:lvl>
    <w:lvl w:ilvl="6" w:tplc="B290DC3C">
      <w:start w:val="1"/>
      <w:numFmt w:val="bullet"/>
      <w:lvlText w:val=""/>
      <w:lvlJc w:val="left"/>
      <w:pPr>
        <w:ind w:left="5040" w:hanging="360"/>
      </w:pPr>
      <w:rPr>
        <w:rFonts w:ascii="Symbol" w:hAnsi="Symbol" w:hint="default"/>
      </w:rPr>
    </w:lvl>
    <w:lvl w:ilvl="7" w:tplc="92FAF22A">
      <w:start w:val="1"/>
      <w:numFmt w:val="bullet"/>
      <w:lvlText w:val="o"/>
      <w:lvlJc w:val="left"/>
      <w:pPr>
        <w:ind w:left="5760" w:hanging="360"/>
      </w:pPr>
      <w:rPr>
        <w:rFonts w:ascii="Courier New" w:hAnsi="Courier New" w:hint="default"/>
      </w:rPr>
    </w:lvl>
    <w:lvl w:ilvl="8" w:tplc="DE04007E">
      <w:start w:val="1"/>
      <w:numFmt w:val="bullet"/>
      <w:lvlText w:val=""/>
      <w:lvlJc w:val="left"/>
      <w:pPr>
        <w:ind w:left="6480" w:hanging="360"/>
      </w:pPr>
      <w:rPr>
        <w:rFonts w:ascii="Wingdings" w:hAnsi="Wingdings" w:hint="default"/>
      </w:rPr>
    </w:lvl>
  </w:abstractNum>
  <w:abstractNum w:abstractNumId="69" w15:restartNumberingAfterBreak="0">
    <w:nsid w:val="72CDB3FB"/>
    <w:multiLevelType w:val="hybridMultilevel"/>
    <w:tmpl w:val="D4ECFCEA"/>
    <w:lvl w:ilvl="0" w:tplc="2612DC26">
      <w:start w:val="1"/>
      <w:numFmt w:val="decimal"/>
      <w:lvlText w:val="●"/>
      <w:lvlJc w:val="left"/>
      <w:pPr>
        <w:ind w:left="720" w:hanging="360"/>
      </w:pPr>
    </w:lvl>
    <w:lvl w:ilvl="1" w:tplc="247C1C44">
      <w:start w:val="1"/>
      <w:numFmt w:val="lowerLetter"/>
      <w:lvlText w:val="%2."/>
      <w:lvlJc w:val="left"/>
      <w:pPr>
        <w:ind w:left="1440" w:hanging="360"/>
      </w:pPr>
    </w:lvl>
    <w:lvl w:ilvl="2" w:tplc="B5285F66">
      <w:start w:val="1"/>
      <w:numFmt w:val="lowerRoman"/>
      <w:lvlText w:val="%3."/>
      <w:lvlJc w:val="right"/>
      <w:pPr>
        <w:ind w:left="2160" w:hanging="180"/>
      </w:pPr>
    </w:lvl>
    <w:lvl w:ilvl="3" w:tplc="34923128">
      <w:start w:val="1"/>
      <w:numFmt w:val="decimal"/>
      <w:lvlText w:val="%4."/>
      <w:lvlJc w:val="left"/>
      <w:pPr>
        <w:ind w:left="2880" w:hanging="360"/>
      </w:pPr>
    </w:lvl>
    <w:lvl w:ilvl="4" w:tplc="4896242A">
      <w:start w:val="1"/>
      <w:numFmt w:val="lowerLetter"/>
      <w:lvlText w:val="%5."/>
      <w:lvlJc w:val="left"/>
      <w:pPr>
        <w:ind w:left="3600" w:hanging="360"/>
      </w:pPr>
    </w:lvl>
    <w:lvl w:ilvl="5" w:tplc="BF6C30F8">
      <w:start w:val="1"/>
      <w:numFmt w:val="lowerRoman"/>
      <w:lvlText w:val="%6."/>
      <w:lvlJc w:val="right"/>
      <w:pPr>
        <w:ind w:left="4320" w:hanging="180"/>
      </w:pPr>
    </w:lvl>
    <w:lvl w:ilvl="6" w:tplc="ECFAEC1A">
      <w:start w:val="1"/>
      <w:numFmt w:val="decimal"/>
      <w:lvlText w:val="%7."/>
      <w:lvlJc w:val="left"/>
      <w:pPr>
        <w:ind w:left="5040" w:hanging="360"/>
      </w:pPr>
    </w:lvl>
    <w:lvl w:ilvl="7" w:tplc="5B80D038">
      <w:start w:val="1"/>
      <w:numFmt w:val="lowerLetter"/>
      <w:lvlText w:val="%8."/>
      <w:lvlJc w:val="left"/>
      <w:pPr>
        <w:ind w:left="5760" w:hanging="360"/>
      </w:pPr>
    </w:lvl>
    <w:lvl w:ilvl="8" w:tplc="AE4C0720">
      <w:start w:val="1"/>
      <w:numFmt w:val="lowerRoman"/>
      <w:lvlText w:val="%9."/>
      <w:lvlJc w:val="right"/>
      <w:pPr>
        <w:ind w:left="6480" w:hanging="180"/>
      </w:pPr>
    </w:lvl>
  </w:abstractNum>
  <w:abstractNum w:abstractNumId="70" w15:restartNumberingAfterBreak="0">
    <w:nsid w:val="749A409F"/>
    <w:multiLevelType w:val="hybridMultilevel"/>
    <w:tmpl w:val="C5AA94F6"/>
    <w:lvl w:ilvl="0" w:tplc="0C7899EC">
      <w:start w:val="1"/>
      <w:numFmt w:val="bullet"/>
      <w:lvlText w:val=""/>
      <w:lvlJc w:val="left"/>
      <w:pPr>
        <w:ind w:left="720" w:hanging="360"/>
      </w:pPr>
      <w:rPr>
        <w:rFonts w:ascii="Symbol" w:hAnsi="Symbol" w:hint="default"/>
      </w:rPr>
    </w:lvl>
    <w:lvl w:ilvl="1" w:tplc="5AC01224">
      <w:start w:val="1"/>
      <w:numFmt w:val="bullet"/>
      <w:lvlText w:val="o"/>
      <w:lvlJc w:val="left"/>
      <w:pPr>
        <w:ind w:left="1440" w:hanging="360"/>
      </w:pPr>
      <w:rPr>
        <w:rFonts w:ascii="Courier New" w:hAnsi="Courier New" w:hint="default"/>
      </w:rPr>
    </w:lvl>
    <w:lvl w:ilvl="2" w:tplc="5308C7F8">
      <w:start w:val="1"/>
      <w:numFmt w:val="bullet"/>
      <w:lvlText w:val=""/>
      <w:lvlJc w:val="left"/>
      <w:pPr>
        <w:ind w:left="2160" w:hanging="360"/>
      </w:pPr>
      <w:rPr>
        <w:rFonts w:ascii="Wingdings" w:hAnsi="Wingdings" w:hint="default"/>
      </w:rPr>
    </w:lvl>
    <w:lvl w:ilvl="3" w:tplc="ED5A3112">
      <w:start w:val="1"/>
      <w:numFmt w:val="bullet"/>
      <w:lvlText w:val=""/>
      <w:lvlJc w:val="left"/>
      <w:pPr>
        <w:ind w:left="2880" w:hanging="360"/>
      </w:pPr>
      <w:rPr>
        <w:rFonts w:ascii="Symbol" w:hAnsi="Symbol" w:hint="default"/>
      </w:rPr>
    </w:lvl>
    <w:lvl w:ilvl="4" w:tplc="EDBCF04E">
      <w:start w:val="1"/>
      <w:numFmt w:val="bullet"/>
      <w:lvlText w:val="o"/>
      <w:lvlJc w:val="left"/>
      <w:pPr>
        <w:ind w:left="3600" w:hanging="360"/>
      </w:pPr>
      <w:rPr>
        <w:rFonts w:ascii="Courier New" w:hAnsi="Courier New" w:hint="default"/>
      </w:rPr>
    </w:lvl>
    <w:lvl w:ilvl="5" w:tplc="69CA05AA">
      <w:start w:val="1"/>
      <w:numFmt w:val="bullet"/>
      <w:lvlText w:val=""/>
      <w:lvlJc w:val="left"/>
      <w:pPr>
        <w:ind w:left="4320" w:hanging="360"/>
      </w:pPr>
      <w:rPr>
        <w:rFonts w:ascii="Wingdings" w:hAnsi="Wingdings" w:hint="default"/>
      </w:rPr>
    </w:lvl>
    <w:lvl w:ilvl="6" w:tplc="8FAAE900">
      <w:start w:val="1"/>
      <w:numFmt w:val="bullet"/>
      <w:lvlText w:val=""/>
      <w:lvlJc w:val="left"/>
      <w:pPr>
        <w:ind w:left="5040" w:hanging="360"/>
      </w:pPr>
      <w:rPr>
        <w:rFonts w:ascii="Symbol" w:hAnsi="Symbol" w:hint="default"/>
      </w:rPr>
    </w:lvl>
    <w:lvl w:ilvl="7" w:tplc="6CC42C98">
      <w:start w:val="1"/>
      <w:numFmt w:val="bullet"/>
      <w:lvlText w:val="o"/>
      <w:lvlJc w:val="left"/>
      <w:pPr>
        <w:ind w:left="5760" w:hanging="360"/>
      </w:pPr>
      <w:rPr>
        <w:rFonts w:ascii="Courier New" w:hAnsi="Courier New" w:hint="default"/>
      </w:rPr>
    </w:lvl>
    <w:lvl w:ilvl="8" w:tplc="163C41CA">
      <w:start w:val="1"/>
      <w:numFmt w:val="bullet"/>
      <w:lvlText w:val=""/>
      <w:lvlJc w:val="left"/>
      <w:pPr>
        <w:ind w:left="6480" w:hanging="360"/>
      </w:pPr>
      <w:rPr>
        <w:rFonts w:ascii="Wingdings" w:hAnsi="Wingdings" w:hint="default"/>
      </w:rPr>
    </w:lvl>
  </w:abstractNum>
  <w:abstractNum w:abstractNumId="71" w15:restartNumberingAfterBreak="0">
    <w:nsid w:val="76E975F9"/>
    <w:multiLevelType w:val="hybridMultilevel"/>
    <w:tmpl w:val="8E245FB6"/>
    <w:lvl w:ilvl="0" w:tplc="64A0DEA2">
      <w:start w:val="1"/>
      <w:numFmt w:val="decimal"/>
      <w:lvlText w:val="●"/>
      <w:lvlJc w:val="left"/>
      <w:pPr>
        <w:ind w:left="720" w:hanging="360"/>
      </w:pPr>
    </w:lvl>
    <w:lvl w:ilvl="1" w:tplc="7BEEDDB0">
      <w:start w:val="1"/>
      <w:numFmt w:val="lowerLetter"/>
      <w:lvlText w:val="%2."/>
      <w:lvlJc w:val="left"/>
      <w:pPr>
        <w:ind w:left="1440" w:hanging="360"/>
      </w:pPr>
    </w:lvl>
    <w:lvl w:ilvl="2" w:tplc="3E8CF158">
      <w:start w:val="1"/>
      <w:numFmt w:val="lowerRoman"/>
      <w:lvlText w:val="%3."/>
      <w:lvlJc w:val="right"/>
      <w:pPr>
        <w:ind w:left="2160" w:hanging="180"/>
      </w:pPr>
    </w:lvl>
    <w:lvl w:ilvl="3" w:tplc="836C4940">
      <w:start w:val="1"/>
      <w:numFmt w:val="decimal"/>
      <w:lvlText w:val="%4."/>
      <w:lvlJc w:val="left"/>
      <w:pPr>
        <w:ind w:left="2880" w:hanging="360"/>
      </w:pPr>
    </w:lvl>
    <w:lvl w:ilvl="4" w:tplc="68CE37C0">
      <w:start w:val="1"/>
      <w:numFmt w:val="lowerLetter"/>
      <w:lvlText w:val="%5."/>
      <w:lvlJc w:val="left"/>
      <w:pPr>
        <w:ind w:left="3600" w:hanging="360"/>
      </w:pPr>
    </w:lvl>
    <w:lvl w:ilvl="5" w:tplc="51B62A60">
      <w:start w:val="1"/>
      <w:numFmt w:val="lowerRoman"/>
      <w:lvlText w:val="%6."/>
      <w:lvlJc w:val="right"/>
      <w:pPr>
        <w:ind w:left="4320" w:hanging="180"/>
      </w:pPr>
    </w:lvl>
    <w:lvl w:ilvl="6" w:tplc="106A1764">
      <w:start w:val="1"/>
      <w:numFmt w:val="decimal"/>
      <w:lvlText w:val="%7."/>
      <w:lvlJc w:val="left"/>
      <w:pPr>
        <w:ind w:left="5040" w:hanging="360"/>
      </w:pPr>
    </w:lvl>
    <w:lvl w:ilvl="7" w:tplc="AA62170E">
      <w:start w:val="1"/>
      <w:numFmt w:val="lowerLetter"/>
      <w:lvlText w:val="%8."/>
      <w:lvlJc w:val="left"/>
      <w:pPr>
        <w:ind w:left="5760" w:hanging="360"/>
      </w:pPr>
    </w:lvl>
    <w:lvl w:ilvl="8" w:tplc="F29E5D20">
      <w:start w:val="1"/>
      <w:numFmt w:val="lowerRoman"/>
      <w:lvlText w:val="%9."/>
      <w:lvlJc w:val="right"/>
      <w:pPr>
        <w:ind w:left="6480" w:hanging="180"/>
      </w:pPr>
    </w:lvl>
  </w:abstractNum>
  <w:abstractNum w:abstractNumId="72" w15:restartNumberingAfterBreak="0">
    <w:nsid w:val="779FB6AF"/>
    <w:multiLevelType w:val="hybridMultilevel"/>
    <w:tmpl w:val="05E80AA6"/>
    <w:lvl w:ilvl="0" w:tplc="FC2008CE">
      <w:start w:val="1"/>
      <w:numFmt w:val="decimal"/>
      <w:lvlText w:val="●"/>
      <w:lvlJc w:val="left"/>
      <w:pPr>
        <w:ind w:left="720" w:hanging="360"/>
      </w:pPr>
    </w:lvl>
    <w:lvl w:ilvl="1" w:tplc="36FA7A50">
      <w:start w:val="1"/>
      <w:numFmt w:val="lowerLetter"/>
      <w:lvlText w:val="%2."/>
      <w:lvlJc w:val="left"/>
      <w:pPr>
        <w:ind w:left="1440" w:hanging="360"/>
      </w:pPr>
    </w:lvl>
    <w:lvl w:ilvl="2" w:tplc="DBA85DE2">
      <w:start w:val="1"/>
      <w:numFmt w:val="lowerRoman"/>
      <w:lvlText w:val="%3."/>
      <w:lvlJc w:val="right"/>
      <w:pPr>
        <w:ind w:left="2160" w:hanging="180"/>
      </w:pPr>
    </w:lvl>
    <w:lvl w:ilvl="3" w:tplc="FF528612">
      <w:start w:val="1"/>
      <w:numFmt w:val="decimal"/>
      <w:lvlText w:val="%4."/>
      <w:lvlJc w:val="left"/>
      <w:pPr>
        <w:ind w:left="2880" w:hanging="360"/>
      </w:pPr>
    </w:lvl>
    <w:lvl w:ilvl="4" w:tplc="06A8C772">
      <w:start w:val="1"/>
      <w:numFmt w:val="lowerLetter"/>
      <w:lvlText w:val="%5."/>
      <w:lvlJc w:val="left"/>
      <w:pPr>
        <w:ind w:left="3600" w:hanging="360"/>
      </w:pPr>
    </w:lvl>
    <w:lvl w:ilvl="5" w:tplc="E89C4054">
      <w:start w:val="1"/>
      <w:numFmt w:val="lowerRoman"/>
      <w:lvlText w:val="%6."/>
      <w:lvlJc w:val="right"/>
      <w:pPr>
        <w:ind w:left="4320" w:hanging="180"/>
      </w:pPr>
    </w:lvl>
    <w:lvl w:ilvl="6" w:tplc="32EE1D92">
      <w:start w:val="1"/>
      <w:numFmt w:val="decimal"/>
      <w:lvlText w:val="%7."/>
      <w:lvlJc w:val="left"/>
      <w:pPr>
        <w:ind w:left="5040" w:hanging="360"/>
      </w:pPr>
    </w:lvl>
    <w:lvl w:ilvl="7" w:tplc="BF24801E">
      <w:start w:val="1"/>
      <w:numFmt w:val="lowerLetter"/>
      <w:lvlText w:val="%8."/>
      <w:lvlJc w:val="left"/>
      <w:pPr>
        <w:ind w:left="5760" w:hanging="360"/>
      </w:pPr>
    </w:lvl>
    <w:lvl w:ilvl="8" w:tplc="90520404">
      <w:start w:val="1"/>
      <w:numFmt w:val="lowerRoman"/>
      <w:lvlText w:val="%9."/>
      <w:lvlJc w:val="right"/>
      <w:pPr>
        <w:ind w:left="6480" w:hanging="180"/>
      </w:pPr>
    </w:lvl>
  </w:abstractNum>
  <w:abstractNum w:abstractNumId="73" w15:restartNumberingAfterBreak="0">
    <w:nsid w:val="7967B3E2"/>
    <w:multiLevelType w:val="hybridMultilevel"/>
    <w:tmpl w:val="0002BFEE"/>
    <w:lvl w:ilvl="0" w:tplc="A52E77CA">
      <w:start w:val="1"/>
      <w:numFmt w:val="bullet"/>
      <w:lvlText w:val=""/>
      <w:lvlJc w:val="left"/>
      <w:pPr>
        <w:ind w:left="720" w:hanging="360"/>
      </w:pPr>
      <w:rPr>
        <w:rFonts w:ascii="Symbol" w:hAnsi="Symbol" w:hint="default"/>
      </w:rPr>
    </w:lvl>
    <w:lvl w:ilvl="1" w:tplc="E0CA3F96">
      <w:start w:val="1"/>
      <w:numFmt w:val="bullet"/>
      <w:lvlText w:val="o"/>
      <w:lvlJc w:val="left"/>
      <w:pPr>
        <w:ind w:left="1440" w:hanging="360"/>
      </w:pPr>
      <w:rPr>
        <w:rFonts w:ascii="Courier New" w:hAnsi="Courier New" w:hint="default"/>
      </w:rPr>
    </w:lvl>
    <w:lvl w:ilvl="2" w:tplc="D4846992">
      <w:start w:val="1"/>
      <w:numFmt w:val="bullet"/>
      <w:lvlText w:val=""/>
      <w:lvlJc w:val="left"/>
      <w:pPr>
        <w:ind w:left="2160" w:hanging="360"/>
      </w:pPr>
      <w:rPr>
        <w:rFonts w:ascii="Wingdings" w:hAnsi="Wingdings" w:hint="default"/>
      </w:rPr>
    </w:lvl>
    <w:lvl w:ilvl="3" w:tplc="76AE72B8">
      <w:start w:val="1"/>
      <w:numFmt w:val="bullet"/>
      <w:lvlText w:val=""/>
      <w:lvlJc w:val="left"/>
      <w:pPr>
        <w:ind w:left="2880" w:hanging="360"/>
      </w:pPr>
      <w:rPr>
        <w:rFonts w:ascii="Symbol" w:hAnsi="Symbol" w:hint="default"/>
      </w:rPr>
    </w:lvl>
    <w:lvl w:ilvl="4" w:tplc="956A83B4">
      <w:start w:val="1"/>
      <w:numFmt w:val="bullet"/>
      <w:lvlText w:val="o"/>
      <w:lvlJc w:val="left"/>
      <w:pPr>
        <w:ind w:left="3600" w:hanging="360"/>
      </w:pPr>
      <w:rPr>
        <w:rFonts w:ascii="Courier New" w:hAnsi="Courier New" w:hint="default"/>
      </w:rPr>
    </w:lvl>
    <w:lvl w:ilvl="5" w:tplc="39A6E302">
      <w:start w:val="1"/>
      <w:numFmt w:val="bullet"/>
      <w:lvlText w:val=""/>
      <w:lvlJc w:val="left"/>
      <w:pPr>
        <w:ind w:left="4320" w:hanging="360"/>
      </w:pPr>
      <w:rPr>
        <w:rFonts w:ascii="Wingdings" w:hAnsi="Wingdings" w:hint="default"/>
      </w:rPr>
    </w:lvl>
    <w:lvl w:ilvl="6" w:tplc="793EB9E0">
      <w:start w:val="1"/>
      <w:numFmt w:val="bullet"/>
      <w:lvlText w:val=""/>
      <w:lvlJc w:val="left"/>
      <w:pPr>
        <w:ind w:left="5040" w:hanging="360"/>
      </w:pPr>
      <w:rPr>
        <w:rFonts w:ascii="Symbol" w:hAnsi="Symbol" w:hint="default"/>
      </w:rPr>
    </w:lvl>
    <w:lvl w:ilvl="7" w:tplc="61C08898">
      <w:start w:val="1"/>
      <w:numFmt w:val="bullet"/>
      <w:lvlText w:val="o"/>
      <w:lvlJc w:val="left"/>
      <w:pPr>
        <w:ind w:left="5760" w:hanging="360"/>
      </w:pPr>
      <w:rPr>
        <w:rFonts w:ascii="Courier New" w:hAnsi="Courier New" w:hint="default"/>
      </w:rPr>
    </w:lvl>
    <w:lvl w:ilvl="8" w:tplc="CE289270">
      <w:start w:val="1"/>
      <w:numFmt w:val="bullet"/>
      <w:lvlText w:val=""/>
      <w:lvlJc w:val="left"/>
      <w:pPr>
        <w:ind w:left="6480" w:hanging="360"/>
      </w:pPr>
      <w:rPr>
        <w:rFonts w:ascii="Wingdings" w:hAnsi="Wingdings" w:hint="default"/>
      </w:rPr>
    </w:lvl>
  </w:abstractNum>
  <w:abstractNum w:abstractNumId="74" w15:restartNumberingAfterBreak="0">
    <w:nsid w:val="79E81CF6"/>
    <w:multiLevelType w:val="multilevel"/>
    <w:tmpl w:val="898C6B8C"/>
    <w:lvl w:ilvl="0">
      <w:start w:val="1"/>
      <w:numFmt w:val="upperRoman"/>
      <w:lvlText w:val="%1."/>
      <w:lvlJc w:val="left"/>
      <w:pPr>
        <w:ind w:left="1080" w:hanging="72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15:restartNumberingAfterBreak="0">
    <w:nsid w:val="7BEB2790"/>
    <w:multiLevelType w:val="multilevel"/>
    <w:tmpl w:val="E1B8DA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7CA1233B"/>
    <w:multiLevelType w:val="hybridMultilevel"/>
    <w:tmpl w:val="D188DDDA"/>
    <w:lvl w:ilvl="0" w:tplc="9FD42690">
      <w:start w:val="1"/>
      <w:numFmt w:val="bullet"/>
      <w:lvlText w:val=""/>
      <w:lvlJc w:val="left"/>
      <w:pPr>
        <w:ind w:left="720" w:hanging="360"/>
      </w:pPr>
      <w:rPr>
        <w:rFonts w:ascii="Symbol" w:hAnsi="Symbol" w:hint="default"/>
      </w:rPr>
    </w:lvl>
    <w:lvl w:ilvl="1" w:tplc="B6546602">
      <w:start w:val="1"/>
      <w:numFmt w:val="bullet"/>
      <w:lvlText w:val="o"/>
      <w:lvlJc w:val="left"/>
      <w:pPr>
        <w:ind w:left="1440" w:hanging="360"/>
      </w:pPr>
      <w:rPr>
        <w:rFonts w:ascii="Courier New" w:hAnsi="Courier New" w:hint="default"/>
      </w:rPr>
    </w:lvl>
    <w:lvl w:ilvl="2" w:tplc="E73462E0">
      <w:start w:val="1"/>
      <w:numFmt w:val="bullet"/>
      <w:lvlText w:val=""/>
      <w:lvlJc w:val="left"/>
      <w:pPr>
        <w:ind w:left="2160" w:hanging="360"/>
      </w:pPr>
      <w:rPr>
        <w:rFonts w:ascii="Wingdings" w:hAnsi="Wingdings" w:hint="default"/>
      </w:rPr>
    </w:lvl>
    <w:lvl w:ilvl="3" w:tplc="BE3ED798">
      <w:start w:val="1"/>
      <w:numFmt w:val="bullet"/>
      <w:lvlText w:val=""/>
      <w:lvlJc w:val="left"/>
      <w:pPr>
        <w:ind w:left="2880" w:hanging="360"/>
      </w:pPr>
      <w:rPr>
        <w:rFonts w:ascii="Symbol" w:hAnsi="Symbol" w:hint="default"/>
      </w:rPr>
    </w:lvl>
    <w:lvl w:ilvl="4" w:tplc="A42A7EF4">
      <w:start w:val="1"/>
      <w:numFmt w:val="bullet"/>
      <w:lvlText w:val="o"/>
      <w:lvlJc w:val="left"/>
      <w:pPr>
        <w:ind w:left="3600" w:hanging="360"/>
      </w:pPr>
      <w:rPr>
        <w:rFonts w:ascii="Courier New" w:hAnsi="Courier New" w:hint="default"/>
      </w:rPr>
    </w:lvl>
    <w:lvl w:ilvl="5" w:tplc="E69CADFA">
      <w:start w:val="1"/>
      <w:numFmt w:val="bullet"/>
      <w:lvlText w:val=""/>
      <w:lvlJc w:val="left"/>
      <w:pPr>
        <w:ind w:left="4320" w:hanging="360"/>
      </w:pPr>
      <w:rPr>
        <w:rFonts w:ascii="Wingdings" w:hAnsi="Wingdings" w:hint="default"/>
      </w:rPr>
    </w:lvl>
    <w:lvl w:ilvl="6" w:tplc="C18C8E8E">
      <w:start w:val="1"/>
      <w:numFmt w:val="bullet"/>
      <w:lvlText w:val=""/>
      <w:lvlJc w:val="left"/>
      <w:pPr>
        <w:ind w:left="5040" w:hanging="360"/>
      </w:pPr>
      <w:rPr>
        <w:rFonts w:ascii="Symbol" w:hAnsi="Symbol" w:hint="default"/>
      </w:rPr>
    </w:lvl>
    <w:lvl w:ilvl="7" w:tplc="7C487440">
      <w:start w:val="1"/>
      <w:numFmt w:val="bullet"/>
      <w:lvlText w:val="o"/>
      <w:lvlJc w:val="left"/>
      <w:pPr>
        <w:ind w:left="5760" w:hanging="360"/>
      </w:pPr>
      <w:rPr>
        <w:rFonts w:ascii="Courier New" w:hAnsi="Courier New" w:hint="default"/>
      </w:rPr>
    </w:lvl>
    <w:lvl w:ilvl="8" w:tplc="5C9C4416">
      <w:start w:val="1"/>
      <w:numFmt w:val="bullet"/>
      <w:lvlText w:val=""/>
      <w:lvlJc w:val="left"/>
      <w:pPr>
        <w:ind w:left="6480" w:hanging="360"/>
      </w:pPr>
      <w:rPr>
        <w:rFonts w:ascii="Wingdings" w:hAnsi="Wingdings" w:hint="default"/>
      </w:rPr>
    </w:lvl>
  </w:abstractNum>
  <w:num w:numId="1">
    <w:abstractNumId w:val="55"/>
  </w:num>
  <w:num w:numId="2">
    <w:abstractNumId w:val="25"/>
  </w:num>
  <w:num w:numId="3">
    <w:abstractNumId w:val="2"/>
  </w:num>
  <w:num w:numId="4">
    <w:abstractNumId w:val="36"/>
  </w:num>
  <w:num w:numId="5">
    <w:abstractNumId w:val="76"/>
  </w:num>
  <w:num w:numId="6">
    <w:abstractNumId w:val="66"/>
  </w:num>
  <w:num w:numId="7">
    <w:abstractNumId w:val="20"/>
  </w:num>
  <w:num w:numId="8">
    <w:abstractNumId w:val="47"/>
  </w:num>
  <w:num w:numId="9">
    <w:abstractNumId w:val="8"/>
  </w:num>
  <w:num w:numId="10">
    <w:abstractNumId w:val="37"/>
  </w:num>
  <w:num w:numId="11">
    <w:abstractNumId w:val="40"/>
  </w:num>
  <w:num w:numId="12">
    <w:abstractNumId w:val="29"/>
  </w:num>
  <w:num w:numId="13">
    <w:abstractNumId w:val="10"/>
  </w:num>
  <w:num w:numId="14">
    <w:abstractNumId w:val="61"/>
  </w:num>
  <w:num w:numId="15">
    <w:abstractNumId w:val="26"/>
  </w:num>
  <w:num w:numId="16">
    <w:abstractNumId w:val="39"/>
  </w:num>
  <w:num w:numId="17">
    <w:abstractNumId w:val="32"/>
  </w:num>
  <w:num w:numId="18">
    <w:abstractNumId w:val="22"/>
  </w:num>
  <w:num w:numId="19">
    <w:abstractNumId w:val="34"/>
  </w:num>
  <w:num w:numId="20">
    <w:abstractNumId w:val="51"/>
  </w:num>
  <w:num w:numId="21">
    <w:abstractNumId w:val="48"/>
  </w:num>
  <w:num w:numId="22">
    <w:abstractNumId w:val="12"/>
  </w:num>
  <w:num w:numId="23">
    <w:abstractNumId w:val="7"/>
  </w:num>
  <w:num w:numId="24">
    <w:abstractNumId w:val="42"/>
  </w:num>
  <w:num w:numId="25">
    <w:abstractNumId w:val="43"/>
  </w:num>
  <w:num w:numId="26">
    <w:abstractNumId w:val="64"/>
  </w:num>
  <w:num w:numId="27">
    <w:abstractNumId w:val="70"/>
  </w:num>
  <w:num w:numId="28">
    <w:abstractNumId w:val="9"/>
  </w:num>
  <w:num w:numId="29">
    <w:abstractNumId w:val="33"/>
  </w:num>
  <w:num w:numId="30">
    <w:abstractNumId w:val="14"/>
  </w:num>
  <w:num w:numId="31">
    <w:abstractNumId w:val="23"/>
  </w:num>
  <w:num w:numId="32">
    <w:abstractNumId w:val="24"/>
  </w:num>
  <w:num w:numId="33">
    <w:abstractNumId w:val="59"/>
  </w:num>
  <w:num w:numId="34">
    <w:abstractNumId w:val="58"/>
  </w:num>
  <w:num w:numId="35">
    <w:abstractNumId w:val="69"/>
  </w:num>
  <w:num w:numId="36">
    <w:abstractNumId w:val="18"/>
  </w:num>
  <w:num w:numId="37">
    <w:abstractNumId w:val="71"/>
  </w:num>
  <w:num w:numId="38">
    <w:abstractNumId w:val="67"/>
  </w:num>
  <w:num w:numId="39">
    <w:abstractNumId w:val="13"/>
  </w:num>
  <w:num w:numId="40">
    <w:abstractNumId w:val="5"/>
  </w:num>
  <w:num w:numId="41">
    <w:abstractNumId w:val="35"/>
  </w:num>
  <w:num w:numId="42">
    <w:abstractNumId w:val="46"/>
  </w:num>
  <w:num w:numId="43">
    <w:abstractNumId w:val="72"/>
  </w:num>
  <w:num w:numId="44">
    <w:abstractNumId w:val="49"/>
  </w:num>
  <w:num w:numId="45">
    <w:abstractNumId w:val="17"/>
  </w:num>
  <w:num w:numId="46">
    <w:abstractNumId w:val="16"/>
  </w:num>
  <w:num w:numId="47">
    <w:abstractNumId w:val="30"/>
  </w:num>
  <w:num w:numId="48">
    <w:abstractNumId w:val="57"/>
  </w:num>
  <w:num w:numId="49">
    <w:abstractNumId w:val="73"/>
  </w:num>
  <w:num w:numId="50">
    <w:abstractNumId w:val="68"/>
  </w:num>
  <w:num w:numId="51">
    <w:abstractNumId w:val="3"/>
  </w:num>
  <w:num w:numId="52">
    <w:abstractNumId w:val="4"/>
  </w:num>
  <w:num w:numId="53">
    <w:abstractNumId w:val="53"/>
  </w:num>
  <w:num w:numId="54">
    <w:abstractNumId w:val="60"/>
  </w:num>
  <w:num w:numId="55">
    <w:abstractNumId w:val="63"/>
  </w:num>
  <w:num w:numId="56">
    <w:abstractNumId w:val="44"/>
  </w:num>
  <w:num w:numId="57">
    <w:abstractNumId w:val="27"/>
  </w:num>
  <w:num w:numId="58">
    <w:abstractNumId w:val="31"/>
  </w:num>
  <w:num w:numId="59">
    <w:abstractNumId w:val="15"/>
  </w:num>
  <w:num w:numId="60">
    <w:abstractNumId w:val="56"/>
  </w:num>
  <w:num w:numId="61">
    <w:abstractNumId w:val="6"/>
  </w:num>
  <w:num w:numId="62">
    <w:abstractNumId w:val="1"/>
  </w:num>
  <w:num w:numId="63">
    <w:abstractNumId w:val="31"/>
    <w:lvlOverride w:ilvl="0">
      <w:startOverride w:val="4"/>
    </w:lvlOverride>
    <w:lvlOverride w:ilvl="1">
      <w:startOverride w:val="4"/>
    </w:lvlOverride>
  </w:num>
  <w:num w:numId="64">
    <w:abstractNumId w:val="0"/>
  </w:num>
  <w:num w:numId="65">
    <w:abstractNumId w:val="41"/>
  </w:num>
  <w:num w:numId="66">
    <w:abstractNumId w:val="50"/>
  </w:num>
  <w:num w:numId="67">
    <w:abstractNumId w:val="74"/>
  </w:num>
  <w:num w:numId="68">
    <w:abstractNumId w:val="54"/>
  </w:num>
  <w:num w:numId="69">
    <w:abstractNumId w:val="65"/>
  </w:num>
  <w:num w:numId="70">
    <w:abstractNumId w:val="45"/>
  </w:num>
  <w:num w:numId="71">
    <w:abstractNumId w:val="52"/>
  </w:num>
  <w:num w:numId="72">
    <w:abstractNumId w:val="21"/>
  </w:num>
  <w:num w:numId="73">
    <w:abstractNumId w:val="38"/>
  </w:num>
  <w:num w:numId="74">
    <w:abstractNumId w:val="19"/>
  </w:num>
  <w:num w:numId="75">
    <w:abstractNumId w:val="62"/>
  </w:num>
  <w:num w:numId="76">
    <w:abstractNumId w:val="75"/>
  </w:num>
  <w:num w:numId="77">
    <w:abstractNumId w:val="28"/>
  </w:num>
  <w:num w:numId="78">
    <w:abstractNumId w:val="11"/>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idy Martinez">
    <w15:presenceInfo w15:providerId="AD" w15:userId="S::leidymartinez@minpre.gob.do::c4ab0aa4-9bdf-4477-865a-56240fc801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76AC"/>
    <w:rsid w:val="0001143A"/>
    <w:rsid w:val="0002308F"/>
    <w:rsid w:val="00024E7B"/>
    <w:rsid w:val="00025021"/>
    <w:rsid w:val="00027377"/>
    <w:rsid w:val="00032423"/>
    <w:rsid w:val="000509DA"/>
    <w:rsid w:val="00057ADC"/>
    <w:rsid w:val="00073293"/>
    <w:rsid w:val="0007427A"/>
    <w:rsid w:val="00075A3E"/>
    <w:rsid w:val="00075EDB"/>
    <w:rsid w:val="00080861"/>
    <w:rsid w:val="00091FFA"/>
    <w:rsid w:val="000960E2"/>
    <w:rsid w:val="000D143C"/>
    <w:rsid w:val="000D7AEF"/>
    <w:rsid w:val="000E7380"/>
    <w:rsid w:val="000F38E8"/>
    <w:rsid w:val="000F7A89"/>
    <w:rsid w:val="00114F2A"/>
    <w:rsid w:val="001240D0"/>
    <w:rsid w:val="00125D46"/>
    <w:rsid w:val="0013432C"/>
    <w:rsid w:val="001521EB"/>
    <w:rsid w:val="001655F8"/>
    <w:rsid w:val="00177226"/>
    <w:rsid w:val="001827D7"/>
    <w:rsid w:val="001A6A1D"/>
    <w:rsid w:val="001B0FB2"/>
    <w:rsid w:val="001C2EF4"/>
    <w:rsid w:val="001C6B75"/>
    <w:rsid w:val="001D608D"/>
    <w:rsid w:val="001E07B9"/>
    <w:rsid w:val="001E089D"/>
    <w:rsid w:val="001E7A3D"/>
    <w:rsid w:val="00200740"/>
    <w:rsid w:val="00200B6E"/>
    <w:rsid w:val="0021106F"/>
    <w:rsid w:val="0021331F"/>
    <w:rsid w:val="00214B04"/>
    <w:rsid w:val="00234F89"/>
    <w:rsid w:val="0023FB54"/>
    <w:rsid w:val="00243443"/>
    <w:rsid w:val="00243FED"/>
    <w:rsid w:val="00257DBE"/>
    <w:rsid w:val="00260E3D"/>
    <w:rsid w:val="00261B73"/>
    <w:rsid w:val="00284EDB"/>
    <w:rsid w:val="002A1860"/>
    <w:rsid w:val="002B4451"/>
    <w:rsid w:val="002C5C36"/>
    <w:rsid w:val="002D4E0C"/>
    <w:rsid w:val="002E3FE5"/>
    <w:rsid w:val="002F25CD"/>
    <w:rsid w:val="00302FF3"/>
    <w:rsid w:val="00304997"/>
    <w:rsid w:val="003302B8"/>
    <w:rsid w:val="00330BBF"/>
    <w:rsid w:val="00333C85"/>
    <w:rsid w:val="00337498"/>
    <w:rsid w:val="0034224F"/>
    <w:rsid w:val="00355FE2"/>
    <w:rsid w:val="00373850"/>
    <w:rsid w:val="0037571F"/>
    <w:rsid w:val="003B15A3"/>
    <w:rsid w:val="003C0547"/>
    <w:rsid w:val="003C6F4B"/>
    <w:rsid w:val="003D6E9C"/>
    <w:rsid w:val="003E4295"/>
    <w:rsid w:val="003E7C79"/>
    <w:rsid w:val="003E7EAF"/>
    <w:rsid w:val="003F2797"/>
    <w:rsid w:val="003F5D78"/>
    <w:rsid w:val="0040559B"/>
    <w:rsid w:val="00413F92"/>
    <w:rsid w:val="00425CF6"/>
    <w:rsid w:val="00426147"/>
    <w:rsid w:val="00430518"/>
    <w:rsid w:val="00443BFC"/>
    <w:rsid w:val="0045528B"/>
    <w:rsid w:val="00460CDF"/>
    <w:rsid w:val="00463A18"/>
    <w:rsid w:val="00465425"/>
    <w:rsid w:val="004671B7"/>
    <w:rsid w:val="00472F36"/>
    <w:rsid w:val="004938AB"/>
    <w:rsid w:val="004A240A"/>
    <w:rsid w:val="004D2823"/>
    <w:rsid w:val="004D4010"/>
    <w:rsid w:val="004F2DD5"/>
    <w:rsid w:val="0052297B"/>
    <w:rsid w:val="005273D1"/>
    <w:rsid w:val="005302B0"/>
    <w:rsid w:val="00541217"/>
    <w:rsid w:val="005421D6"/>
    <w:rsid w:val="00544419"/>
    <w:rsid w:val="00545797"/>
    <w:rsid w:val="005503E8"/>
    <w:rsid w:val="00553A34"/>
    <w:rsid w:val="00570C84"/>
    <w:rsid w:val="005726C9"/>
    <w:rsid w:val="00572D53"/>
    <w:rsid w:val="005805BA"/>
    <w:rsid w:val="00584815"/>
    <w:rsid w:val="005910BC"/>
    <w:rsid w:val="005A44A8"/>
    <w:rsid w:val="005A7EFC"/>
    <w:rsid w:val="005B1AED"/>
    <w:rsid w:val="005C548C"/>
    <w:rsid w:val="005E29C2"/>
    <w:rsid w:val="005F0B1C"/>
    <w:rsid w:val="005F72E4"/>
    <w:rsid w:val="00606077"/>
    <w:rsid w:val="0061054D"/>
    <w:rsid w:val="0061095C"/>
    <w:rsid w:val="0061488F"/>
    <w:rsid w:val="006160B6"/>
    <w:rsid w:val="00631F6E"/>
    <w:rsid w:val="006324AC"/>
    <w:rsid w:val="00642807"/>
    <w:rsid w:val="00644BF9"/>
    <w:rsid w:val="00654164"/>
    <w:rsid w:val="00654EFA"/>
    <w:rsid w:val="0066373A"/>
    <w:rsid w:val="00666081"/>
    <w:rsid w:val="0067185E"/>
    <w:rsid w:val="006779D3"/>
    <w:rsid w:val="0068305A"/>
    <w:rsid w:val="00693468"/>
    <w:rsid w:val="006E0926"/>
    <w:rsid w:val="006E3F08"/>
    <w:rsid w:val="006F6E42"/>
    <w:rsid w:val="00711B7E"/>
    <w:rsid w:val="00731CBD"/>
    <w:rsid w:val="007331BB"/>
    <w:rsid w:val="00753265"/>
    <w:rsid w:val="007563EC"/>
    <w:rsid w:val="00776AA9"/>
    <w:rsid w:val="00786C60"/>
    <w:rsid w:val="00790B26"/>
    <w:rsid w:val="00795A16"/>
    <w:rsid w:val="00796C22"/>
    <w:rsid w:val="007A267B"/>
    <w:rsid w:val="007C0CDB"/>
    <w:rsid w:val="007C5B9A"/>
    <w:rsid w:val="007C6071"/>
    <w:rsid w:val="007F3FCF"/>
    <w:rsid w:val="007F40CB"/>
    <w:rsid w:val="007F4BBA"/>
    <w:rsid w:val="007F50A0"/>
    <w:rsid w:val="00817944"/>
    <w:rsid w:val="0082260F"/>
    <w:rsid w:val="0084011D"/>
    <w:rsid w:val="00844A4A"/>
    <w:rsid w:val="00852C66"/>
    <w:rsid w:val="00860389"/>
    <w:rsid w:val="00863C8D"/>
    <w:rsid w:val="00874F01"/>
    <w:rsid w:val="0087772C"/>
    <w:rsid w:val="0087CAD5"/>
    <w:rsid w:val="00881874"/>
    <w:rsid w:val="00891DC2"/>
    <w:rsid w:val="0089273D"/>
    <w:rsid w:val="00895152"/>
    <w:rsid w:val="008A3A2A"/>
    <w:rsid w:val="008B154F"/>
    <w:rsid w:val="008C090C"/>
    <w:rsid w:val="008C1E8E"/>
    <w:rsid w:val="008C22C6"/>
    <w:rsid w:val="008D7F4E"/>
    <w:rsid w:val="009000C6"/>
    <w:rsid w:val="00900F46"/>
    <w:rsid w:val="009109A7"/>
    <w:rsid w:val="00912BDC"/>
    <w:rsid w:val="00920A80"/>
    <w:rsid w:val="00924825"/>
    <w:rsid w:val="00926049"/>
    <w:rsid w:val="00933546"/>
    <w:rsid w:val="00951A14"/>
    <w:rsid w:val="009558E4"/>
    <w:rsid w:val="0096270D"/>
    <w:rsid w:val="0097291D"/>
    <w:rsid w:val="0098576A"/>
    <w:rsid w:val="009867EF"/>
    <w:rsid w:val="009904DB"/>
    <w:rsid w:val="00995128"/>
    <w:rsid w:val="00995CAE"/>
    <w:rsid w:val="009A30B4"/>
    <w:rsid w:val="009B239B"/>
    <w:rsid w:val="009C655C"/>
    <w:rsid w:val="009D26B3"/>
    <w:rsid w:val="009D369D"/>
    <w:rsid w:val="009F3D54"/>
    <w:rsid w:val="00A01F8C"/>
    <w:rsid w:val="00A03A8F"/>
    <w:rsid w:val="00A04B5B"/>
    <w:rsid w:val="00A05368"/>
    <w:rsid w:val="00A10C07"/>
    <w:rsid w:val="00A25FA4"/>
    <w:rsid w:val="00A44089"/>
    <w:rsid w:val="00A53157"/>
    <w:rsid w:val="00A630BC"/>
    <w:rsid w:val="00A63A00"/>
    <w:rsid w:val="00A93862"/>
    <w:rsid w:val="00AA0BA7"/>
    <w:rsid w:val="00AB1DA2"/>
    <w:rsid w:val="00AD59B3"/>
    <w:rsid w:val="00AD6032"/>
    <w:rsid w:val="00AE37C8"/>
    <w:rsid w:val="00B04820"/>
    <w:rsid w:val="00B05BF9"/>
    <w:rsid w:val="00B16EF5"/>
    <w:rsid w:val="00B21965"/>
    <w:rsid w:val="00B23306"/>
    <w:rsid w:val="00B40D28"/>
    <w:rsid w:val="00B41024"/>
    <w:rsid w:val="00B42854"/>
    <w:rsid w:val="00B42ABC"/>
    <w:rsid w:val="00B45B38"/>
    <w:rsid w:val="00B56CA4"/>
    <w:rsid w:val="00B84068"/>
    <w:rsid w:val="00B87EAA"/>
    <w:rsid w:val="00BA0391"/>
    <w:rsid w:val="00BA2267"/>
    <w:rsid w:val="00BA45F5"/>
    <w:rsid w:val="00BA56DF"/>
    <w:rsid w:val="00BB7662"/>
    <w:rsid w:val="00BC54B9"/>
    <w:rsid w:val="00BC6400"/>
    <w:rsid w:val="00BC745F"/>
    <w:rsid w:val="00BE2AB6"/>
    <w:rsid w:val="00BE3668"/>
    <w:rsid w:val="00BF4196"/>
    <w:rsid w:val="00C00CCA"/>
    <w:rsid w:val="00C02322"/>
    <w:rsid w:val="00C03BDF"/>
    <w:rsid w:val="00C10543"/>
    <w:rsid w:val="00C16A5C"/>
    <w:rsid w:val="00C235B3"/>
    <w:rsid w:val="00C25142"/>
    <w:rsid w:val="00C37700"/>
    <w:rsid w:val="00C43AE2"/>
    <w:rsid w:val="00C4516A"/>
    <w:rsid w:val="00C470B7"/>
    <w:rsid w:val="00C47AFD"/>
    <w:rsid w:val="00C64CEF"/>
    <w:rsid w:val="00C71EAF"/>
    <w:rsid w:val="00C8219D"/>
    <w:rsid w:val="00C83552"/>
    <w:rsid w:val="00CC4708"/>
    <w:rsid w:val="00CD0F92"/>
    <w:rsid w:val="00CD21D6"/>
    <w:rsid w:val="00CD27ED"/>
    <w:rsid w:val="00CD73A3"/>
    <w:rsid w:val="00CE1C48"/>
    <w:rsid w:val="00CF2C21"/>
    <w:rsid w:val="00D068A9"/>
    <w:rsid w:val="00D1678D"/>
    <w:rsid w:val="00D2018B"/>
    <w:rsid w:val="00D223FD"/>
    <w:rsid w:val="00D22567"/>
    <w:rsid w:val="00D23481"/>
    <w:rsid w:val="00D244B4"/>
    <w:rsid w:val="00D2486F"/>
    <w:rsid w:val="00D31896"/>
    <w:rsid w:val="00D35B61"/>
    <w:rsid w:val="00D46D91"/>
    <w:rsid w:val="00D57400"/>
    <w:rsid w:val="00D72826"/>
    <w:rsid w:val="00D75115"/>
    <w:rsid w:val="00D837AC"/>
    <w:rsid w:val="00D85E4B"/>
    <w:rsid w:val="00D93E5E"/>
    <w:rsid w:val="00DA0567"/>
    <w:rsid w:val="00DA0BD4"/>
    <w:rsid w:val="00DA1731"/>
    <w:rsid w:val="00DA3488"/>
    <w:rsid w:val="00DA3FF8"/>
    <w:rsid w:val="00DB12AA"/>
    <w:rsid w:val="00DC0696"/>
    <w:rsid w:val="00DC5E6C"/>
    <w:rsid w:val="00DD7615"/>
    <w:rsid w:val="00DE5246"/>
    <w:rsid w:val="00DF0B54"/>
    <w:rsid w:val="00E12DDE"/>
    <w:rsid w:val="00E14734"/>
    <w:rsid w:val="00E150F6"/>
    <w:rsid w:val="00E53554"/>
    <w:rsid w:val="00E66B26"/>
    <w:rsid w:val="00E739F8"/>
    <w:rsid w:val="00E80BF2"/>
    <w:rsid w:val="00E84651"/>
    <w:rsid w:val="00E9223B"/>
    <w:rsid w:val="00E97B3C"/>
    <w:rsid w:val="00EB2E19"/>
    <w:rsid w:val="00ED18B5"/>
    <w:rsid w:val="00F05DF4"/>
    <w:rsid w:val="00F0698E"/>
    <w:rsid w:val="00F177DE"/>
    <w:rsid w:val="00F21DBA"/>
    <w:rsid w:val="00F23DCD"/>
    <w:rsid w:val="00F31760"/>
    <w:rsid w:val="00F36012"/>
    <w:rsid w:val="00F40B5F"/>
    <w:rsid w:val="00F56299"/>
    <w:rsid w:val="00F74112"/>
    <w:rsid w:val="00F94808"/>
    <w:rsid w:val="00FA67F1"/>
    <w:rsid w:val="00FB12F2"/>
    <w:rsid w:val="00FB444B"/>
    <w:rsid w:val="00FB7EE3"/>
    <w:rsid w:val="00FC1B16"/>
    <w:rsid w:val="00FC3172"/>
    <w:rsid w:val="00FD4901"/>
    <w:rsid w:val="00FE285B"/>
    <w:rsid w:val="00FE416B"/>
    <w:rsid w:val="00FF7758"/>
    <w:rsid w:val="02ECE0FE"/>
    <w:rsid w:val="02EF8693"/>
    <w:rsid w:val="034E6CB1"/>
    <w:rsid w:val="04E445F0"/>
    <w:rsid w:val="04F4C299"/>
    <w:rsid w:val="051F28AD"/>
    <w:rsid w:val="0585A2A5"/>
    <w:rsid w:val="05C33F55"/>
    <w:rsid w:val="0622D93C"/>
    <w:rsid w:val="0728EBCD"/>
    <w:rsid w:val="089A9E56"/>
    <w:rsid w:val="08DCB01D"/>
    <w:rsid w:val="0930A680"/>
    <w:rsid w:val="0975BDB6"/>
    <w:rsid w:val="0A66711F"/>
    <w:rsid w:val="0A98533B"/>
    <w:rsid w:val="0AAF6DFE"/>
    <w:rsid w:val="0ABDEB55"/>
    <w:rsid w:val="0AC647CB"/>
    <w:rsid w:val="0C006489"/>
    <w:rsid w:val="0C304316"/>
    <w:rsid w:val="0D334FBD"/>
    <w:rsid w:val="0DA58722"/>
    <w:rsid w:val="0DC140C3"/>
    <w:rsid w:val="0DF34057"/>
    <w:rsid w:val="0F17868F"/>
    <w:rsid w:val="0F456648"/>
    <w:rsid w:val="101CE312"/>
    <w:rsid w:val="106DDA1A"/>
    <w:rsid w:val="11624685"/>
    <w:rsid w:val="11780DD5"/>
    <w:rsid w:val="117ED325"/>
    <w:rsid w:val="11C24952"/>
    <w:rsid w:val="13669583"/>
    <w:rsid w:val="13829D1F"/>
    <w:rsid w:val="144628AF"/>
    <w:rsid w:val="14BCAC84"/>
    <w:rsid w:val="14EB38BA"/>
    <w:rsid w:val="1528E439"/>
    <w:rsid w:val="1551B14D"/>
    <w:rsid w:val="15BAD7A2"/>
    <w:rsid w:val="16363853"/>
    <w:rsid w:val="16365BFB"/>
    <w:rsid w:val="178E8067"/>
    <w:rsid w:val="17930FB1"/>
    <w:rsid w:val="17C14F23"/>
    <w:rsid w:val="1830FEAB"/>
    <w:rsid w:val="18713DB4"/>
    <w:rsid w:val="190A145A"/>
    <w:rsid w:val="1A178851"/>
    <w:rsid w:val="1A7896F1"/>
    <w:rsid w:val="1AED4166"/>
    <w:rsid w:val="1AEE2910"/>
    <w:rsid w:val="1B6C715B"/>
    <w:rsid w:val="1B6E538F"/>
    <w:rsid w:val="1B79EAE6"/>
    <w:rsid w:val="1BCC8B52"/>
    <w:rsid w:val="1C5EC93D"/>
    <w:rsid w:val="1C81A164"/>
    <w:rsid w:val="1C89D484"/>
    <w:rsid w:val="1CA21677"/>
    <w:rsid w:val="1CA948C5"/>
    <w:rsid w:val="1CDDB335"/>
    <w:rsid w:val="1D2408F4"/>
    <w:rsid w:val="1D42CA86"/>
    <w:rsid w:val="1D92479F"/>
    <w:rsid w:val="1DEC7E43"/>
    <w:rsid w:val="1E49D921"/>
    <w:rsid w:val="1E52B083"/>
    <w:rsid w:val="1EB5FA09"/>
    <w:rsid w:val="1F05FDE2"/>
    <w:rsid w:val="1F10275C"/>
    <w:rsid w:val="1F5CD135"/>
    <w:rsid w:val="1FB8FBB5"/>
    <w:rsid w:val="1FF20740"/>
    <w:rsid w:val="205B3B52"/>
    <w:rsid w:val="20B5AC35"/>
    <w:rsid w:val="21577C42"/>
    <w:rsid w:val="21687C85"/>
    <w:rsid w:val="217D6943"/>
    <w:rsid w:val="21BD8720"/>
    <w:rsid w:val="22A98059"/>
    <w:rsid w:val="22C5A0EE"/>
    <w:rsid w:val="22DA7744"/>
    <w:rsid w:val="22E3CC3E"/>
    <w:rsid w:val="23EBBE5B"/>
    <w:rsid w:val="24B15C03"/>
    <w:rsid w:val="253F6886"/>
    <w:rsid w:val="255F55D1"/>
    <w:rsid w:val="2582ED09"/>
    <w:rsid w:val="26288E06"/>
    <w:rsid w:val="2681BA1D"/>
    <w:rsid w:val="27454ED4"/>
    <w:rsid w:val="28055119"/>
    <w:rsid w:val="281BD272"/>
    <w:rsid w:val="28AC1272"/>
    <w:rsid w:val="29448852"/>
    <w:rsid w:val="296C5338"/>
    <w:rsid w:val="299E75A2"/>
    <w:rsid w:val="2A09A3E2"/>
    <w:rsid w:val="2B019206"/>
    <w:rsid w:val="2B7F3248"/>
    <w:rsid w:val="2BB19D71"/>
    <w:rsid w:val="2C0D62AD"/>
    <w:rsid w:val="2C8B67FE"/>
    <w:rsid w:val="2CC64CBE"/>
    <w:rsid w:val="2DA5B394"/>
    <w:rsid w:val="2DFF45CA"/>
    <w:rsid w:val="2E63B0CF"/>
    <w:rsid w:val="2F20EEFB"/>
    <w:rsid w:val="303A2A70"/>
    <w:rsid w:val="318695DF"/>
    <w:rsid w:val="31A3018F"/>
    <w:rsid w:val="31C76A0D"/>
    <w:rsid w:val="321BAE8D"/>
    <w:rsid w:val="3297B9BF"/>
    <w:rsid w:val="32BB260B"/>
    <w:rsid w:val="354F0D38"/>
    <w:rsid w:val="3586DF41"/>
    <w:rsid w:val="35BB573D"/>
    <w:rsid w:val="35D828AD"/>
    <w:rsid w:val="363995ED"/>
    <w:rsid w:val="36A0CF14"/>
    <w:rsid w:val="377386A5"/>
    <w:rsid w:val="37ADBE93"/>
    <w:rsid w:val="38EFD8E1"/>
    <w:rsid w:val="39095E5E"/>
    <w:rsid w:val="393641BE"/>
    <w:rsid w:val="3979D601"/>
    <w:rsid w:val="39A3DA01"/>
    <w:rsid w:val="39D4762F"/>
    <w:rsid w:val="3A27818A"/>
    <w:rsid w:val="3A2F2D60"/>
    <w:rsid w:val="3B40D6A3"/>
    <w:rsid w:val="3BE23DA4"/>
    <w:rsid w:val="3BE87C4C"/>
    <w:rsid w:val="3D2055FD"/>
    <w:rsid w:val="3D47EEDE"/>
    <w:rsid w:val="3D527526"/>
    <w:rsid w:val="3D5FE16A"/>
    <w:rsid w:val="3D7EE5BC"/>
    <w:rsid w:val="3DA1595A"/>
    <w:rsid w:val="3DF878C4"/>
    <w:rsid w:val="3F7DFE8B"/>
    <w:rsid w:val="3FBC8B2F"/>
    <w:rsid w:val="3FD5422E"/>
    <w:rsid w:val="409E50D7"/>
    <w:rsid w:val="40A0F3F9"/>
    <w:rsid w:val="412E6655"/>
    <w:rsid w:val="423C960B"/>
    <w:rsid w:val="426CE564"/>
    <w:rsid w:val="4286BDF1"/>
    <w:rsid w:val="42CF3511"/>
    <w:rsid w:val="4305B38E"/>
    <w:rsid w:val="434FE119"/>
    <w:rsid w:val="43BF8B56"/>
    <w:rsid w:val="4442CD6F"/>
    <w:rsid w:val="4591038E"/>
    <w:rsid w:val="45DADB11"/>
    <w:rsid w:val="46310264"/>
    <w:rsid w:val="4657D208"/>
    <w:rsid w:val="465DFB79"/>
    <w:rsid w:val="46F1F41E"/>
    <w:rsid w:val="473EB766"/>
    <w:rsid w:val="474AB4EC"/>
    <w:rsid w:val="47857959"/>
    <w:rsid w:val="47A91B40"/>
    <w:rsid w:val="47B6B304"/>
    <w:rsid w:val="48402AAB"/>
    <w:rsid w:val="48A6ABF3"/>
    <w:rsid w:val="48D4B6E1"/>
    <w:rsid w:val="48ECC12B"/>
    <w:rsid w:val="49362202"/>
    <w:rsid w:val="49E2B208"/>
    <w:rsid w:val="49E52722"/>
    <w:rsid w:val="4A6BF584"/>
    <w:rsid w:val="4A75EB46"/>
    <w:rsid w:val="4AA60229"/>
    <w:rsid w:val="4ADA107D"/>
    <w:rsid w:val="4C094A1A"/>
    <w:rsid w:val="4C4C2999"/>
    <w:rsid w:val="4C9611D0"/>
    <w:rsid w:val="4DC1A1E3"/>
    <w:rsid w:val="4DF82B33"/>
    <w:rsid w:val="4ED10678"/>
    <w:rsid w:val="4F2C81C8"/>
    <w:rsid w:val="4F46E67D"/>
    <w:rsid w:val="4F787F74"/>
    <w:rsid w:val="4FA845C4"/>
    <w:rsid w:val="5008CCE9"/>
    <w:rsid w:val="506D6738"/>
    <w:rsid w:val="51020766"/>
    <w:rsid w:val="519B6AE4"/>
    <w:rsid w:val="51F75776"/>
    <w:rsid w:val="52285062"/>
    <w:rsid w:val="53AE3419"/>
    <w:rsid w:val="54680D81"/>
    <w:rsid w:val="54B626E2"/>
    <w:rsid w:val="54BDF230"/>
    <w:rsid w:val="54C857D7"/>
    <w:rsid w:val="54FE8779"/>
    <w:rsid w:val="54FFD2FA"/>
    <w:rsid w:val="5575B8F7"/>
    <w:rsid w:val="566EC720"/>
    <w:rsid w:val="57403F82"/>
    <w:rsid w:val="57BB18FB"/>
    <w:rsid w:val="57E9E527"/>
    <w:rsid w:val="581B958B"/>
    <w:rsid w:val="58A54A58"/>
    <w:rsid w:val="58CCB89A"/>
    <w:rsid w:val="5B13CFE8"/>
    <w:rsid w:val="5B298596"/>
    <w:rsid w:val="5B7E7445"/>
    <w:rsid w:val="5BE817E8"/>
    <w:rsid w:val="5C04C842"/>
    <w:rsid w:val="5C42434E"/>
    <w:rsid w:val="5D9AC32E"/>
    <w:rsid w:val="5E1A8745"/>
    <w:rsid w:val="5E2E3DA4"/>
    <w:rsid w:val="5E3AE220"/>
    <w:rsid w:val="5E48511D"/>
    <w:rsid w:val="601DFF60"/>
    <w:rsid w:val="60539ECB"/>
    <w:rsid w:val="60AFA877"/>
    <w:rsid w:val="612B55EC"/>
    <w:rsid w:val="613E5895"/>
    <w:rsid w:val="61699380"/>
    <w:rsid w:val="6174B2A6"/>
    <w:rsid w:val="61E50B0D"/>
    <w:rsid w:val="6222F633"/>
    <w:rsid w:val="62AF5070"/>
    <w:rsid w:val="632C385A"/>
    <w:rsid w:val="635DB8F3"/>
    <w:rsid w:val="63657209"/>
    <w:rsid w:val="63C366A4"/>
    <w:rsid w:val="63CE394D"/>
    <w:rsid w:val="63D6772F"/>
    <w:rsid w:val="63D892DA"/>
    <w:rsid w:val="641579F0"/>
    <w:rsid w:val="64E7C385"/>
    <w:rsid w:val="64FD3096"/>
    <w:rsid w:val="6593564F"/>
    <w:rsid w:val="65A10C9C"/>
    <w:rsid w:val="65F897E9"/>
    <w:rsid w:val="66277BA3"/>
    <w:rsid w:val="66330B16"/>
    <w:rsid w:val="676B6146"/>
    <w:rsid w:val="679EF6E8"/>
    <w:rsid w:val="67C0E4B4"/>
    <w:rsid w:val="67F7F984"/>
    <w:rsid w:val="68709560"/>
    <w:rsid w:val="68789C35"/>
    <w:rsid w:val="68AA9297"/>
    <w:rsid w:val="68F7B1A8"/>
    <w:rsid w:val="6AA1D7B8"/>
    <w:rsid w:val="6ADA8557"/>
    <w:rsid w:val="6AF52156"/>
    <w:rsid w:val="6B88D70E"/>
    <w:rsid w:val="6B9AAE63"/>
    <w:rsid w:val="6C4D7404"/>
    <w:rsid w:val="6C67708E"/>
    <w:rsid w:val="6D47793C"/>
    <w:rsid w:val="6D909646"/>
    <w:rsid w:val="6E5EE6B5"/>
    <w:rsid w:val="6E7FA71C"/>
    <w:rsid w:val="6EBBFC5C"/>
    <w:rsid w:val="6EDE419C"/>
    <w:rsid w:val="6F391319"/>
    <w:rsid w:val="6F87BFD6"/>
    <w:rsid w:val="6FE32D65"/>
    <w:rsid w:val="702D6B2E"/>
    <w:rsid w:val="70C7ADDF"/>
    <w:rsid w:val="7147DDB4"/>
    <w:rsid w:val="71499539"/>
    <w:rsid w:val="7154B618"/>
    <w:rsid w:val="7163DA89"/>
    <w:rsid w:val="71834E8F"/>
    <w:rsid w:val="71CB1260"/>
    <w:rsid w:val="7206B258"/>
    <w:rsid w:val="72104F45"/>
    <w:rsid w:val="72248742"/>
    <w:rsid w:val="7281549C"/>
    <w:rsid w:val="72D3E8DB"/>
    <w:rsid w:val="736267BA"/>
    <w:rsid w:val="74173A83"/>
    <w:rsid w:val="753163DD"/>
    <w:rsid w:val="76DD1D0A"/>
    <w:rsid w:val="76FF8508"/>
    <w:rsid w:val="77206EE0"/>
    <w:rsid w:val="7728528B"/>
    <w:rsid w:val="77626875"/>
    <w:rsid w:val="77B8486F"/>
    <w:rsid w:val="77B9CE32"/>
    <w:rsid w:val="79BE4766"/>
    <w:rsid w:val="7A9A260A"/>
    <w:rsid w:val="7A9B2430"/>
    <w:rsid w:val="7B2EF64F"/>
    <w:rsid w:val="7B5E22DB"/>
    <w:rsid w:val="7BE219F2"/>
    <w:rsid w:val="7C25E3EE"/>
    <w:rsid w:val="7C8BBFF7"/>
    <w:rsid w:val="7DB5A65D"/>
    <w:rsid w:val="7E13BEC8"/>
    <w:rsid w:val="7E98D10D"/>
    <w:rsid w:val="7F99ABF8"/>
    <w:rsid w:val="7FB5FF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ListParagraph"/>
    <w:next w:val="Normal"/>
    <w:link w:val="Heading2Char"/>
    <w:uiPriority w:val="9"/>
    <w:unhideWhenUsed/>
    <w:qFormat/>
    <w:rsid w:val="001B0FB2"/>
    <w:pPr>
      <w:numPr>
        <w:ilvl w:val="1"/>
        <w:numId w:val="67"/>
      </w:numPr>
      <w:spacing w:line="360" w:lineRule="auto"/>
      <w:jc w:val="center"/>
      <w:outlineLvl w:val="1"/>
    </w:pPr>
    <w:rPr>
      <w:rFonts w:eastAsiaTheme="minorEastAsia"/>
      <w:b/>
      <w:bCs/>
      <w:noProof/>
      <w:color w:val="808080" w:themeColor="background1" w:themeShade="80"/>
    </w:rPr>
  </w:style>
  <w:style w:type="paragraph" w:styleId="Heading3">
    <w:name w:val="heading 3"/>
    <w:basedOn w:val="ListParagraph"/>
    <w:next w:val="Normal"/>
    <w:link w:val="Heading3Char"/>
    <w:uiPriority w:val="9"/>
    <w:unhideWhenUsed/>
    <w:qFormat/>
    <w:rsid w:val="001B0FB2"/>
    <w:pPr>
      <w:numPr>
        <w:numId w:val="59"/>
      </w:numPr>
      <w:spacing w:line="360" w:lineRule="auto"/>
      <w:jc w:val="center"/>
      <w:outlineLvl w:val="2"/>
    </w:pPr>
    <w:rPr>
      <w:rFonts w:eastAsiaTheme="minorEastAsia"/>
      <w:b/>
      <w:bCs/>
      <w:noProof/>
      <w:color w:val="808080" w:themeColor="background1" w:themeShade="80"/>
    </w:rPr>
  </w:style>
  <w:style w:type="paragraph" w:styleId="Heading4">
    <w:name w:val="heading 4"/>
    <w:basedOn w:val="Normal"/>
    <w:next w:val="Normal"/>
    <w:uiPriority w:val="9"/>
    <w:unhideWhenUsed/>
    <w:qFormat/>
    <w:rsid w:val="412E6655"/>
    <w:pPr>
      <w:keepNext/>
      <w:keepLines/>
      <w:spacing w:before="80" w:after="40"/>
      <w:outlineLvl w:val="3"/>
    </w:pPr>
    <w:rPr>
      <w:rFonts w:eastAsiaTheme="minorEastAsia" w:cstheme="majorEastAsia"/>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31CBD"/>
    <w:pPr>
      <w:tabs>
        <w:tab w:val="left" w:pos="480"/>
        <w:tab w:val="right" w:leader="dot" w:pos="9356"/>
      </w:tabs>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1B0FB2"/>
    <w:rPr>
      <w:rFonts w:eastAsiaTheme="minorEastAsia"/>
      <w:b/>
      <w:bCs/>
      <w:noProof/>
      <w:color w:val="808080" w:themeColor="background1" w:themeShade="80"/>
      <w:lang w:val="es-DO"/>
    </w:rPr>
  </w:style>
  <w:style w:type="paragraph" w:styleId="ListParagraph">
    <w:name w:val="List Paragraph"/>
    <w:basedOn w:val="Normal"/>
    <w:uiPriority w:val="34"/>
    <w:qFormat/>
    <w:rsid w:val="00B42854"/>
    <w:pPr>
      <w:ind w:left="720"/>
      <w:contextualSpacing/>
    </w:pPr>
  </w:style>
  <w:style w:type="character" w:customStyle="1" w:styleId="Heading3Char">
    <w:name w:val="Heading 3 Char"/>
    <w:basedOn w:val="DefaultParagraphFont"/>
    <w:link w:val="Heading3"/>
    <w:uiPriority w:val="9"/>
    <w:rsid w:val="001B0FB2"/>
    <w:rPr>
      <w:rFonts w:eastAsiaTheme="minorEastAsia"/>
      <w:b/>
      <w:bCs/>
      <w:noProof/>
      <w:color w:val="808080" w:themeColor="background1" w:themeShade="80"/>
      <w:lang w:val="es-DO"/>
    </w:rPr>
  </w:style>
  <w:style w:type="paragraph" w:customStyle="1" w:styleId="Bullet">
    <w:name w:val="Bullet"/>
    <w:basedOn w:val="Normal"/>
    <w:uiPriority w:val="1"/>
    <w:qFormat/>
    <w:rsid w:val="641579F0"/>
    <w:pPr>
      <w:spacing w:after="120" w:line="276" w:lineRule="auto"/>
      <w:jc w:val="both"/>
    </w:pPr>
    <w:rPr>
      <w:rFonts w:eastAsiaTheme="minorEastAsia"/>
      <w:color w:val="auto"/>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rsid w:val="412E6655"/>
    <w:rPr>
      <w:rFonts w:eastAsiaTheme="minorEastAsia" w:cstheme="majorEastAsia"/>
      <w:color w:val="595959" w:themeColor="text1" w:themeTint="A6"/>
      <w:sz w:val="28"/>
      <w:szCs w:val="28"/>
    </w:rPr>
  </w:style>
  <w:style w:type="character" w:customStyle="1" w:styleId="normaltextrun">
    <w:name w:val="normaltextrun"/>
    <w:basedOn w:val="DefaultParagraphFont"/>
    <w:rsid w:val="106DDA1A"/>
    <w:rPr>
      <w:rFonts w:ascii="Times New Roman" w:eastAsiaTheme="minorEastAsia" w:hAnsi="Times New Roman" w:cs="Times New Roman"/>
      <w:color w:val="767171" w:themeColor="background2" w:themeShade="80"/>
      <w:sz w:val="24"/>
      <w:szCs w:val="24"/>
    </w:rPr>
  </w:style>
  <w:style w:type="character" w:customStyle="1" w:styleId="eop">
    <w:name w:val="eop"/>
    <w:basedOn w:val="DefaultParagraphFont"/>
    <w:rsid w:val="106DDA1A"/>
    <w:rPr>
      <w:rFonts w:ascii="Times New Roman" w:eastAsiaTheme="minorEastAsia" w:hAnsi="Times New Roman" w:cs="Times New Roman"/>
      <w:color w:val="767171" w:themeColor="background2" w:themeShade="80"/>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2">
    <w:name w:val="toc 2"/>
    <w:basedOn w:val="Normal"/>
    <w:next w:val="Normal"/>
    <w:autoRedefine/>
    <w:uiPriority w:val="39"/>
    <w:unhideWhenUsed/>
    <w:rsid w:val="00731CBD"/>
    <w:pPr>
      <w:tabs>
        <w:tab w:val="left" w:pos="880"/>
        <w:tab w:val="right" w:leader="dot" w:pos="9356"/>
      </w:tabs>
      <w:spacing w:after="100"/>
      <w:ind w:left="142"/>
    </w:pPr>
  </w:style>
  <w:style w:type="paragraph" w:styleId="TOC3">
    <w:name w:val="toc 3"/>
    <w:basedOn w:val="Normal"/>
    <w:next w:val="Normal"/>
    <w:autoRedefine/>
    <w:uiPriority w:val="39"/>
    <w:unhideWhenUsed/>
    <w:rsid w:val="00731CBD"/>
    <w:pPr>
      <w:tabs>
        <w:tab w:val="left" w:pos="1320"/>
        <w:tab w:val="right" w:leader="dot" w:pos="9356"/>
      </w:tabs>
      <w:spacing w:after="100"/>
      <w:ind w:left="480"/>
    </w:pPr>
    <w:rPr>
      <w:rFonts w:eastAsia="Times New Roman"/>
      <w:noProof/>
    </w:rPr>
  </w:style>
  <w:style w:type="paragraph" w:styleId="CommentSubject">
    <w:name w:val="annotation subject"/>
    <w:basedOn w:val="CommentText"/>
    <w:next w:val="CommentText"/>
    <w:link w:val="CommentSubjectChar"/>
    <w:uiPriority w:val="99"/>
    <w:semiHidden/>
    <w:unhideWhenUsed/>
    <w:rsid w:val="00E53554"/>
    <w:rPr>
      <w:b/>
      <w:bCs/>
    </w:rPr>
  </w:style>
  <w:style w:type="character" w:customStyle="1" w:styleId="CommentSubjectChar">
    <w:name w:val="Comment Subject Char"/>
    <w:basedOn w:val="CommentTextChar"/>
    <w:link w:val="CommentSubject"/>
    <w:uiPriority w:val="99"/>
    <w:semiHidden/>
    <w:rsid w:val="00E53554"/>
    <w:rPr>
      <w:b/>
      <w:bCs/>
      <w:sz w:val="20"/>
      <w:szCs w:val="20"/>
    </w:rPr>
  </w:style>
  <w:style w:type="table" w:styleId="GridTable4-Accent1">
    <w:name w:val="Grid Table 4 Accent 1"/>
    <w:basedOn w:val="TableNormal"/>
    <w:uiPriority w:val="49"/>
    <w:rsid w:val="00BC745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BC745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8406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xxmsonormal">
    <w:name w:val="x_x_msonormal"/>
    <w:basedOn w:val="Normal"/>
    <w:uiPriority w:val="1"/>
    <w:rsid w:val="007C5B9A"/>
    <w:pPr>
      <w:spacing w:after="0" w:line="240" w:lineRule="auto"/>
    </w:pPr>
    <w:rPr>
      <w:rFonts w:asciiTheme="minorHAnsi" w:eastAsiaTheme="minorEastAsia" w:hAnsiTheme="minorHAnsi" w:cstheme="minorBidi"/>
      <w:color w:val="auto"/>
      <w:spacing w:val="0"/>
      <w:sz w:val="22"/>
      <w:szCs w:val="22"/>
      <w:lang w:eastAsia="es-DO"/>
    </w:rPr>
  </w:style>
  <w:style w:type="paragraph" w:customStyle="1" w:styleId="msonormal0">
    <w:name w:val="msonormal"/>
    <w:basedOn w:val="Normal"/>
    <w:rsid w:val="004938AB"/>
    <w:pPr>
      <w:spacing w:before="100" w:beforeAutospacing="1" w:after="100" w:afterAutospacing="1" w:line="240" w:lineRule="auto"/>
    </w:pPr>
    <w:rPr>
      <w:rFonts w:eastAsia="Times New Roman"/>
      <w:color w:val="auto"/>
      <w:spacing w:val="0"/>
    </w:rPr>
  </w:style>
  <w:style w:type="paragraph" w:customStyle="1" w:styleId="paragraph">
    <w:name w:val="paragraph"/>
    <w:basedOn w:val="Normal"/>
    <w:rsid w:val="004938AB"/>
    <w:pPr>
      <w:spacing w:before="100" w:beforeAutospacing="1" w:after="100" w:afterAutospacing="1" w:line="240" w:lineRule="auto"/>
    </w:pPr>
    <w:rPr>
      <w:rFonts w:eastAsia="Times New Roman"/>
      <w:color w:val="auto"/>
      <w:spacing w:val="0"/>
    </w:rPr>
  </w:style>
  <w:style w:type="character" w:customStyle="1" w:styleId="textrun">
    <w:name w:val="textrun"/>
    <w:basedOn w:val="DefaultParagraphFont"/>
    <w:rsid w:val="004938AB"/>
  </w:style>
  <w:style w:type="character" w:styleId="UnresolvedMention">
    <w:name w:val="Unresolved Mention"/>
    <w:basedOn w:val="DefaultParagraphFont"/>
    <w:uiPriority w:val="99"/>
    <w:semiHidden/>
    <w:unhideWhenUsed/>
    <w:rsid w:val="00165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6783">
      <w:bodyDiv w:val="1"/>
      <w:marLeft w:val="0"/>
      <w:marRight w:val="0"/>
      <w:marTop w:val="0"/>
      <w:marBottom w:val="0"/>
      <w:divBdr>
        <w:top w:val="none" w:sz="0" w:space="0" w:color="auto"/>
        <w:left w:val="none" w:sz="0" w:space="0" w:color="auto"/>
        <w:bottom w:val="none" w:sz="0" w:space="0" w:color="auto"/>
        <w:right w:val="none" w:sz="0" w:space="0" w:color="auto"/>
      </w:divBdr>
      <w:divsChild>
        <w:div w:id="2142259505">
          <w:marLeft w:val="0"/>
          <w:marRight w:val="0"/>
          <w:marTop w:val="0"/>
          <w:marBottom w:val="0"/>
          <w:divBdr>
            <w:top w:val="none" w:sz="0" w:space="0" w:color="auto"/>
            <w:left w:val="none" w:sz="0" w:space="0" w:color="auto"/>
            <w:bottom w:val="none" w:sz="0" w:space="0" w:color="auto"/>
            <w:right w:val="none" w:sz="0" w:space="0" w:color="auto"/>
          </w:divBdr>
          <w:divsChild>
            <w:div w:id="743265055">
              <w:marLeft w:val="0"/>
              <w:marRight w:val="0"/>
              <w:marTop w:val="0"/>
              <w:marBottom w:val="0"/>
              <w:divBdr>
                <w:top w:val="none" w:sz="0" w:space="0" w:color="auto"/>
                <w:left w:val="none" w:sz="0" w:space="0" w:color="auto"/>
                <w:bottom w:val="none" w:sz="0" w:space="0" w:color="auto"/>
                <w:right w:val="none" w:sz="0" w:space="0" w:color="auto"/>
              </w:divBdr>
            </w:div>
          </w:divsChild>
        </w:div>
        <w:div w:id="1684821269">
          <w:marLeft w:val="0"/>
          <w:marRight w:val="0"/>
          <w:marTop w:val="0"/>
          <w:marBottom w:val="0"/>
          <w:divBdr>
            <w:top w:val="none" w:sz="0" w:space="0" w:color="auto"/>
            <w:left w:val="none" w:sz="0" w:space="0" w:color="auto"/>
            <w:bottom w:val="none" w:sz="0" w:space="0" w:color="auto"/>
            <w:right w:val="none" w:sz="0" w:space="0" w:color="auto"/>
          </w:divBdr>
          <w:divsChild>
            <w:div w:id="1742631910">
              <w:marLeft w:val="0"/>
              <w:marRight w:val="0"/>
              <w:marTop w:val="0"/>
              <w:marBottom w:val="0"/>
              <w:divBdr>
                <w:top w:val="none" w:sz="0" w:space="0" w:color="auto"/>
                <w:left w:val="none" w:sz="0" w:space="0" w:color="auto"/>
                <w:bottom w:val="none" w:sz="0" w:space="0" w:color="auto"/>
                <w:right w:val="none" w:sz="0" w:space="0" w:color="auto"/>
              </w:divBdr>
            </w:div>
          </w:divsChild>
        </w:div>
        <w:div w:id="21126963">
          <w:marLeft w:val="0"/>
          <w:marRight w:val="0"/>
          <w:marTop w:val="0"/>
          <w:marBottom w:val="0"/>
          <w:divBdr>
            <w:top w:val="none" w:sz="0" w:space="0" w:color="auto"/>
            <w:left w:val="none" w:sz="0" w:space="0" w:color="auto"/>
            <w:bottom w:val="none" w:sz="0" w:space="0" w:color="auto"/>
            <w:right w:val="none" w:sz="0" w:space="0" w:color="auto"/>
          </w:divBdr>
          <w:divsChild>
            <w:div w:id="801073399">
              <w:marLeft w:val="0"/>
              <w:marRight w:val="0"/>
              <w:marTop w:val="0"/>
              <w:marBottom w:val="0"/>
              <w:divBdr>
                <w:top w:val="none" w:sz="0" w:space="0" w:color="auto"/>
                <w:left w:val="none" w:sz="0" w:space="0" w:color="auto"/>
                <w:bottom w:val="none" w:sz="0" w:space="0" w:color="auto"/>
                <w:right w:val="none" w:sz="0" w:space="0" w:color="auto"/>
              </w:divBdr>
            </w:div>
          </w:divsChild>
        </w:div>
        <w:div w:id="1836526792">
          <w:marLeft w:val="0"/>
          <w:marRight w:val="0"/>
          <w:marTop w:val="0"/>
          <w:marBottom w:val="0"/>
          <w:divBdr>
            <w:top w:val="none" w:sz="0" w:space="0" w:color="auto"/>
            <w:left w:val="none" w:sz="0" w:space="0" w:color="auto"/>
            <w:bottom w:val="none" w:sz="0" w:space="0" w:color="auto"/>
            <w:right w:val="none" w:sz="0" w:space="0" w:color="auto"/>
          </w:divBdr>
          <w:divsChild>
            <w:div w:id="1148405030">
              <w:marLeft w:val="0"/>
              <w:marRight w:val="0"/>
              <w:marTop w:val="0"/>
              <w:marBottom w:val="0"/>
              <w:divBdr>
                <w:top w:val="none" w:sz="0" w:space="0" w:color="auto"/>
                <w:left w:val="none" w:sz="0" w:space="0" w:color="auto"/>
                <w:bottom w:val="none" w:sz="0" w:space="0" w:color="auto"/>
                <w:right w:val="none" w:sz="0" w:space="0" w:color="auto"/>
              </w:divBdr>
            </w:div>
          </w:divsChild>
        </w:div>
        <w:div w:id="1147670098">
          <w:marLeft w:val="0"/>
          <w:marRight w:val="0"/>
          <w:marTop w:val="0"/>
          <w:marBottom w:val="0"/>
          <w:divBdr>
            <w:top w:val="none" w:sz="0" w:space="0" w:color="auto"/>
            <w:left w:val="none" w:sz="0" w:space="0" w:color="auto"/>
            <w:bottom w:val="none" w:sz="0" w:space="0" w:color="auto"/>
            <w:right w:val="none" w:sz="0" w:space="0" w:color="auto"/>
          </w:divBdr>
          <w:divsChild>
            <w:div w:id="384792076">
              <w:marLeft w:val="0"/>
              <w:marRight w:val="0"/>
              <w:marTop w:val="0"/>
              <w:marBottom w:val="0"/>
              <w:divBdr>
                <w:top w:val="none" w:sz="0" w:space="0" w:color="auto"/>
                <w:left w:val="none" w:sz="0" w:space="0" w:color="auto"/>
                <w:bottom w:val="none" w:sz="0" w:space="0" w:color="auto"/>
                <w:right w:val="none" w:sz="0" w:space="0" w:color="auto"/>
              </w:divBdr>
            </w:div>
          </w:divsChild>
        </w:div>
        <w:div w:id="2092895655">
          <w:marLeft w:val="0"/>
          <w:marRight w:val="0"/>
          <w:marTop w:val="0"/>
          <w:marBottom w:val="0"/>
          <w:divBdr>
            <w:top w:val="none" w:sz="0" w:space="0" w:color="auto"/>
            <w:left w:val="none" w:sz="0" w:space="0" w:color="auto"/>
            <w:bottom w:val="none" w:sz="0" w:space="0" w:color="auto"/>
            <w:right w:val="none" w:sz="0" w:space="0" w:color="auto"/>
          </w:divBdr>
          <w:divsChild>
            <w:div w:id="2110588591">
              <w:marLeft w:val="0"/>
              <w:marRight w:val="0"/>
              <w:marTop w:val="0"/>
              <w:marBottom w:val="0"/>
              <w:divBdr>
                <w:top w:val="none" w:sz="0" w:space="0" w:color="auto"/>
                <w:left w:val="none" w:sz="0" w:space="0" w:color="auto"/>
                <w:bottom w:val="none" w:sz="0" w:space="0" w:color="auto"/>
                <w:right w:val="none" w:sz="0" w:space="0" w:color="auto"/>
              </w:divBdr>
            </w:div>
          </w:divsChild>
        </w:div>
        <w:div w:id="997733730">
          <w:marLeft w:val="0"/>
          <w:marRight w:val="0"/>
          <w:marTop w:val="0"/>
          <w:marBottom w:val="0"/>
          <w:divBdr>
            <w:top w:val="none" w:sz="0" w:space="0" w:color="auto"/>
            <w:left w:val="none" w:sz="0" w:space="0" w:color="auto"/>
            <w:bottom w:val="none" w:sz="0" w:space="0" w:color="auto"/>
            <w:right w:val="none" w:sz="0" w:space="0" w:color="auto"/>
          </w:divBdr>
          <w:divsChild>
            <w:div w:id="1220704523">
              <w:marLeft w:val="0"/>
              <w:marRight w:val="0"/>
              <w:marTop w:val="0"/>
              <w:marBottom w:val="0"/>
              <w:divBdr>
                <w:top w:val="none" w:sz="0" w:space="0" w:color="auto"/>
                <w:left w:val="none" w:sz="0" w:space="0" w:color="auto"/>
                <w:bottom w:val="none" w:sz="0" w:space="0" w:color="auto"/>
                <w:right w:val="none" w:sz="0" w:space="0" w:color="auto"/>
              </w:divBdr>
            </w:div>
          </w:divsChild>
        </w:div>
        <w:div w:id="2122333685">
          <w:marLeft w:val="0"/>
          <w:marRight w:val="0"/>
          <w:marTop w:val="0"/>
          <w:marBottom w:val="0"/>
          <w:divBdr>
            <w:top w:val="none" w:sz="0" w:space="0" w:color="auto"/>
            <w:left w:val="none" w:sz="0" w:space="0" w:color="auto"/>
            <w:bottom w:val="none" w:sz="0" w:space="0" w:color="auto"/>
            <w:right w:val="none" w:sz="0" w:space="0" w:color="auto"/>
          </w:divBdr>
          <w:divsChild>
            <w:div w:id="2042971818">
              <w:marLeft w:val="0"/>
              <w:marRight w:val="0"/>
              <w:marTop w:val="0"/>
              <w:marBottom w:val="0"/>
              <w:divBdr>
                <w:top w:val="none" w:sz="0" w:space="0" w:color="auto"/>
                <w:left w:val="none" w:sz="0" w:space="0" w:color="auto"/>
                <w:bottom w:val="none" w:sz="0" w:space="0" w:color="auto"/>
                <w:right w:val="none" w:sz="0" w:space="0" w:color="auto"/>
              </w:divBdr>
            </w:div>
          </w:divsChild>
        </w:div>
        <w:div w:id="892278747">
          <w:marLeft w:val="0"/>
          <w:marRight w:val="0"/>
          <w:marTop w:val="0"/>
          <w:marBottom w:val="0"/>
          <w:divBdr>
            <w:top w:val="none" w:sz="0" w:space="0" w:color="auto"/>
            <w:left w:val="none" w:sz="0" w:space="0" w:color="auto"/>
            <w:bottom w:val="none" w:sz="0" w:space="0" w:color="auto"/>
            <w:right w:val="none" w:sz="0" w:space="0" w:color="auto"/>
          </w:divBdr>
          <w:divsChild>
            <w:div w:id="1934390812">
              <w:marLeft w:val="0"/>
              <w:marRight w:val="0"/>
              <w:marTop w:val="0"/>
              <w:marBottom w:val="0"/>
              <w:divBdr>
                <w:top w:val="none" w:sz="0" w:space="0" w:color="auto"/>
                <w:left w:val="none" w:sz="0" w:space="0" w:color="auto"/>
                <w:bottom w:val="none" w:sz="0" w:space="0" w:color="auto"/>
                <w:right w:val="none" w:sz="0" w:space="0" w:color="auto"/>
              </w:divBdr>
            </w:div>
          </w:divsChild>
        </w:div>
        <w:div w:id="395400602">
          <w:marLeft w:val="0"/>
          <w:marRight w:val="0"/>
          <w:marTop w:val="0"/>
          <w:marBottom w:val="0"/>
          <w:divBdr>
            <w:top w:val="none" w:sz="0" w:space="0" w:color="auto"/>
            <w:left w:val="none" w:sz="0" w:space="0" w:color="auto"/>
            <w:bottom w:val="none" w:sz="0" w:space="0" w:color="auto"/>
            <w:right w:val="none" w:sz="0" w:space="0" w:color="auto"/>
          </w:divBdr>
          <w:divsChild>
            <w:div w:id="965038036">
              <w:marLeft w:val="0"/>
              <w:marRight w:val="0"/>
              <w:marTop w:val="0"/>
              <w:marBottom w:val="0"/>
              <w:divBdr>
                <w:top w:val="none" w:sz="0" w:space="0" w:color="auto"/>
                <w:left w:val="none" w:sz="0" w:space="0" w:color="auto"/>
                <w:bottom w:val="none" w:sz="0" w:space="0" w:color="auto"/>
                <w:right w:val="none" w:sz="0" w:space="0" w:color="auto"/>
              </w:divBdr>
            </w:div>
          </w:divsChild>
        </w:div>
        <w:div w:id="1798597673">
          <w:marLeft w:val="0"/>
          <w:marRight w:val="0"/>
          <w:marTop w:val="0"/>
          <w:marBottom w:val="0"/>
          <w:divBdr>
            <w:top w:val="none" w:sz="0" w:space="0" w:color="auto"/>
            <w:left w:val="none" w:sz="0" w:space="0" w:color="auto"/>
            <w:bottom w:val="none" w:sz="0" w:space="0" w:color="auto"/>
            <w:right w:val="none" w:sz="0" w:space="0" w:color="auto"/>
          </w:divBdr>
          <w:divsChild>
            <w:div w:id="256911309">
              <w:marLeft w:val="0"/>
              <w:marRight w:val="0"/>
              <w:marTop w:val="0"/>
              <w:marBottom w:val="0"/>
              <w:divBdr>
                <w:top w:val="none" w:sz="0" w:space="0" w:color="auto"/>
                <w:left w:val="none" w:sz="0" w:space="0" w:color="auto"/>
                <w:bottom w:val="none" w:sz="0" w:space="0" w:color="auto"/>
                <w:right w:val="none" w:sz="0" w:space="0" w:color="auto"/>
              </w:divBdr>
            </w:div>
          </w:divsChild>
        </w:div>
        <w:div w:id="1621229730">
          <w:marLeft w:val="0"/>
          <w:marRight w:val="0"/>
          <w:marTop w:val="0"/>
          <w:marBottom w:val="0"/>
          <w:divBdr>
            <w:top w:val="none" w:sz="0" w:space="0" w:color="auto"/>
            <w:left w:val="none" w:sz="0" w:space="0" w:color="auto"/>
            <w:bottom w:val="none" w:sz="0" w:space="0" w:color="auto"/>
            <w:right w:val="none" w:sz="0" w:space="0" w:color="auto"/>
          </w:divBdr>
          <w:divsChild>
            <w:div w:id="251282733">
              <w:marLeft w:val="0"/>
              <w:marRight w:val="0"/>
              <w:marTop w:val="0"/>
              <w:marBottom w:val="0"/>
              <w:divBdr>
                <w:top w:val="none" w:sz="0" w:space="0" w:color="auto"/>
                <w:left w:val="none" w:sz="0" w:space="0" w:color="auto"/>
                <w:bottom w:val="none" w:sz="0" w:space="0" w:color="auto"/>
                <w:right w:val="none" w:sz="0" w:space="0" w:color="auto"/>
              </w:divBdr>
            </w:div>
          </w:divsChild>
        </w:div>
        <w:div w:id="1119495976">
          <w:marLeft w:val="0"/>
          <w:marRight w:val="0"/>
          <w:marTop w:val="0"/>
          <w:marBottom w:val="0"/>
          <w:divBdr>
            <w:top w:val="none" w:sz="0" w:space="0" w:color="auto"/>
            <w:left w:val="none" w:sz="0" w:space="0" w:color="auto"/>
            <w:bottom w:val="none" w:sz="0" w:space="0" w:color="auto"/>
            <w:right w:val="none" w:sz="0" w:space="0" w:color="auto"/>
          </w:divBdr>
          <w:divsChild>
            <w:div w:id="1258900377">
              <w:marLeft w:val="0"/>
              <w:marRight w:val="0"/>
              <w:marTop w:val="0"/>
              <w:marBottom w:val="0"/>
              <w:divBdr>
                <w:top w:val="none" w:sz="0" w:space="0" w:color="auto"/>
                <w:left w:val="none" w:sz="0" w:space="0" w:color="auto"/>
                <w:bottom w:val="none" w:sz="0" w:space="0" w:color="auto"/>
                <w:right w:val="none" w:sz="0" w:space="0" w:color="auto"/>
              </w:divBdr>
            </w:div>
          </w:divsChild>
        </w:div>
        <w:div w:id="1321075376">
          <w:marLeft w:val="0"/>
          <w:marRight w:val="0"/>
          <w:marTop w:val="0"/>
          <w:marBottom w:val="0"/>
          <w:divBdr>
            <w:top w:val="none" w:sz="0" w:space="0" w:color="auto"/>
            <w:left w:val="none" w:sz="0" w:space="0" w:color="auto"/>
            <w:bottom w:val="none" w:sz="0" w:space="0" w:color="auto"/>
            <w:right w:val="none" w:sz="0" w:space="0" w:color="auto"/>
          </w:divBdr>
          <w:divsChild>
            <w:div w:id="1272468414">
              <w:marLeft w:val="0"/>
              <w:marRight w:val="0"/>
              <w:marTop w:val="0"/>
              <w:marBottom w:val="0"/>
              <w:divBdr>
                <w:top w:val="none" w:sz="0" w:space="0" w:color="auto"/>
                <w:left w:val="none" w:sz="0" w:space="0" w:color="auto"/>
                <w:bottom w:val="none" w:sz="0" w:space="0" w:color="auto"/>
                <w:right w:val="none" w:sz="0" w:space="0" w:color="auto"/>
              </w:divBdr>
            </w:div>
          </w:divsChild>
        </w:div>
        <w:div w:id="175311816">
          <w:marLeft w:val="0"/>
          <w:marRight w:val="0"/>
          <w:marTop w:val="0"/>
          <w:marBottom w:val="0"/>
          <w:divBdr>
            <w:top w:val="none" w:sz="0" w:space="0" w:color="auto"/>
            <w:left w:val="none" w:sz="0" w:space="0" w:color="auto"/>
            <w:bottom w:val="none" w:sz="0" w:space="0" w:color="auto"/>
            <w:right w:val="none" w:sz="0" w:space="0" w:color="auto"/>
          </w:divBdr>
          <w:divsChild>
            <w:div w:id="643853927">
              <w:marLeft w:val="0"/>
              <w:marRight w:val="0"/>
              <w:marTop w:val="0"/>
              <w:marBottom w:val="0"/>
              <w:divBdr>
                <w:top w:val="none" w:sz="0" w:space="0" w:color="auto"/>
                <w:left w:val="none" w:sz="0" w:space="0" w:color="auto"/>
                <w:bottom w:val="none" w:sz="0" w:space="0" w:color="auto"/>
                <w:right w:val="none" w:sz="0" w:space="0" w:color="auto"/>
              </w:divBdr>
            </w:div>
          </w:divsChild>
        </w:div>
        <w:div w:id="823740454">
          <w:marLeft w:val="0"/>
          <w:marRight w:val="0"/>
          <w:marTop w:val="0"/>
          <w:marBottom w:val="0"/>
          <w:divBdr>
            <w:top w:val="none" w:sz="0" w:space="0" w:color="auto"/>
            <w:left w:val="none" w:sz="0" w:space="0" w:color="auto"/>
            <w:bottom w:val="none" w:sz="0" w:space="0" w:color="auto"/>
            <w:right w:val="none" w:sz="0" w:space="0" w:color="auto"/>
          </w:divBdr>
          <w:divsChild>
            <w:div w:id="2118716211">
              <w:marLeft w:val="0"/>
              <w:marRight w:val="0"/>
              <w:marTop w:val="0"/>
              <w:marBottom w:val="0"/>
              <w:divBdr>
                <w:top w:val="none" w:sz="0" w:space="0" w:color="auto"/>
                <w:left w:val="none" w:sz="0" w:space="0" w:color="auto"/>
                <w:bottom w:val="none" w:sz="0" w:space="0" w:color="auto"/>
                <w:right w:val="none" w:sz="0" w:space="0" w:color="auto"/>
              </w:divBdr>
            </w:div>
          </w:divsChild>
        </w:div>
        <w:div w:id="1581332481">
          <w:marLeft w:val="0"/>
          <w:marRight w:val="0"/>
          <w:marTop w:val="0"/>
          <w:marBottom w:val="0"/>
          <w:divBdr>
            <w:top w:val="none" w:sz="0" w:space="0" w:color="auto"/>
            <w:left w:val="none" w:sz="0" w:space="0" w:color="auto"/>
            <w:bottom w:val="none" w:sz="0" w:space="0" w:color="auto"/>
            <w:right w:val="none" w:sz="0" w:space="0" w:color="auto"/>
          </w:divBdr>
          <w:divsChild>
            <w:div w:id="2145345021">
              <w:marLeft w:val="0"/>
              <w:marRight w:val="0"/>
              <w:marTop w:val="0"/>
              <w:marBottom w:val="0"/>
              <w:divBdr>
                <w:top w:val="none" w:sz="0" w:space="0" w:color="auto"/>
                <w:left w:val="none" w:sz="0" w:space="0" w:color="auto"/>
                <w:bottom w:val="none" w:sz="0" w:space="0" w:color="auto"/>
                <w:right w:val="none" w:sz="0" w:space="0" w:color="auto"/>
              </w:divBdr>
            </w:div>
          </w:divsChild>
        </w:div>
        <w:div w:id="1358461553">
          <w:marLeft w:val="0"/>
          <w:marRight w:val="0"/>
          <w:marTop w:val="0"/>
          <w:marBottom w:val="0"/>
          <w:divBdr>
            <w:top w:val="none" w:sz="0" w:space="0" w:color="auto"/>
            <w:left w:val="none" w:sz="0" w:space="0" w:color="auto"/>
            <w:bottom w:val="none" w:sz="0" w:space="0" w:color="auto"/>
            <w:right w:val="none" w:sz="0" w:space="0" w:color="auto"/>
          </w:divBdr>
          <w:divsChild>
            <w:div w:id="366295843">
              <w:marLeft w:val="0"/>
              <w:marRight w:val="0"/>
              <w:marTop w:val="0"/>
              <w:marBottom w:val="0"/>
              <w:divBdr>
                <w:top w:val="none" w:sz="0" w:space="0" w:color="auto"/>
                <w:left w:val="none" w:sz="0" w:space="0" w:color="auto"/>
                <w:bottom w:val="none" w:sz="0" w:space="0" w:color="auto"/>
                <w:right w:val="none" w:sz="0" w:space="0" w:color="auto"/>
              </w:divBdr>
            </w:div>
          </w:divsChild>
        </w:div>
        <w:div w:id="2095007992">
          <w:marLeft w:val="0"/>
          <w:marRight w:val="0"/>
          <w:marTop w:val="0"/>
          <w:marBottom w:val="0"/>
          <w:divBdr>
            <w:top w:val="none" w:sz="0" w:space="0" w:color="auto"/>
            <w:left w:val="none" w:sz="0" w:space="0" w:color="auto"/>
            <w:bottom w:val="none" w:sz="0" w:space="0" w:color="auto"/>
            <w:right w:val="none" w:sz="0" w:space="0" w:color="auto"/>
          </w:divBdr>
          <w:divsChild>
            <w:div w:id="2088724440">
              <w:marLeft w:val="0"/>
              <w:marRight w:val="0"/>
              <w:marTop w:val="0"/>
              <w:marBottom w:val="0"/>
              <w:divBdr>
                <w:top w:val="none" w:sz="0" w:space="0" w:color="auto"/>
                <w:left w:val="none" w:sz="0" w:space="0" w:color="auto"/>
                <w:bottom w:val="none" w:sz="0" w:space="0" w:color="auto"/>
                <w:right w:val="none" w:sz="0" w:space="0" w:color="auto"/>
              </w:divBdr>
            </w:div>
          </w:divsChild>
        </w:div>
        <w:div w:id="987366295">
          <w:marLeft w:val="0"/>
          <w:marRight w:val="0"/>
          <w:marTop w:val="0"/>
          <w:marBottom w:val="0"/>
          <w:divBdr>
            <w:top w:val="none" w:sz="0" w:space="0" w:color="auto"/>
            <w:left w:val="none" w:sz="0" w:space="0" w:color="auto"/>
            <w:bottom w:val="none" w:sz="0" w:space="0" w:color="auto"/>
            <w:right w:val="none" w:sz="0" w:space="0" w:color="auto"/>
          </w:divBdr>
          <w:divsChild>
            <w:div w:id="29696721">
              <w:marLeft w:val="0"/>
              <w:marRight w:val="0"/>
              <w:marTop w:val="0"/>
              <w:marBottom w:val="0"/>
              <w:divBdr>
                <w:top w:val="none" w:sz="0" w:space="0" w:color="auto"/>
                <w:left w:val="none" w:sz="0" w:space="0" w:color="auto"/>
                <w:bottom w:val="none" w:sz="0" w:space="0" w:color="auto"/>
                <w:right w:val="none" w:sz="0" w:space="0" w:color="auto"/>
              </w:divBdr>
            </w:div>
          </w:divsChild>
        </w:div>
        <w:div w:id="1092892342">
          <w:marLeft w:val="0"/>
          <w:marRight w:val="0"/>
          <w:marTop w:val="0"/>
          <w:marBottom w:val="0"/>
          <w:divBdr>
            <w:top w:val="none" w:sz="0" w:space="0" w:color="auto"/>
            <w:left w:val="none" w:sz="0" w:space="0" w:color="auto"/>
            <w:bottom w:val="none" w:sz="0" w:space="0" w:color="auto"/>
            <w:right w:val="none" w:sz="0" w:space="0" w:color="auto"/>
          </w:divBdr>
          <w:divsChild>
            <w:div w:id="1385832111">
              <w:marLeft w:val="0"/>
              <w:marRight w:val="0"/>
              <w:marTop w:val="0"/>
              <w:marBottom w:val="0"/>
              <w:divBdr>
                <w:top w:val="none" w:sz="0" w:space="0" w:color="auto"/>
                <w:left w:val="none" w:sz="0" w:space="0" w:color="auto"/>
                <w:bottom w:val="none" w:sz="0" w:space="0" w:color="auto"/>
                <w:right w:val="none" w:sz="0" w:space="0" w:color="auto"/>
              </w:divBdr>
            </w:div>
          </w:divsChild>
        </w:div>
        <w:div w:id="2000233806">
          <w:marLeft w:val="0"/>
          <w:marRight w:val="0"/>
          <w:marTop w:val="0"/>
          <w:marBottom w:val="0"/>
          <w:divBdr>
            <w:top w:val="none" w:sz="0" w:space="0" w:color="auto"/>
            <w:left w:val="none" w:sz="0" w:space="0" w:color="auto"/>
            <w:bottom w:val="none" w:sz="0" w:space="0" w:color="auto"/>
            <w:right w:val="none" w:sz="0" w:space="0" w:color="auto"/>
          </w:divBdr>
          <w:divsChild>
            <w:div w:id="2054116287">
              <w:marLeft w:val="0"/>
              <w:marRight w:val="0"/>
              <w:marTop w:val="0"/>
              <w:marBottom w:val="0"/>
              <w:divBdr>
                <w:top w:val="none" w:sz="0" w:space="0" w:color="auto"/>
                <w:left w:val="none" w:sz="0" w:space="0" w:color="auto"/>
                <w:bottom w:val="none" w:sz="0" w:space="0" w:color="auto"/>
                <w:right w:val="none" w:sz="0" w:space="0" w:color="auto"/>
              </w:divBdr>
            </w:div>
          </w:divsChild>
        </w:div>
        <w:div w:id="1484547942">
          <w:marLeft w:val="0"/>
          <w:marRight w:val="0"/>
          <w:marTop w:val="0"/>
          <w:marBottom w:val="0"/>
          <w:divBdr>
            <w:top w:val="none" w:sz="0" w:space="0" w:color="auto"/>
            <w:left w:val="none" w:sz="0" w:space="0" w:color="auto"/>
            <w:bottom w:val="none" w:sz="0" w:space="0" w:color="auto"/>
            <w:right w:val="none" w:sz="0" w:space="0" w:color="auto"/>
          </w:divBdr>
          <w:divsChild>
            <w:div w:id="628904227">
              <w:marLeft w:val="0"/>
              <w:marRight w:val="0"/>
              <w:marTop w:val="0"/>
              <w:marBottom w:val="0"/>
              <w:divBdr>
                <w:top w:val="none" w:sz="0" w:space="0" w:color="auto"/>
                <w:left w:val="none" w:sz="0" w:space="0" w:color="auto"/>
                <w:bottom w:val="none" w:sz="0" w:space="0" w:color="auto"/>
                <w:right w:val="none" w:sz="0" w:space="0" w:color="auto"/>
              </w:divBdr>
            </w:div>
          </w:divsChild>
        </w:div>
        <w:div w:id="449905018">
          <w:marLeft w:val="0"/>
          <w:marRight w:val="0"/>
          <w:marTop w:val="0"/>
          <w:marBottom w:val="0"/>
          <w:divBdr>
            <w:top w:val="none" w:sz="0" w:space="0" w:color="auto"/>
            <w:left w:val="none" w:sz="0" w:space="0" w:color="auto"/>
            <w:bottom w:val="none" w:sz="0" w:space="0" w:color="auto"/>
            <w:right w:val="none" w:sz="0" w:space="0" w:color="auto"/>
          </w:divBdr>
          <w:divsChild>
            <w:div w:id="1262910013">
              <w:marLeft w:val="0"/>
              <w:marRight w:val="0"/>
              <w:marTop w:val="0"/>
              <w:marBottom w:val="0"/>
              <w:divBdr>
                <w:top w:val="none" w:sz="0" w:space="0" w:color="auto"/>
                <w:left w:val="none" w:sz="0" w:space="0" w:color="auto"/>
                <w:bottom w:val="none" w:sz="0" w:space="0" w:color="auto"/>
                <w:right w:val="none" w:sz="0" w:space="0" w:color="auto"/>
              </w:divBdr>
            </w:div>
          </w:divsChild>
        </w:div>
        <w:div w:id="1358389355">
          <w:marLeft w:val="0"/>
          <w:marRight w:val="0"/>
          <w:marTop w:val="0"/>
          <w:marBottom w:val="0"/>
          <w:divBdr>
            <w:top w:val="none" w:sz="0" w:space="0" w:color="auto"/>
            <w:left w:val="none" w:sz="0" w:space="0" w:color="auto"/>
            <w:bottom w:val="none" w:sz="0" w:space="0" w:color="auto"/>
            <w:right w:val="none" w:sz="0" w:space="0" w:color="auto"/>
          </w:divBdr>
          <w:divsChild>
            <w:div w:id="815143907">
              <w:marLeft w:val="0"/>
              <w:marRight w:val="0"/>
              <w:marTop w:val="0"/>
              <w:marBottom w:val="0"/>
              <w:divBdr>
                <w:top w:val="none" w:sz="0" w:space="0" w:color="auto"/>
                <w:left w:val="none" w:sz="0" w:space="0" w:color="auto"/>
                <w:bottom w:val="none" w:sz="0" w:space="0" w:color="auto"/>
                <w:right w:val="none" w:sz="0" w:space="0" w:color="auto"/>
              </w:divBdr>
            </w:div>
          </w:divsChild>
        </w:div>
        <w:div w:id="72090914">
          <w:marLeft w:val="0"/>
          <w:marRight w:val="0"/>
          <w:marTop w:val="0"/>
          <w:marBottom w:val="0"/>
          <w:divBdr>
            <w:top w:val="none" w:sz="0" w:space="0" w:color="auto"/>
            <w:left w:val="none" w:sz="0" w:space="0" w:color="auto"/>
            <w:bottom w:val="none" w:sz="0" w:space="0" w:color="auto"/>
            <w:right w:val="none" w:sz="0" w:space="0" w:color="auto"/>
          </w:divBdr>
          <w:divsChild>
            <w:div w:id="369377645">
              <w:marLeft w:val="0"/>
              <w:marRight w:val="0"/>
              <w:marTop w:val="0"/>
              <w:marBottom w:val="0"/>
              <w:divBdr>
                <w:top w:val="none" w:sz="0" w:space="0" w:color="auto"/>
                <w:left w:val="none" w:sz="0" w:space="0" w:color="auto"/>
                <w:bottom w:val="none" w:sz="0" w:space="0" w:color="auto"/>
                <w:right w:val="none" w:sz="0" w:space="0" w:color="auto"/>
              </w:divBdr>
            </w:div>
          </w:divsChild>
        </w:div>
        <w:div w:id="762186978">
          <w:marLeft w:val="0"/>
          <w:marRight w:val="0"/>
          <w:marTop w:val="0"/>
          <w:marBottom w:val="0"/>
          <w:divBdr>
            <w:top w:val="none" w:sz="0" w:space="0" w:color="auto"/>
            <w:left w:val="none" w:sz="0" w:space="0" w:color="auto"/>
            <w:bottom w:val="none" w:sz="0" w:space="0" w:color="auto"/>
            <w:right w:val="none" w:sz="0" w:space="0" w:color="auto"/>
          </w:divBdr>
          <w:divsChild>
            <w:div w:id="1699772979">
              <w:marLeft w:val="0"/>
              <w:marRight w:val="0"/>
              <w:marTop w:val="0"/>
              <w:marBottom w:val="0"/>
              <w:divBdr>
                <w:top w:val="none" w:sz="0" w:space="0" w:color="auto"/>
                <w:left w:val="none" w:sz="0" w:space="0" w:color="auto"/>
                <w:bottom w:val="none" w:sz="0" w:space="0" w:color="auto"/>
                <w:right w:val="none" w:sz="0" w:space="0" w:color="auto"/>
              </w:divBdr>
            </w:div>
          </w:divsChild>
        </w:div>
        <w:div w:id="981957575">
          <w:marLeft w:val="0"/>
          <w:marRight w:val="0"/>
          <w:marTop w:val="0"/>
          <w:marBottom w:val="0"/>
          <w:divBdr>
            <w:top w:val="none" w:sz="0" w:space="0" w:color="auto"/>
            <w:left w:val="none" w:sz="0" w:space="0" w:color="auto"/>
            <w:bottom w:val="none" w:sz="0" w:space="0" w:color="auto"/>
            <w:right w:val="none" w:sz="0" w:space="0" w:color="auto"/>
          </w:divBdr>
          <w:divsChild>
            <w:div w:id="1327127530">
              <w:marLeft w:val="0"/>
              <w:marRight w:val="0"/>
              <w:marTop w:val="0"/>
              <w:marBottom w:val="0"/>
              <w:divBdr>
                <w:top w:val="none" w:sz="0" w:space="0" w:color="auto"/>
                <w:left w:val="none" w:sz="0" w:space="0" w:color="auto"/>
                <w:bottom w:val="none" w:sz="0" w:space="0" w:color="auto"/>
                <w:right w:val="none" w:sz="0" w:space="0" w:color="auto"/>
              </w:divBdr>
            </w:div>
          </w:divsChild>
        </w:div>
        <w:div w:id="1762679346">
          <w:marLeft w:val="0"/>
          <w:marRight w:val="0"/>
          <w:marTop w:val="0"/>
          <w:marBottom w:val="0"/>
          <w:divBdr>
            <w:top w:val="none" w:sz="0" w:space="0" w:color="auto"/>
            <w:left w:val="none" w:sz="0" w:space="0" w:color="auto"/>
            <w:bottom w:val="none" w:sz="0" w:space="0" w:color="auto"/>
            <w:right w:val="none" w:sz="0" w:space="0" w:color="auto"/>
          </w:divBdr>
          <w:divsChild>
            <w:div w:id="1014503288">
              <w:marLeft w:val="0"/>
              <w:marRight w:val="0"/>
              <w:marTop w:val="0"/>
              <w:marBottom w:val="0"/>
              <w:divBdr>
                <w:top w:val="none" w:sz="0" w:space="0" w:color="auto"/>
                <w:left w:val="none" w:sz="0" w:space="0" w:color="auto"/>
                <w:bottom w:val="none" w:sz="0" w:space="0" w:color="auto"/>
                <w:right w:val="none" w:sz="0" w:space="0" w:color="auto"/>
              </w:divBdr>
            </w:div>
          </w:divsChild>
        </w:div>
        <w:div w:id="1965623347">
          <w:marLeft w:val="0"/>
          <w:marRight w:val="0"/>
          <w:marTop w:val="0"/>
          <w:marBottom w:val="0"/>
          <w:divBdr>
            <w:top w:val="none" w:sz="0" w:space="0" w:color="auto"/>
            <w:left w:val="none" w:sz="0" w:space="0" w:color="auto"/>
            <w:bottom w:val="none" w:sz="0" w:space="0" w:color="auto"/>
            <w:right w:val="none" w:sz="0" w:space="0" w:color="auto"/>
          </w:divBdr>
          <w:divsChild>
            <w:div w:id="1194347675">
              <w:marLeft w:val="0"/>
              <w:marRight w:val="0"/>
              <w:marTop w:val="0"/>
              <w:marBottom w:val="0"/>
              <w:divBdr>
                <w:top w:val="none" w:sz="0" w:space="0" w:color="auto"/>
                <w:left w:val="none" w:sz="0" w:space="0" w:color="auto"/>
                <w:bottom w:val="none" w:sz="0" w:space="0" w:color="auto"/>
                <w:right w:val="none" w:sz="0" w:space="0" w:color="auto"/>
              </w:divBdr>
            </w:div>
          </w:divsChild>
        </w:div>
        <w:div w:id="523983989">
          <w:marLeft w:val="0"/>
          <w:marRight w:val="0"/>
          <w:marTop w:val="0"/>
          <w:marBottom w:val="0"/>
          <w:divBdr>
            <w:top w:val="none" w:sz="0" w:space="0" w:color="auto"/>
            <w:left w:val="none" w:sz="0" w:space="0" w:color="auto"/>
            <w:bottom w:val="none" w:sz="0" w:space="0" w:color="auto"/>
            <w:right w:val="none" w:sz="0" w:space="0" w:color="auto"/>
          </w:divBdr>
          <w:divsChild>
            <w:div w:id="109709613">
              <w:marLeft w:val="0"/>
              <w:marRight w:val="0"/>
              <w:marTop w:val="0"/>
              <w:marBottom w:val="0"/>
              <w:divBdr>
                <w:top w:val="none" w:sz="0" w:space="0" w:color="auto"/>
                <w:left w:val="none" w:sz="0" w:space="0" w:color="auto"/>
                <w:bottom w:val="none" w:sz="0" w:space="0" w:color="auto"/>
                <w:right w:val="none" w:sz="0" w:space="0" w:color="auto"/>
              </w:divBdr>
            </w:div>
          </w:divsChild>
        </w:div>
        <w:div w:id="564025055">
          <w:marLeft w:val="0"/>
          <w:marRight w:val="0"/>
          <w:marTop w:val="0"/>
          <w:marBottom w:val="0"/>
          <w:divBdr>
            <w:top w:val="none" w:sz="0" w:space="0" w:color="auto"/>
            <w:left w:val="none" w:sz="0" w:space="0" w:color="auto"/>
            <w:bottom w:val="none" w:sz="0" w:space="0" w:color="auto"/>
            <w:right w:val="none" w:sz="0" w:space="0" w:color="auto"/>
          </w:divBdr>
          <w:divsChild>
            <w:div w:id="82343992">
              <w:marLeft w:val="0"/>
              <w:marRight w:val="0"/>
              <w:marTop w:val="0"/>
              <w:marBottom w:val="0"/>
              <w:divBdr>
                <w:top w:val="none" w:sz="0" w:space="0" w:color="auto"/>
                <w:left w:val="none" w:sz="0" w:space="0" w:color="auto"/>
                <w:bottom w:val="none" w:sz="0" w:space="0" w:color="auto"/>
                <w:right w:val="none" w:sz="0" w:space="0" w:color="auto"/>
              </w:divBdr>
            </w:div>
          </w:divsChild>
        </w:div>
        <w:div w:id="1511522681">
          <w:marLeft w:val="0"/>
          <w:marRight w:val="0"/>
          <w:marTop w:val="0"/>
          <w:marBottom w:val="0"/>
          <w:divBdr>
            <w:top w:val="none" w:sz="0" w:space="0" w:color="auto"/>
            <w:left w:val="none" w:sz="0" w:space="0" w:color="auto"/>
            <w:bottom w:val="none" w:sz="0" w:space="0" w:color="auto"/>
            <w:right w:val="none" w:sz="0" w:space="0" w:color="auto"/>
          </w:divBdr>
          <w:divsChild>
            <w:div w:id="1077247994">
              <w:marLeft w:val="0"/>
              <w:marRight w:val="0"/>
              <w:marTop w:val="0"/>
              <w:marBottom w:val="0"/>
              <w:divBdr>
                <w:top w:val="none" w:sz="0" w:space="0" w:color="auto"/>
                <w:left w:val="none" w:sz="0" w:space="0" w:color="auto"/>
                <w:bottom w:val="none" w:sz="0" w:space="0" w:color="auto"/>
                <w:right w:val="none" w:sz="0" w:space="0" w:color="auto"/>
              </w:divBdr>
            </w:div>
          </w:divsChild>
        </w:div>
        <w:div w:id="991176428">
          <w:marLeft w:val="0"/>
          <w:marRight w:val="0"/>
          <w:marTop w:val="0"/>
          <w:marBottom w:val="0"/>
          <w:divBdr>
            <w:top w:val="none" w:sz="0" w:space="0" w:color="auto"/>
            <w:left w:val="none" w:sz="0" w:space="0" w:color="auto"/>
            <w:bottom w:val="none" w:sz="0" w:space="0" w:color="auto"/>
            <w:right w:val="none" w:sz="0" w:space="0" w:color="auto"/>
          </w:divBdr>
          <w:divsChild>
            <w:div w:id="2089645443">
              <w:marLeft w:val="0"/>
              <w:marRight w:val="0"/>
              <w:marTop w:val="0"/>
              <w:marBottom w:val="0"/>
              <w:divBdr>
                <w:top w:val="none" w:sz="0" w:space="0" w:color="auto"/>
                <w:left w:val="none" w:sz="0" w:space="0" w:color="auto"/>
                <w:bottom w:val="none" w:sz="0" w:space="0" w:color="auto"/>
                <w:right w:val="none" w:sz="0" w:space="0" w:color="auto"/>
              </w:divBdr>
            </w:div>
          </w:divsChild>
        </w:div>
        <w:div w:id="1044714071">
          <w:marLeft w:val="0"/>
          <w:marRight w:val="0"/>
          <w:marTop w:val="0"/>
          <w:marBottom w:val="0"/>
          <w:divBdr>
            <w:top w:val="none" w:sz="0" w:space="0" w:color="auto"/>
            <w:left w:val="none" w:sz="0" w:space="0" w:color="auto"/>
            <w:bottom w:val="none" w:sz="0" w:space="0" w:color="auto"/>
            <w:right w:val="none" w:sz="0" w:space="0" w:color="auto"/>
          </w:divBdr>
          <w:divsChild>
            <w:div w:id="887760643">
              <w:marLeft w:val="0"/>
              <w:marRight w:val="0"/>
              <w:marTop w:val="0"/>
              <w:marBottom w:val="0"/>
              <w:divBdr>
                <w:top w:val="none" w:sz="0" w:space="0" w:color="auto"/>
                <w:left w:val="none" w:sz="0" w:space="0" w:color="auto"/>
                <w:bottom w:val="none" w:sz="0" w:space="0" w:color="auto"/>
                <w:right w:val="none" w:sz="0" w:space="0" w:color="auto"/>
              </w:divBdr>
            </w:div>
          </w:divsChild>
        </w:div>
        <w:div w:id="1825118196">
          <w:marLeft w:val="0"/>
          <w:marRight w:val="0"/>
          <w:marTop w:val="0"/>
          <w:marBottom w:val="0"/>
          <w:divBdr>
            <w:top w:val="none" w:sz="0" w:space="0" w:color="auto"/>
            <w:left w:val="none" w:sz="0" w:space="0" w:color="auto"/>
            <w:bottom w:val="none" w:sz="0" w:space="0" w:color="auto"/>
            <w:right w:val="none" w:sz="0" w:space="0" w:color="auto"/>
          </w:divBdr>
          <w:divsChild>
            <w:div w:id="831797088">
              <w:marLeft w:val="0"/>
              <w:marRight w:val="0"/>
              <w:marTop w:val="0"/>
              <w:marBottom w:val="0"/>
              <w:divBdr>
                <w:top w:val="none" w:sz="0" w:space="0" w:color="auto"/>
                <w:left w:val="none" w:sz="0" w:space="0" w:color="auto"/>
                <w:bottom w:val="none" w:sz="0" w:space="0" w:color="auto"/>
                <w:right w:val="none" w:sz="0" w:space="0" w:color="auto"/>
              </w:divBdr>
            </w:div>
          </w:divsChild>
        </w:div>
        <w:div w:id="494611801">
          <w:marLeft w:val="0"/>
          <w:marRight w:val="0"/>
          <w:marTop w:val="0"/>
          <w:marBottom w:val="0"/>
          <w:divBdr>
            <w:top w:val="none" w:sz="0" w:space="0" w:color="auto"/>
            <w:left w:val="none" w:sz="0" w:space="0" w:color="auto"/>
            <w:bottom w:val="none" w:sz="0" w:space="0" w:color="auto"/>
            <w:right w:val="none" w:sz="0" w:space="0" w:color="auto"/>
          </w:divBdr>
          <w:divsChild>
            <w:div w:id="20202978">
              <w:marLeft w:val="0"/>
              <w:marRight w:val="0"/>
              <w:marTop w:val="0"/>
              <w:marBottom w:val="0"/>
              <w:divBdr>
                <w:top w:val="none" w:sz="0" w:space="0" w:color="auto"/>
                <w:left w:val="none" w:sz="0" w:space="0" w:color="auto"/>
                <w:bottom w:val="none" w:sz="0" w:space="0" w:color="auto"/>
                <w:right w:val="none" w:sz="0" w:space="0" w:color="auto"/>
              </w:divBdr>
            </w:div>
          </w:divsChild>
        </w:div>
        <w:div w:id="266734199">
          <w:marLeft w:val="0"/>
          <w:marRight w:val="0"/>
          <w:marTop w:val="0"/>
          <w:marBottom w:val="0"/>
          <w:divBdr>
            <w:top w:val="none" w:sz="0" w:space="0" w:color="auto"/>
            <w:left w:val="none" w:sz="0" w:space="0" w:color="auto"/>
            <w:bottom w:val="none" w:sz="0" w:space="0" w:color="auto"/>
            <w:right w:val="none" w:sz="0" w:space="0" w:color="auto"/>
          </w:divBdr>
          <w:divsChild>
            <w:div w:id="1238587612">
              <w:marLeft w:val="0"/>
              <w:marRight w:val="0"/>
              <w:marTop w:val="0"/>
              <w:marBottom w:val="0"/>
              <w:divBdr>
                <w:top w:val="none" w:sz="0" w:space="0" w:color="auto"/>
                <w:left w:val="none" w:sz="0" w:space="0" w:color="auto"/>
                <w:bottom w:val="none" w:sz="0" w:space="0" w:color="auto"/>
                <w:right w:val="none" w:sz="0" w:space="0" w:color="auto"/>
              </w:divBdr>
            </w:div>
          </w:divsChild>
        </w:div>
        <w:div w:id="668214527">
          <w:marLeft w:val="0"/>
          <w:marRight w:val="0"/>
          <w:marTop w:val="0"/>
          <w:marBottom w:val="0"/>
          <w:divBdr>
            <w:top w:val="none" w:sz="0" w:space="0" w:color="auto"/>
            <w:left w:val="none" w:sz="0" w:space="0" w:color="auto"/>
            <w:bottom w:val="none" w:sz="0" w:space="0" w:color="auto"/>
            <w:right w:val="none" w:sz="0" w:space="0" w:color="auto"/>
          </w:divBdr>
          <w:divsChild>
            <w:div w:id="10180128">
              <w:marLeft w:val="0"/>
              <w:marRight w:val="0"/>
              <w:marTop w:val="0"/>
              <w:marBottom w:val="0"/>
              <w:divBdr>
                <w:top w:val="none" w:sz="0" w:space="0" w:color="auto"/>
                <w:left w:val="none" w:sz="0" w:space="0" w:color="auto"/>
                <w:bottom w:val="none" w:sz="0" w:space="0" w:color="auto"/>
                <w:right w:val="none" w:sz="0" w:space="0" w:color="auto"/>
              </w:divBdr>
            </w:div>
          </w:divsChild>
        </w:div>
        <w:div w:id="2107262419">
          <w:marLeft w:val="0"/>
          <w:marRight w:val="0"/>
          <w:marTop w:val="0"/>
          <w:marBottom w:val="0"/>
          <w:divBdr>
            <w:top w:val="none" w:sz="0" w:space="0" w:color="auto"/>
            <w:left w:val="none" w:sz="0" w:space="0" w:color="auto"/>
            <w:bottom w:val="none" w:sz="0" w:space="0" w:color="auto"/>
            <w:right w:val="none" w:sz="0" w:space="0" w:color="auto"/>
          </w:divBdr>
          <w:divsChild>
            <w:div w:id="1537307182">
              <w:marLeft w:val="0"/>
              <w:marRight w:val="0"/>
              <w:marTop w:val="0"/>
              <w:marBottom w:val="0"/>
              <w:divBdr>
                <w:top w:val="none" w:sz="0" w:space="0" w:color="auto"/>
                <w:left w:val="none" w:sz="0" w:space="0" w:color="auto"/>
                <w:bottom w:val="none" w:sz="0" w:space="0" w:color="auto"/>
                <w:right w:val="none" w:sz="0" w:space="0" w:color="auto"/>
              </w:divBdr>
            </w:div>
          </w:divsChild>
        </w:div>
        <w:div w:id="661811393">
          <w:marLeft w:val="0"/>
          <w:marRight w:val="0"/>
          <w:marTop w:val="0"/>
          <w:marBottom w:val="0"/>
          <w:divBdr>
            <w:top w:val="none" w:sz="0" w:space="0" w:color="auto"/>
            <w:left w:val="none" w:sz="0" w:space="0" w:color="auto"/>
            <w:bottom w:val="none" w:sz="0" w:space="0" w:color="auto"/>
            <w:right w:val="none" w:sz="0" w:space="0" w:color="auto"/>
          </w:divBdr>
          <w:divsChild>
            <w:div w:id="1395546810">
              <w:marLeft w:val="0"/>
              <w:marRight w:val="0"/>
              <w:marTop w:val="0"/>
              <w:marBottom w:val="0"/>
              <w:divBdr>
                <w:top w:val="none" w:sz="0" w:space="0" w:color="auto"/>
                <w:left w:val="none" w:sz="0" w:space="0" w:color="auto"/>
                <w:bottom w:val="none" w:sz="0" w:space="0" w:color="auto"/>
                <w:right w:val="none" w:sz="0" w:space="0" w:color="auto"/>
              </w:divBdr>
            </w:div>
          </w:divsChild>
        </w:div>
        <w:div w:id="1078288453">
          <w:marLeft w:val="0"/>
          <w:marRight w:val="0"/>
          <w:marTop w:val="0"/>
          <w:marBottom w:val="0"/>
          <w:divBdr>
            <w:top w:val="none" w:sz="0" w:space="0" w:color="auto"/>
            <w:left w:val="none" w:sz="0" w:space="0" w:color="auto"/>
            <w:bottom w:val="none" w:sz="0" w:space="0" w:color="auto"/>
            <w:right w:val="none" w:sz="0" w:space="0" w:color="auto"/>
          </w:divBdr>
          <w:divsChild>
            <w:div w:id="1149976278">
              <w:marLeft w:val="0"/>
              <w:marRight w:val="0"/>
              <w:marTop w:val="0"/>
              <w:marBottom w:val="0"/>
              <w:divBdr>
                <w:top w:val="none" w:sz="0" w:space="0" w:color="auto"/>
                <w:left w:val="none" w:sz="0" w:space="0" w:color="auto"/>
                <w:bottom w:val="none" w:sz="0" w:space="0" w:color="auto"/>
                <w:right w:val="none" w:sz="0" w:space="0" w:color="auto"/>
              </w:divBdr>
            </w:div>
          </w:divsChild>
        </w:div>
        <w:div w:id="556547151">
          <w:marLeft w:val="0"/>
          <w:marRight w:val="0"/>
          <w:marTop w:val="0"/>
          <w:marBottom w:val="0"/>
          <w:divBdr>
            <w:top w:val="none" w:sz="0" w:space="0" w:color="auto"/>
            <w:left w:val="none" w:sz="0" w:space="0" w:color="auto"/>
            <w:bottom w:val="none" w:sz="0" w:space="0" w:color="auto"/>
            <w:right w:val="none" w:sz="0" w:space="0" w:color="auto"/>
          </w:divBdr>
          <w:divsChild>
            <w:div w:id="1685009422">
              <w:marLeft w:val="0"/>
              <w:marRight w:val="0"/>
              <w:marTop w:val="0"/>
              <w:marBottom w:val="0"/>
              <w:divBdr>
                <w:top w:val="none" w:sz="0" w:space="0" w:color="auto"/>
                <w:left w:val="none" w:sz="0" w:space="0" w:color="auto"/>
                <w:bottom w:val="none" w:sz="0" w:space="0" w:color="auto"/>
                <w:right w:val="none" w:sz="0" w:space="0" w:color="auto"/>
              </w:divBdr>
            </w:div>
          </w:divsChild>
        </w:div>
        <w:div w:id="646054786">
          <w:marLeft w:val="0"/>
          <w:marRight w:val="0"/>
          <w:marTop w:val="0"/>
          <w:marBottom w:val="0"/>
          <w:divBdr>
            <w:top w:val="none" w:sz="0" w:space="0" w:color="auto"/>
            <w:left w:val="none" w:sz="0" w:space="0" w:color="auto"/>
            <w:bottom w:val="none" w:sz="0" w:space="0" w:color="auto"/>
            <w:right w:val="none" w:sz="0" w:space="0" w:color="auto"/>
          </w:divBdr>
          <w:divsChild>
            <w:div w:id="1009256056">
              <w:marLeft w:val="0"/>
              <w:marRight w:val="0"/>
              <w:marTop w:val="0"/>
              <w:marBottom w:val="0"/>
              <w:divBdr>
                <w:top w:val="none" w:sz="0" w:space="0" w:color="auto"/>
                <w:left w:val="none" w:sz="0" w:space="0" w:color="auto"/>
                <w:bottom w:val="none" w:sz="0" w:space="0" w:color="auto"/>
                <w:right w:val="none" w:sz="0" w:space="0" w:color="auto"/>
              </w:divBdr>
            </w:div>
          </w:divsChild>
        </w:div>
        <w:div w:id="798495406">
          <w:marLeft w:val="0"/>
          <w:marRight w:val="0"/>
          <w:marTop w:val="0"/>
          <w:marBottom w:val="0"/>
          <w:divBdr>
            <w:top w:val="none" w:sz="0" w:space="0" w:color="auto"/>
            <w:left w:val="none" w:sz="0" w:space="0" w:color="auto"/>
            <w:bottom w:val="none" w:sz="0" w:space="0" w:color="auto"/>
            <w:right w:val="none" w:sz="0" w:space="0" w:color="auto"/>
          </w:divBdr>
          <w:divsChild>
            <w:div w:id="686642733">
              <w:marLeft w:val="0"/>
              <w:marRight w:val="0"/>
              <w:marTop w:val="0"/>
              <w:marBottom w:val="0"/>
              <w:divBdr>
                <w:top w:val="none" w:sz="0" w:space="0" w:color="auto"/>
                <w:left w:val="none" w:sz="0" w:space="0" w:color="auto"/>
                <w:bottom w:val="none" w:sz="0" w:space="0" w:color="auto"/>
                <w:right w:val="none" w:sz="0" w:space="0" w:color="auto"/>
              </w:divBdr>
            </w:div>
          </w:divsChild>
        </w:div>
        <w:div w:id="110630691">
          <w:marLeft w:val="0"/>
          <w:marRight w:val="0"/>
          <w:marTop w:val="0"/>
          <w:marBottom w:val="0"/>
          <w:divBdr>
            <w:top w:val="none" w:sz="0" w:space="0" w:color="auto"/>
            <w:left w:val="none" w:sz="0" w:space="0" w:color="auto"/>
            <w:bottom w:val="none" w:sz="0" w:space="0" w:color="auto"/>
            <w:right w:val="none" w:sz="0" w:space="0" w:color="auto"/>
          </w:divBdr>
          <w:divsChild>
            <w:div w:id="686324698">
              <w:marLeft w:val="0"/>
              <w:marRight w:val="0"/>
              <w:marTop w:val="0"/>
              <w:marBottom w:val="0"/>
              <w:divBdr>
                <w:top w:val="none" w:sz="0" w:space="0" w:color="auto"/>
                <w:left w:val="none" w:sz="0" w:space="0" w:color="auto"/>
                <w:bottom w:val="none" w:sz="0" w:space="0" w:color="auto"/>
                <w:right w:val="none" w:sz="0" w:space="0" w:color="auto"/>
              </w:divBdr>
            </w:div>
          </w:divsChild>
        </w:div>
        <w:div w:id="298533865">
          <w:marLeft w:val="0"/>
          <w:marRight w:val="0"/>
          <w:marTop w:val="0"/>
          <w:marBottom w:val="0"/>
          <w:divBdr>
            <w:top w:val="none" w:sz="0" w:space="0" w:color="auto"/>
            <w:left w:val="none" w:sz="0" w:space="0" w:color="auto"/>
            <w:bottom w:val="none" w:sz="0" w:space="0" w:color="auto"/>
            <w:right w:val="none" w:sz="0" w:space="0" w:color="auto"/>
          </w:divBdr>
          <w:divsChild>
            <w:div w:id="746422255">
              <w:marLeft w:val="0"/>
              <w:marRight w:val="0"/>
              <w:marTop w:val="0"/>
              <w:marBottom w:val="0"/>
              <w:divBdr>
                <w:top w:val="none" w:sz="0" w:space="0" w:color="auto"/>
                <w:left w:val="none" w:sz="0" w:space="0" w:color="auto"/>
                <w:bottom w:val="none" w:sz="0" w:space="0" w:color="auto"/>
                <w:right w:val="none" w:sz="0" w:space="0" w:color="auto"/>
              </w:divBdr>
            </w:div>
          </w:divsChild>
        </w:div>
        <w:div w:id="1750493291">
          <w:marLeft w:val="0"/>
          <w:marRight w:val="0"/>
          <w:marTop w:val="0"/>
          <w:marBottom w:val="0"/>
          <w:divBdr>
            <w:top w:val="none" w:sz="0" w:space="0" w:color="auto"/>
            <w:left w:val="none" w:sz="0" w:space="0" w:color="auto"/>
            <w:bottom w:val="none" w:sz="0" w:space="0" w:color="auto"/>
            <w:right w:val="none" w:sz="0" w:space="0" w:color="auto"/>
          </w:divBdr>
          <w:divsChild>
            <w:div w:id="1841115519">
              <w:marLeft w:val="0"/>
              <w:marRight w:val="0"/>
              <w:marTop w:val="0"/>
              <w:marBottom w:val="0"/>
              <w:divBdr>
                <w:top w:val="none" w:sz="0" w:space="0" w:color="auto"/>
                <w:left w:val="none" w:sz="0" w:space="0" w:color="auto"/>
                <w:bottom w:val="none" w:sz="0" w:space="0" w:color="auto"/>
                <w:right w:val="none" w:sz="0" w:space="0" w:color="auto"/>
              </w:divBdr>
            </w:div>
          </w:divsChild>
        </w:div>
        <w:div w:id="265159408">
          <w:marLeft w:val="0"/>
          <w:marRight w:val="0"/>
          <w:marTop w:val="0"/>
          <w:marBottom w:val="0"/>
          <w:divBdr>
            <w:top w:val="none" w:sz="0" w:space="0" w:color="auto"/>
            <w:left w:val="none" w:sz="0" w:space="0" w:color="auto"/>
            <w:bottom w:val="none" w:sz="0" w:space="0" w:color="auto"/>
            <w:right w:val="none" w:sz="0" w:space="0" w:color="auto"/>
          </w:divBdr>
          <w:divsChild>
            <w:div w:id="35199902">
              <w:marLeft w:val="0"/>
              <w:marRight w:val="0"/>
              <w:marTop w:val="0"/>
              <w:marBottom w:val="0"/>
              <w:divBdr>
                <w:top w:val="none" w:sz="0" w:space="0" w:color="auto"/>
                <w:left w:val="none" w:sz="0" w:space="0" w:color="auto"/>
                <w:bottom w:val="none" w:sz="0" w:space="0" w:color="auto"/>
                <w:right w:val="none" w:sz="0" w:space="0" w:color="auto"/>
              </w:divBdr>
            </w:div>
          </w:divsChild>
        </w:div>
        <w:div w:id="621807208">
          <w:marLeft w:val="0"/>
          <w:marRight w:val="0"/>
          <w:marTop w:val="0"/>
          <w:marBottom w:val="0"/>
          <w:divBdr>
            <w:top w:val="none" w:sz="0" w:space="0" w:color="auto"/>
            <w:left w:val="none" w:sz="0" w:space="0" w:color="auto"/>
            <w:bottom w:val="none" w:sz="0" w:space="0" w:color="auto"/>
            <w:right w:val="none" w:sz="0" w:space="0" w:color="auto"/>
          </w:divBdr>
          <w:divsChild>
            <w:div w:id="785808727">
              <w:marLeft w:val="0"/>
              <w:marRight w:val="0"/>
              <w:marTop w:val="0"/>
              <w:marBottom w:val="0"/>
              <w:divBdr>
                <w:top w:val="none" w:sz="0" w:space="0" w:color="auto"/>
                <w:left w:val="none" w:sz="0" w:space="0" w:color="auto"/>
                <w:bottom w:val="none" w:sz="0" w:space="0" w:color="auto"/>
                <w:right w:val="none" w:sz="0" w:space="0" w:color="auto"/>
              </w:divBdr>
            </w:div>
          </w:divsChild>
        </w:div>
        <w:div w:id="1808086495">
          <w:marLeft w:val="0"/>
          <w:marRight w:val="0"/>
          <w:marTop w:val="0"/>
          <w:marBottom w:val="0"/>
          <w:divBdr>
            <w:top w:val="none" w:sz="0" w:space="0" w:color="auto"/>
            <w:left w:val="none" w:sz="0" w:space="0" w:color="auto"/>
            <w:bottom w:val="none" w:sz="0" w:space="0" w:color="auto"/>
            <w:right w:val="none" w:sz="0" w:space="0" w:color="auto"/>
          </w:divBdr>
          <w:divsChild>
            <w:div w:id="1285307172">
              <w:marLeft w:val="0"/>
              <w:marRight w:val="0"/>
              <w:marTop w:val="0"/>
              <w:marBottom w:val="0"/>
              <w:divBdr>
                <w:top w:val="none" w:sz="0" w:space="0" w:color="auto"/>
                <w:left w:val="none" w:sz="0" w:space="0" w:color="auto"/>
                <w:bottom w:val="none" w:sz="0" w:space="0" w:color="auto"/>
                <w:right w:val="none" w:sz="0" w:space="0" w:color="auto"/>
              </w:divBdr>
            </w:div>
          </w:divsChild>
        </w:div>
        <w:div w:id="27725728">
          <w:marLeft w:val="0"/>
          <w:marRight w:val="0"/>
          <w:marTop w:val="0"/>
          <w:marBottom w:val="0"/>
          <w:divBdr>
            <w:top w:val="none" w:sz="0" w:space="0" w:color="auto"/>
            <w:left w:val="none" w:sz="0" w:space="0" w:color="auto"/>
            <w:bottom w:val="none" w:sz="0" w:space="0" w:color="auto"/>
            <w:right w:val="none" w:sz="0" w:space="0" w:color="auto"/>
          </w:divBdr>
          <w:divsChild>
            <w:div w:id="1451439828">
              <w:marLeft w:val="0"/>
              <w:marRight w:val="0"/>
              <w:marTop w:val="0"/>
              <w:marBottom w:val="0"/>
              <w:divBdr>
                <w:top w:val="none" w:sz="0" w:space="0" w:color="auto"/>
                <w:left w:val="none" w:sz="0" w:space="0" w:color="auto"/>
                <w:bottom w:val="none" w:sz="0" w:space="0" w:color="auto"/>
                <w:right w:val="none" w:sz="0" w:space="0" w:color="auto"/>
              </w:divBdr>
            </w:div>
          </w:divsChild>
        </w:div>
        <w:div w:id="795024165">
          <w:marLeft w:val="0"/>
          <w:marRight w:val="0"/>
          <w:marTop w:val="0"/>
          <w:marBottom w:val="0"/>
          <w:divBdr>
            <w:top w:val="none" w:sz="0" w:space="0" w:color="auto"/>
            <w:left w:val="none" w:sz="0" w:space="0" w:color="auto"/>
            <w:bottom w:val="none" w:sz="0" w:space="0" w:color="auto"/>
            <w:right w:val="none" w:sz="0" w:space="0" w:color="auto"/>
          </w:divBdr>
          <w:divsChild>
            <w:div w:id="2052024899">
              <w:marLeft w:val="0"/>
              <w:marRight w:val="0"/>
              <w:marTop w:val="0"/>
              <w:marBottom w:val="0"/>
              <w:divBdr>
                <w:top w:val="none" w:sz="0" w:space="0" w:color="auto"/>
                <w:left w:val="none" w:sz="0" w:space="0" w:color="auto"/>
                <w:bottom w:val="none" w:sz="0" w:space="0" w:color="auto"/>
                <w:right w:val="none" w:sz="0" w:space="0" w:color="auto"/>
              </w:divBdr>
            </w:div>
          </w:divsChild>
        </w:div>
        <w:div w:id="1988312772">
          <w:marLeft w:val="0"/>
          <w:marRight w:val="0"/>
          <w:marTop w:val="0"/>
          <w:marBottom w:val="0"/>
          <w:divBdr>
            <w:top w:val="none" w:sz="0" w:space="0" w:color="auto"/>
            <w:left w:val="none" w:sz="0" w:space="0" w:color="auto"/>
            <w:bottom w:val="none" w:sz="0" w:space="0" w:color="auto"/>
            <w:right w:val="none" w:sz="0" w:space="0" w:color="auto"/>
          </w:divBdr>
          <w:divsChild>
            <w:div w:id="1784421131">
              <w:marLeft w:val="0"/>
              <w:marRight w:val="0"/>
              <w:marTop w:val="0"/>
              <w:marBottom w:val="0"/>
              <w:divBdr>
                <w:top w:val="none" w:sz="0" w:space="0" w:color="auto"/>
                <w:left w:val="none" w:sz="0" w:space="0" w:color="auto"/>
                <w:bottom w:val="none" w:sz="0" w:space="0" w:color="auto"/>
                <w:right w:val="none" w:sz="0" w:space="0" w:color="auto"/>
              </w:divBdr>
            </w:div>
          </w:divsChild>
        </w:div>
        <w:div w:id="1709987189">
          <w:marLeft w:val="0"/>
          <w:marRight w:val="0"/>
          <w:marTop w:val="0"/>
          <w:marBottom w:val="0"/>
          <w:divBdr>
            <w:top w:val="none" w:sz="0" w:space="0" w:color="auto"/>
            <w:left w:val="none" w:sz="0" w:space="0" w:color="auto"/>
            <w:bottom w:val="none" w:sz="0" w:space="0" w:color="auto"/>
            <w:right w:val="none" w:sz="0" w:space="0" w:color="auto"/>
          </w:divBdr>
          <w:divsChild>
            <w:div w:id="1874271433">
              <w:marLeft w:val="0"/>
              <w:marRight w:val="0"/>
              <w:marTop w:val="0"/>
              <w:marBottom w:val="0"/>
              <w:divBdr>
                <w:top w:val="none" w:sz="0" w:space="0" w:color="auto"/>
                <w:left w:val="none" w:sz="0" w:space="0" w:color="auto"/>
                <w:bottom w:val="none" w:sz="0" w:space="0" w:color="auto"/>
                <w:right w:val="none" w:sz="0" w:space="0" w:color="auto"/>
              </w:divBdr>
            </w:div>
          </w:divsChild>
        </w:div>
        <w:div w:id="1253516833">
          <w:marLeft w:val="0"/>
          <w:marRight w:val="0"/>
          <w:marTop w:val="0"/>
          <w:marBottom w:val="0"/>
          <w:divBdr>
            <w:top w:val="none" w:sz="0" w:space="0" w:color="auto"/>
            <w:left w:val="none" w:sz="0" w:space="0" w:color="auto"/>
            <w:bottom w:val="none" w:sz="0" w:space="0" w:color="auto"/>
            <w:right w:val="none" w:sz="0" w:space="0" w:color="auto"/>
          </w:divBdr>
          <w:divsChild>
            <w:div w:id="228224970">
              <w:marLeft w:val="0"/>
              <w:marRight w:val="0"/>
              <w:marTop w:val="0"/>
              <w:marBottom w:val="0"/>
              <w:divBdr>
                <w:top w:val="none" w:sz="0" w:space="0" w:color="auto"/>
                <w:left w:val="none" w:sz="0" w:space="0" w:color="auto"/>
                <w:bottom w:val="none" w:sz="0" w:space="0" w:color="auto"/>
                <w:right w:val="none" w:sz="0" w:space="0" w:color="auto"/>
              </w:divBdr>
            </w:div>
          </w:divsChild>
        </w:div>
        <w:div w:id="1781148361">
          <w:marLeft w:val="0"/>
          <w:marRight w:val="0"/>
          <w:marTop w:val="0"/>
          <w:marBottom w:val="0"/>
          <w:divBdr>
            <w:top w:val="none" w:sz="0" w:space="0" w:color="auto"/>
            <w:left w:val="none" w:sz="0" w:space="0" w:color="auto"/>
            <w:bottom w:val="none" w:sz="0" w:space="0" w:color="auto"/>
            <w:right w:val="none" w:sz="0" w:space="0" w:color="auto"/>
          </w:divBdr>
          <w:divsChild>
            <w:div w:id="1176460264">
              <w:marLeft w:val="0"/>
              <w:marRight w:val="0"/>
              <w:marTop w:val="0"/>
              <w:marBottom w:val="0"/>
              <w:divBdr>
                <w:top w:val="none" w:sz="0" w:space="0" w:color="auto"/>
                <w:left w:val="none" w:sz="0" w:space="0" w:color="auto"/>
                <w:bottom w:val="none" w:sz="0" w:space="0" w:color="auto"/>
                <w:right w:val="none" w:sz="0" w:space="0" w:color="auto"/>
              </w:divBdr>
            </w:div>
          </w:divsChild>
        </w:div>
        <w:div w:id="1908146873">
          <w:marLeft w:val="0"/>
          <w:marRight w:val="0"/>
          <w:marTop w:val="0"/>
          <w:marBottom w:val="0"/>
          <w:divBdr>
            <w:top w:val="none" w:sz="0" w:space="0" w:color="auto"/>
            <w:left w:val="none" w:sz="0" w:space="0" w:color="auto"/>
            <w:bottom w:val="none" w:sz="0" w:space="0" w:color="auto"/>
            <w:right w:val="none" w:sz="0" w:space="0" w:color="auto"/>
          </w:divBdr>
          <w:divsChild>
            <w:div w:id="1845977334">
              <w:marLeft w:val="0"/>
              <w:marRight w:val="0"/>
              <w:marTop w:val="0"/>
              <w:marBottom w:val="0"/>
              <w:divBdr>
                <w:top w:val="none" w:sz="0" w:space="0" w:color="auto"/>
                <w:left w:val="none" w:sz="0" w:space="0" w:color="auto"/>
                <w:bottom w:val="none" w:sz="0" w:space="0" w:color="auto"/>
                <w:right w:val="none" w:sz="0" w:space="0" w:color="auto"/>
              </w:divBdr>
            </w:div>
          </w:divsChild>
        </w:div>
        <w:div w:id="1089043031">
          <w:marLeft w:val="0"/>
          <w:marRight w:val="0"/>
          <w:marTop w:val="0"/>
          <w:marBottom w:val="0"/>
          <w:divBdr>
            <w:top w:val="none" w:sz="0" w:space="0" w:color="auto"/>
            <w:left w:val="none" w:sz="0" w:space="0" w:color="auto"/>
            <w:bottom w:val="none" w:sz="0" w:space="0" w:color="auto"/>
            <w:right w:val="none" w:sz="0" w:space="0" w:color="auto"/>
          </w:divBdr>
          <w:divsChild>
            <w:div w:id="1807969619">
              <w:marLeft w:val="0"/>
              <w:marRight w:val="0"/>
              <w:marTop w:val="0"/>
              <w:marBottom w:val="0"/>
              <w:divBdr>
                <w:top w:val="none" w:sz="0" w:space="0" w:color="auto"/>
                <w:left w:val="none" w:sz="0" w:space="0" w:color="auto"/>
                <w:bottom w:val="none" w:sz="0" w:space="0" w:color="auto"/>
                <w:right w:val="none" w:sz="0" w:space="0" w:color="auto"/>
              </w:divBdr>
            </w:div>
          </w:divsChild>
        </w:div>
        <w:div w:id="1156603738">
          <w:marLeft w:val="0"/>
          <w:marRight w:val="0"/>
          <w:marTop w:val="0"/>
          <w:marBottom w:val="0"/>
          <w:divBdr>
            <w:top w:val="none" w:sz="0" w:space="0" w:color="auto"/>
            <w:left w:val="none" w:sz="0" w:space="0" w:color="auto"/>
            <w:bottom w:val="none" w:sz="0" w:space="0" w:color="auto"/>
            <w:right w:val="none" w:sz="0" w:space="0" w:color="auto"/>
          </w:divBdr>
          <w:divsChild>
            <w:div w:id="264772004">
              <w:marLeft w:val="0"/>
              <w:marRight w:val="0"/>
              <w:marTop w:val="0"/>
              <w:marBottom w:val="0"/>
              <w:divBdr>
                <w:top w:val="none" w:sz="0" w:space="0" w:color="auto"/>
                <w:left w:val="none" w:sz="0" w:space="0" w:color="auto"/>
                <w:bottom w:val="none" w:sz="0" w:space="0" w:color="auto"/>
                <w:right w:val="none" w:sz="0" w:space="0" w:color="auto"/>
              </w:divBdr>
            </w:div>
          </w:divsChild>
        </w:div>
        <w:div w:id="602346960">
          <w:marLeft w:val="0"/>
          <w:marRight w:val="0"/>
          <w:marTop w:val="0"/>
          <w:marBottom w:val="0"/>
          <w:divBdr>
            <w:top w:val="none" w:sz="0" w:space="0" w:color="auto"/>
            <w:left w:val="none" w:sz="0" w:space="0" w:color="auto"/>
            <w:bottom w:val="none" w:sz="0" w:space="0" w:color="auto"/>
            <w:right w:val="none" w:sz="0" w:space="0" w:color="auto"/>
          </w:divBdr>
          <w:divsChild>
            <w:div w:id="384069260">
              <w:marLeft w:val="0"/>
              <w:marRight w:val="0"/>
              <w:marTop w:val="0"/>
              <w:marBottom w:val="0"/>
              <w:divBdr>
                <w:top w:val="none" w:sz="0" w:space="0" w:color="auto"/>
                <w:left w:val="none" w:sz="0" w:space="0" w:color="auto"/>
                <w:bottom w:val="none" w:sz="0" w:space="0" w:color="auto"/>
                <w:right w:val="none" w:sz="0" w:space="0" w:color="auto"/>
              </w:divBdr>
            </w:div>
          </w:divsChild>
        </w:div>
        <w:div w:id="1371613359">
          <w:marLeft w:val="0"/>
          <w:marRight w:val="0"/>
          <w:marTop w:val="0"/>
          <w:marBottom w:val="0"/>
          <w:divBdr>
            <w:top w:val="none" w:sz="0" w:space="0" w:color="auto"/>
            <w:left w:val="none" w:sz="0" w:space="0" w:color="auto"/>
            <w:bottom w:val="none" w:sz="0" w:space="0" w:color="auto"/>
            <w:right w:val="none" w:sz="0" w:space="0" w:color="auto"/>
          </w:divBdr>
          <w:divsChild>
            <w:div w:id="1720665525">
              <w:marLeft w:val="0"/>
              <w:marRight w:val="0"/>
              <w:marTop w:val="0"/>
              <w:marBottom w:val="0"/>
              <w:divBdr>
                <w:top w:val="none" w:sz="0" w:space="0" w:color="auto"/>
                <w:left w:val="none" w:sz="0" w:space="0" w:color="auto"/>
                <w:bottom w:val="none" w:sz="0" w:space="0" w:color="auto"/>
                <w:right w:val="none" w:sz="0" w:space="0" w:color="auto"/>
              </w:divBdr>
            </w:div>
          </w:divsChild>
        </w:div>
        <w:div w:id="698354864">
          <w:marLeft w:val="0"/>
          <w:marRight w:val="0"/>
          <w:marTop w:val="0"/>
          <w:marBottom w:val="0"/>
          <w:divBdr>
            <w:top w:val="none" w:sz="0" w:space="0" w:color="auto"/>
            <w:left w:val="none" w:sz="0" w:space="0" w:color="auto"/>
            <w:bottom w:val="none" w:sz="0" w:space="0" w:color="auto"/>
            <w:right w:val="none" w:sz="0" w:space="0" w:color="auto"/>
          </w:divBdr>
          <w:divsChild>
            <w:div w:id="1511527566">
              <w:marLeft w:val="0"/>
              <w:marRight w:val="0"/>
              <w:marTop w:val="0"/>
              <w:marBottom w:val="0"/>
              <w:divBdr>
                <w:top w:val="none" w:sz="0" w:space="0" w:color="auto"/>
                <w:left w:val="none" w:sz="0" w:space="0" w:color="auto"/>
                <w:bottom w:val="none" w:sz="0" w:space="0" w:color="auto"/>
                <w:right w:val="none" w:sz="0" w:space="0" w:color="auto"/>
              </w:divBdr>
            </w:div>
          </w:divsChild>
        </w:div>
        <w:div w:id="408381264">
          <w:marLeft w:val="0"/>
          <w:marRight w:val="0"/>
          <w:marTop w:val="0"/>
          <w:marBottom w:val="0"/>
          <w:divBdr>
            <w:top w:val="none" w:sz="0" w:space="0" w:color="auto"/>
            <w:left w:val="none" w:sz="0" w:space="0" w:color="auto"/>
            <w:bottom w:val="none" w:sz="0" w:space="0" w:color="auto"/>
            <w:right w:val="none" w:sz="0" w:space="0" w:color="auto"/>
          </w:divBdr>
          <w:divsChild>
            <w:div w:id="988679316">
              <w:marLeft w:val="0"/>
              <w:marRight w:val="0"/>
              <w:marTop w:val="0"/>
              <w:marBottom w:val="0"/>
              <w:divBdr>
                <w:top w:val="none" w:sz="0" w:space="0" w:color="auto"/>
                <w:left w:val="none" w:sz="0" w:space="0" w:color="auto"/>
                <w:bottom w:val="none" w:sz="0" w:space="0" w:color="auto"/>
                <w:right w:val="none" w:sz="0" w:space="0" w:color="auto"/>
              </w:divBdr>
            </w:div>
          </w:divsChild>
        </w:div>
        <w:div w:id="2096317947">
          <w:marLeft w:val="0"/>
          <w:marRight w:val="0"/>
          <w:marTop w:val="0"/>
          <w:marBottom w:val="0"/>
          <w:divBdr>
            <w:top w:val="none" w:sz="0" w:space="0" w:color="auto"/>
            <w:left w:val="none" w:sz="0" w:space="0" w:color="auto"/>
            <w:bottom w:val="none" w:sz="0" w:space="0" w:color="auto"/>
            <w:right w:val="none" w:sz="0" w:space="0" w:color="auto"/>
          </w:divBdr>
          <w:divsChild>
            <w:div w:id="269363990">
              <w:marLeft w:val="0"/>
              <w:marRight w:val="0"/>
              <w:marTop w:val="0"/>
              <w:marBottom w:val="0"/>
              <w:divBdr>
                <w:top w:val="none" w:sz="0" w:space="0" w:color="auto"/>
                <w:left w:val="none" w:sz="0" w:space="0" w:color="auto"/>
                <w:bottom w:val="none" w:sz="0" w:space="0" w:color="auto"/>
                <w:right w:val="none" w:sz="0" w:space="0" w:color="auto"/>
              </w:divBdr>
            </w:div>
          </w:divsChild>
        </w:div>
        <w:div w:id="1437871593">
          <w:marLeft w:val="0"/>
          <w:marRight w:val="0"/>
          <w:marTop w:val="0"/>
          <w:marBottom w:val="0"/>
          <w:divBdr>
            <w:top w:val="none" w:sz="0" w:space="0" w:color="auto"/>
            <w:left w:val="none" w:sz="0" w:space="0" w:color="auto"/>
            <w:bottom w:val="none" w:sz="0" w:space="0" w:color="auto"/>
            <w:right w:val="none" w:sz="0" w:space="0" w:color="auto"/>
          </w:divBdr>
          <w:divsChild>
            <w:div w:id="1380519856">
              <w:marLeft w:val="0"/>
              <w:marRight w:val="0"/>
              <w:marTop w:val="0"/>
              <w:marBottom w:val="0"/>
              <w:divBdr>
                <w:top w:val="none" w:sz="0" w:space="0" w:color="auto"/>
                <w:left w:val="none" w:sz="0" w:space="0" w:color="auto"/>
                <w:bottom w:val="none" w:sz="0" w:space="0" w:color="auto"/>
                <w:right w:val="none" w:sz="0" w:space="0" w:color="auto"/>
              </w:divBdr>
            </w:div>
          </w:divsChild>
        </w:div>
        <w:div w:id="973945355">
          <w:marLeft w:val="0"/>
          <w:marRight w:val="0"/>
          <w:marTop w:val="0"/>
          <w:marBottom w:val="0"/>
          <w:divBdr>
            <w:top w:val="none" w:sz="0" w:space="0" w:color="auto"/>
            <w:left w:val="none" w:sz="0" w:space="0" w:color="auto"/>
            <w:bottom w:val="none" w:sz="0" w:space="0" w:color="auto"/>
            <w:right w:val="none" w:sz="0" w:space="0" w:color="auto"/>
          </w:divBdr>
          <w:divsChild>
            <w:div w:id="1482648995">
              <w:marLeft w:val="0"/>
              <w:marRight w:val="0"/>
              <w:marTop w:val="0"/>
              <w:marBottom w:val="0"/>
              <w:divBdr>
                <w:top w:val="none" w:sz="0" w:space="0" w:color="auto"/>
                <w:left w:val="none" w:sz="0" w:space="0" w:color="auto"/>
                <w:bottom w:val="none" w:sz="0" w:space="0" w:color="auto"/>
                <w:right w:val="none" w:sz="0" w:space="0" w:color="auto"/>
              </w:divBdr>
            </w:div>
          </w:divsChild>
        </w:div>
        <w:div w:id="1702851540">
          <w:marLeft w:val="0"/>
          <w:marRight w:val="0"/>
          <w:marTop w:val="0"/>
          <w:marBottom w:val="0"/>
          <w:divBdr>
            <w:top w:val="none" w:sz="0" w:space="0" w:color="auto"/>
            <w:left w:val="none" w:sz="0" w:space="0" w:color="auto"/>
            <w:bottom w:val="none" w:sz="0" w:space="0" w:color="auto"/>
            <w:right w:val="none" w:sz="0" w:space="0" w:color="auto"/>
          </w:divBdr>
          <w:divsChild>
            <w:div w:id="1226602560">
              <w:marLeft w:val="0"/>
              <w:marRight w:val="0"/>
              <w:marTop w:val="0"/>
              <w:marBottom w:val="0"/>
              <w:divBdr>
                <w:top w:val="none" w:sz="0" w:space="0" w:color="auto"/>
                <w:left w:val="none" w:sz="0" w:space="0" w:color="auto"/>
                <w:bottom w:val="none" w:sz="0" w:space="0" w:color="auto"/>
                <w:right w:val="none" w:sz="0" w:space="0" w:color="auto"/>
              </w:divBdr>
            </w:div>
          </w:divsChild>
        </w:div>
        <w:div w:id="1358238410">
          <w:marLeft w:val="0"/>
          <w:marRight w:val="0"/>
          <w:marTop w:val="0"/>
          <w:marBottom w:val="0"/>
          <w:divBdr>
            <w:top w:val="none" w:sz="0" w:space="0" w:color="auto"/>
            <w:left w:val="none" w:sz="0" w:space="0" w:color="auto"/>
            <w:bottom w:val="none" w:sz="0" w:space="0" w:color="auto"/>
            <w:right w:val="none" w:sz="0" w:space="0" w:color="auto"/>
          </w:divBdr>
          <w:divsChild>
            <w:div w:id="935672391">
              <w:marLeft w:val="0"/>
              <w:marRight w:val="0"/>
              <w:marTop w:val="0"/>
              <w:marBottom w:val="0"/>
              <w:divBdr>
                <w:top w:val="none" w:sz="0" w:space="0" w:color="auto"/>
                <w:left w:val="none" w:sz="0" w:space="0" w:color="auto"/>
                <w:bottom w:val="none" w:sz="0" w:space="0" w:color="auto"/>
                <w:right w:val="none" w:sz="0" w:space="0" w:color="auto"/>
              </w:divBdr>
            </w:div>
          </w:divsChild>
        </w:div>
        <w:div w:id="1006445673">
          <w:marLeft w:val="0"/>
          <w:marRight w:val="0"/>
          <w:marTop w:val="0"/>
          <w:marBottom w:val="0"/>
          <w:divBdr>
            <w:top w:val="none" w:sz="0" w:space="0" w:color="auto"/>
            <w:left w:val="none" w:sz="0" w:space="0" w:color="auto"/>
            <w:bottom w:val="none" w:sz="0" w:space="0" w:color="auto"/>
            <w:right w:val="none" w:sz="0" w:space="0" w:color="auto"/>
          </w:divBdr>
          <w:divsChild>
            <w:div w:id="1780097918">
              <w:marLeft w:val="0"/>
              <w:marRight w:val="0"/>
              <w:marTop w:val="0"/>
              <w:marBottom w:val="0"/>
              <w:divBdr>
                <w:top w:val="none" w:sz="0" w:space="0" w:color="auto"/>
                <w:left w:val="none" w:sz="0" w:space="0" w:color="auto"/>
                <w:bottom w:val="none" w:sz="0" w:space="0" w:color="auto"/>
                <w:right w:val="none" w:sz="0" w:space="0" w:color="auto"/>
              </w:divBdr>
            </w:div>
          </w:divsChild>
        </w:div>
        <w:div w:id="83382361">
          <w:marLeft w:val="0"/>
          <w:marRight w:val="0"/>
          <w:marTop w:val="0"/>
          <w:marBottom w:val="0"/>
          <w:divBdr>
            <w:top w:val="none" w:sz="0" w:space="0" w:color="auto"/>
            <w:left w:val="none" w:sz="0" w:space="0" w:color="auto"/>
            <w:bottom w:val="none" w:sz="0" w:space="0" w:color="auto"/>
            <w:right w:val="none" w:sz="0" w:space="0" w:color="auto"/>
          </w:divBdr>
          <w:divsChild>
            <w:div w:id="1945065295">
              <w:marLeft w:val="0"/>
              <w:marRight w:val="0"/>
              <w:marTop w:val="0"/>
              <w:marBottom w:val="0"/>
              <w:divBdr>
                <w:top w:val="none" w:sz="0" w:space="0" w:color="auto"/>
                <w:left w:val="none" w:sz="0" w:space="0" w:color="auto"/>
                <w:bottom w:val="none" w:sz="0" w:space="0" w:color="auto"/>
                <w:right w:val="none" w:sz="0" w:space="0" w:color="auto"/>
              </w:divBdr>
            </w:div>
          </w:divsChild>
        </w:div>
        <w:div w:id="1896158686">
          <w:marLeft w:val="0"/>
          <w:marRight w:val="0"/>
          <w:marTop w:val="0"/>
          <w:marBottom w:val="0"/>
          <w:divBdr>
            <w:top w:val="none" w:sz="0" w:space="0" w:color="auto"/>
            <w:left w:val="none" w:sz="0" w:space="0" w:color="auto"/>
            <w:bottom w:val="none" w:sz="0" w:space="0" w:color="auto"/>
            <w:right w:val="none" w:sz="0" w:space="0" w:color="auto"/>
          </w:divBdr>
          <w:divsChild>
            <w:div w:id="185102120">
              <w:marLeft w:val="0"/>
              <w:marRight w:val="0"/>
              <w:marTop w:val="0"/>
              <w:marBottom w:val="0"/>
              <w:divBdr>
                <w:top w:val="none" w:sz="0" w:space="0" w:color="auto"/>
                <w:left w:val="none" w:sz="0" w:space="0" w:color="auto"/>
                <w:bottom w:val="none" w:sz="0" w:space="0" w:color="auto"/>
                <w:right w:val="none" w:sz="0" w:space="0" w:color="auto"/>
              </w:divBdr>
            </w:div>
          </w:divsChild>
        </w:div>
        <w:div w:id="879826248">
          <w:marLeft w:val="0"/>
          <w:marRight w:val="0"/>
          <w:marTop w:val="0"/>
          <w:marBottom w:val="0"/>
          <w:divBdr>
            <w:top w:val="none" w:sz="0" w:space="0" w:color="auto"/>
            <w:left w:val="none" w:sz="0" w:space="0" w:color="auto"/>
            <w:bottom w:val="none" w:sz="0" w:space="0" w:color="auto"/>
            <w:right w:val="none" w:sz="0" w:space="0" w:color="auto"/>
          </w:divBdr>
          <w:divsChild>
            <w:div w:id="2038769958">
              <w:marLeft w:val="0"/>
              <w:marRight w:val="0"/>
              <w:marTop w:val="0"/>
              <w:marBottom w:val="0"/>
              <w:divBdr>
                <w:top w:val="none" w:sz="0" w:space="0" w:color="auto"/>
                <w:left w:val="none" w:sz="0" w:space="0" w:color="auto"/>
                <w:bottom w:val="none" w:sz="0" w:space="0" w:color="auto"/>
                <w:right w:val="none" w:sz="0" w:space="0" w:color="auto"/>
              </w:divBdr>
            </w:div>
          </w:divsChild>
        </w:div>
        <w:div w:id="1669481511">
          <w:marLeft w:val="0"/>
          <w:marRight w:val="0"/>
          <w:marTop w:val="0"/>
          <w:marBottom w:val="0"/>
          <w:divBdr>
            <w:top w:val="none" w:sz="0" w:space="0" w:color="auto"/>
            <w:left w:val="none" w:sz="0" w:space="0" w:color="auto"/>
            <w:bottom w:val="none" w:sz="0" w:space="0" w:color="auto"/>
            <w:right w:val="none" w:sz="0" w:space="0" w:color="auto"/>
          </w:divBdr>
          <w:divsChild>
            <w:div w:id="2085028486">
              <w:marLeft w:val="0"/>
              <w:marRight w:val="0"/>
              <w:marTop w:val="0"/>
              <w:marBottom w:val="0"/>
              <w:divBdr>
                <w:top w:val="none" w:sz="0" w:space="0" w:color="auto"/>
                <w:left w:val="none" w:sz="0" w:space="0" w:color="auto"/>
                <w:bottom w:val="none" w:sz="0" w:space="0" w:color="auto"/>
                <w:right w:val="none" w:sz="0" w:space="0" w:color="auto"/>
              </w:divBdr>
            </w:div>
          </w:divsChild>
        </w:div>
        <w:div w:id="1477599365">
          <w:marLeft w:val="0"/>
          <w:marRight w:val="0"/>
          <w:marTop w:val="0"/>
          <w:marBottom w:val="0"/>
          <w:divBdr>
            <w:top w:val="none" w:sz="0" w:space="0" w:color="auto"/>
            <w:left w:val="none" w:sz="0" w:space="0" w:color="auto"/>
            <w:bottom w:val="none" w:sz="0" w:space="0" w:color="auto"/>
            <w:right w:val="none" w:sz="0" w:space="0" w:color="auto"/>
          </w:divBdr>
          <w:divsChild>
            <w:div w:id="435642260">
              <w:marLeft w:val="0"/>
              <w:marRight w:val="0"/>
              <w:marTop w:val="0"/>
              <w:marBottom w:val="0"/>
              <w:divBdr>
                <w:top w:val="none" w:sz="0" w:space="0" w:color="auto"/>
                <w:left w:val="none" w:sz="0" w:space="0" w:color="auto"/>
                <w:bottom w:val="none" w:sz="0" w:space="0" w:color="auto"/>
                <w:right w:val="none" w:sz="0" w:space="0" w:color="auto"/>
              </w:divBdr>
            </w:div>
          </w:divsChild>
        </w:div>
        <w:div w:id="513693638">
          <w:marLeft w:val="0"/>
          <w:marRight w:val="0"/>
          <w:marTop w:val="0"/>
          <w:marBottom w:val="0"/>
          <w:divBdr>
            <w:top w:val="none" w:sz="0" w:space="0" w:color="auto"/>
            <w:left w:val="none" w:sz="0" w:space="0" w:color="auto"/>
            <w:bottom w:val="none" w:sz="0" w:space="0" w:color="auto"/>
            <w:right w:val="none" w:sz="0" w:space="0" w:color="auto"/>
          </w:divBdr>
          <w:divsChild>
            <w:div w:id="1818498347">
              <w:marLeft w:val="0"/>
              <w:marRight w:val="0"/>
              <w:marTop w:val="0"/>
              <w:marBottom w:val="0"/>
              <w:divBdr>
                <w:top w:val="none" w:sz="0" w:space="0" w:color="auto"/>
                <w:left w:val="none" w:sz="0" w:space="0" w:color="auto"/>
                <w:bottom w:val="none" w:sz="0" w:space="0" w:color="auto"/>
                <w:right w:val="none" w:sz="0" w:space="0" w:color="auto"/>
              </w:divBdr>
            </w:div>
          </w:divsChild>
        </w:div>
        <w:div w:id="1286811266">
          <w:marLeft w:val="0"/>
          <w:marRight w:val="0"/>
          <w:marTop w:val="0"/>
          <w:marBottom w:val="0"/>
          <w:divBdr>
            <w:top w:val="none" w:sz="0" w:space="0" w:color="auto"/>
            <w:left w:val="none" w:sz="0" w:space="0" w:color="auto"/>
            <w:bottom w:val="none" w:sz="0" w:space="0" w:color="auto"/>
            <w:right w:val="none" w:sz="0" w:space="0" w:color="auto"/>
          </w:divBdr>
          <w:divsChild>
            <w:div w:id="1797984973">
              <w:marLeft w:val="0"/>
              <w:marRight w:val="0"/>
              <w:marTop w:val="0"/>
              <w:marBottom w:val="0"/>
              <w:divBdr>
                <w:top w:val="none" w:sz="0" w:space="0" w:color="auto"/>
                <w:left w:val="none" w:sz="0" w:space="0" w:color="auto"/>
                <w:bottom w:val="none" w:sz="0" w:space="0" w:color="auto"/>
                <w:right w:val="none" w:sz="0" w:space="0" w:color="auto"/>
              </w:divBdr>
            </w:div>
          </w:divsChild>
        </w:div>
        <w:div w:id="512064356">
          <w:marLeft w:val="0"/>
          <w:marRight w:val="0"/>
          <w:marTop w:val="0"/>
          <w:marBottom w:val="0"/>
          <w:divBdr>
            <w:top w:val="none" w:sz="0" w:space="0" w:color="auto"/>
            <w:left w:val="none" w:sz="0" w:space="0" w:color="auto"/>
            <w:bottom w:val="none" w:sz="0" w:space="0" w:color="auto"/>
            <w:right w:val="none" w:sz="0" w:space="0" w:color="auto"/>
          </w:divBdr>
          <w:divsChild>
            <w:div w:id="1173954206">
              <w:marLeft w:val="0"/>
              <w:marRight w:val="0"/>
              <w:marTop w:val="0"/>
              <w:marBottom w:val="0"/>
              <w:divBdr>
                <w:top w:val="none" w:sz="0" w:space="0" w:color="auto"/>
                <w:left w:val="none" w:sz="0" w:space="0" w:color="auto"/>
                <w:bottom w:val="none" w:sz="0" w:space="0" w:color="auto"/>
                <w:right w:val="none" w:sz="0" w:space="0" w:color="auto"/>
              </w:divBdr>
            </w:div>
          </w:divsChild>
        </w:div>
        <w:div w:id="26178998">
          <w:marLeft w:val="0"/>
          <w:marRight w:val="0"/>
          <w:marTop w:val="0"/>
          <w:marBottom w:val="0"/>
          <w:divBdr>
            <w:top w:val="none" w:sz="0" w:space="0" w:color="auto"/>
            <w:left w:val="none" w:sz="0" w:space="0" w:color="auto"/>
            <w:bottom w:val="none" w:sz="0" w:space="0" w:color="auto"/>
            <w:right w:val="none" w:sz="0" w:space="0" w:color="auto"/>
          </w:divBdr>
          <w:divsChild>
            <w:div w:id="1297100870">
              <w:marLeft w:val="0"/>
              <w:marRight w:val="0"/>
              <w:marTop w:val="0"/>
              <w:marBottom w:val="0"/>
              <w:divBdr>
                <w:top w:val="none" w:sz="0" w:space="0" w:color="auto"/>
                <w:left w:val="none" w:sz="0" w:space="0" w:color="auto"/>
                <w:bottom w:val="none" w:sz="0" w:space="0" w:color="auto"/>
                <w:right w:val="none" w:sz="0" w:space="0" w:color="auto"/>
              </w:divBdr>
            </w:div>
          </w:divsChild>
        </w:div>
        <w:div w:id="50079650">
          <w:marLeft w:val="0"/>
          <w:marRight w:val="0"/>
          <w:marTop w:val="0"/>
          <w:marBottom w:val="0"/>
          <w:divBdr>
            <w:top w:val="none" w:sz="0" w:space="0" w:color="auto"/>
            <w:left w:val="none" w:sz="0" w:space="0" w:color="auto"/>
            <w:bottom w:val="none" w:sz="0" w:space="0" w:color="auto"/>
            <w:right w:val="none" w:sz="0" w:space="0" w:color="auto"/>
          </w:divBdr>
          <w:divsChild>
            <w:div w:id="2126121097">
              <w:marLeft w:val="0"/>
              <w:marRight w:val="0"/>
              <w:marTop w:val="0"/>
              <w:marBottom w:val="0"/>
              <w:divBdr>
                <w:top w:val="none" w:sz="0" w:space="0" w:color="auto"/>
                <w:left w:val="none" w:sz="0" w:space="0" w:color="auto"/>
                <w:bottom w:val="none" w:sz="0" w:space="0" w:color="auto"/>
                <w:right w:val="none" w:sz="0" w:space="0" w:color="auto"/>
              </w:divBdr>
            </w:div>
          </w:divsChild>
        </w:div>
        <w:div w:id="1368751429">
          <w:marLeft w:val="0"/>
          <w:marRight w:val="0"/>
          <w:marTop w:val="0"/>
          <w:marBottom w:val="0"/>
          <w:divBdr>
            <w:top w:val="none" w:sz="0" w:space="0" w:color="auto"/>
            <w:left w:val="none" w:sz="0" w:space="0" w:color="auto"/>
            <w:bottom w:val="none" w:sz="0" w:space="0" w:color="auto"/>
            <w:right w:val="none" w:sz="0" w:space="0" w:color="auto"/>
          </w:divBdr>
          <w:divsChild>
            <w:div w:id="76831189">
              <w:marLeft w:val="0"/>
              <w:marRight w:val="0"/>
              <w:marTop w:val="0"/>
              <w:marBottom w:val="0"/>
              <w:divBdr>
                <w:top w:val="none" w:sz="0" w:space="0" w:color="auto"/>
                <w:left w:val="none" w:sz="0" w:space="0" w:color="auto"/>
                <w:bottom w:val="none" w:sz="0" w:space="0" w:color="auto"/>
                <w:right w:val="none" w:sz="0" w:space="0" w:color="auto"/>
              </w:divBdr>
            </w:div>
          </w:divsChild>
        </w:div>
        <w:div w:id="961378033">
          <w:marLeft w:val="0"/>
          <w:marRight w:val="0"/>
          <w:marTop w:val="0"/>
          <w:marBottom w:val="0"/>
          <w:divBdr>
            <w:top w:val="none" w:sz="0" w:space="0" w:color="auto"/>
            <w:left w:val="none" w:sz="0" w:space="0" w:color="auto"/>
            <w:bottom w:val="none" w:sz="0" w:space="0" w:color="auto"/>
            <w:right w:val="none" w:sz="0" w:space="0" w:color="auto"/>
          </w:divBdr>
          <w:divsChild>
            <w:div w:id="1839687111">
              <w:marLeft w:val="0"/>
              <w:marRight w:val="0"/>
              <w:marTop w:val="0"/>
              <w:marBottom w:val="0"/>
              <w:divBdr>
                <w:top w:val="none" w:sz="0" w:space="0" w:color="auto"/>
                <w:left w:val="none" w:sz="0" w:space="0" w:color="auto"/>
                <w:bottom w:val="none" w:sz="0" w:space="0" w:color="auto"/>
                <w:right w:val="none" w:sz="0" w:space="0" w:color="auto"/>
              </w:divBdr>
            </w:div>
          </w:divsChild>
        </w:div>
        <w:div w:id="1665281138">
          <w:marLeft w:val="0"/>
          <w:marRight w:val="0"/>
          <w:marTop w:val="0"/>
          <w:marBottom w:val="0"/>
          <w:divBdr>
            <w:top w:val="none" w:sz="0" w:space="0" w:color="auto"/>
            <w:left w:val="none" w:sz="0" w:space="0" w:color="auto"/>
            <w:bottom w:val="none" w:sz="0" w:space="0" w:color="auto"/>
            <w:right w:val="none" w:sz="0" w:space="0" w:color="auto"/>
          </w:divBdr>
          <w:divsChild>
            <w:div w:id="841315619">
              <w:marLeft w:val="0"/>
              <w:marRight w:val="0"/>
              <w:marTop w:val="0"/>
              <w:marBottom w:val="0"/>
              <w:divBdr>
                <w:top w:val="none" w:sz="0" w:space="0" w:color="auto"/>
                <w:left w:val="none" w:sz="0" w:space="0" w:color="auto"/>
                <w:bottom w:val="none" w:sz="0" w:space="0" w:color="auto"/>
                <w:right w:val="none" w:sz="0" w:space="0" w:color="auto"/>
              </w:divBdr>
            </w:div>
          </w:divsChild>
        </w:div>
        <w:div w:id="1398550561">
          <w:marLeft w:val="0"/>
          <w:marRight w:val="0"/>
          <w:marTop w:val="0"/>
          <w:marBottom w:val="0"/>
          <w:divBdr>
            <w:top w:val="none" w:sz="0" w:space="0" w:color="auto"/>
            <w:left w:val="none" w:sz="0" w:space="0" w:color="auto"/>
            <w:bottom w:val="none" w:sz="0" w:space="0" w:color="auto"/>
            <w:right w:val="none" w:sz="0" w:space="0" w:color="auto"/>
          </w:divBdr>
          <w:divsChild>
            <w:div w:id="891233068">
              <w:marLeft w:val="0"/>
              <w:marRight w:val="0"/>
              <w:marTop w:val="0"/>
              <w:marBottom w:val="0"/>
              <w:divBdr>
                <w:top w:val="none" w:sz="0" w:space="0" w:color="auto"/>
                <w:left w:val="none" w:sz="0" w:space="0" w:color="auto"/>
                <w:bottom w:val="none" w:sz="0" w:space="0" w:color="auto"/>
                <w:right w:val="none" w:sz="0" w:space="0" w:color="auto"/>
              </w:divBdr>
            </w:div>
          </w:divsChild>
        </w:div>
        <w:div w:id="1640918462">
          <w:marLeft w:val="0"/>
          <w:marRight w:val="0"/>
          <w:marTop w:val="0"/>
          <w:marBottom w:val="0"/>
          <w:divBdr>
            <w:top w:val="none" w:sz="0" w:space="0" w:color="auto"/>
            <w:left w:val="none" w:sz="0" w:space="0" w:color="auto"/>
            <w:bottom w:val="none" w:sz="0" w:space="0" w:color="auto"/>
            <w:right w:val="none" w:sz="0" w:space="0" w:color="auto"/>
          </w:divBdr>
          <w:divsChild>
            <w:div w:id="105735301">
              <w:marLeft w:val="0"/>
              <w:marRight w:val="0"/>
              <w:marTop w:val="0"/>
              <w:marBottom w:val="0"/>
              <w:divBdr>
                <w:top w:val="none" w:sz="0" w:space="0" w:color="auto"/>
                <w:left w:val="none" w:sz="0" w:space="0" w:color="auto"/>
                <w:bottom w:val="none" w:sz="0" w:space="0" w:color="auto"/>
                <w:right w:val="none" w:sz="0" w:space="0" w:color="auto"/>
              </w:divBdr>
            </w:div>
          </w:divsChild>
        </w:div>
        <w:div w:id="599068963">
          <w:marLeft w:val="0"/>
          <w:marRight w:val="0"/>
          <w:marTop w:val="0"/>
          <w:marBottom w:val="0"/>
          <w:divBdr>
            <w:top w:val="none" w:sz="0" w:space="0" w:color="auto"/>
            <w:left w:val="none" w:sz="0" w:space="0" w:color="auto"/>
            <w:bottom w:val="none" w:sz="0" w:space="0" w:color="auto"/>
            <w:right w:val="none" w:sz="0" w:space="0" w:color="auto"/>
          </w:divBdr>
          <w:divsChild>
            <w:div w:id="1264066813">
              <w:marLeft w:val="0"/>
              <w:marRight w:val="0"/>
              <w:marTop w:val="0"/>
              <w:marBottom w:val="0"/>
              <w:divBdr>
                <w:top w:val="none" w:sz="0" w:space="0" w:color="auto"/>
                <w:left w:val="none" w:sz="0" w:space="0" w:color="auto"/>
                <w:bottom w:val="none" w:sz="0" w:space="0" w:color="auto"/>
                <w:right w:val="none" w:sz="0" w:space="0" w:color="auto"/>
              </w:divBdr>
            </w:div>
          </w:divsChild>
        </w:div>
        <w:div w:id="1034040489">
          <w:marLeft w:val="0"/>
          <w:marRight w:val="0"/>
          <w:marTop w:val="0"/>
          <w:marBottom w:val="0"/>
          <w:divBdr>
            <w:top w:val="none" w:sz="0" w:space="0" w:color="auto"/>
            <w:left w:val="none" w:sz="0" w:space="0" w:color="auto"/>
            <w:bottom w:val="none" w:sz="0" w:space="0" w:color="auto"/>
            <w:right w:val="none" w:sz="0" w:space="0" w:color="auto"/>
          </w:divBdr>
          <w:divsChild>
            <w:div w:id="316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7853">
      <w:bodyDiv w:val="1"/>
      <w:marLeft w:val="0"/>
      <w:marRight w:val="0"/>
      <w:marTop w:val="0"/>
      <w:marBottom w:val="0"/>
      <w:divBdr>
        <w:top w:val="none" w:sz="0" w:space="0" w:color="auto"/>
        <w:left w:val="none" w:sz="0" w:space="0" w:color="auto"/>
        <w:bottom w:val="none" w:sz="0" w:space="0" w:color="auto"/>
        <w:right w:val="none" w:sz="0" w:space="0" w:color="auto"/>
      </w:divBdr>
      <w:divsChild>
        <w:div w:id="395596008">
          <w:marLeft w:val="0"/>
          <w:marRight w:val="0"/>
          <w:marTop w:val="0"/>
          <w:marBottom w:val="0"/>
          <w:divBdr>
            <w:top w:val="none" w:sz="0" w:space="0" w:color="auto"/>
            <w:left w:val="none" w:sz="0" w:space="0" w:color="auto"/>
            <w:bottom w:val="none" w:sz="0" w:space="0" w:color="auto"/>
            <w:right w:val="none" w:sz="0" w:space="0" w:color="auto"/>
          </w:divBdr>
        </w:div>
        <w:div w:id="2043286256">
          <w:marLeft w:val="0"/>
          <w:marRight w:val="0"/>
          <w:marTop w:val="0"/>
          <w:marBottom w:val="0"/>
          <w:divBdr>
            <w:top w:val="none" w:sz="0" w:space="0" w:color="auto"/>
            <w:left w:val="none" w:sz="0" w:space="0" w:color="auto"/>
            <w:bottom w:val="none" w:sz="0" w:space="0" w:color="auto"/>
            <w:right w:val="none" w:sz="0" w:space="0" w:color="auto"/>
          </w:divBdr>
        </w:div>
        <w:div w:id="542138058">
          <w:marLeft w:val="0"/>
          <w:marRight w:val="0"/>
          <w:marTop w:val="0"/>
          <w:marBottom w:val="0"/>
          <w:divBdr>
            <w:top w:val="none" w:sz="0" w:space="0" w:color="auto"/>
            <w:left w:val="none" w:sz="0" w:space="0" w:color="auto"/>
            <w:bottom w:val="none" w:sz="0" w:space="0" w:color="auto"/>
            <w:right w:val="none" w:sz="0" w:space="0" w:color="auto"/>
          </w:divBdr>
        </w:div>
      </w:divsChild>
    </w:div>
    <w:div w:id="248973365">
      <w:bodyDiv w:val="1"/>
      <w:marLeft w:val="0"/>
      <w:marRight w:val="0"/>
      <w:marTop w:val="0"/>
      <w:marBottom w:val="0"/>
      <w:divBdr>
        <w:top w:val="none" w:sz="0" w:space="0" w:color="auto"/>
        <w:left w:val="none" w:sz="0" w:space="0" w:color="auto"/>
        <w:bottom w:val="none" w:sz="0" w:space="0" w:color="auto"/>
        <w:right w:val="none" w:sz="0" w:space="0" w:color="auto"/>
      </w:divBdr>
    </w:div>
    <w:div w:id="294485117">
      <w:bodyDiv w:val="1"/>
      <w:marLeft w:val="0"/>
      <w:marRight w:val="0"/>
      <w:marTop w:val="0"/>
      <w:marBottom w:val="0"/>
      <w:divBdr>
        <w:top w:val="none" w:sz="0" w:space="0" w:color="auto"/>
        <w:left w:val="none" w:sz="0" w:space="0" w:color="auto"/>
        <w:bottom w:val="none" w:sz="0" w:space="0" w:color="auto"/>
        <w:right w:val="none" w:sz="0" w:space="0" w:color="auto"/>
      </w:divBdr>
    </w:div>
    <w:div w:id="381682746">
      <w:bodyDiv w:val="1"/>
      <w:marLeft w:val="0"/>
      <w:marRight w:val="0"/>
      <w:marTop w:val="0"/>
      <w:marBottom w:val="0"/>
      <w:divBdr>
        <w:top w:val="none" w:sz="0" w:space="0" w:color="auto"/>
        <w:left w:val="none" w:sz="0" w:space="0" w:color="auto"/>
        <w:bottom w:val="none" w:sz="0" w:space="0" w:color="auto"/>
        <w:right w:val="none" w:sz="0" w:space="0" w:color="auto"/>
      </w:divBdr>
    </w:div>
    <w:div w:id="464742445">
      <w:bodyDiv w:val="1"/>
      <w:marLeft w:val="0"/>
      <w:marRight w:val="0"/>
      <w:marTop w:val="0"/>
      <w:marBottom w:val="0"/>
      <w:divBdr>
        <w:top w:val="none" w:sz="0" w:space="0" w:color="auto"/>
        <w:left w:val="none" w:sz="0" w:space="0" w:color="auto"/>
        <w:bottom w:val="none" w:sz="0" w:space="0" w:color="auto"/>
        <w:right w:val="none" w:sz="0" w:space="0" w:color="auto"/>
      </w:divBdr>
      <w:divsChild>
        <w:div w:id="1767379276">
          <w:marLeft w:val="0"/>
          <w:marRight w:val="0"/>
          <w:marTop w:val="0"/>
          <w:marBottom w:val="0"/>
          <w:divBdr>
            <w:top w:val="none" w:sz="0" w:space="0" w:color="auto"/>
            <w:left w:val="none" w:sz="0" w:space="0" w:color="auto"/>
            <w:bottom w:val="none" w:sz="0" w:space="0" w:color="auto"/>
            <w:right w:val="none" w:sz="0" w:space="0" w:color="auto"/>
          </w:divBdr>
        </w:div>
        <w:div w:id="620772679">
          <w:marLeft w:val="0"/>
          <w:marRight w:val="0"/>
          <w:marTop w:val="0"/>
          <w:marBottom w:val="0"/>
          <w:divBdr>
            <w:top w:val="none" w:sz="0" w:space="0" w:color="auto"/>
            <w:left w:val="none" w:sz="0" w:space="0" w:color="auto"/>
            <w:bottom w:val="none" w:sz="0" w:space="0" w:color="auto"/>
            <w:right w:val="none" w:sz="0" w:space="0" w:color="auto"/>
          </w:divBdr>
        </w:div>
        <w:div w:id="2044672934">
          <w:marLeft w:val="0"/>
          <w:marRight w:val="0"/>
          <w:marTop w:val="0"/>
          <w:marBottom w:val="0"/>
          <w:divBdr>
            <w:top w:val="none" w:sz="0" w:space="0" w:color="auto"/>
            <w:left w:val="none" w:sz="0" w:space="0" w:color="auto"/>
            <w:bottom w:val="none" w:sz="0" w:space="0" w:color="auto"/>
            <w:right w:val="none" w:sz="0" w:space="0" w:color="auto"/>
          </w:divBdr>
        </w:div>
        <w:div w:id="1937902612">
          <w:marLeft w:val="0"/>
          <w:marRight w:val="0"/>
          <w:marTop w:val="0"/>
          <w:marBottom w:val="0"/>
          <w:divBdr>
            <w:top w:val="none" w:sz="0" w:space="0" w:color="auto"/>
            <w:left w:val="none" w:sz="0" w:space="0" w:color="auto"/>
            <w:bottom w:val="none" w:sz="0" w:space="0" w:color="auto"/>
            <w:right w:val="none" w:sz="0" w:space="0" w:color="auto"/>
          </w:divBdr>
        </w:div>
        <w:div w:id="1985118148">
          <w:marLeft w:val="0"/>
          <w:marRight w:val="0"/>
          <w:marTop w:val="0"/>
          <w:marBottom w:val="0"/>
          <w:divBdr>
            <w:top w:val="none" w:sz="0" w:space="0" w:color="auto"/>
            <w:left w:val="none" w:sz="0" w:space="0" w:color="auto"/>
            <w:bottom w:val="none" w:sz="0" w:space="0" w:color="auto"/>
            <w:right w:val="none" w:sz="0" w:space="0" w:color="auto"/>
          </w:divBdr>
        </w:div>
        <w:div w:id="584608766">
          <w:marLeft w:val="0"/>
          <w:marRight w:val="0"/>
          <w:marTop w:val="0"/>
          <w:marBottom w:val="0"/>
          <w:divBdr>
            <w:top w:val="none" w:sz="0" w:space="0" w:color="auto"/>
            <w:left w:val="none" w:sz="0" w:space="0" w:color="auto"/>
            <w:bottom w:val="none" w:sz="0" w:space="0" w:color="auto"/>
            <w:right w:val="none" w:sz="0" w:space="0" w:color="auto"/>
          </w:divBdr>
        </w:div>
        <w:div w:id="245774829">
          <w:marLeft w:val="0"/>
          <w:marRight w:val="0"/>
          <w:marTop w:val="0"/>
          <w:marBottom w:val="0"/>
          <w:divBdr>
            <w:top w:val="none" w:sz="0" w:space="0" w:color="auto"/>
            <w:left w:val="none" w:sz="0" w:space="0" w:color="auto"/>
            <w:bottom w:val="none" w:sz="0" w:space="0" w:color="auto"/>
            <w:right w:val="none" w:sz="0" w:space="0" w:color="auto"/>
          </w:divBdr>
        </w:div>
        <w:div w:id="1242064106">
          <w:marLeft w:val="0"/>
          <w:marRight w:val="0"/>
          <w:marTop w:val="0"/>
          <w:marBottom w:val="0"/>
          <w:divBdr>
            <w:top w:val="none" w:sz="0" w:space="0" w:color="auto"/>
            <w:left w:val="none" w:sz="0" w:space="0" w:color="auto"/>
            <w:bottom w:val="none" w:sz="0" w:space="0" w:color="auto"/>
            <w:right w:val="none" w:sz="0" w:space="0" w:color="auto"/>
          </w:divBdr>
        </w:div>
        <w:div w:id="440608105">
          <w:marLeft w:val="0"/>
          <w:marRight w:val="0"/>
          <w:marTop w:val="0"/>
          <w:marBottom w:val="0"/>
          <w:divBdr>
            <w:top w:val="none" w:sz="0" w:space="0" w:color="auto"/>
            <w:left w:val="none" w:sz="0" w:space="0" w:color="auto"/>
            <w:bottom w:val="none" w:sz="0" w:space="0" w:color="auto"/>
            <w:right w:val="none" w:sz="0" w:space="0" w:color="auto"/>
          </w:divBdr>
        </w:div>
        <w:div w:id="1134297497">
          <w:marLeft w:val="0"/>
          <w:marRight w:val="0"/>
          <w:marTop w:val="0"/>
          <w:marBottom w:val="0"/>
          <w:divBdr>
            <w:top w:val="none" w:sz="0" w:space="0" w:color="auto"/>
            <w:left w:val="none" w:sz="0" w:space="0" w:color="auto"/>
            <w:bottom w:val="none" w:sz="0" w:space="0" w:color="auto"/>
            <w:right w:val="none" w:sz="0" w:space="0" w:color="auto"/>
          </w:divBdr>
        </w:div>
        <w:div w:id="1349452297">
          <w:marLeft w:val="0"/>
          <w:marRight w:val="0"/>
          <w:marTop w:val="0"/>
          <w:marBottom w:val="0"/>
          <w:divBdr>
            <w:top w:val="none" w:sz="0" w:space="0" w:color="auto"/>
            <w:left w:val="none" w:sz="0" w:space="0" w:color="auto"/>
            <w:bottom w:val="none" w:sz="0" w:space="0" w:color="auto"/>
            <w:right w:val="none" w:sz="0" w:space="0" w:color="auto"/>
          </w:divBdr>
        </w:div>
        <w:div w:id="516622378">
          <w:marLeft w:val="0"/>
          <w:marRight w:val="0"/>
          <w:marTop w:val="0"/>
          <w:marBottom w:val="0"/>
          <w:divBdr>
            <w:top w:val="none" w:sz="0" w:space="0" w:color="auto"/>
            <w:left w:val="none" w:sz="0" w:space="0" w:color="auto"/>
            <w:bottom w:val="none" w:sz="0" w:space="0" w:color="auto"/>
            <w:right w:val="none" w:sz="0" w:space="0" w:color="auto"/>
          </w:divBdr>
        </w:div>
        <w:div w:id="807288378">
          <w:marLeft w:val="0"/>
          <w:marRight w:val="0"/>
          <w:marTop w:val="0"/>
          <w:marBottom w:val="0"/>
          <w:divBdr>
            <w:top w:val="none" w:sz="0" w:space="0" w:color="auto"/>
            <w:left w:val="none" w:sz="0" w:space="0" w:color="auto"/>
            <w:bottom w:val="none" w:sz="0" w:space="0" w:color="auto"/>
            <w:right w:val="none" w:sz="0" w:space="0" w:color="auto"/>
          </w:divBdr>
        </w:div>
        <w:div w:id="1283539065">
          <w:marLeft w:val="0"/>
          <w:marRight w:val="0"/>
          <w:marTop w:val="0"/>
          <w:marBottom w:val="0"/>
          <w:divBdr>
            <w:top w:val="none" w:sz="0" w:space="0" w:color="auto"/>
            <w:left w:val="none" w:sz="0" w:space="0" w:color="auto"/>
            <w:bottom w:val="none" w:sz="0" w:space="0" w:color="auto"/>
            <w:right w:val="none" w:sz="0" w:space="0" w:color="auto"/>
          </w:divBdr>
        </w:div>
        <w:div w:id="177895104">
          <w:marLeft w:val="0"/>
          <w:marRight w:val="0"/>
          <w:marTop w:val="0"/>
          <w:marBottom w:val="0"/>
          <w:divBdr>
            <w:top w:val="none" w:sz="0" w:space="0" w:color="auto"/>
            <w:left w:val="none" w:sz="0" w:space="0" w:color="auto"/>
            <w:bottom w:val="none" w:sz="0" w:space="0" w:color="auto"/>
            <w:right w:val="none" w:sz="0" w:space="0" w:color="auto"/>
          </w:divBdr>
        </w:div>
        <w:div w:id="1263107246">
          <w:marLeft w:val="0"/>
          <w:marRight w:val="0"/>
          <w:marTop w:val="0"/>
          <w:marBottom w:val="0"/>
          <w:divBdr>
            <w:top w:val="none" w:sz="0" w:space="0" w:color="auto"/>
            <w:left w:val="none" w:sz="0" w:space="0" w:color="auto"/>
            <w:bottom w:val="none" w:sz="0" w:space="0" w:color="auto"/>
            <w:right w:val="none" w:sz="0" w:space="0" w:color="auto"/>
          </w:divBdr>
        </w:div>
        <w:div w:id="1429808812">
          <w:marLeft w:val="0"/>
          <w:marRight w:val="0"/>
          <w:marTop w:val="0"/>
          <w:marBottom w:val="0"/>
          <w:divBdr>
            <w:top w:val="none" w:sz="0" w:space="0" w:color="auto"/>
            <w:left w:val="none" w:sz="0" w:space="0" w:color="auto"/>
            <w:bottom w:val="none" w:sz="0" w:space="0" w:color="auto"/>
            <w:right w:val="none" w:sz="0" w:space="0" w:color="auto"/>
          </w:divBdr>
        </w:div>
      </w:divsChild>
    </w:div>
    <w:div w:id="495540848">
      <w:bodyDiv w:val="1"/>
      <w:marLeft w:val="0"/>
      <w:marRight w:val="0"/>
      <w:marTop w:val="0"/>
      <w:marBottom w:val="0"/>
      <w:divBdr>
        <w:top w:val="none" w:sz="0" w:space="0" w:color="auto"/>
        <w:left w:val="none" w:sz="0" w:space="0" w:color="auto"/>
        <w:bottom w:val="none" w:sz="0" w:space="0" w:color="auto"/>
        <w:right w:val="none" w:sz="0" w:space="0" w:color="auto"/>
      </w:divBdr>
    </w:div>
    <w:div w:id="535897637">
      <w:bodyDiv w:val="1"/>
      <w:marLeft w:val="0"/>
      <w:marRight w:val="0"/>
      <w:marTop w:val="0"/>
      <w:marBottom w:val="0"/>
      <w:divBdr>
        <w:top w:val="none" w:sz="0" w:space="0" w:color="auto"/>
        <w:left w:val="none" w:sz="0" w:space="0" w:color="auto"/>
        <w:bottom w:val="none" w:sz="0" w:space="0" w:color="auto"/>
        <w:right w:val="none" w:sz="0" w:space="0" w:color="auto"/>
      </w:divBdr>
      <w:divsChild>
        <w:div w:id="1086610197">
          <w:marLeft w:val="0"/>
          <w:marRight w:val="0"/>
          <w:marTop w:val="0"/>
          <w:marBottom w:val="0"/>
          <w:divBdr>
            <w:top w:val="none" w:sz="0" w:space="0" w:color="auto"/>
            <w:left w:val="none" w:sz="0" w:space="0" w:color="auto"/>
            <w:bottom w:val="none" w:sz="0" w:space="0" w:color="auto"/>
            <w:right w:val="none" w:sz="0" w:space="0" w:color="auto"/>
          </w:divBdr>
          <w:divsChild>
            <w:div w:id="884564301">
              <w:marLeft w:val="0"/>
              <w:marRight w:val="0"/>
              <w:marTop w:val="0"/>
              <w:marBottom w:val="0"/>
              <w:divBdr>
                <w:top w:val="none" w:sz="0" w:space="0" w:color="auto"/>
                <w:left w:val="none" w:sz="0" w:space="0" w:color="auto"/>
                <w:bottom w:val="none" w:sz="0" w:space="0" w:color="auto"/>
                <w:right w:val="none" w:sz="0" w:space="0" w:color="auto"/>
              </w:divBdr>
            </w:div>
            <w:div w:id="1857885176">
              <w:marLeft w:val="0"/>
              <w:marRight w:val="0"/>
              <w:marTop w:val="0"/>
              <w:marBottom w:val="0"/>
              <w:divBdr>
                <w:top w:val="none" w:sz="0" w:space="0" w:color="auto"/>
                <w:left w:val="none" w:sz="0" w:space="0" w:color="auto"/>
                <w:bottom w:val="none" w:sz="0" w:space="0" w:color="auto"/>
                <w:right w:val="none" w:sz="0" w:space="0" w:color="auto"/>
              </w:divBdr>
            </w:div>
            <w:div w:id="227040644">
              <w:marLeft w:val="0"/>
              <w:marRight w:val="0"/>
              <w:marTop w:val="0"/>
              <w:marBottom w:val="0"/>
              <w:divBdr>
                <w:top w:val="none" w:sz="0" w:space="0" w:color="auto"/>
                <w:left w:val="none" w:sz="0" w:space="0" w:color="auto"/>
                <w:bottom w:val="none" w:sz="0" w:space="0" w:color="auto"/>
                <w:right w:val="none" w:sz="0" w:space="0" w:color="auto"/>
              </w:divBdr>
            </w:div>
            <w:div w:id="697004532">
              <w:marLeft w:val="0"/>
              <w:marRight w:val="0"/>
              <w:marTop w:val="0"/>
              <w:marBottom w:val="0"/>
              <w:divBdr>
                <w:top w:val="none" w:sz="0" w:space="0" w:color="auto"/>
                <w:left w:val="none" w:sz="0" w:space="0" w:color="auto"/>
                <w:bottom w:val="none" w:sz="0" w:space="0" w:color="auto"/>
                <w:right w:val="none" w:sz="0" w:space="0" w:color="auto"/>
              </w:divBdr>
            </w:div>
            <w:div w:id="897596902">
              <w:marLeft w:val="0"/>
              <w:marRight w:val="0"/>
              <w:marTop w:val="0"/>
              <w:marBottom w:val="0"/>
              <w:divBdr>
                <w:top w:val="none" w:sz="0" w:space="0" w:color="auto"/>
                <w:left w:val="none" w:sz="0" w:space="0" w:color="auto"/>
                <w:bottom w:val="none" w:sz="0" w:space="0" w:color="auto"/>
                <w:right w:val="none" w:sz="0" w:space="0" w:color="auto"/>
              </w:divBdr>
            </w:div>
            <w:div w:id="194734702">
              <w:marLeft w:val="0"/>
              <w:marRight w:val="0"/>
              <w:marTop w:val="0"/>
              <w:marBottom w:val="0"/>
              <w:divBdr>
                <w:top w:val="none" w:sz="0" w:space="0" w:color="auto"/>
                <w:left w:val="none" w:sz="0" w:space="0" w:color="auto"/>
                <w:bottom w:val="none" w:sz="0" w:space="0" w:color="auto"/>
                <w:right w:val="none" w:sz="0" w:space="0" w:color="auto"/>
              </w:divBdr>
            </w:div>
            <w:div w:id="570703401">
              <w:marLeft w:val="0"/>
              <w:marRight w:val="0"/>
              <w:marTop w:val="0"/>
              <w:marBottom w:val="0"/>
              <w:divBdr>
                <w:top w:val="none" w:sz="0" w:space="0" w:color="auto"/>
                <w:left w:val="none" w:sz="0" w:space="0" w:color="auto"/>
                <w:bottom w:val="none" w:sz="0" w:space="0" w:color="auto"/>
                <w:right w:val="none" w:sz="0" w:space="0" w:color="auto"/>
              </w:divBdr>
            </w:div>
            <w:div w:id="595408888">
              <w:marLeft w:val="0"/>
              <w:marRight w:val="0"/>
              <w:marTop w:val="0"/>
              <w:marBottom w:val="0"/>
              <w:divBdr>
                <w:top w:val="none" w:sz="0" w:space="0" w:color="auto"/>
                <w:left w:val="none" w:sz="0" w:space="0" w:color="auto"/>
                <w:bottom w:val="none" w:sz="0" w:space="0" w:color="auto"/>
                <w:right w:val="none" w:sz="0" w:space="0" w:color="auto"/>
              </w:divBdr>
            </w:div>
            <w:div w:id="1572276846">
              <w:marLeft w:val="0"/>
              <w:marRight w:val="0"/>
              <w:marTop w:val="0"/>
              <w:marBottom w:val="0"/>
              <w:divBdr>
                <w:top w:val="none" w:sz="0" w:space="0" w:color="auto"/>
                <w:left w:val="none" w:sz="0" w:space="0" w:color="auto"/>
                <w:bottom w:val="none" w:sz="0" w:space="0" w:color="auto"/>
                <w:right w:val="none" w:sz="0" w:space="0" w:color="auto"/>
              </w:divBdr>
            </w:div>
            <w:div w:id="347945577">
              <w:marLeft w:val="0"/>
              <w:marRight w:val="0"/>
              <w:marTop w:val="0"/>
              <w:marBottom w:val="0"/>
              <w:divBdr>
                <w:top w:val="none" w:sz="0" w:space="0" w:color="auto"/>
                <w:left w:val="none" w:sz="0" w:space="0" w:color="auto"/>
                <w:bottom w:val="none" w:sz="0" w:space="0" w:color="auto"/>
                <w:right w:val="none" w:sz="0" w:space="0" w:color="auto"/>
              </w:divBdr>
            </w:div>
            <w:div w:id="1698654221">
              <w:marLeft w:val="0"/>
              <w:marRight w:val="0"/>
              <w:marTop w:val="0"/>
              <w:marBottom w:val="0"/>
              <w:divBdr>
                <w:top w:val="none" w:sz="0" w:space="0" w:color="auto"/>
                <w:left w:val="none" w:sz="0" w:space="0" w:color="auto"/>
                <w:bottom w:val="none" w:sz="0" w:space="0" w:color="auto"/>
                <w:right w:val="none" w:sz="0" w:space="0" w:color="auto"/>
              </w:divBdr>
            </w:div>
            <w:div w:id="1377505582">
              <w:marLeft w:val="0"/>
              <w:marRight w:val="0"/>
              <w:marTop w:val="0"/>
              <w:marBottom w:val="0"/>
              <w:divBdr>
                <w:top w:val="none" w:sz="0" w:space="0" w:color="auto"/>
                <w:left w:val="none" w:sz="0" w:space="0" w:color="auto"/>
                <w:bottom w:val="none" w:sz="0" w:space="0" w:color="auto"/>
                <w:right w:val="none" w:sz="0" w:space="0" w:color="auto"/>
              </w:divBdr>
            </w:div>
            <w:div w:id="666247785">
              <w:marLeft w:val="0"/>
              <w:marRight w:val="0"/>
              <w:marTop w:val="0"/>
              <w:marBottom w:val="0"/>
              <w:divBdr>
                <w:top w:val="none" w:sz="0" w:space="0" w:color="auto"/>
                <w:left w:val="none" w:sz="0" w:space="0" w:color="auto"/>
                <w:bottom w:val="none" w:sz="0" w:space="0" w:color="auto"/>
                <w:right w:val="none" w:sz="0" w:space="0" w:color="auto"/>
              </w:divBdr>
            </w:div>
            <w:div w:id="873005138">
              <w:marLeft w:val="0"/>
              <w:marRight w:val="0"/>
              <w:marTop w:val="0"/>
              <w:marBottom w:val="0"/>
              <w:divBdr>
                <w:top w:val="none" w:sz="0" w:space="0" w:color="auto"/>
                <w:left w:val="none" w:sz="0" w:space="0" w:color="auto"/>
                <w:bottom w:val="none" w:sz="0" w:space="0" w:color="auto"/>
                <w:right w:val="none" w:sz="0" w:space="0" w:color="auto"/>
              </w:divBdr>
            </w:div>
            <w:div w:id="1379434103">
              <w:marLeft w:val="0"/>
              <w:marRight w:val="0"/>
              <w:marTop w:val="0"/>
              <w:marBottom w:val="0"/>
              <w:divBdr>
                <w:top w:val="none" w:sz="0" w:space="0" w:color="auto"/>
                <w:left w:val="none" w:sz="0" w:space="0" w:color="auto"/>
                <w:bottom w:val="none" w:sz="0" w:space="0" w:color="auto"/>
                <w:right w:val="none" w:sz="0" w:space="0" w:color="auto"/>
              </w:divBdr>
            </w:div>
            <w:div w:id="1100444245">
              <w:marLeft w:val="0"/>
              <w:marRight w:val="0"/>
              <w:marTop w:val="0"/>
              <w:marBottom w:val="0"/>
              <w:divBdr>
                <w:top w:val="none" w:sz="0" w:space="0" w:color="auto"/>
                <w:left w:val="none" w:sz="0" w:space="0" w:color="auto"/>
                <w:bottom w:val="none" w:sz="0" w:space="0" w:color="auto"/>
                <w:right w:val="none" w:sz="0" w:space="0" w:color="auto"/>
              </w:divBdr>
            </w:div>
            <w:div w:id="1564756395">
              <w:marLeft w:val="0"/>
              <w:marRight w:val="0"/>
              <w:marTop w:val="0"/>
              <w:marBottom w:val="0"/>
              <w:divBdr>
                <w:top w:val="none" w:sz="0" w:space="0" w:color="auto"/>
                <w:left w:val="none" w:sz="0" w:space="0" w:color="auto"/>
                <w:bottom w:val="none" w:sz="0" w:space="0" w:color="auto"/>
                <w:right w:val="none" w:sz="0" w:space="0" w:color="auto"/>
              </w:divBdr>
            </w:div>
            <w:div w:id="975329939">
              <w:marLeft w:val="0"/>
              <w:marRight w:val="0"/>
              <w:marTop w:val="0"/>
              <w:marBottom w:val="0"/>
              <w:divBdr>
                <w:top w:val="none" w:sz="0" w:space="0" w:color="auto"/>
                <w:left w:val="none" w:sz="0" w:space="0" w:color="auto"/>
                <w:bottom w:val="none" w:sz="0" w:space="0" w:color="auto"/>
                <w:right w:val="none" w:sz="0" w:space="0" w:color="auto"/>
              </w:divBdr>
            </w:div>
            <w:div w:id="1850635123">
              <w:marLeft w:val="0"/>
              <w:marRight w:val="0"/>
              <w:marTop w:val="0"/>
              <w:marBottom w:val="0"/>
              <w:divBdr>
                <w:top w:val="none" w:sz="0" w:space="0" w:color="auto"/>
                <w:left w:val="none" w:sz="0" w:space="0" w:color="auto"/>
                <w:bottom w:val="none" w:sz="0" w:space="0" w:color="auto"/>
                <w:right w:val="none" w:sz="0" w:space="0" w:color="auto"/>
              </w:divBdr>
            </w:div>
            <w:div w:id="563833058">
              <w:marLeft w:val="0"/>
              <w:marRight w:val="0"/>
              <w:marTop w:val="0"/>
              <w:marBottom w:val="0"/>
              <w:divBdr>
                <w:top w:val="none" w:sz="0" w:space="0" w:color="auto"/>
                <w:left w:val="none" w:sz="0" w:space="0" w:color="auto"/>
                <w:bottom w:val="none" w:sz="0" w:space="0" w:color="auto"/>
                <w:right w:val="none" w:sz="0" w:space="0" w:color="auto"/>
              </w:divBdr>
            </w:div>
            <w:div w:id="1266234324">
              <w:marLeft w:val="0"/>
              <w:marRight w:val="0"/>
              <w:marTop w:val="0"/>
              <w:marBottom w:val="0"/>
              <w:divBdr>
                <w:top w:val="none" w:sz="0" w:space="0" w:color="auto"/>
                <w:left w:val="none" w:sz="0" w:space="0" w:color="auto"/>
                <w:bottom w:val="none" w:sz="0" w:space="0" w:color="auto"/>
                <w:right w:val="none" w:sz="0" w:space="0" w:color="auto"/>
              </w:divBdr>
            </w:div>
            <w:div w:id="17200263">
              <w:marLeft w:val="0"/>
              <w:marRight w:val="0"/>
              <w:marTop w:val="0"/>
              <w:marBottom w:val="0"/>
              <w:divBdr>
                <w:top w:val="none" w:sz="0" w:space="0" w:color="auto"/>
                <w:left w:val="none" w:sz="0" w:space="0" w:color="auto"/>
                <w:bottom w:val="none" w:sz="0" w:space="0" w:color="auto"/>
                <w:right w:val="none" w:sz="0" w:space="0" w:color="auto"/>
              </w:divBdr>
            </w:div>
            <w:div w:id="1332561033">
              <w:marLeft w:val="0"/>
              <w:marRight w:val="0"/>
              <w:marTop w:val="0"/>
              <w:marBottom w:val="0"/>
              <w:divBdr>
                <w:top w:val="none" w:sz="0" w:space="0" w:color="auto"/>
                <w:left w:val="none" w:sz="0" w:space="0" w:color="auto"/>
                <w:bottom w:val="none" w:sz="0" w:space="0" w:color="auto"/>
                <w:right w:val="none" w:sz="0" w:space="0" w:color="auto"/>
              </w:divBdr>
            </w:div>
            <w:div w:id="1774130901">
              <w:marLeft w:val="0"/>
              <w:marRight w:val="0"/>
              <w:marTop w:val="0"/>
              <w:marBottom w:val="0"/>
              <w:divBdr>
                <w:top w:val="none" w:sz="0" w:space="0" w:color="auto"/>
                <w:left w:val="none" w:sz="0" w:space="0" w:color="auto"/>
                <w:bottom w:val="none" w:sz="0" w:space="0" w:color="auto"/>
                <w:right w:val="none" w:sz="0" w:space="0" w:color="auto"/>
              </w:divBdr>
            </w:div>
            <w:div w:id="695078346">
              <w:marLeft w:val="0"/>
              <w:marRight w:val="0"/>
              <w:marTop w:val="0"/>
              <w:marBottom w:val="0"/>
              <w:divBdr>
                <w:top w:val="none" w:sz="0" w:space="0" w:color="auto"/>
                <w:left w:val="none" w:sz="0" w:space="0" w:color="auto"/>
                <w:bottom w:val="none" w:sz="0" w:space="0" w:color="auto"/>
                <w:right w:val="none" w:sz="0" w:space="0" w:color="auto"/>
              </w:divBdr>
            </w:div>
            <w:div w:id="2018461456">
              <w:marLeft w:val="0"/>
              <w:marRight w:val="0"/>
              <w:marTop w:val="0"/>
              <w:marBottom w:val="0"/>
              <w:divBdr>
                <w:top w:val="none" w:sz="0" w:space="0" w:color="auto"/>
                <w:left w:val="none" w:sz="0" w:space="0" w:color="auto"/>
                <w:bottom w:val="none" w:sz="0" w:space="0" w:color="auto"/>
                <w:right w:val="none" w:sz="0" w:space="0" w:color="auto"/>
              </w:divBdr>
            </w:div>
            <w:div w:id="1542784055">
              <w:marLeft w:val="0"/>
              <w:marRight w:val="0"/>
              <w:marTop w:val="0"/>
              <w:marBottom w:val="0"/>
              <w:divBdr>
                <w:top w:val="none" w:sz="0" w:space="0" w:color="auto"/>
                <w:left w:val="none" w:sz="0" w:space="0" w:color="auto"/>
                <w:bottom w:val="none" w:sz="0" w:space="0" w:color="auto"/>
                <w:right w:val="none" w:sz="0" w:space="0" w:color="auto"/>
              </w:divBdr>
            </w:div>
          </w:divsChild>
        </w:div>
        <w:div w:id="1504855025">
          <w:marLeft w:val="0"/>
          <w:marRight w:val="0"/>
          <w:marTop w:val="0"/>
          <w:marBottom w:val="0"/>
          <w:divBdr>
            <w:top w:val="none" w:sz="0" w:space="0" w:color="auto"/>
            <w:left w:val="none" w:sz="0" w:space="0" w:color="auto"/>
            <w:bottom w:val="none" w:sz="0" w:space="0" w:color="auto"/>
            <w:right w:val="none" w:sz="0" w:space="0" w:color="auto"/>
          </w:divBdr>
        </w:div>
        <w:div w:id="33969231">
          <w:marLeft w:val="0"/>
          <w:marRight w:val="0"/>
          <w:marTop w:val="0"/>
          <w:marBottom w:val="0"/>
          <w:divBdr>
            <w:top w:val="none" w:sz="0" w:space="0" w:color="auto"/>
            <w:left w:val="none" w:sz="0" w:space="0" w:color="auto"/>
            <w:bottom w:val="none" w:sz="0" w:space="0" w:color="auto"/>
            <w:right w:val="none" w:sz="0" w:space="0" w:color="auto"/>
          </w:divBdr>
        </w:div>
        <w:div w:id="2003967038">
          <w:marLeft w:val="0"/>
          <w:marRight w:val="0"/>
          <w:marTop w:val="0"/>
          <w:marBottom w:val="0"/>
          <w:divBdr>
            <w:top w:val="none" w:sz="0" w:space="0" w:color="auto"/>
            <w:left w:val="none" w:sz="0" w:space="0" w:color="auto"/>
            <w:bottom w:val="none" w:sz="0" w:space="0" w:color="auto"/>
            <w:right w:val="none" w:sz="0" w:space="0" w:color="auto"/>
          </w:divBdr>
        </w:div>
        <w:div w:id="408235733">
          <w:marLeft w:val="0"/>
          <w:marRight w:val="0"/>
          <w:marTop w:val="0"/>
          <w:marBottom w:val="0"/>
          <w:divBdr>
            <w:top w:val="none" w:sz="0" w:space="0" w:color="auto"/>
            <w:left w:val="none" w:sz="0" w:space="0" w:color="auto"/>
            <w:bottom w:val="none" w:sz="0" w:space="0" w:color="auto"/>
            <w:right w:val="none" w:sz="0" w:space="0" w:color="auto"/>
          </w:divBdr>
        </w:div>
        <w:div w:id="853344964">
          <w:marLeft w:val="0"/>
          <w:marRight w:val="0"/>
          <w:marTop w:val="0"/>
          <w:marBottom w:val="0"/>
          <w:divBdr>
            <w:top w:val="none" w:sz="0" w:space="0" w:color="auto"/>
            <w:left w:val="none" w:sz="0" w:space="0" w:color="auto"/>
            <w:bottom w:val="none" w:sz="0" w:space="0" w:color="auto"/>
            <w:right w:val="none" w:sz="0" w:space="0" w:color="auto"/>
          </w:divBdr>
        </w:div>
        <w:div w:id="497817210">
          <w:marLeft w:val="0"/>
          <w:marRight w:val="0"/>
          <w:marTop w:val="0"/>
          <w:marBottom w:val="0"/>
          <w:divBdr>
            <w:top w:val="none" w:sz="0" w:space="0" w:color="auto"/>
            <w:left w:val="none" w:sz="0" w:space="0" w:color="auto"/>
            <w:bottom w:val="none" w:sz="0" w:space="0" w:color="auto"/>
            <w:right w:val="none" w:sz="0" w:space="0" w:color="auto"/>
          </w:divBdr>
        </w:div>
        <w:div w:id="1385717000">
          <w:marLeft w:val="0"/>
          <w:marRight w:val="0"/>
          <w:marTop w:val="0"/>
          <w:marBottom w:val="0"/>
          <w:divBdr>
            <w:top w:val="none" w:sz="0" w:space="0" w:color="auto"/>
            <w:left w:val="none" w:sz="0" w:space="0" w:color="auto"/>
            <w:bottom w:val="none" w:sz="0" w:space="0" w:color="auto"/>
            <w:right w:val="none" w:sz="0" w:space="0" w:color="auto"/>
          </w:divBdr>
        </w:div>
      </w:divsChild>
    </w:div>
    <w:div w:id="677464142">
      <w:bodyDiv w:val="1"/>
      <w:marLeft w:val="0"/>
      <w:marRight w:val="0"/>
      <w:marTop w:val="0"/>
      <w:marBottom w:val="0"/>
      <w:divBdr>
        <w:top w:val="none" w:sz="0" w:space="0" w:color="auto"/>
        <w:left w:val="none" w:sz="0" w:space="0" w:color="auto"/>
        <w:bottom w:val="none" w:sz="0" w:space="0" w:color="auto"/>
        <w:right w:val="none" w:sz="0" w:space="0" w:color="auto"/>
      </w:divBdr>
    </w:div>
    <w:div w:id="742795907">
      <w:bodyDiv w:val="1"/>
      <w:marLeft w:val="0"/>
      <w:marRight w:val="0"/>
      <w:marTop w:val="0"/>
      <w:marBottom w:val="0"/>
      <w:divBdr>
        <w:top w:val="none" w:sz="0" w:space="0" w:color="auto"/>
        <w:left w:val="none" w:sz="0" w:space="0" w:color="auto"/>
        <w:bottom w:val="none" w:sz="0" w:space="0" w:color="auto"/>
        <w:right w:val="none" w:sz="0" w:space="0" w:color="auto"/>
      </w:divBdr>
      <w:divsChild>
        <w:div w:id="733360767">
          <w:marLeft w:val="0"/>
          <w:marRight w:val="0"/>
          <w:marTop w:val="0"/>
          <w:marBottom w:val="0"/>
          <w:divBdr>
            <w:top w:val="none" w:sz="0" w:space="0" w:color="auto"/>
            <w:left w:val="none" w:sz="0" w:space="0" w:color="auto"/>
            <w:bottom w:val="none" w:sz="0" w:space="0" w:color="auto"/>
            <w:right w:val="none" w:sz="0" w:space="0" w:color="auto"/>
          </w:divBdr>
        </w:div>
        <w:div w:id="987442477">
          <w:marLeft w:val="0"/>
          <w:marRight w:val="0"/>
          <w:marTop w:val="0"/>
          <w:marBottom w:val="0"/>
          <w:divBdr>
            <w:top w:val="none" w:sz="0" w:space="0" w:color="auto"/>
            <w:left w:val="none" w:sz="0" w:space="0" w:color="auto"/>
            <w:bottom w:val="none" w:sz="0" w:space="0" w:color="auto"/>
            <w:right w:val="none" w:sz="0" w:space="0" w:color="auto"/>
          </w:divBdr>
        </w:div>
        <w:div w:id="677464074">
          <w:marLeft w:val="0"/>
          <w:marRight w:val="0"/>
          <w:marTop w:val="0"/>
          <w:marBottom w:val="0"/>
          <w:divBdr>
            <w:top w:val="none" w:sz="0" w:space="0" w:color="auto"/>
            <w:left w:val="none" w:sz="0" w:space="0" w:color="auto"/>
            <w:bottom w:val="none" w:sz="0" w:space="0" w:color="auto"/>
            <w:right w:val="none" w:sz="0" w:space="0" w:color="auto"/>
          </w:divBdr>
        </w:div>
        <w:div w:id="1387297673">
          <w:marLeft w:val="0"/>
          <w:marRight w:val="0"/>
          <w:marTop w:val="0"/>
          <w:marBottom w:val="0"/>
          <w:divBdr>
            <w:top w:val="none" w:sz="0" w:space="0" w:color="auto"/>
            <w:left w:val="none" w:sz="0" w:space="0" w:color="auto"/>
            <w:bottom w:val="none" w:sz="0" w:space="0" w:color="auto"/>
            <w:right w:val="none" w:sz="0" w:space="0" w:color="auto"/>
          </w:divBdr>
        </w:div>
        <w:div w:id="1617828301">
          <w:marLeft w:val="0"/>
          <w:marRight w:val="0"/>
          <w:marTop w:val="0"/>
          <w:marBottom w:val="0"/>
          <w:divBdr>
            <w:top w:val="none" w:sz="0" w:space="0" w:color="auto"/>
            <w:left w:val="none" w:sz="0" w:space="0" w:color="auto"/>
            <w:bottom w:val="none" w:sz="0" w:space="0" w:color="auto"/>
            <w:right w:val="none" w:sz="0" w:space="0" w:color="auto"/>
          </w:divBdr>
        </w:div>
        <w:div w:id="1882396667">
          <w:marLeft w:val="0"/>
          <w:marRight w:val="0"/>
          <w:marTop w:val="0"/>
          <w:marBottom w:val="0"/>
          <w:divBdr>
            <w:top w:val="none" w:sz="0" w:space="0" w:color="auto"/>
            <w:left w:val="none" w:sz="0" w:space="0" w:color="auto"/>
            <w:bottom w:val="none" w:sz="0" w:space="0" w:color="auto"/>
            <w:right w:val="none" w:sz="0" w:space="0" w:color="auto"/>
          </w:divBdr>
        </w:div>
        <w:div w:id="2045010569">
          <w:marLeft w:val="0"/>
          <w:marRight w:val="0"/>
          <w:marTop w:val="0"/>
          <w:marBottom w:val="0"/>
          <w:divBdr>
            <w:top w:val="none" w:sz="0" w:space="0" w:color="auto"/>
            <w:left w:val="none" w:sz="0" w:space="0" w:color="auto"/>
            <w:bottom w:val="none" w:sz="0" w:space="0" w:color="auto"/>
            <w:right w:val="none" w:sz="0" w:space="0" w:color="auto"/>
          </w:divBdr>
        </w:div>
        <w:div w:id="915016765">
          <w:marLeft w:val="0"/>
          <w:marRight w:val="0"/>
          <w:marTop w:val="0"/>
          <w:marBottom w:val="0"/>
          <w:divBdr>
            <w:top w:val="none" w:sz="0" w:space="0" w:color="auto"/>
            <w:left w:val="none" w:sz="0" w:space="0" w:color="auto"/>
            <w:bottom w:val="none" w:sz="0" w:space="0" w:color="auto"/>
            <w:right w:val="none" w:sz="0" w:space="0" w:color="auto"/>
          </w:divBdr>
        </w:div>
        <w:div w:id="357581116">
          <w:marLeft w:val="0"/>
          <w:marRight w:val="0"/>
          <w:marTop w:val="0"/>
          <w:marBottom w:val="0"/>
          <w:divBdr>
            <w:top w:val="none" w:sz="0" w:space="0" w:color="auto"/>
            <w:left w:val="none" w:sz="0" w:space="0" w:color="auto"/>
            <w:bottom w:val="none" w:sz="0" w:space="0" w:color="auto"/>
            <w:right w:val="none" w:sz="0" w:space="0" w:color="auto"/>
          </w:divBdr>
        </w:div>
      </w:divsChild>
    </w:div>
    <w:div w:id="759371871">
      <w:bodyDiv w:val="1"/>
      <w:marLeft w:val="0"/>
      <w:marRight w:val="0"/>
      <w:marTop w:val="0"/>
      <w:marBottom w:val="0"/>
      <w:divBdr>
        <w:top w:val="none" w:sz="0" w:space="0" w:color="auto"/>
        <w:left w:val="none" w:sz="0" w:space="0" w:color="auto"/>
        <w:bottom w:val="none" w:sz="0" w:space="0" w:color="auto"/>
        <w:right w:val="none" w:sz="0" w:space="0" w:color="auto"/>
      </w:divBdr>
    </w:div>
    <w:div w:id="831720747">
      <w:bodyDiv w:val="1"/>
      <w:marLeft w:val="0"/>
      <w:marRight w:val="0"/>
      <w:marTop w:val="0"/>
      <w:marBottom w:val="0"/>
      <w:divBdr>
        <w:top w:val="none" w:sz="0" w:space="0" w:color="auto"/>
        <w:left w:val="none" w:sz="0" w:space="0" w:color="auto"/>
        <w:bottom w:val="none" w:sz="0" w:space="0" w:color="auto"/>
        <w:right w:val="none" w:sz="0" w:space="0" w:color="auto"/>
      </w:divBdr>
      <w:divsChild>
        <w:div w:id="143399892">
          <w:marLeft w:val="0"/>
          <w:marRight w:val="0"/>
          <w:marTop w:val="0"/>
          <w:marBottom w:val="0"/>
          <w:divBdr>
            <w:top w:val="none" w:sz="0" w:space="0" w:color="auto"/>
            <w:left w:val="none" w:sz="0" w:space="0" w:color="auto"/>
            <w:bottom w:val="none" w:sz="0" w:space="0" w:color="auto"/>
            <w:right w:val="none" w:sz="0" w:space="0" w:color="auto"/>
          </w:divBdr>
        </w:div>
        <w:div w:id="452136731">
          <w:marLeft w:val="0"/>
          <w:marRight w:val="0"/>
          <w:marTop w:val="0"/>
          <w:marBottom w:val="0"/>
          <w:divBdr>
            <w:top w:val="none" w:sz="0" w:space="0" w:color="auto"/>
            <w:left w:val="none" w:sz="0" w:space="0" w:color="auto"/>
            <w:bottom w:val="none" w:sz="0" w:space="0" w:color="auto"/>
            <w:right w:val="none" w:sz="0" w:space="0" w:color="auto"/>
          </w:divBdr>
        </w:div>
        <w:div w:id="140389634">
          <w:marLeft w:val="0"/>
          <w:marRight w:val="0"/>
          <w:marTop w:val="0"/>
          <w:marBottom w:val="0"/>
          <w:divBdr>
            <w:top w:val="none" w:sz="0" w:space="0" w:color="auto"/>
            <w:left w:val="none" w:sz="0" w:space="0" w:color="auto"/>
            <w:bottom w:val="none" w:sz="0" w:space="0" w:color="auto"/>
            <w:right w:val="none" w:sz="0" w:space="0" w:color="auto"/>
          </w:divBdr>
        </w:div>
      </w:divsChild>
    </w:div>
    <w:div w:id="960302856">
      <w:bodyDiv w:val="1"/>
      <w:marLeft w:val="0"/>
      <w:marRight w:val="0"/>
      <w:marTop w:val="0"/>
      <w:marBottom w:val="0"/>
      <w:divBdr>
        <w:top w:val="none" w:sz="0" w:space="0" w:color="auto"/>
        <w:left w:val="none" w:sz="0" w:space="0" w:color="auto"/>
        <w:bottom w:val="none" w:sz="0" w:space="0" w:color="auto"/>
        <w:right w:val="none" w:sz="0" w:space="0" w:color="auto"/>
      </w:divBdr>
    </w:div>
    <w:div w:id="1003312730">
      <w:bodyDiv w:val="1"/>
      <w:marLeft w:val="0"/>
      <w:marRight w:val="0"/>
      <w:marTop w:val="0"/>
      <w:marBottom w:val="0"/>
      <w:divBdr>
        <w:top w:val="none" w:sz="0" w:space="0" w:color="auto"/>
        <w:left w:val="none" w:sz="0" w:space="0" w:color="auto"/>
        <w:bottom w:val="none" w:sz="0" w:space="0" w:color="auto"/>
        <w:right w:val="none" w:sz="0" w:space="0" w:color="auto"/>
      </w:divBdr>
      <w:divsChild>
        <w:div w:id="1511021043">
          <w:marLeft w:val="0"/>
          <w:marRight w:val="0"/>
          <w:marTop w:val="0"/>
          <w:marBottom w:val="0"/>
          <w:divBdr>
            <w:top w:val="none" w:sz="0" w:space="0" w:color="auto"/>
            <w:left w:val="none" w:sz="0" w:space="0" w:color="auto"/>
            <w:bottom w:val="none" w:sz="0" w:space="0" w:color="auto"/>
            <w:right w:val="none" w:sz="0" w:space="0" w:color="auto"/>
          </w:divBdr>
          <w:divsChild>
            <w:div w:id="232666972">
              <w:marLeft w:val="0"/>
              <w:marRight w:val="0"/>
              <w:marTop w:val="0"/>
              <w:marBottom w:val="0"/>
              <w:divBdr>
                <w:top w:val="none" w:sz="0" w:space="0" w:color="auto"/>
                <w:left w:val="none" w:sz="0" w:space="0" w:color="auto"/>
                <w:bottom w:val="none" w:sz="0" w:space="0" w:color="auto"/>
                <w:right w:val="none" w:sz="0" w:space="0" w:color="auto"/>
              </w:divBdr>
            </w:div>
          </w:divsChild>
        </w:div>
        <w:div w:id="1340497816">
          <w:marLeft w:val="0"/>
          <w:marRight w:val="0"/>
          <w:marTop w:val="0"/>
          <w:marBottom w:val="0"/>
          <w:divBdr>
            <w:top w:val="none" w:sz="0" w:space="0" w:color="auto"/>
            <w:left w:val="none" w:sz="0" w:space="0" w:color="auto"/>
            <w:bottom w:val="none" w:sz="0" w:space="0" w:color="auto"/>
            <w:right w:val="none" w:sz="0" w:space="0" w:color="auto"/>
          </w:divBdr>
          <w:divsChild>
            <w:div w:id="1826125701">
              <w:marLeft w:val="0"/>
              <w:marRight w:val="0"/>
              <w:marTop w:val="0"/>
              <w:marBottom w:val="0"/>
              <w:divBdr>
                <w:top w:val="none" w:sz="0" w:space="0" w:color="auto"/>
                <w:left w:val="none" w:sz="0" w:space="0" w:color="auto"/>
                <w:bottom w:val="none" w:sz="0" w:space="0" w:color="auto"/>
                <w:right w:val="none" w:sz="0" w:space="0" w:color="auto"/>
              </w:divBdr>
            </w:div>
          </w:divsChild>
        </w:div>
        <w:div w:id="800654668">
          <w:marLeft w:val="0"/>
          <w:marRight w:val="0"/>
          <w:marTop w:val="0"/>
          <w:marBottom w:val="0"/>
          <w:divBdr>
            <w:top w:val="none" w:sz="0" w:space="0" w:color="auto"/>
            <w:left w:val="none" w:sz="0" w:space="0" w:color="auto"/>
            <w:bottom w:val="none" w:sz="0" w:space="0" w:color="auto"/>
            <w:right w:val="none" w:sz="0" w:space="0" w:color="auto"/>
          </w:divBdr>
          <w:divsChild>
            <w:div w:id="1574000781">
              <w:marLeft w:val="0"/>
              <w:marRight w:val="0"/>
              <w:marTop w:val="0"/>
              <w:marBottom w:val="0"/>
              <w:divBdr>
                <w:top w:val="none" w:sz="0" w:space="0" w:color="auto"/>
                <w:left w:val="none" w:sz="0" w:space="0" w:color="auto"/>
                <w:bottom w:val="none" w:sz="0" w:space="0" w:color="auto"/>
                <w:right w:val="none" w:sz="0" w:space="0" w:color="auto"/>
              </w:divBdr>
            </w:div>
          </w:divsChild>
        </w:div>
        <w:div w:id="1014921502">
          <w:marLeft w:val="0"/>
          <w:marRight w:val="0"/>
          <w:marTop w:val="0"/>
          <w:marBottom w:val="0"/>
          <w:divBdr>
            <w:top w:val="none" w:sz="0" w:space="0" w:color="auto"/>
            <w:left w:val="none" w:sz="0" w:space="0" w:color="auto"/>
            <w:bottom w:val="none" w:sz="0" w:space="0" w:color="auto"/>
            <w:right w:val="none" w:sz="0" w:space="0" w:color="auto"/>
          </w:divBdr>
          <w:divsChild>
            <w:div w:id="963777489">
              <w:marLeft w:val="0"/>
              <w:marRight w:val="0"/>
              <w:marTop w:val="0"/>
              <w:marBottom w:val="0"/>
              <w:divBdr>
                <w:top w:val="none" w:sz="0" w:space="0" w:color="auto"/>
                <w:left w:val="none" w:sz="0" w:space="0" w:color="auto"/>
                <w:bottom w:val="none" w:sz="0" w:space="0" w:color="auto"/>
                <w:right w:val="none" w:sz="0" w:space="0" w:color="auto"/>
              </w:divBdr>
            </w:div>
          </w:divsChild>
        </w:div>
        <w:div w:id="382871777">
          <w:marLeft w:val="0"/>
          <w:marRight w:val="0"/>
          <w:marTop w:val="0"/>
          <w:marBottom w:val="0"/>
          <w:divBdr>
            <w:top w:val="none" w:sz="0" w:space="0" w:color="auto"/>
            <w:left w:val="none" w:sz="0" w:space="0" w:color="auto"/>
            <w:bottom w:val="none" w:sz="0" w:space="0" w:color="auto"/>
            <w:right w:val="none" w:sz="0" w:space="0" w:color="auto"/>
          </w:divBdr>
          <w:divsChild>
            <w:div w:id="250159324">
              <w:marLeft w:val="0"/>
              <w:marRight w:val="0"/>
              <w:marTop w:val="0"/>
              <w:marBottom w:val="0"/>
              <w:divBdr>
                <w:top w:val="none" w:sz="0" w:space="0" w:color="auto"/>
                <w:left w:val="none" w:sz="0" w:space="0" w:color="auto"/>
                <w:bottom w:val="none" w:sz="0" w:space="0" w:color="auto"/>
                <w:right w:val="none" w:sz="0" w:space="0" w:color="auto"/>
              </w:divBdr>
            </w:div>
          </w:divsChild>
        </w:div>
        <w:div w:id="1647130116">
          <w:marLeft w:val="0"/>
          <w:marRight w:val="0"/>
          <w:marTop w:val="0"/>
          <w:marBottom w:val="0"/>
          <w:divBdr>
            <w:top w:val="none" w:sz="0" w:space="0" w:color="auto"/>
            <w:left w:val="none" w:sz="0" w:space="0" w:color="auto"/>
            <w:bottom w:val="none" w:sz="0" w:space="0" w:color="auto"/>
            <w:right w:val="none" w:sz="0" w:space="0" w:color="auto"/>
          </w:divBdr>
          <w:divsChild>
            <w:div w:id="1476217787">
              <w:marLeft w:val="0"/>
              <w:marRight w:val="0"/>
              <w:marTop w:val="0"/>
              <w:marBottom w:val="0"/>
              <w:divBdr>
                <w:top w:val="none" w:sz="0" w:space="0" w:color="auto"/>
                <w:left w:val="none" w:sz="0" w:space="0" w:color="auto"/>
                <w:bottom w:val="none" w:sz="0" w:space="0" w:color="auto"/>
                <w:right w:val="none" w:sz="0" w:space="0" w:color="auto"/>
              </w:divBdr>
            </w:div>
          </w:divsChild>
        </w:div>
        <w:div w:id="1977026834">
          <w:marLeft w:val="0"/>
          <w:marRight w:val="0"/>
          <w:marTop w:val="0"/>
          <w:marBottom w:val="0"/>
          <w:divBdr>
            <w:top w:val="none" w:sz="0" w:space="0" w:color="auto"/>
            <w:left w:val="none" w:sz="0" w:space="0" w:color="auto"/>
            <w:bottom w:val="none" w:sz="0" w:space="0" w:color="auto"/>
            <w:right w:val="none" w:sz="0" w:space="0" w:color="auto"/>
          </w:divBdr>
          <w:divsChild>
            <w:div w:id="1356692398">
              <w:marLeft w:val="0"/>
              <w:marRight w:val="0"/>
              <w:marTop w:val="0"/>
              <w:marBottom w:val="0"/>
              <w:divBdr>
                <w:top w:val="none" w:sz="0" w:space="0" w:color="auto"/>
                <w:left w:val="none" w:sz="0" w:space="0" w:color="auto"/>
                <w:bottom w:val="none" w:sz="0" w:space="0" w:color="auto"/>
                <w:right w:val="none" w:sz="0" w:space="0" w:color="auto"/>
              </w:divBdr>
            </w:div>
          </w:divsChild>
        </w:div>
        <w:div w:id="1645812439">
          <w:marLeft w:val="0"/>
          <w:marRight w:val="0"/>
          <w:marTop w:val="0"/>
          <w:marBottom w:val="0"/>
          <w:divBdr>
            <w:top w:val="none" w:sz="0" w:space="0" w:color="auto"/>
            <w:left w:val="none" w:sz="0" w:space="0" w:color="auto"/>
            <w:bottom w:val="none" w:sz="0" w:space="0" w:color="auto"/>
            <w:right w:val="none" w:sz="0" w:space="0" w:color="auto"/>
          </w:divBdr>
          <w:divsChild>
            <w:div w:id="2070182189">
              <w:marLeft w:val="0"/>
              <w:marRight w:val="0"/>
              <w:marTop w:val="0"/>
              <w:marBottom w:val="0"/>
              <w:divBdr>
                <w:top w:val="none" w:sz="0" w:space="0" w:color="auto"/>
                <w:left w:val="none" w:sz="0" w:space="0" w:color="auto"/>
                <w:bottom w:val="none" w:sz="0" w:space="0" w:color="auto"/>
                <w:right w:val="none" w:sz="0" w:space="0" w:color="auto"/>
              </w:divBdr>
            </w:div>
          </w:divsChild>
        </w:div>
        <w:div w:id="1794400900">
          <w:marLeft w:val="0"/>
          <w:marRight w:val="0"/>
          <w:marTop w:val="0"/>
          <w:marBottom w:val="0"/>
          <w:divBdr>
            <w:top w:val="none" w:sz="0" w:space="0" w:color="auto"/>
            <w:left w:val="none" w:sz="0" w:space="0" w:color="auto"/>
            <w:bottom w:val="none" w:sz="0" w:space="0" w:color="auto"/>
            <w:right w:val="none" w:sz="0" w:space="0" w:color="auto"/>
          </w:divBdr>
          <w:divsChild>
            <w:div w:id="952591193">
              <w:marLeft w:val="0"/>
              <w:marRight w:val="0"/>
              <w:marTop w:val="0"/>
              <w:marBottom w:val="0"/>
              <w:divBdr>
                <w:top w:val="none" w:sz="0" w:space="0" w:color="auto"/>
                <w:left w:val="none" w:sz="0" w:space="0" w:color="auto"/>
                <w:bottom w:val="none" w:sz="0" w:space="0" w:color="auto"/>
                <w:right w:val="none" w:sz="0" w:space="0" w:color="auto"/>
              </w:divBdr>
            </w:div>
          </w:divsChild>
        </w:div>
        <w:div w:id="1177886918">
          <w:marLeft w:val="0"/>
          <w:marRight w:val="0"/>
          <w:marTop w:val="0"/>
          <w:marBottom w:val="0"/>
          <w:divBdr>
            <w:top w:val="none" w:sz="0" w:space="0" w:color="auto"/>
            <w:left w:val="none" w:sz="0" w:space="0" w:color="auto"/>
            <w:bottom w:val="none" w:sz="0" w:space="0" w:color="auto"/>
            <w:right w:val="none" w:sz="0" w:space="0" w:color="auto"/>
          </w:divBdr>
          <w:divsChild>
            <w:div w:id="211231371">
              <w:marLeft w:val="0"/>
              <w:marRight w:val="0"/>
              <w:marTop w:val="0"/>
              <w:marBottom w:val="0"/>
              <w:divBdr>
                <w:top w:val="none" w:sz="0" w:space="0" w:color="auto"/>
                <w:left w:val="none" w:sz="0" w:space="0" w:color="auto"/>
                <w:bottom w:val="none" w:sz="0" w:space="0" w:color="auto"/>
                <w:right w:val="none" w:sz="0" w:space="0" w:color="auto"/>
              </w:divBdr>
            </w:div>
          </w:divsChild>
        </w:div>
        <w:div w:id="1499493297">
          <w:marLeft w:val="0"/>
          <w:marRight w:val="0"/>
          <w:marTop w:val="0"/>
          <w:marBottom w:val="0"/>
          <w:divBdr>
            <w:top w:val="none" w:sz="0" w:space="0" w:color="auto"/>
            <w:left w:val="none" w:sz="0" w:space="0" w:color="auto"/>
            <w:bottom w:val="none" w:sz="0" w:space="0" w:color="auto"/>
            <w:right w:val="none" w:sz="0" w:space="0" w:color="auto"/>
          </w:divBdr>
          <w:divsChild>
            <w:div w:id="1636371252">
              <w:marLeft w:val="0"/>
              <w:marRight w:val="0"/>
              <w:marTop w:val="0"/>
              <w:marBottom w:val="0"/>
              <w:divBdr>
                <w:top w:val="none" w:sz="0" w:space="0" w:color="auto"/>
                <w:left w:val="none" w:sz="0" w:space="0" w:color="auto"/>
                <w:bottom w:val="none" w:sz="0" w:space="0" w:color="auto"/>
                <w:right w:val="none" w:sz="0" w:space="0" w:color="auto"/>
              </w:divBdr>
            </w:div>
          </w:divsChild>
        </w:div>
        <w:div w:id="1221015676">
          <w:marLeft w:val="0"/>
          <w:marRight w:val="0"/>
          <w:marTop w:val="0"/>
          <w:marBottom w:val="0"/>
          <w:divBdr>
            <w:top w:val="none" w:sz="0" w:space="0" w:color="auto"/>
            <w:left w:val="none" w:sz="0" w:space="0" w:color="auto"/>
            <w:bottom w:val="none" w:sz="0" w:space="0" w:color="auto"/>
            <w:right w:val="none" w:sz="0" w:space="0" w:color="auto"/>
          </w:divBdr>
          <w:divsChild>
            <w:div w:id="2111582357">
              <w:marLeft w:val="0"/>
              <w:marRight w:val="0"/>
              <w:marTop w:val="0"/>
              <w:marBottom w:val="0"/>
              <w:divBdr>
                <w:top w:val="none" w:sz="0" w:space="0" w:color="auto"/>
                <w:left w:val="none" w:sz="0" w:space="0" w:color="auto"/>
                <w:bottom w:val="none" w:sz="0" w:space="0" w:color="auto"/>
                <w:right w:val="none" w:sz="0" w:space="0" w:color="auto"/>
              </w:divBdr>
            </w:div>
          </w:divsChild>
        </w:div>
        <w:div w:id="996499032">
          <w:marLeft w:val="0"/>
          <w:marRight w:val="0"/>
          <w:marTop w:val="0"/>
          <w:marBottom w:val="0"/>
          <w:divBdr>
            <w:top w:val="none" w:sz="0" w:space="0" w:color="auto"/>
            <w:left w:val="none" w:sz="0" w:space="0" w:color="auto"/>
            <w:bottom w:val="none" w:sz="0" w:space="0" w:color="auto"/>
            <w:right w:val="none" w:sz="0" w:space="0" w:color="auto"/>
          </w:divBdr>
          <w:divsChild>
            <w:div w:id="209847528">
              <w:marLeft w:val="0"/>
              <w:marRight w:val="0"/>
              <w:marTop w:val="0"/>
              <w:marBottom w:val="0"/>
              <w:divBdr>
                <w:top w:val="none" w:sz="0" w:space="0" w:color="auto"/>
                <w:left w:val="none" w:sz="0" w:space="0" w:color="auto"/>
                <w:bottom w:val="none" w:sz="0" w:space="0" w:color="auto"/>
                <w:right w:val="none" w:sz="0" w:space="0" w:color="auto"/>
              </w:divBdr>
            </w:div>
          </w:divsChild>
        </w:div>
        <w:div w:id="577372815">
          <w:marLeft w:val="0"/>
          <w:marRight w:val="0"/>
          <w:marTop w:val="0"/>
          <w:marBottom w:val="0"/>
          <w:divBdr>
            <w:top w:val="none" w:sz="0" w:space="0" w:color="auto"/>
            <w:left w:val="none" w:sz="0" w:space="0" w:color="auto"/>
            <w:bottom w:val="none" w:sz="0" w:space="0" w:color="auto"/>
            <w:right w:val="none" w:sz="0" w:space="0" w:color="auto"/>
          </w:divBdr>
          <w:divsChild>
            <w:div w:id="2076656949">
              <w:marLeft w:val="0"/>
              <w:marRight w:val="0"/>
              <w:marTop w:val="0"/>
              <w:marBottom w:val="0"/>
              <w:divBdr>
                <w:top w:val="none" w:sz="0" w:space="0" w:color="auto"/>
                <w:left w:val="none" w:sz="0" w:space="0" w:color="auto"/>
                <w:bottom w:val="none" w:sz="0" w:space="0" w:color="auto"/>
                <w:right w:val="none" w:sz="0" w:space="0" w:color="auto"/>
              </w:divBdr>
            </w:div>
          </w:divsChild>
        </w:div>
        <w:div w:id="2025354016">
          <w:marLeft w:val="0"/>
          <w:marRight w:val="0"/>
          <w:marTop w:val="0"/>
          <w:marBottom w:val="0"/>
          <w:divBdr>
            <w:top w:val="none" w:sz="0" w:space="0" w:color="auto"/>
            <w:left w:val="none" w:sz="0" w:space="0" w:color="auto"/>
            <w:bottom w:val="none" w:sz="0" w:space="0" w:color="auto"/>
            <w:right w:val="none" w:sz="0" w:space="0" w:color="auto"/>
          </w:divBdr>
          <w:divsChild>
            <w:div w:id="851453474">
              <w:marLeft w:val="0"/>
              <w:marRight w:val="0"/>
              <w:marTop w:val="0"/>
              <w:marBottom w:val="0"/>
              <w:divBdr>
                <w:top w:val="none" w:sz="0" w:space="0" w:color="auto"/>
                <w:left w:val="none" w:sz="0" w:space="0" w:color="auto"/>
                <w:bottom w:val="none" w:sz="0" w:space="0" w:color="auto"/>
                <w:right w:val="none" w:sz="0" w:space="0" w:color="auto"/>
              </w:divBdr>
            </w:div>
          </w:divsChild>
        </w:div>
        <w:div w:id="1842622265">
          <w:marLeft w:val="0"/>
          <w:marRight w:val="0"/>
          <w:marTop w:val="0"/>
          <w:marBottom w:val="0"/>
          <w:divBdr>
            <w:top w:val="none" w:sz="0" w:space="0" w:color="auto"/>
            <w:left w:val="none" w:sz="0" w:space="0" w:color="auto"/>
            <w:bottom w:val="none" w:sz="0" w:space="0" w:color="auto"/>
            <w:right w:val="none" w:sz="0" w:space="0" w:color="auto"/>
          </w:divBdr>
          <w:divsChild>
            <w:div w:id="824514124">
              <w:marLeft w:val="0"/>
              <w:marRight w:val="0"/>
              <w:marTop w:val="0"/>
              <w:marBottom w:val="0"/>
              <w:divBdr>
                <w:top w:val="none" w:sz="0" w:space="0" w:color="auto"/>
                <w:left w:val="none" w:sz="0" w:space="0" w:color="auto"/>
                <w:bottom w:val="none" w:sz="0" w:space="0" w:color="auto"/>
                <w:right w:val="none" w:sz="0" w:space="0" w:color="auto"/>
              </w:divBdr>
            </w:div>
          </w:divsChild>
        </w:div>
        <w:div w:id="1793396618">
          <w:marLeft w:val="0"/>
          <w:marRight w:val="0"/>
          <w:marTop w:val="0"/>
          <w:marBottom w:val="0"/>
          <w:divBdr>
            <w:top w:val="none" w:sz="0" w:space="0" w:color="auto"/>
            <w:left w:val="none" w:sz="0" w:space="0" w:color="auto"/>
            <w:bottom w:val="none" w:sz="0" w:space="0" w:color="auto"/>
            <w:right w:val="none" w:sz="0" w:space="0" w:color="auto"/>
          </w:divBdr>
          <w:divsChild>
            <w:div w:id="1052340999">
              <w:marLeft w:val="0"/>
              <w:marRight w:val="0"/>
              <w:marTop w:val="0"/>
              <w:marBottom w:val="0"/>
              <w:divBdr>
                <w:top w:val="none" w:sz="0" w:space="0" w:color="auto"/>
                <w:left w:val="none" w:sz="0" w:space="0" w:color="auto"/>
                <w:bottom w:val="none" w:sz="0" w:space="0" w:color="auto"/>
                <w:right w:val="none" w:sz="0" w:space="0" w:color="auto"/>
              </w:divBdr>
            </w:div>
          </w:divsChild>
        </w:div>
        <w:div w:id="1959020804">
          <w:marLeft w:val="0"/>
          <w:marRight w:val="0"/>
          <w:marTop w:val="0"/>
          <w:marBottom w:val="0"/>
          <w:divBdr>
            <w:top w:val="none" w:sz="0" w:space="0" w:color="auto"/>
            <w:left w:val="none" w:sz="0" w:space="0" w:color="auto"/>
            <w:bottom w:val="none" w:sz="0" w:space="0" w:color="auto"/>
            <w:right w:val="none" w:sz="0" w:space="0" w:color="auto"/>
          </w:divBdr>
          <w:divsChild>
            <w:div w:id="612440269">
              <w:marLeft w:val="0"/>
              <w:marRight w:val="0"/>
              <w:marTop w:val="0"/>
              <w:marBottom w:val="0"/>
              <w:divBdr>
                <w:top w:val="none" w:sz="0" w:space="0" w:color="auto"/>
                <w:left w:val="none" w:sz="0" w:space="0" w:color="auto"/>
                <w:bottom w:val="none" w:sz="0" w:space="0" w:color="auto"/>
                <w:right w:val="none" w:sz="0" w:space="0" w:color="auto"/>
              </w:divBdr>
            </w:div>
          </w:divsChild>
        </w:div>
        <w:div w:id="1095318945">
          <w:marLeft w:val="0"/>
          <w:marRight w:val="0"/>
          <w:marTop w:val="0"/>
          <w:marBottom w:val="0"/>
          <w:divBdr>
            <w:top w:val="none" w:sz="0" w:space="0" w:color="auto"/>
            <w:left w:val="none" w:sz="0" w:space="0" w:color="auto"/>
            <w:bottom w:val="none" w:sz="0" w:space="0" w:color="auto"/>
            <w:right w:val="none" w:sz="0" w:space="0" w:color="auto"/>
          </w:divBdr>
          <w:divsChild>
            <w:div w:id="860314332">
              <w:marLeft w:val="0"/>
              <w:marRight w:val="0"/>
              <w:marTop w:val="0"/>
              <w:marBottom w:val="0"/>
              <w:divBdr>
                <w:top w:val="none" w:sz="0" w:space="0" w:color="auto"/>
                <w:left w:val="none" w:sz="0" w:space="0" w:color="auto"/>
                <w:bottom w:val="none" w:sz="0" w:space="0" w:color="auto"/>
                <w:right w:val="none" w:sz="0" w:space="0" w:color="auto"/>
              </w:divBdr>
            </w:div>
          </w:divsChild>
        </w:div>
        <w:div w:id="981302765">
          <w:marLeft w:val="0"/>
          <w:marRight w:val="0"/>
          <w:marTop w:val="0"/>
          <w:marBottom w:val="0"/>
          <w:divBdr>
            <w:top w:val="none" w:sz="0" w:space="0" w:color="auto"/>
            <w:left w:val="none" w:sz="0" w:space="0" w:color="auto"/>
            <w:bottom w:val="none" w:sz="0" w:space="0" w:color="auto"/>
            <w:right w:val="none" w:sz="0" w:space="0" w:color="auto"/>
          </w:divBdr>
          <w:divsChild>
            <w:div w:id="1529029886">
              <w:marLeft w:val="0"/>
              <w:marRight w:val="0"/>
              <w:marTop w:val="0"/>
              <w:marBottom w:val="0"/>
              <w:divBdr>
                <w:top w:val="none" w:sz="0" w:space="0" w:color="auto"/>
                <w:left w:val="none" w:sz="0" w:space="0" w:color="auto"/>
                <w:bottom w:val="none" w:sz="0" w:space="0" w:color="auto"/>
                <w:right w:val="none" w:sz="0" w:space="0" w:color="auto"/>
              </w:divBdr>
            </w:div>
          </w:divsChild>
        </w:div>
        <w:div w:id="93984748">
          <w:marLeft w:val="0"/>
          <w:marRight w:val="0"/>
          <w:marTop w:val="0"/>
          <w:marBottom w:val="0"/>
          <w:divBdr>
            <w:top w:val="none" w:sz="0" w:space="0" w:color="auto"/>
            <w:left w:val="none" w:sz="0" w:space="0" w:color="auto"/>
            <w:bottom w:val="none" w:sz="0" w:space="0" w:color="auto"/>
            <w:right w:val="none" w:sz="0" w:space="0" w:color="auto"/>
          </w:divBdr>
          <w:divsChild>
            <w:div w:id="573859123">
              <w:marLeft w:val="0"/>
              <w:marRight w:val="0"/>
              <w:marTop w:val="0"/>
              <w:marBottom w:val="0"/>
              <w:divBdr>
                <w:top w:val="none" w:sz="0" w:space="0" w:color="auto"/>
                <w:left w:val="none" w:sz="0" w:space="0" w:color="auto"/>
                <w:bottom w:val="none" w:sz="0" w:space="0" w:color="auto"/>
                <w:right w:val="none" w:sz="0" w:space="0" w:color="auto"/>
              </w:divBdr>
            </w:div>
          </w:divsChild>
        </w:div>
        <w:div w:id="1115830862">
          <w:marLeft w:val="0"/>
          <w:marRight w:val="0"/>
          <w:marTop w:val="0"/>
          <w:marBottom w:val="0"/>
          <w:divBdr>
            <w:top w:val="none" w:sz="0" w:space="0" w:color="auto"/>
            <w:left w:val="none" w:sz="0" w:space="0" w:color="auto"/>
            <w:bottom w:val="none" w:sz="0" w:space="0" w:color="auto"/>
            <w:right w:val="none" w:sz="0" w:space="0" w:color="auto"/>
          </w:divBdr>
          <w:divsChild>
            <w:div w:id="990332608">
              <w:marLeft w:val="0"/>
              <w:marRight w:val="0"/>
              <w:marTop w:val="0"/>
              <w:marBottom w:val="0"/>
              <w:divBdr>
                <w:top w:val="none" w:sz="0" w:space="0" w:color="auto"/>
                <w:left w:val="none" w:sz="0" w:space="0" w:color="auto"/>
                <w:bottom w:val="none" w:sz="0" w:space="0" w:color="auto"/>
                <w:right w:val="none" w:sz="0" w:space="0" w:color="auto"/>
              </w:divBdr>
            </w:div>
          </w:divsChild>
        </w:div>
        <w:div w:id="827593062">
          <w:marLeft w:val="0"/>
          <w:marRight w:val="0"/>
          <w:marTop w:val="0"/>
          <w:marBottom w:val="0"/>
          <w:divBdr>
            <w:top w:val="none" w:sz="0" w:space="0" w:color="auto"/>
            <w:left w:val="none" w:sz="0" w:space="0" w:color="auto"/>
            <w:bottom w:val="none" w:sz="0" w:space="0" w:color="auto"/>
            <w:right w:val="none" w:sz="0" w:space="0" w:color="auto"/>
          </w:divBdr>
          <w:divsChild>
            <w:div w:id="1601643674">
              <w:marLeft w:val="0"/>
              <w:marRight w:val="0"/>
              <w:marTop w:val="0"/>
              <w:marBottom w:val="0"/>
              <w:divBdr>
                <w:top w:val="none" w:sz="0" w:space="0" w:color="auto"/>
                <w:left w:val="none" w:sz="0" w:space="0" w:color="auto"/>
                <w:bottom w:val="none" w:sz="0" w:space="0" w:color="auto"/>
                <w:right w:val="none" w:sz="0" w:space="0" w:color="auto"/>
              </w:divBdr>
            </w:div>
          </w:divsChild>
        </w:div>
        <w:div w:id="1414398911">
          <w:marLeft w:val="0"/>
          <w:marRight w:val="0"/>
          <w:marTop w:val="0"/>
          <w:marBottom w:val="0"/>
          <w:divBdr>
            <w:top w:val="none" w:sz="0" w:space="0" w:color="auto"/>
            <w:left w:val="none" w:sz="0" w:space="0" w:color="auto"/>
            <w:bottom w:val="none" w:sz="0" w:space="0" w:color="auto"/>
            <w:right w:val="none" w:sz="0" w:space="0" w:color="auto"/>
          </w:divBdr>
          <w:divsChild>
            <w:div w:id="8606494">
              <w:marLeft w:val="0"/>
              <w:marRight w:val="0"/>
              <w:marTop w:val="0"/>
              <w:marBottom w:val="0"/>
              <w:divBdr>
                <w:top w:val="none" w:sz="0" w:space="0" w:color="auto"/>
                <w:left w:val="none" w:sz="0" w:space="0" w:color="auto"/>
                <w:bottom w:val="none" w:sz="0" w:space="0" w:color="auto"/>
                <w:right w:val="none" w:sz="0" w:space="0" w:color="auto"/>
              </w:divBdr>
            </w:div>
          </w:divsChild>
        </w:div>
        <w:div w:id="2033337018">
          <w:marLeft w:val="0"/>
          <w:marRight w:val="0"/>
          <w:marTop w:val="0"/>
          <w:marBottom w:val="0"/>
          <w:divBdr>
            <w:top w:val="none" w:sz="0" w:space="0" w:color="auto"/>
            <w:left w:val="none" w:sz="0" w:space="0" w:color="auto"/>
            <w:bottom w:val="none" w:sz="0" w:space="0" w:color="auto"/>
            <w:right w:val="none" w:sz="0" w:space="0" w:color="auto"/>
          </w:divBdr>
          <w:divsChild>
            <w:div w:id="1121874615">
              <w:marLeft w:val="0"/>
              <w:marRight w:val="0"/>
              <w:marTop w:val="0"/>
              <w:marBottom w:val="0"/>
              <w:divBdr>
                <w:top w:val="none" w:sz="0" w:space="0" w:color="auto"/>
                <w:left w:val="none" w:sz="0" w:space="0" w:color="auto"/>
                <w:bottom w:val="none" w:sz="0" w:space="0" w:color="auto"/>
                <w:right w:val="none" w:sz="0" w:space="0" w:color="auto"/>
              </w:divBdr>
            </w:div>
          </w:divsChild>
        </w:div>
        <w:div w:id="1853110857">
          <w:marLeft w:val="0"/>
          <w:marRight w:val="0"/>
          <w:marTop w:val="0"/>
          <w:marBottom w:val="0"/>
          <w:divBdr>
            <w:top w:val="none" w:sz="0" w:space="0" w:color="auto"/>
            <w:left w:val="none" w:sz="0" w:space="0" w:color="auto"/>
            <w:bottom w:val="none" w:sz="0" w:space="0" w:color="auto"/>
            <w:right w:val="none" w:sz="0" w:space="0" w:color="auto"/>
          </w:divBdr>
          <w:divsChild>
            <w:div w:id="32925436">
              <w:marLeft w:val="0"/>
              <w:marRight w:val="0"/>
              <w:marTop w:val="0"/>
              <w:marBottom w:val="0"/>
              <w:divBdr>
                <w:top w:val="none" w:sz="0" w:space="0" w:color="auto"/>
                <w:left w:val="none" w:sz="0" w:space="0" w:color="auto"/>
                <w:bottom w:val="none" w:sz="0" w:space="0" w:color="auto"/>
                <w:right w:val="none" w:sz="0" w:space="0" w:color="auto"/>
              </w:divBdr>
            </w:div>
          </w:divsChild>
        </w:div>
        <w:div w:id="1818571754">
          <w:marLeft w:val="0"/>
          <w:marRight w:val="0"/>
          <w:marTop w:val="0"/>
          <w:marBottom w:val="0"/>
          <w:divBdr>
            <w:top w:val="none" w:sz="0" w:space="0" w:color="auto"/>
            <w:left w:val="none" w:sz="0" w:space="0" w:color="auto"/>
            <w:bottom w:val="none" w:sz="0" w:space="0" w:color="auto"/>
            <w:right w:val="none" w:sz="0" w:space="0" w:color="auto"/>
          </w:divBdr>
          <w:divsChild>
            <w:div w:id="435835742">
              <w:marLeft w:val="0"/>
              <w:marRight w:val="0"/>
              <w:marTop w:val="0"/>
              <w:marBottom w:val="0"/>
              <w:divBdr>
                <w:top w:val="none" w:sz="0" w:space="0" w:color="auto"/>
                <w:left w:val="none" w:sz="0" w:space="0" w:color="auto"/>
                <w:bottom w:val="none" w:sz="0" w:space="0" w:color="auto"/>
                <w:right w:val="none" w:sz="0" w:space="0" w:color="auto"/>
              </w:divBdr>
            </w:div>
          </w:divsChild>
        </w:div>
        <w:div w:id="1793593225">
          <w:marLeft w:val="0"/>
          <w:marRight w:val="0"/>
          <w:marTop w:val="0"/>
          <w:marBottom w:val="0"/>
          <w:divBdr>
            <w:top w:val="none" w:sz="0" w:space="0" w:color="auto"/>
            <w:left w:val="none" w:sz="0" w:space="0" w:color="auto"/>
            <w:bottom w:val="none" w:sz="0" w:space="0" w:color="auto"/>
            <w:right w:val="none" w:sz="0" w:space="0" w:color="auto"/>
          </w:divBdr>
          <w:divsChild>
            <w:div w:id="1081754735">
              <w:marLeft w:val="0"/>
              <w:marRight w:val="0"/>
              <w:marTop w:val="0"/>
              <w:marBottom w:val="0"/>
              <w:divBdr>
                <w:top w:val="none" w:sz="0" w:space="0" w:color="auto"/>
                <w:left w:val="none" w:sz="0" w:space="0" w:color="auto"/>
                <w:bottom w:val="none" w:sz="0" w:space="0" w:color="auto"/>
                <w:right w:val="none" w:sz="0" w:space="0" w:color="auto"/>
              </w:divBdr>
            </w:div>
          </w:divsChild>
        </w:div>
        <w:div w:id="623970701">
          <w:marLeft w:val="0"/>
          <w:marRight w:val="0"/>
          <w:marTop w:val="0"/>
          <w:marBottom w:val="0"/>
          <w:divBdr>
            <w:top w:val="none" w:sz="0" w:space="0" w:color="auto"/>
            <w:left w:val="none" w:sz="0" w:space="0" w:color="auto"/>
            <w:bottom w:val="none" w:sz="0" w:space="0" w:color="auto"/>
            <w:right w:val="none" w:sz="0" w:space="0" w:color="auto"/>
          </w:divBdr>
          <w:divsChild>
            <w:div w:id="386951590">
              <w:marLeft w:val="0"/>
              <w:marRight w:val="0"/>
              <w:marTop w:val="0"/>
              <w:marBottom w:val="0"/>
              <w:divBdr>
                <w:top w:val="none" w:sz="0" w:space="0" w:color="auto"/>
                <w:left w:val="none" w:sz="0" w:space="0" w:color="auto"/>
                <w:bottom w:val="none" w:sz="0" w:space="0" w:color="auto"/>
                <w:right w:val="none" w:sz="0" w:space="0" w:color="auto"/>
              </w:divBdr>
            </w:div>
          </w:divsChild>
        </w:div>
        <w:div w:id="647320299">
          <w:marLeft w:val="0"/>
          <w:marRight w:val="0"/>
          <w:marTop w:val="0"/>
          <w:marBottom w:val="0"/>
          <w:divBdr>
            <w:top w:val="none" w:sz="0" w:space="0" w:color="auto"/>
            <w:left w:val="none" w:sz="0" w:space="0" w:color="auto"/>
            <w:bottom w:val="none" w:sz="0" w:space="0" w:color="auto"/>
            <w:right w:val="none" w:sz="0" w:space="0" w:color="auto"/>
          </w:divBdr>
          <w:divsChild>
            <w:div w:id="2094472392">
              <w:marLeft w:val="0"/>
              <w:marRight w:val="0"/>
              <w:marTop w:val="0"/>
              <w:marBottom w:val="0"/>
              <w:divBdr>
                <w:top w:val="none" w:sz="0" w:space="0" w:color="auto"/>
                <w:left w:val="none" w:sz="0" w:space="0" w:color="auto"/>
                <w:bottom w:val="none" w:sz="0" w:space="0" w:color="auto"/>
                <w:right w:val="none" w:sz="0" w:space="0" w:color="auto"/>
              </w:divBdr>
            </w:div>
          </w:divsChild>
        </w:div>
        <w:div w:id="509413401">
          <w:marLeft w:val="0"/>
          <w:marRight w:val="0"/>
          <w:marTop w:val="0"/>
          <w:marBottom w:val="0"/>
          <w:divBdr>
            <w:top w:val="none" w:sz="0" w:space="0" w:color="auto"/>
            <w:left w:val="none" w:sz="0" w:space="0" w:color="auto"/>
            <w:bottom w:val="none" w:sz="0" w:space="0" w:color="auto"/>
            <w:right w:val="none" w:sz="0" w:space="0" w:color="auto"/>
          </w:divBdr>
          <w:divsChild>
            <w:div w:id="629167124">
              <w:marLeft w:val="0"/>
              <w:marRight w:val="0"/>
              <w:marTop w:val="0"/>
              <w:marBottom w:val="0"/>
              <w:divBdr>
                <w:top w:val="none" w:sz="0" w:space="0" w:color="auto"/>
                <w:left w:val="none" w:sz="0" w:space="0" w:color="auto"/>
                <w:bottom w:val="none" w:sz="0" w:space="0" w:color="auto"/>
                <w:right w:val="none" w:sz="0" w:space="0" w:color="auto"/>
              </w:divBdr>
            </w:div>
          </w:divsChild>
        </w:div>
        <w:div w:id="319968695">
          <w:marLeft w:val="0"/>
          <w:marRight w:val="0"/>
          <w:marTop w:val="0"/>
          <w:marBottom w:val="0"/>
          <w:divBdr>
            <w:top w:val="none" w:sz="0" w:space="0" w:color="auto"/>
            <w:left w:val="none" w:sz="0" w:space="0" w:color="auto"/>
            <w:bottom w:val="none" w:sz="0" w:space="0" w:color="auto"/>
            <w:right w:val="none" w:sz="0" w:space="0" w:color="auto"/>
          </w:divBdr>
          <w:divsChild>
            <w:div w:id="694037324">
              <w:marLeft w:val="0"/>
              <w:marRight w:val="0"/>
              <w:marTop w:val="0"/>
              <w:marBottom w:val="0"/>
              <w:divBdr>
                <w:top w:val="none" w:sz="0" w:space="0" w:color="auto"/>
                <w:left w:val="none" w:sz="0" w:space="0" w:color="auto"/>
                <w:bottom w:val="none" w:sz="0" w:space="0" w:color="auto"/>
                <w:right w:val="none" w:sz="0" w:space="0" w:color="auto"/>
              </w:divBdr>
            </w:div>
          </w:divsChild>
        </w:div>
        <w:div w:id="1640920762">
          <w:marLeft w:val="0"/>
          <w:marRight w:val="0"/>
          <w:marTop w:val="0"/>
          <w:marBottom w:val="0"/>
          <w:divBdr>
            <w:top w:val="none" w:sz="0" w:space="0" w:color="auto"/>
            <w:left w:val="none" w:sz="0" w:space="0" w:color="auto"/>
            <w:bottom w:val="none" w:sz="0" w:space="0" w:color="auto"/>
            <w:right w:val="none" w:sz="0" w:space="0" w:color="auto"/>
          </w:divBdr>
          <w:divsChild>
            <w:div w:id="1944069325">
              <w:marLeft w:val="0"/>
              <w:marRight w:val="0"/>
              <w:marTop w:val="0"/>
              <w:marBottom w:val="0"/>
              <w:divBdr>
                <w:top w:val="none" w:sz="0" w:space="0" w:color="auto"/>
                <w:left w:val="none" w:sz="0" w:space="0" w:color="auto"/>
                <w:bottom w:val="none" w:sz="0" w:space="0" w:color="auto"/>
                <w:right w:val="none" w:sz="0" w:space="0" w:color="auto"/>
              </w:divBdr>
            </w:div>
          </w:divsChild>
        </w:div>
        <w:div w:id="920943636">
          <w:marLeft w:val="0"/>
          <w:marRight w:val="0"/>
          <w:marTop w:val="0"/>
          <w:marBottom w:val="0"/>
          <w:divBdr>
            <w:top w:val="none" w:sz="0" w:space="0" w:color="auto"/>
            <w:left w:val="none" w:sz="0" w:space="0" w:color="auto"/>
            <w:bottom w:val="none" w:sz="0" w:space="0" w:color="auto"/>
            <w:right w:val="none" w:sz="0" w:space="0" w:color="auto"/>
          </w:divBdr>
          <w:divsChild>
            <w:div w:id="1549687716">
              <w:marLeft w:val="0"/>
              <w:marRight w:val="0"/>
              <w:marTop w:val="0"/>
              <w:marBottom w:val="0"/>
              <w:divBdr>
                <w:top w:val="none" w:sz="0" w:space="0" w:color="auto"/>
                <w:left w:val="none" w:sz="0" w:space="0" w:color="auto"/>
                <w:bottom w:val="none" w:sz="0" w:space="0" w:color="auto"/>
                <w:right w:val="none" w:sz="0" w:space="0" w:color="auto"/>
              </w:divBdr>
            </w:div>
          </w:divsChild>
        </w:div>
        <w:div w:id="1954433284">
          <w:marLeft w:val="0"/>
          <w:marRight w:val="0"/>
          <w:marTop w:val="0"/>
          <w:marBottom w:val="0"/>
          <w:divBdr>
            <w:top w:val="none" w:sz="0" w:space="0" w:color="auto"/>
            <w:left w:val="none" w:sz="0" w:space="0" w:color="auto"/>
            <w:bottom w:val="none" w:sz="0" w:space="0" w:color="auto"/>
            <w:right w:val="none" w:sz="0" w:space="0" w:color="auto"/>
          </w:divBdr>
          <w:divsChild>
            <w:div w:id="797919320">
              <w:marLeft w:val="0"/>
              <w:marRight w:val="0"/>
              <w:marTop w:val="0"/>
              <w:marBottom w:val="0"/>
              <w:divBdr>
                <w:top w:val="none" w:sz="0" w:space="0" w:color="auto"/>
                <w:left w:val="none" w:sz="0" w:space="0" w:color="auto"/>
                <w:bottom w:val="none" w:sz="0" w:space="0" w:color="auto"/>
                <w:right w:val="none" w:sz="0" w:space="0" w:color="auto"/>
              </w:divBdr>
            </w:div>
          </w:divsChild>
        </w:div>
        <w:div w:id="667757119">
          <w:marLeft w:val="0"/>
          <w:marRight w:val="0"/>
          <w:marTop w:val="0"/>
          <w:marBottom w:val="0"/>
          <w:divBdr>
            <w:top w:val="none" w:sz="0" w:space="0" w:color="auto"/>
            <w:left w:val="none" w:sz="0" w:space="0" w:color="auto"/>
            <w:bottom w:val="none" w:sz="0" w:space="0" w:color="auto"/>
            <w:right w:val="none" w:sz="0" w:space="0" w:color="auto"/>
          </w:divBdr>
          <w:divsChild>
            <w:div w:id="790592548">
              <w:marLeft w:val="0"/>
              <w:marRight w:val="0"/>
              <w:marTop w:val="0"/>
              <w:marBottom w:val="0"/>
              <w:divBdr>
                <w:top w:val="none" w:sz="0" w:space="0" w:color="auto"/>
                <w:left w:val="none" w:sz="0" w:space="0" w:color="auto"/>
                <w:bottom w:val="none" w:sz="0" w:space="0" w:color="auto"/>
                <w:right w:val="none" w:sz="0" w:space="0" w:color="auto"/>
              </w:divBdr>
            </w:div>
          </w:divsChild>
        </w:div>
        <w:div w:id="120458995">
          <w:marLeft w:val="0"/>
          <w:marRight w:val="0"/>
          <w:marTop w:val="0"/>
          <w:marBottom w:val="0"/>
          <w:divBdr>
            <w:top w:val="none" w:sz="0" w:space="0" w:color="auto"/>
            <w:left w:val="none" w:sz="0" w:space="0" w:color="auto"/>
            <w:bottom w:val="none" w:sz="0" w:space="0" w:color="auto"/>
            <w:right w:val="none" w:sz="0" w:space="0" w:color="auto"/>
          </w:divBdr>
          <w:divsChild>
            <w:div w:id="1111432174">
              <w:marLeft w:val="0"/>
              <w:marRight w:val="0"/>
              <w:marTop w:val="0"/>
              <w:marBottom w:val="0"/>
              <w:divBdr>
                <w:top w:val="none" w:sz="0" w:space="0" w:color="auto"/>
                <w:left w:val="none" w:sz="0" w:space="0" w:color="auto"/>
                <w:bottom w:val="none" w:sz="0" w:space="0" w:color="auto"/>
                <w:right w:val="none" w:sz="0" w:space="0" w:color="auto"/>
              </w:divBdr>
            </w:div>
          </w:divsChild>
        </w:div>
        <w:div w:id="1056511624">
          <w:marLeft w:val="0"/>
          <w:marRight w:val="0"/>
          <w:marTop w:val="0"/>
          <w:marBottom w:val="0"/>
          <w:divBdr>
            <w:top w:val="none" w:sz="0" w:space="0" w:color="auto"/>
            <w:left w:val="none" w:sz="0" w:space="0" w:color="auto"/>
            <w:bottom w:val="none" w:sz="0" w:space="0" w:color="auto"/>
            <w:right w:val="none" w:sz="0" w:space="0" w:color="auto"/>
          </w:divBdr>
          <w:divsChild>
            <w:div w:id="2040549787">
              <w:marLeft w:val="0"/>
              <w:marRight w:val="0"/>
              <w:marTop w:val="0"/>
              <w:marBottom w:val="0"/>
              <w:divBdr>
                <w:top w:val="none" w:sz="0" w:space="0" w:color="auto"/>
                <w:left w:val="none" w:sz="0" w:space="0" w:color="auto"/>
                <w:bottom w:val="none" w:sz="0" w:space="0" w:color="auto"/>
                <w:right w:val="none" w:sz="0" w:space="0" w:color="auto"/>
              </w:divBdr>
            </w:div>
          </w:divsChild>
        </w:div>
        <w:div w:id="1258757979">
          <w:marLeft w:val="0"/>
          <w:marRight w:val="0"/>
          <w:marTop w:val="0"/>
          <w:marBottom w:val="0"/>
          <w:divBdr>
            <w:top w:val="none" w:sz="0" w:space="0" w:color="auto"/>
            <w:left w:val="none" w:sz="0" w:space="0" w:color="auto"/>
            <w:bottom w:val="none" w:sz="0" w:space="0" w:color="auto"/>
            <w:right w:val="none" w:sz="0" w:space="0" w:color="auto"/>
          </w:divBdr>
          <w:divsChild>
            <w:div w:id="1819609871">
              <w:marLeft w:val="0"/>
              <w:marRight w:val="0"/>
              <w:marTop w:val="0"/>
              <w:marBottom w:val="0"/>
              <w:divBdr>
                <w:top w:val="none" w:sz="0" w:space="0" w:color="auto"/>
                <w:left w:val="none" w:sz="0" w:space="0" w:color="auto"/>
                <w:bottom w:val="none" w:sz="0" w:space="0" w:color="auto"/>
                <w:right w:val="none" w:sz="0" w:space="0" w:color="auto"/>
              </w:divBdr>
            </w:div>
          </w:divsChild>
        </w:div>
        <w:div w:id="1145008261">
          <w:marLeft w:val="0"/>
          <w:marRight w:val="0"/>
          <w:marTop w:val="0"/>
          <w:marBottom w:val="0"/>
          <w:divBdr>
            <w:top w:val="none" w:sz="0" w:space="0" w:color="auto"/>
            <w:left w:val="none" w:sz="0" w:space="0" w:color="auto"/>
            <w:bottom w:val="none" w:sz="0" w:space="0" w:color="auto"/>
            <w:right w:val="none" w:sz="0" w:space="0" w:color="auto"/>
          </w:divBdr>
          <w:divsChild>
            <w:div w:id="1761755616">
              <w:marLeft w:val="0"/>
              <w:marRight w:val="0"/>
              <w:marTop w:val="0"/>
              <w:marBottom w:val="0"/>
              <w:divBdr>
                <w:top w:val="none" w:sz="0" w:space="0" w:color="auto"/>
                <w:left w:val="none" w:sz="0" w:space="0" w:color="auto"/>
                <w:bottom w:val="none" w:sz="0" w:space="0" w:color="auto"/>
                <w:right w:val="none" w:sz="0" w:space="0" w:color="auto"/>
              </w:divBdr>
            </w:div>
          </w:divsChild>
        </w:div>
        <w:div w:id="519469341">
          <w:marLeft w:val="0"/>
          <w:marRight w:val="0"/>
          <w:marTop w:val="0"/>
          <w:marBottom w:val="0"/>
          <w:divBdr>
            <w:top w:val="none" w:sz="0" w:space="0" w:color="auto"/>
            <w:left w:val="none" w:sz="0" w:space="0" w:color="auto"/>
            <w:bottom w:val="none" w:sz="0" w:space="0" w:color="auto"/>
            <w:right w:val="none" w:sz="0" w:space="0" w:color="auto"/>
          </w:divBdr>
          <w:divsChild>
            <w:div w:id="1024789232">
              <w:marLeft w:val="0"/>
              <w:marRight w:val="0"/>
              <w:marTop w:val="0"/>
              <w:marBottom w:val="0"/>
              <w:divBdr>
                <w:top w:val="none" w:sz="0" w:space="0" w:color="auto"/>
                <w:left w:val="none" w:sz="0" w:space="0" w:color="auto"/>
                <w:bottom w:val="none" w:sz="0" w:space="0" w:color="auto"/>
                <w:right w:val="none" w:sz="0" w:space="0" w:color="auto"/>
              </w:divBdr>
            </w:div>
          </w:divsChild>
        </w:div>
        <w:div w:id="955407584">
          <w:marLeft w:val="0"/>
          <w:marRight w:val="0"/>
          <w:marTop w:val="0"/>
          <w:marBottom w:val="0"/>
          <w:divBdr>
            <w:top w:val="none" w:sz="0" w:space="0" w:color="auto"/>
            <w:left w:val="none" w:sz="0" w:space="0" w:color="auto"/>
            <w:bottom w:val="none" w:sz="0" w:space="0" w:color="auto"/>
            <w:right w:val="none" w:sz="0" w:space="0" w:color="auto"/>
          </w:divBdr>
          <w:divsChild>
            <w:div w:id="111216789">
              <w:marLeft w:val="0"/>
              <w:marRight w:val="0"/>
              <w:marTop w:val="0"/>
              <w:marBottom w:val="0"/>
              <w:divBdr>
                <w:top w:val="none" w:sz="0" w:space="0" w:color="auto"/>
                <w:left w:val="none" w:sz="0" w:space="0" w:color="auto"/>
                <w:bottom w:val="none" w:sz="0" w:space="0" w:color="auto"/>
                <w:right w:val="none" w:sz="0" w:space="0" w:color="auto"/>
              </w:divBdr>
            </w:div>
          </w:divsChild>
        </w:div>
        <w:div w:id="1295211890">
          <w:marLeft w:val="0"/>
          <w:marRight w:val="0"/>
          <w:marTop w:val="0"/>
          <w:marBottom w:val="0"/>
          <w:divBdr>
            <w:top w:val="none" w:sz="0" w:space="0" w:color="auto"/>
            <w:left w:val="none" w:sz="0" w:space="0" w:color="auto"/>
            <w:bottom w:val="none" w:sz="0" w:space="0" w:color="auto"/>
            <w:right w:val="none" w:sz="0" w:space="0" w:color="auto"/>
          </w:divBdr>
          <w:divsChild>
            <w:div w:id="561674781">
              <w:marLeft w:val="0"/>
              <w:marRight w:val="0"/>
              <w:marTop w:val="0"/>
              <w:marBottom w:val="0"/>
              <w:divBdr>
                <w:top w:val="none" w:sz="0" w:space="0" w:color="auto"/>
                <w:left w:val="none" w:sz="0" w:space="0" w:color="auto"/>
                <w:bottom w:val="none" w:sz="0" w:space="0" w:color="auto"/>
                <w:right w:val="none" w:sz="0" w:space="0" w:color="auto"/>
              </w:divBdr>
            </w:div>
          </w:divsChild>
        </w:div>
        <w:div w:id="834540489">
          <w:marLeft w:val="0"/>
          <w:marRight w:val="0"/>
          <w:marTop w:val="0"/>
          <w:marBottom w:val="0"/>
          <w:divBdr>
            <w:top w:val="none" w:sz="0" w:space="0" w:color="auto"/>
            <w:left w:val="none" w:sz="0" w:space="0" w:color="auto"/>
            <w:bottom w:val="none" w:sz="0" w:space="0" w:color="auto"/>
            <w:right w:val="none" w:sz="0" w:space="0" w:color="auto"/>
          </w:divBdr>
          <w:divsChild>
            <w:div w:id="286015210">
              <w:marLeft w:val="0"/>
              <w:marRight w:val="0"/>
              <w:marTop w:val="0"/>
              <w:marBottom w:val="0"/>
              <w:divBdr>
                <w:top w:val="none" w:sz="0" w:space="0" w:color="auto"/>
                <w:left w:val="none" w:sz="0" w:space="0" w:color="auto"/>
                <w:bottom w:val="none" w:sz="0" w:space="0" w:color="auto"/>
                <w:right w:val="none" w:sz="0" w:space="0" w:color="auto"/>
              </w:divBdr>
            </w:div>
          </w:divsChild>
        </w:div>
        <w:div w:id="2133282759">
          <w:marLeft w:val="0"/>
          <w:marRight w:val="0"/>
          <w:marTop w:val="0"/>
          <w:marBottom w:val="0"/>
          <w:divBdr>
            <w:top w:val="none" w:sz="0" w:space="0" w:color="auto"/>
            <w:left w:val="none" w:sz="0" w:space="0" w:color="auto"/>
            <w:bottom w:val="none" w:sz="0" w:space="0" w:color="auto"/>
            <w:right w:val="none" w:sz="0" w:space="0" w:color="auto"/>
          </w:divBdr>
          <w:divsChild>
            <w:div w:id="562523841">
              <w:marLeft w:val="0"/>
              <w:marRight w:val="0"/>
              <w:marTop w:val="0"/>
              <w:marBottom w:val="0"/>
              <w:divBdr>
                <w:top w:val="none" w:sz="0" w:space="0" w:color="auto"/>
                <w:left w:val="none" w:sz="0" w:space="0" w:color="auto"/>
                <w:bottom w:val="none" w:sz="0" w:space="0" w:color="auto"/>
                <w:right w:val="none" w:sz="0" w:space="0" w:color="auto"/>
              </w:divBdr>
            </w:div>
          </w:divsChild>
        </w:div>
        <w:div w:id="1382755484">
          <w:marLeft w:val="0"/>
          <w:marRight w:val="0"/>
          <w:marTop w:val="0"/>
          <w:marBottom w:val="0"/>
          <w:divBdr>
            <w:top w:val="none" w:sz="0" w:space="0" w:color="auto"/>
            <w:left w:val="none" w:sz="0" w:space="0" w:color="auto"/>
            <w:bottom w:val="none" w:sz="0" w:space="0" w:color="auto"/>
            <w:right w:val="none" w:sz="0" w:space="0" w:color="auto"/>
          </w:divBdr>
          <w:divsChild>
            <w:div w:id="456800742">
              <w:marLeft w:val="0"/>
              <w:marRight w:val="0"/>
              <w:marTop w:val="0"/>
              <w:marBottom w:val="0"/>
              <w:divBdr>
                <w:top w:val="none" w:sz="0" w:space="0" w:color="auto"/>
                <w:left w:val="none" w:sz="0" w:space="0" w:color="auto"/>
                <w:bottom w:val="none" w:sz="0" w:space="0" w:color="auto"/>
                <w:right w:val="none" w:sz="0" w:space="0" w:color="auto"/>
              </w:divBdr>
            </w:div>
          </w:divsChild>
        </w:div>
        <w:div w:id="113910391">
          <w:marLeft w:val="0"/>
          <w:marRight w:val="0"/>
          <w:marTop w:val="0"/>
          <w:marBottom w:val="0"/>
          <w:divBdr>
            <w:top w:val="none" w:sz="0" w:space="0" w:color="auto"/>
            <w:left w:val="none" w:sz="0" w:space="0" w:color="auto"/>
            <w:bottom w:val="none" w:sz="0" w:space="0" w:color="auto"/>
            <w:right w:val="none" w:sz="0" w:space="0" w:color="auto"/>
          </w:divBdr>
          <w:divsChild>
            <w:div w:id="2000497063">
              <w:marLeft w:val="0"/>
              <w:marRight w:val="0"/>
              <w:marTop w:val="0"/>
              <w:marBottom w:val="0"/>
              <w:divBdr>
                <w:top w:val="none" w:sz="0" w:space="0" w:color="auto"/>
                <w:left w:val="none" w:sz="0" w:space="0" w:color="auto"/>
                <w:bottom w:val="none" w:sz="0" w:space="0" w:color="auto"/>
                <w:right w:val="none" w:sz="0" w:space="0" w:color="auto"/>
              </w:divBdr>
            </w:div>
          </w:divsChild>
        </w:div>
        <w:div w:id="320162541">
          <w:marLeft w:val="0"/>
          <w:marRight w:val="0"/>
          <w:marTop w:val="0"/>
          <w:marBottom w:val="0"/>
          <w:divBdr>
            <w:top w:val="none" w:sz="0" w:space="0" w:color="auto"/>
            <w:left w:val="none" w:sz="0" w:space="0" w:color="auto"/>
            <w:bottom w:val="none" w:sz="0" w:space="0" w:color="auto"/>
            <w:right w:val="none" w:sz="0" w:space="0" w:color="auto"/>
          </w:divBdr>
          <w:divsChild>
            <w:div w:id="1016926843">
              <w:marLeft w:val="0"/>
              <w:marRight w:val="0"/>
              <w:marTop w:val="0"/>
              <w:marBottom w:val="0"/>
              <w:divBdr>
                <w:top w:val="none" w:sz="0" w:space="0" w:color="auto"/>
                <w:left w:val="none" w:sz="0" w:space="0" w:color="auto"/>
                <w:bottom w:val="none" w:sz="0" w:space="0" w:color="auto"/>
                <w:right w:val="none" w:sz="0" w:space="0" w:color="auto"/>
              </w:divBdr>
            </w:div>
          </w:divsChild>
        </w:div>
        <w:div w:id="2032418513">
          <w:marLeft w:val="0"/>
          <w:marRight w:val="0"/>
          <w:marTop w:val="0"/>
          <w:marBottom w:val="0"/>
          <w:divBdr>
            <w:top w:val="none" w:sz="0" w:space="0" w:color="auto"/>
            <w:left w:val="none" w:sz="0" w:space="0" w:color="auto"/>
            <w:bottom w:val="none" w:sz="0" w:space="0" w:color="auto"/>
            <w:right w:val="none" w:sz="0" w:space="0" w:color="auto"/>
          </w:divBdr>
          <w:divsChild>
            <w:div w:id="2017611745">
              <w:marLeft w:val="0"/>
              <w:marRight w:val="0"/>
              <w:marTop w:val="0"/>
              <w:marBottom w:val="0"/>
              <w:divBdr>
                <w:top w:val="none" w:sz="0" w:space="0" w:color="auto"/>
                <w:left w:val="none" w:sz="0" w:space="0" w:color="auto"/>
                <w:bottom w:val="none" w:sz="0" w:space="0" w:color="auto"/>
                <w:right w:val="none" w:sz="0" w:space="0" w:color="auto"/>
              </w:divBdr>
            </w:div>
          </w:divsChild>
        </w:div>
        <w:div w:id="974485170">
          <w:marLeft w:val="0"/>
          <w:marRight w:val="0"/>
          <w:marTop w:val="0"/>
          <w:marBottom w:val="0"/>
          <w:divBdr>
            <w:top w:val="none" w:sz="0" w:space="0" w:color="auto"/>
            <w:left w:val="none" w:sz="0" w:space="0" w:color="auto"/>
            <w:bottom w:val="none" w:sz="0" w:space="0" w:color="auto"/>
            <w:right w:val="none" w:sz="0" w:space="0" w:color="auto"/>
          </w:divBdr>
          <w:divsChild>
            <w:div w:id="1974283522">
              <w:marLeft w:val="0"/>
              <w:marRight w:val="0"/>
              <w:marTop w:val="0"/>
              <w:marBottom w:val="0"/>
              <w:divBdr>
                <w:top w:val="none" w:sz="0" w:space="0" w:color="auto"/>
                <w:left w:val="none" w:sz="0" w:space="0" w:color="auto"/>
                <w:bottom w:val="none" w:sz="0" w:space="0" w:color="auto"/>
                <w:right w:val="none" w:sz="0" w:space="0" w:color="auto"/>
              </w:divBdr>
            </w:div>
          </w:divsChild>
        </w:div>
        <w:div w:id="609750527">
          <w:marLeft w:val="0"/>
          <w:marRight w:val="0"/>
          <w:marTop w:val="0"/>
          <w:marBottom w:val="0"/>
          <w:divBdr>
            <w:top w:val="none" w:sz="0" w:space="0" w:color="auto"/>
            <w:left w:val="none" w:sz="0" w:space="0" w:color="auto"/>
            <w:bottom w:val="none" w:sz="0" w:space="0" w:color="auto"/>
            <w:right w:val="none" w:sz="0" w:space="0" w:color="auto"/>
          </w:divBdr>
          <w:divsChild>
            <w:div w:id="856966690">
              <w:marLeft w:val="0"/>
              <w:marRight w:val="0"/>
              <w:marTop w:val="0"/>
              <w:marBottom w:val="0"/>
              <w:divBdr>
                <w:top w:val="none" w:sz="0" w:space="0" w:color="auto"/>
                <w:left w:val="none" w:sz="0" w:space="0" w:color="auto"/>
                <w:bottom w:val="none" w:sz="0" w:space="0" w:color="auto"/>
                <w:right w:val="none" w:sz="0" w:space="0" w:color="auto"/>
              </w:divBdr>
            </w:div>
          </w:divsChild>
        </w:div>
        <w:div w:id="1207138818">
          <w:marLeft w:val="0"/>
          <w:marRight w:val="0"/>
          <w:marTop w:val="0"/>
          <w:marBottom w:val="0"/>
          <w:divBdr>
            <w:top w:val="none" w:sz="0" w:space="0" w:color="auto"/>
            <w:left w:val="none" w:sz="0" w:space="0" w:color="auto"/>
            <w:bottom w:val="none" w:sz="0" w:space="0" w:color="auto"/>
            <w:right w:val="none" w:sz="0" w:space="0" w:color="auto"/>
          </w:divBdr>
          <w:divsChild>
            <w:div w:id="2133592150">
              <w:marLeft w:val="0"/>
              <w:marRight w:val="0"/>
              <w:marTop w:val="0"/>
              <w:marBottom w:val="0"/>
              <w:divBdr>
                <w:top w:val="none" w:sz="0" w:space="0" w:color="auto"/>
                <w:left w:val="none" w:sz="0" w:space="0" w:color="auto"/>
                <w:bottom w:val="none" w:sz="0" w:space="0" w:color="auto"/>
                <w:right w:val="none" w:sz="0" w:space="0" w:color="auto"/>
              </w:divBdr>
            </w:div>
          </w:divsChild>
        </w:div>
        <w:div w:id="318508442">
          <w:marLeft w:val="0"/>
          <w:marRight w:val="0"/>
          <w:marTop w:val="0"/>
          <w:marBottom w:val="0"/>
          <w:divBdr>
            <w:top w:val="none" w:sz="0" w:space="0" w:color="auto"/>
            <w:left w:val="none" w:sz="0" w:space="0" w:color="auto"/>
            <w:bottom w:val="none" w:sz="0" w:space="0" w:color="auto"/>
            <w:right w:val="none" w:sz="0" w:space="0" w:color="auto"/>
          </w:divBdr>
          <w:divsChild>
            <w:div w:id="1303464248">
              <w:marLeft w:val="0"/>
              <w:marRight w:val="0"/>
              <w:marTop w:val="0"/>
              <w:marBottom w:val="0"/>
              <w:divBdr>
                <w:top w:val="none" w:sz="0" w:space="0" w:color="auto"/>
                <w:left w:val="none" w:sz="0" w:space="0" w:color="auto"/>
                <w:bottom w:val="none" w:sz="0" w:space="0" w:color="auto"/>
                <w:right w:val="none" w:sz="0" w:space="0" w:color="auto"/>
              </w:divBdr>
            </w:div>
          </w:divsChild>
        </w:div>
        <w:div w:id="866721628">
          <w:marLeft w:val="0"/>
          <w:marRight w:val="0"/>
          <w:marTop w:val="0"/>
          <w:marBottom w:val="0"/>
          <w:divBdr>
            <w:top w:val="none" w:sz="0" w:space="0" w:color="auto"/>
            <w:left w:val="none" w:sz="0" w:space="0" w:color="auto"/>
            <w:bottom w:val="none" w:sz="0" w:space="0" w:color="auto"/>
            <w:right w:val="none" w:sz="0" w:space="0" w:color="auto"/>
          </w:divBdr>
          <w:divsChild>
            <w:div w:id="1410425127">
              <w:marLeft w:val="0"/>
              <w:marRight w:val="0"/>
              <w:marTop w:val="0"/>
              <w:marBottom w:val="0"/>
              <w:divBdr>
                <w:top w:val="none" w:sz="0" w:space="0" w:color="auto"/>
                <w:left w:val="none" w:sz="0" w:space="0" w:color="auto"/>
                <w:bottom w:val="none" w:sz="0" w:space="0" w:color="auto"/>
                <w:right w:val="none" w:sz="0" w:space="0" w:color="auto"/>
              </w:divBdr>
            </w:div>
          </w:divsChild>
        </w:div>
        <w:div w:id="1703095931">
          <w:marLeft w:val="0"/>
          <w:marRight w:val="0"/>
          <w:marTop w:val="0"/>
          <w:marBottom w:val="0"/>
          <w:divBdr>
            <w:top w:val="none" w:sz="0" w:space="0" w:color="auto"/>
            <w:left w:val="none" w:sz="0" w:space="0" w:color="auto"/>
            <w:bottom w:val="none" w:sz="0" w:space="0" w:color="auto"/>
            <w:right w:val="none" w:sz="0" w:space="0" w:color="auto"/>
          </w:divBdr>
          <w:divsChild>
            <w:div w:id="501510151">
              <w:marLeft w:val="0"/>
              <w:marRight w:val="0"/>
              <w:marTop w:val="0"/>
              <w:marBottom w:val="0"/>
              <w:divBdr>
                <w:top w:val="none" w:sz="0" w:space="0" w:color="auto"/>
                <w:left w:val="none" w:sz="0" w:space="0" w:color="auto"/>
                <w:bottom w:val="none" w:sz="0" w:space="0" w:color="auto"/>
                <w:right w:val="none" w:sz="0" w:space="0" w:color="auto"/>
              </w:divBdr>
            </w:div>
          </w:divsChild>
        </w:div>
        <w:div w:id="1910000987">
          <w:marLeft w:val="0"/>
          <w:marRight w:val="0"/>
          <w:marTop w:val="0"/>
          <w:marBottom w:val="0"/>
          <w:divBdr>
            <w:top w:val="none" w:sz="0" w:space="0" w:color="auto"/>
            <w:left w:val="none" w:sz="0" w:space="0" w:color="auto"/>
            <w:bottom w:val="none" w:sz="0" w:space="0" w:color="auto"/>
            <w:right w:val="none" w:sz="0" w:space="0" w:color="auto"/>
          </w:divBdr>
          <w:divsChild>
            <w:div w:id="1133593968">
              <w:marLeft w:val="0"/>
              <w:marRight w:val="0"/>
              <w:marTop w:val="0"/>
              <w:marBottom w:val="0"/>
              <w:divBdr>
                <w:top w:val="none" w:sz="0" w:space="0" w:color="auto"/>
                <w:left w:val="none" w:sz="0" w:space="0" w:color="auto"/>
                <w:bottom w:val="none" w:sz="0" w:space="0" w:color="auto"/>
                <w:right w:val="none" w:sz="0" w:space="0" w:color="auto"/>
              </w:divBdr>
            </w:div>
          </w:divsChild>
        </w:div>
        <w:div w:id="125511898">
          <w:marLeft w:val="0"/>
          <w:marRight w:val="0"/>
          <w:marTop w:val="0"/>
          <w:marBottom w:val="0"/>
          <w:divBdr>
            <w:top w:val="none" w:sz="0" w:space="0" w:color="auto"/>
            <w:left w:val="none" w:sz="0" w:space="0" w:color="auto"/>
            <w:bottom w:val="none" w:sz="0" w:space="0" w:color="auto"/>
            <w:right w:val="none" w:sz="0" w:space="0" w:color="auto"/>
          </w:divBdr>
          <w:divsChild>
            <w:div w:id="772290224">
              <w:marLeft w:val="0"/>
              <w:marRight w:val="0"/>
              <w:marTop w:val="0"/>
              <w:marBottom w:val="0"/>
              <w:divBdr>
                <w:top w:val="none" w:sz="0" w:space="0" w:color="auto"/>
                <w:left w:val="none" w:sz="0" w:space="0" w:color="auto"/>
                <w:bottom w:val="none" w:sz="0" w:space="0" w:color="auto"/>
                <w:right w:val="none" w:sz="0" w:space="0" w:color="auto"/>
              </w:divBdr>
            </w:div>
          </w:divsChild>
        </w:div>
        <w:div w:id="524632567">
          <w:marLeft w:val="0"/>
          <w:marRight w:val="0"/>
          <w:marTop w:val="0"/>
          <w:marBottom w:val="0"/>
          <w:divBdr>
            <w:top w:val="none" w:sz="0" w:space="0" w:color="auto"/>
            <w:left w:val="none" w:sz="0" w:space="0" w:color="auto"/>
            <w:bottom w:val="none" w:sz="0" w:space="0" w:color="auto"/>
            <w:right w:val="none" w:sz="0" w:space="0" w:color="auto"/>
          </w:divBdr>
          <w:divsChild>
            <w:div w:id="906500619">
              <w:marLeft w:val="0"/>
              <w:marRight w:val="0"/>
              <w:marTop w:val="0"/>
              <w:marBottom w:val="0"/>
              <w:divBdr>
                <w:top w:val="none" w:sz="0" w:space="0" w:color="auto"/>
                <w:left w:val="none" w:sz="0" w:space="0" w:color="auto"/>
                <w:bottom w:val="none" w:sz="0" w:space="0" w:color="auto"/>
                <w:right w:val="none" w:sz="0" w:space="0" w:color="auto"/>
              </w:divBdr>
            </w:div>
          </w:divsChild>
        </w:div>
        <w:div w:id="1736316027">
          <w:marLeft w:val="0"/>
          <w:marRight w:val="0"/>
          <w:marTop w:val="0"/>
          <w:marBottom w:val="0"/>
          <w:divBdr>
            <w:top w:val="none" w:sz="0" w:space="0" w:color="auto"/>
            <w:left w:val="none" w:sz="0" w:space="0" w:color="auto"/>
            <w:bottom w:val="none" w:sz="0" w:space="0" w:color="auto"/>
            <w:right w:val="none" w:sz="0" w:space="0" w:color="auto"/>
          </w:divBdr>
          <w:divsChild>
            <w:div w:id="1002390512">
              <w:marLeft w:val="0"/>
              <w:marRight w:val="0"/>
              <w:marTop w:val="0"/>
              <w:marBottom w:val="0"/>
              <w:divBdr>
                <w:top w:val="none" w:sz="0" w:space="0" w:color="auto"/>
                <w:left w:val="none" w:sz="0" w:space="0" w:color="auto"/>
                <w:bottom w:val="none" w:sz="0" w:space="0" w:color="auto"/>
                <w:right w:val="none" w:sz="0" w:space="0" w:color="auto"/>
              </w:divBdr>
            </w:div>
          </w:divsChild>
        </w:div>
        <w:div w:id="405349606">
          <w:marLeft w:val="0"/>
          <w:marRight w:val="0"/>
          <w:marTop w:val="0"/>
          <w:marBottom w:val="0"/>
          <w:divBdr>
            <w:top w:val="none" w:sz="0" w:space="0" w:color="auto"/>
            <w:left w:val="none" w:sz="0" w:space="0" w:color="auto"/>
            <w:bottom w:val="none" w:sz="0" w:space="0" w:color="auto"/>
            <w:right w:val="none" w:sz="0" w:space="0" w:color="auto"/>
          </w:divBdr>
          <w:divsChild>
            <w:div w:id="1222860694">
              <w:marLeft w:val="0"/>
              <w:marRight w:val="0"/>
              <w:marTop w:val="0"/>
              <w:marBottom w:val="0"/>
              <w:divBdr>
                <w:top w:val="none" w:sz="0" w:space="0" w:color="auto"/>
                <w:left w:val="none" w:sz="0" w:space="0" w:color="auto"/>
                <w:bottom w:val="none" w:sz="0" w:space="0" w:color="auto"/>
                <w:right w:val="none" w:sz="0" w:space="0" w:color="auto"/>
              </w:divBdr>
            </w:div>
          </w:divsChild>
        </w:div>
        <w:div w:id="1844738638">
          <w:marLeft w:val="0"/>
          <w:marRight w:val="0"/>
          <w:marTop w:val="0"/>
          <w:marBottom w:val="0"/>
          <w:divBdr>
            <w:top w:val="none" w:sz="0" w:space="0" w:color="auto"/>
            <w:left w:val="none" w:sz="0" w:space="0" w:color="auto"/>
            <w:bottom w:val="none" w:sz="0" w:space="0" w:color="auto"/>
            <w:right w:val="none" w:sz="0" w:space="0" w:color="auto"/>
          </w:divBdr>
          <w:divsChild>
            <w:div w:id="639920915">
              <w:marLeft w:val="0"/>
              <w:marRight w:val="0"/>
              <w:marTop w:val="0"/>
              <w:marBottom w:val="0"/>
              <w:divBdr>
                <w:top w:val="none" w:sz="0" w:space="0" w:color="auto"/>
                <w:left w:val="none" w:sz="0" w:space="0" w:color="auto"/>
                <w:bottom w:val="none" w:sz="0" w:space="0" w:color="auto"/>
                <w:right w:val="none" w:sz="0" w:space="0" w:color="auto"/>
              </w:divBdr>
            </w:div>
          </w:divsChild>
        </w:div>
        <w:div w:id="313409037">
          <w:marLeft w:val="0"/>
          <w:marRight w:val="0"/>
          <w:marTop w:val="0"/>
          <w:marBottom w:val="0"/>
          <w:divBdr>
            <w:top w:val="none" w:sz="0" w:space="0" w:color="auto"/>
            <w:left w:val="none" w:sz="0" w:space="0" w:color="auto"/>
            <w:bottom w:val="none" w:sz="0" w:space="0" w:color="auto"/>
            <w:right w:val="none" w:sz="0" w:space="0" w:color="auto"/>
          </w:divBdr>
          <w:divsChild>
            <w:div w:id="1053773680">
              <w:marLeft w:val="0"/>
              <w:marRight w:val="0"/>
              <w:marTop w:val="0"/>
              <w:marBottom w:val="0"/>
              <w:divBdr>
                <w:top w:val="none" w:sz="0" w:space="0" w:color="auto"/>
                <w:left w:val="none" w:sz="0" w:space="0" w:color="auto"/>
                <w:bottom w:val="none" w:sz="0" w:space="0" w:color="auto"/>
                <w:right w:val="none" w:sz="0" w:space="0" w:color="auto"/>
              </w:divBdr>
            </w:div>
          </w:divsChild>
        </w:div>
        <w:div w:id="1136869915">
          <w:marLeft w:val="0"/>
          <w:marRight w:val="0"/>
          <w:marTop w:val="0"/>
          <w:marBottom w:val="0"/>
          <w:divBdr>
            <w:top w:val="none" w:sz="0" w:space="0" w:color="auto"/>
            <w:left w:val="none" w:sz="0" w:space="0" w:color="auto"/>
            <w:bottom w:val="none" w:sz="0" w:space="0" w:color="auto"/>
            <w:right w:val="none" w:sz="0" w:space="0" w:color="auto"/>
          </w:divBdr>
          <w:divsChild>
            <w:div w:id="33505636">
              <w:marLeft w:val="0"/>
              <w:marRight w:val="0"/>
              <w:marTop w:val="0"/>
              <w:marBottom w:val="0"/>
              <w:divBdr>
                <w:top w:val="none" w:sz="0" w:space="0" w:color="auto"/>
                <w:left w:val="none" w:sz="0" w:space="0" w:color="auto"/>
                <w:bottom w:val="none" w:sz="0" w:space="0" w:color="auto"/>
                <w:right w:val="none" w:sz="0" w:space="0" w:color="auto"/>
              </w:divBdr>
            </w:div>
          </w:divsChild>
        </w:div>
        <w:div w:id="702681184">
          <w:marLeft w:val="0"/>
          <w:marRight w:val="0"/>
          <w:marTop w:val="0"/>
          <w:marBottom w:val="0"/>
          <w:divBdr>
            <w:top w:val="none" w:sz="0" w:space="0" w:color="auto"/>
            <w:left w:val="none" w:sz="0" w:space="0" w:color="auto"/>
            <w:bottom w:val="none" w:sz="0" w:space="0" w:color="auto"/>
            <w:right w:val="none" w:sz="0" w:space="0" w:color="auto"/>
          </w:divBdr>
          <w:divsChild>
            <w:div w:id="592249814">
              <w:marLeft w:val="0"/>
              <w:marRight w:val="0"/>
              <w:marTop w:val="0"/>
              <w:marBottom w:val="0"/>
              <w:divBdr>
                <w:top w:val="none" w:sz="0" w:space="0" w:color="auto"/>
                <w:left w:val="none" w:sz="0" w:space="0" w:color="auto"/>
                <w:bottom w:val="none" w:sz="0" w:space="0" w:color="auto"/>
                <w:right w:val="none" w:sz="0" w:space="0" w:color="auto"/>
              </w:divBdr>
            </w:div>
          </w:divsChild>
        </w:div>
        <w:div w:id="752556805">
          <w:marLeft w:val="0"/>
          <w:marRight w:val="0"/>
          <w:marTop w:val="0"/>
          <w:marBottom w:val="0"/>
          <w:divBdr>
            <w:top w:val="none" w:sz="0" w:space="0" w:color="auto"/>
            <w:left w:val="none" w:sz="0" w:space="0" w:color="auto"/>
            <w:bottom w:val="none" w:sz="0" w:space="0" w:color="auto"/>
            <w:right w:val="none" w:sz="0" w:space="0" w:color="auto"/>
          </w:divBdr>
          <w:divsChild>
            <w:div w:id="1230268751">
              <w:marLeft w:val="0"/>
              <w:marRight w:val="0"/>
              <w:marTop w:val="0"/>
              <w:marBottom w:val="0"/>
              <w:divBdr>
                <w:top w:val="none" w:sz="0" w:space="0" w:color="auto"/>
                <w:left w:val="none" w:sz="0" w:space="0" w:color="auto"/>
                <w:bottom w:val="none" w:sz="0" w:space="0" w:color="auto"/>
                <w:right w:val="none" w:sz="0" w:space="0" w:color="auto"/>
              </w:divBdr>
            </w:div>
          </w:divsChild>
        </w:div>
        <w:div w:id="426653185">
          <w:marLeft w:val="0"/>
          <w:marRight w:val="0"/>
          <w:marTop w:val="0"/>
          <w:marBottom w:val="0"/>
          <w:divBdr>
            <w:top w:val="none" w:sz="0" w:space="0" w:color="auto"/>
            <w:left w:val="none" w:sz="0" w:space="0" w:color="auto"/>
            <w:bottom w:val="none" w:sz="0" w:space="0" w:color="auto"/>
            <w:right w:val="none" w:sz="0" w:space="0" w:color="auto"/>
          </w:divBdr>
          <w:divsChild>
            <w:div w:id="340356077">
              <w:marLeft w:val="0"/>
              <w:marRight w:val="0"/>
              <w:marTop w:val="0"/>
              <w:marBottom w:val="0"/>
              <w:divBdr>
                <w:top w:val="none" w:sz="0" w:space="0" w:color="auto"/>
                <w:left w:val="none" w:sz="0" w:space="0" w:color="auto"/>
                <w:bottom w:val="none" w:sz="0" w:space="0" w:color="auto"/>
                <w:right w:val="none" w:sz="0" w:space="0" w:color="auto"/>
              </w:divBdr>
            </w:div>
          </w:divsChild>
        </w:div>
        <w:div w:id="748305060">
          <w:marLeft w:val="0"/>
          <w:marRight w:val="0"/>
          <w:marTop w:val="0"/>
          <w:marBottom w:val="0"/>
          <w:divBdr>
            <w:top w:val="none" w:sz="0" w:space="0" w:color="auto"/>
            <w:left w:val="none" w:sz="0" w:space="0" w:color="auto"/>
            <w:bottom w:val="none" w:sz="0" w:space="0" w:color="auto"/>
            <w:right w:val="none" w:sz="0" w:space="0" w:color="auto"/>
          </w:divBdr>
          <w:divsChild>
            <w:div w:id="1479958042">
              <w:marLeft w:val="0"/>
              <w:marRight w:val="0"/>
              <w:marTop w:val="0"/>
              <w:marBottom w:val="0"/>
              <w:divBdr>
                <w:top w:val="none" w:sz="0" w:space="0" w:color="auto"/>
                <w:left w:val="none" w:sz="0" w:space="0" w:color="auto"/>
                <w:bottom w:val="none" w:sz="0" w:space="0" w:color="auto"/>
                <w:right w:val="none" w:sz="0" w:space="0" w:color="auto"/>
              </w:divBdr>
            </w:div>
          </w:divsChild>
        </w:div>
        <w:div w:id="1542667856">
          <w:marLeft w:val="0"/>
          <w:marRight w:val="0"/>
          <w:marTop w:val="0"/>
          <w:marBottom w:val="0"/>
          <w:divBdr>
            <w:top w:val="none" w:sz="0" w:space="0" w:color="auto"/>
            <w:left w:val="none" w:sz="0" w:space="0" w:color="auto"/>
            <w:bottom w:val="none" w:sz="0" w:space="0" w:color="auto"/>
            <w:right w:val="none" w:sz="0" w:space="0" w:color="auto"/>
          </w:divBdr>
          <w:divsChild>
            <w:div w:id="1118600813">
              <w:marLeft w:val="0"/>
              <w:marRight w:val="0"/>
              <w:marTop w:val="0"/>
              <w:marBottom w:val="0"/>
              <w:divBdr>
                <w:top w:val="none" w:sz="0" w:space="0" w:color="auto"/>
                <w:left w:val="none" w:sz="0" w:space="0" w:color="auto"/>
                <w:bottom w:val="none" w:sz="0" w:space="0" w:color="auto"/>
                <w:right w:val="none" w:sz="0" w:space="0" w:color="auto"/>
              </w:divBdr>
            </w:div>
          </w:divsChild>
        </w:div>
        <w:div w:id="1791437392">
          <w:marLeft w:val="0"/>
          <w:marRight w:val="0"/>
          <w:marTop w:val="0"/>
          <w:marBottom w:val="0"/>
          <w:divBdr>
            <w:top w:val="none" w:sz="0" w:space="0" w:color="auto"/>
            <w:left w:val="none" w:sz="0" w:space="0" w:color="auto"/>
            <w:bottom w:val="none" w:sz="0" w:space="0" w:color="auto"/>
            <w:right w:val="none" w:sz="0" w:space="0" w:color="auto"/>
          </w:divBdr>
          <w:divsChild>
            <w:div w:id="228273988">
              <w:marLeft w:val="0"/>
              <w:marRight w:val="0"/>
              <w:marTop w:val="0"/>
              <w:marBottom w:val="0"/>
              <w:divBdr>
                <w:top w:val="none" w:sz="0" w:space="0" w:color="auto"/>
                <w:left w:val="none" w:sz="0" w:space="0" w:color="auto"/>
                <w:bottom w:val="none" w:sz="0" w:space="0" w:color="auto"/>
                <w:right w:val="none" w:sz="0" w:space="0" w:color="auto"/>
              </w:divBdr>
            </w:div>
          </w:divsChild>
        </w:div>
        <w:div w:id="906189946">
          <w:marLeft w:val="0"/>
          <w:marRight w:val="0"/>
          <w:marTop w:val="0"/>
          <w:marBottom w:val="0"/>
          <w:divBdr>
            <w:top w:val="none" w:sz="0" w:space="0" w:color="auto"/>
            <w:left w:val="none" w:sz="0" w:space="0" w:color="auto"/>
            <w:bottom w:val="none" w:sz="0" w:space="0" w:color="auto"/>
            <w:right w:val="none" w:sz="0" w:space="0" w:color="auto"/>
          </w:divBdr>
          <w:divsChild>
            <w:div w:id="1654143458">
              <w:marLeft w:val="0"/>
              <w:marRight w:val="0"/>
              <w:marTop w:val="0"/>
              <w:marBottom w:val="0"/>
              <w:divBdr>
                <w:top w:val="none" w:sz="0" w:space="0" w:color="auto"/>
                <w:left w:val="none" w:sz="0" w:space="0" w:color="auto"/>
                <w:bottom w:val="none" w:sz="0" w:space="0" w:color="auto"/>
                <w:right w:val="none" w:sz="0" w:space="0" w:color="auto"/>
              </w:divBdr>
            </w:div>
          </w:divsChild>
        </w:div>
        <w:div w:id="1746755184">
          <w:marLeft w:val="0"/>
          <w:marRight w:val="0"/>
          <w:marTop w:val="0"/>
          <w:marBottom w:val="0"/>
          <w:divBdr>
            <w:top w:val="none" w:sz="0" w:space="0" w:color="auto"/>
            <w:left w:val="none" w:sz="0" w:space="0" w:color="auto"/>
            <w:bottom w:val="none" w:sz="0" w:space="0" w:color="auto"/>
            <w:right w:val="none" w:sz="0" w:space="0" w:color="auto"/>
          </w:divBdr>
          <w:divsChild>
            <w:div w:id="1322347297">
              <w:marLeft w:val="0"/>
              <w:marRight w:val="0"/>
              <w:marTop w:val="0"/>
              <w:marBottom w:val="0"/>
              <w:divBdr>
                <w:top w:val="none" w:sz="0" w:space="0" w:color="auto"/>
                <w:left w:val="none" w:sz="0" w:space="0" w:color="auto"/>
                <w:bottom w:val="none" w:sz="0" w:space="0" w:color="auto"/>
                <w:right w:val="none" w:sz="0" w:space="0" w:color="auto"/>
              </w:divBdr>
            </w:div>
          </w:divsChild>
        </w:div>
        <w:div w:id="516776423">
          <w:marLeft w:val="0"/>
          <w:marRight w:val="0"/>
          <w:marTop w:val="0"/>
          <w:marBottom w:val="0"/>
          <w:divBdr>
            <w:top w:val="none" w:sz="0" w:space="0" w:color="auto"/>
            <w:left w:val="none" w:sz="0" w:space="0" w:color="auto"/>
            <w:bottom w:val="none" w:sz="0" w:space="0" w:color="auto"/>
            <w:right w:val="none" w:sz="0" w:space="0" w:color="auto"/>
          </w:divBdr>
          <w:divsChild>
            <w:div w:id="433941836">
              <w:marLeft w:val="0"/>
              <w:marRight w:val="0"/>
              <w:marTop w:val="0"/>
              <w:marBottom w:val="0"/>
              <w:divBdr>
                <w:top w:val="none" w:sz="0" w:space="0" w:color="auto"/>
                <w:left w:val="none" w:sz="0" w:space="0" w:color="auto"/>
                <w:bottom w:val="none" w:sz="0" w:space="0" w:color="auto"/>
                <w:right w:val="none" w:sz="0" w:space="0" w:color="auto"/>
              </w:divBdr>
            </w:div>
          </w:divsChild>
        </w:div>
        <w:div w:id="297151668">
          <w:marLeft w:val="0"/>
          <w:marRight w:val="0"/>
          <w:marTop w:val="0"/>
          <w:marBottom w:val="0"/>
          <w:divBdr>
            <w:top w:val="none" w:sz="0" w:space="0" w:color="auto"/>
            <w:left w:val="none" w:sz="0" w:space="0" w:color="auto"/>
            <w:bottom w:val="none" w:sz="0" w:space="0" w:color="auto"/>
            <w:right w:val="none" w:sz="0" w:space="0" w:color="auto"/>
          </w:divBdr>
          <w:divsChild>
            <w:div w:id="26227165">
              <w:marLeft w:val="0"/>
              <w:marRight w:val="0"/>
              <w:marTop w:val="0"/>
              <w:marBottom w:val="0"/>
              <w:divBdr>
                <w:top w:val="none" w:sz="0" w:space="0" w:color="auto"/>
                <w:left w:val="none" w:sz="0" w:space="0" w:color="auto"/>
                <w:bottom w:val="none" w:sz="0" w:space="0" w:color="auto"/>
                <w:right w:val="none" w:sz="0" w:space="0" w:color="auto"/>
              </w:divBdr>
            </w:div>
          </w:divsChild>
        </w:div>
        <w:div w:id="243152102">
          <w:marLeft w:val="0"/>
          <w:marRight w:val="0"/>
          <w:marTop w:val="0"/>
          <w:marBottom w:val="0"/>
          <w:divBdr>
            <w:top w:val="none" w:sz="0" w:space="0" w:color="auto"/>
            <w:left w:val="none" w:sz="0" w:space="0" w:color="auto"/>
            <w:bottom w:val="none" w:sz="0" w:space="0" w:color="auto"/>
            <w:right w:val="none" w:sz="0" w:space="0" w:color="auto"/>
          </w:divBdr>
          <w:divsChild>
            <w:div w:id="314843058">
              <w:marLeft w:val="0"/>
              <w:marRight w:val="0"/>
              <w:marTop w:val="0"/>
              <w:marBottom w:val="0"/>
              <w:divBdr>
                <w:top w:val="none" w:sz="0" w:space="0" w:color="auto"/>
                <w:left w:val="none" w:sz="0" w:space="0" w:color="auto"/>
                <w:bottom w:val="none" w:sz="0" w:space="0" w:color="auto"/>
                <w:right w:val="none" w:sz="0" w:space="0" w:color="auto"/>
              </w:divBdr>
            </w:div>
          </w:divsChild>
        </w:div>
        <w:div w:id="40979230">
          <w:marLeft w:val="0"/>
          <w:marRight w:val="0"/>
          <w:marTop w:val="0"/>
          <w:marBottom w:val="0"/>
          <w:divBdr>
            <w:top w:val="none" w:sz="0" w:space="0" w:color="auto"/>
            <w:left w:val="none" w:sz="0" w:space="0" w:color="auto"/>
            <w:bottom w:val="none" w:sz="0" w:space="0" w:color="auto"/>
            <w:right w:val="none" w:sz="0" w:space="0" w:color="auto"/>
          </w:divBdr>
          <w:divsChild>
            <w:div w:id="1976835728">
              <w:marLeft w:val="0"/>
              <w:marRight w:val="0"/>
              <w:marTop w:val="0"/>
              <w:marBottom w:val="0"/>
              <w:divBdr>
                <w:top w:val="none" w:sz="0" w:space="0" w:color="auto"/>
                <w:left w:val="none" w:sz="0" w:space="0" w:color="auto"/>
                <w:bottom w:val="none" w:sz="0" w:space="0" w:color="auto"/>
                <w:right w:val="none" w:sz="0" w:space="0" w:color="auto"/>
              </w:divBdr>
            </w:div>
          </w:divsChild>
        </w:div>
        <w:div w:id="1908682075">
          <w:marLeft w:val="0"/>
          <w:marRight w:val="0"/>
          <w:marTop w:val="0"/>
          <w:marBottom w:val="0"/>
          <w:divBdr>
            <w:top w:val="none" w:sz="0" w:space="0" w:color="auto"/>
            <w:left w:val="none" w:sz="0" w:space="0" w:color="auto"/>
            <w:bottom w:val="none" w:sz="0" w:space="0" w:color="auto"/>
            <w:right w:val="none" w:sz="0" w:space="0" w:color="auto"/>
          </w:divBdr>
          <w:divsChild>
            <w:div w:id="1343320258">
              <w:marLeft w:val="0"/>
              <w:marRight w:val="0"/>
              <w:marTop w:val="0"/>
              <w:marBottom w:val="0"/>
              <w:divBdr>
                <w:top w:val="none" w:sz="0" w:space="0" w:color="auto"/>
                <w:left w:val="none" w:sz="0" w:space="0" w:color="auto"/>
                <w:bottom w:val="none" w:sz="0" w:space="0" w:color="auto"/>
                <w:right w:val="none" w:sz="0" w:space="0" w:color="auto"/>
              </w:divBdr>
            </w:div>
          </w:divsChild>
        </w:div>
        <w:div w:id="1245996086">
          <w:marLeft w:val="0"/>
          <w:marRight w:val="0"/>
          <w:marTop w:val="0"/>
          <w:marBottom w:val="0"/>
          <w:divBdr>
            <w:top w:val="none" w:sz="0" w:space="0" w:color="auto"/>
            <w:left w:val="none" w:sz="0" w:space="0" w:color="auto"/>
            <w:bottom w:val="none" w:sz="0" w:space="0" w:color="auto"/>
            <w:right w:val="none" w:sz="0" w:space="0" w:color="auto"/>
          </w:divBdr>
          <w:divsChild>
            <w:div w:id="318121608">
              <w:marLeft w:val="0"/>
              <w:marRight w:val="0"/>
              <w:marTop w:val="0"/>
              <w:marBottom w:val="0"/>
              <w:divBdr>
                <w:top w:val="none" w:sz="0" w:space="0" w:color="auto"/>
                <w:left w:val="none" w:sz="0" w:space="0" w:color="auto"/>
                <w:bottom w:val="none" w:sz="0" w:space="0" w:color="auto"/>
                <w:right w:val="none" w:sz="0" w:space="0" w:color="auto"/>
              </w:divBdr>
            </w:div>
          </w:divsChild>
        </w:div>
        <w:div w:id="1601254608">
          <w:marLeft w:val="0"/>
          <w:marRight w:val="0"/>
          <w:marTop w:val="0"/>
          <w:marBottom w:val="0"/>
          <w:divBdr>
            <w:top w:val="none" w:sz="0" w:space="0" w:color="auto"/>
            <w:left w:val="none" w:sz="0" w:space="0" w:color="auto"/>
            <w:bottom w:val="none" w:sz="0" w:space="0" w:color="auto"/>
            <w:right w:val="none" w:sz="0" w:space="0" w:color="auto"/>
          </w:divBdr>
          <w:divsChild>
            <w:div w:id="424963776">
              <w:marLeft w:val="0"/>
              <w:marRight w:val="0"/>
              <w:marTop w:val="0"/>
              <w:marBottom w:val="0"/>
              <w:divBdr>
                <w:top w:val="none" w:sz="0" w:space="0" w:color="auto"/>
                <w:left w:val="none" w:sz="0" w:space="0" w:color="auto"/>
                <w:bottom w:val="none" w:sz="0" w:space="0" w:color="auto"/>
                <w:right w:val="none" w:sz="0" w:space="0" w:color="auto"/>
              </w:divBdr>
            </w:div>
          </w:divsChild>
        </w:div>
        <w:div w:id="1526479331">
          <w:marLeft w:val="0"/>
          <w:marRight w:val="0"/>
          <w:marTop w:val="0"/>
          <w:marBottom w:val="0"/>
          <w:divBdr>
            <w:top w:val="none" w:sz="0" w:space="0" w:color="auto"/>
            <w:left w:val="none" w:sz="0" w:space="0" w:color="auto"/>
            <w:bottom w:val="none" w:sz="0" w:space="0" w:color="auto"/>
            <w:right w:val="none" w:sz="0" w:space="0" w:color="auto"/>
          </w:divBdr>
          <w:divsChild>
            <w:div w:id="827476115">
              <w:marLeft w:val="0"/>
              <w:marRight w:val="0"/>
              <w:marTop w:val="0"/>
              <w:marBottom w:val="0"/>
              <w:divBdr>
                <w:top w:val="none" w:sz="0" w:space="0" w:color="auto"/>
                <w:left w:val="none" w:sz="0" w:space="0" w:color="auto"/>
                <w:bottom w:val="none" w:sz="0" w:space="0" w:color="auto"/>
                <w:right w:val="none" w:sz="0" w:space="0" w:color="auto"/>
              </w:divBdr>
            </w:div>
          </w:divsChild>
        </w:div>
        <w:div w:id="1282028594">
          <w:marLeft w:val="0"/>
          <w:marRight w:val="0"/>
          <w:marTop w:val="0"/>
          <w:marBottom w:val="0"/>
          <w:divBdr>
            <w:top w:val="none" w:sz="0" w:space="0" w:color="auto"/>
            <w:left w:val="none" w:sz="0" w:space="0" w:color="auto"/>
            <w:bottom w:val="none" w:sz="0" w:space="0" w:color="auto"/>
            <w:right w:val="none" w:sz="0" w:space="0" w:color="auto"/>
          </w:divBdr>
          <w:divsChild>
            <w:div w:id="1075590139">
              <w:marLeft w:val="0"/>
              <w:marRight w:val="0"/>
              <w:marTop w:val="0"/>
              <w:marBottom w:val="0"/>
              <w:divBdr>
                <w:top w:val="none" w:sz="0" w:space="0" w:color="auto"/>
                <w:left w:val="none" w:sz="0" w:space="0" w:color="auto"/>
                <w:bottom w:val="none" w:sz="0" w:space="0" w:color="auto"/>
                <w:right w:val="none" w:sz="0" w:space="0" w:color="auto"/>
              </w:divBdr>
            </w:div>
          </w:divsChild>
        </w:div>
        <w:div w:id="644160129">
          <w:marLeft w:val="0"/>
          <w:marRight w:val="0"/>
          <w:marTop w:val="0"/>
          <w:marBottom w:val="0"/>
          <w:divBdr>
            <w:top w:val="none" w:sz="0" w:space="0" w:color="auto"/>
            <w:left w:val="none" w:sz="0" w:space="0" w:color="auto"/>
            <w:bottom w:val="none" w:sz="0" w:space="0" w:color="auto"/>
            <w:right w:val="none" w:sz="0" w:space="0" w:color="auto"/>
          </w:divBdr>
          <w:divsChild>
            <w:div w:id="1799032637">
              <w:marLeft w:val="0"/>
              <w:marRight w:val="0"/>
              <w:marTop w:val="0"/>
              <w:marBottom w:val="0"/>
              <w:divBdr>
                <w:top w:val="none" w:sz="0" w:space="0" w:color="auto"/>
                <w:left w:val="none" w:sz="0" w:space="0" w:color="auto"/>
                <w:bottom w:val="none" w:sz="0" w:space="0" w:color="auto"/>
                <w:right w:val="none" w:sz="0" w:space="0" w:color="auto"/>
              </w:divBdr>
            </w:div>
          </w:divsChild>
        </w:div>
        <w:div w:id="251624440">
          <w:marLeft w:val="0"/>
          <w:marRight w:val="0"/>
          <w:marTop w:val="0"/>
          <w:marBottom w:val="0"/>
          <w:divBdr>
            <w:top w:val="none" w:sz="0" w:space="0" w:color="auto"/>
            <w:left w:val="none" w:sz="0" w:space="0" w:color="auto"/>
            <w:bottom w:val="none" w:sz="0" w:space="0" w:color="auto"/>
            <w:right w:val="none" w:sz="0" w:space="0" w:color="auto"/>
          </w:divBdr>
          <w:divsChild>
            <w:div w:id="1697079270">
              <w:marLeft w:val="0"/>
              <w:marRight w:val="0"/>
              <w:marTop w:val="0"/>
              <w:marBottom w:val="0"/>
              <w:divBdr>
                <w:top w:val="none" w:sz="0" w:space="0" w:color="auto"/>
                <w:left w:val="none" w:sz="0" w:space="0" w:color="auto"/>
                <w:bottom w:val="none" w:sz="0" w:space="0" w:color="auto"/>
                <w:right w:val="none" w:sz="0" w:space="0" w:color="auto"/>
              </w:divBdr>
            </w:div>
          </w:divsChild>
        </w:div>
        <w:div w:id="307593193">
          <w:marLeft w:val="0"/>
          <w:marRight w:val="0"/>
          <w:marTop w:val="0"/>
          <w:marBottom w:val="0"/>
          <w:divBdr>
            <w:top w:val="none" w:sz="0" w:space="0" w:color="auto"/>
            <w:left w:val="none" w:sz="0" w:space="0" w:color="auto"/>
            <w:bottom w:val="none" w:sz="0" w:space="0" w:color="auto"/>
            <w:right w:val="none" w:sz="0" w:space="0" w:color="auto"/>
          </w:divBdr>
          <w:divsChild>
            <w:div w:id="177233724">
              <w:marLeft w:val="0"/>
              <w:marRight w:val="0"/>
              <w:marTop w:val="0"/>
              <w:marBottom w:val="0"/>
              <w:divBdr>
                <w:top w:val="none" w:sz="0" w:space="0" w:color="auto"/>
                <w:left w:val="none" w:sz="0" w:space="0" w:color="auto"/>
                <w:bottom w:val="none" w:sz="0" w:space="0" w:color="auto"/>
                <w:right w:val="none" w:sz="0" w:space="0" w:color="auto"/>
              </w:divBdr>
            </w:div>
          </w:divsChild>
        </w:div>
        <w:div w:id="1893954306">
          <w:marLeft w:val="0"/>
          <w:marRight w:val="0"/>
          <w:marTop w:val="0"/>
          <w:marBottom w:val="0"/>
          <w:divBdr>
            <w:top w:val="none" w:sz="0" w:space="0" w:color="auto"/>
            <w:left w:val="none" w:sz="0" w:space="0" w:color="auto"/>
            <w:bottom w:val="none" w:sz="0" w:space="0" w:color="auto"/>
            <w:right w:val="none" w:sz="0" w:space="0" w:color="auto"/>
          </w:divBdr>
          <w:divsChild>
            <w:div w:id="788011640">
              <w:marLeft w:val="0"/>
              <w:marRight w:val="0"/>
              <w:marTop w:val="0"/>
              <w:marBottom w:val="0"/>
              <w:divBdr>
                <w:top w:val="none" w:sz="0" w:space="0" w:color="auto"/>
                <w:left w:val="none" w:sz="0" w:space="0" w:color="auto"/>
                <w:bottom w:val="none" w:sz="0" w:space="0" w:color="auto"/>
                <w:right w:val="none" w:sz="0" w:space="0" w:color="auto"/>
              </w:divBdr>
            </w:div>
          </w:divsChild>
        </w:div>
        <w:div w:id="2067606926">
          <w:marLeft w:val="0"/>
          <w:marRight w:val="0"/>
          <w:marTop w:val="0"/>
          <w:marBottom w:val="0"/>
          <w:divBdr>
            <w:top w:val="none" w:sz="0" w:space="0" w:color="auto"/>
            <w:left w:val="none" w:sz="0" w:space="0" w:color="auto"/>
            <w:bottom w:val="none" w:sz="0" w:space="0" w:color="auto"/>
            <w:right w:val="none" w:sz="0" w:space="0" w:color="auto"/>
          </w:divBdr>
          <w:divsChild>
            <w:div w:id="877814904">
              <w:marLeft w:val="0"/>
              <w:marRight w:val="0"/>
              <w:marTop w:val="0"/>
              <w:marBottom w:val="0"/>
              <w:divBdr>
                <w:top w:val="none" w:sz="0" w:space="0" w:color="auto"/>
                <w:left w:val="none" w:sz="0" w:space="0" w:color="auto"/>
                <w:bottom w:val="none" w:sz="0" w:space="0" w:color="auto"/>
                <w:right w:val="none" w:sz="0" w:space="0" w:color="auto"/>
              </w:divBdr>
            </w:div>
          </w:divsChild>
        </w:div>
        <w:div w:id="2039156272">
          <w:marLeft w:val="0"/>
          <w:marRight w:val="0"/>
          <w:marTop w:val="0"/>
          <w:marBottom w:val="0"/>
          <w:divBdr>
            <w:top w:val="none" w:sz="0" w:space="0" w:color="auto"/>
            <w:left w:val="none" w:sz="0" w:space="0" w:color="auto"/>
            <w:bottom w:val="none" w:sz="0" w:space="0" w:color="auto"/>
            <w:right w:val="none" w:sz="0" w:space="0" w:color="auto"/>
          </w:divBdr>
          <w:divsChild>
            <w:div w:id="1071198281">
              <w:marLeft w:val="0"/>
              <w:marRight w:val="0"/>
              <w:marTop w:val="0"/>
              <w:marBottom w:val="0"/>
              <w:divBdr>
                <w:top w:val="none" w:sz="0" w:space="0" w:color="auto"/>
                <w:left w:val="none" w:sz="0" w:space="0" w:color="auto"/>
                <w:bottom w:val="none" w:sz="0" w:space="0" w:color="auto"/>
                <w:right w:val="none" w:sz="0" w:space="0" w:color="auto"/>
              </w:divBdr>
            </w:div>
          </w:divsChild>
        </w:div>
        <w:div w:id="239338846">
          <w:marLeft w:val="0"/>
          <w:marRight w:val="0"/>
          <w:marTop w:val="0"/>
          <w:marBottom w:val="0"/>
          <w:divBdr>
            <w:top w:val="none" w:sz="0" w:space="0" w:color="auto"/>
            <w:left w:val="none" w:sz="0" w:space="0" w:color="auto"/>
            <w:bottom w:val="none" w:sz="0" w:space="0" w:color="auto"/>
            <w:right w:val="none" w:sz="0" w:space="0" w:color="auto"/>
          </w:divBdr>
          <w:divsChild>
            <w:div w:id="11896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228">
      <w:bodyDiv w:val="1"/>
      <w:marLeft w:val="0"/>
      <w:marRight w:val="0"/>
      <w:marTop w:val="0"/>
      <w:marBottom w:val="0"/>
      <w:divBdr>
        <w:top w:val="none" w:sz="0" w:space="0" w:color="auto"/>
        <w:left w:val="none" w:sz="0" w:space="0" w:color="auto"/>
        <w:bottom w:val="none" w:sz="0" w:space="0" w:color="auto"/>
        <w:right w:val="none" w:sz="0" w:space="0" w:color="auto"/>
      </w:divBdr>
      <w:divsChild>
        <w:div w:id="2119569377">
          <w:marLeft w:val="0"/>
          <w:marRight w:val="0"/>
          <w:marTop w:val="0"/>
          <w:marBottom w:val="0"/>
          <w:divBdr>
            <w:top w:val="none" w:sz="0" w:space="0" w:color="auto"/>
            <w:left w:val="none" w:sz="0" w:space="0" w:color="auto"/>
            <w:bottom w:val="none" w:sz="0" w:space="0" w:color="auto"/>
            <w:right w:val="none" w:sz="0" w:space="0" w:color="auto"/>
          </w:divBdr>
        </w:div>
        <w:div w:id="632058156">
          <w:marLeft w:val="0"/>
          <w:marRight w:val="0"/>
          <w:marTop w:val="0"/>
          <w:marBottom w:val="0"/>
          <w:divBdr>
            <w:top w:val="none" w:sz="0" w:space="0" w:color="auto"/>
            <w:left w:val="none" w:sz="0" w:space="0" w:color="auto"/>
            <w:bottom w:val="none" w:sz="0" w:space="0" w:color="auto"/>
            <w:right w:val="none" w:sz="0" w:space="0" w:color="auto"/>
          </w:divBdr>
        </w:div>
        <w:div w:id="1471945113">
          <w:marLeft w:val="0"/>
          <w:marRight w:val="0"/>
          <w:marTop w:val="0"/>
          <w:marBottom w:val="0"/>
          <w:divBdr>
            <w:top w:val="none" w:sz="0" w:space="0" w:color="auto"/>
            <w:left w:val="none" w:sz="0" w:space="0" w:color="auto"/>
            <w:bottom w:val="none" w:sz="0" w:space="0" w:color="auto"/>
            <w:right w:val="none" w:sz="0" w:space="0" w:color="auto"/>
          </w:divBdr>
        </w:div>
        <w:div w:id="184292041">
          <w:marLeft w:val="0"/>
          <w:marRight w:val="0"/>
          <w:marTop w:val="0"/>
          <w:marBottom w:val="0"/>
          <w:divBdr>
            <w:top w:val="none" w:sz="0" w:space="0" w:color="auto"/>
            <w:left w:val="none" w:sz="0" w:space="0" w:color="auto"/>
            <w:bottom w:val="none" w:sz="0" w:space="0" w:color="auto"/>
            <w:right w:val="none" w:sz="0" w:space="0" w:color="auto"/>
          </w:divBdr>
        </w:div>
        <w:div w:id="1026981790">
          <w:marLeft w:val="0"/>
          <w:marRight w:val="0"/>
          <w:marTop w:val="0"/>
          <w:marBottom w:val="0"/>
          <w:divBdr>
            <w:top w:val="none" w:sz="0" w:space="0" w:color="auto"/>
            <w:left w:val="none" w:sz="0" w:space="0" w:color="auto"/>
            <w:bottom w:val="none" w:sz="0" w:space="0" w:color="auto"/>
            <w:right w:val="none" w:sz="0" w:space="0" w:color="auto"/>
          </w:divBdr>
        </w:div>
        <w:div w:id="117385095">
          <w:marLeft w:val="0"/>
          <w:marRight w:val="0"/>
          <w:marTop w:val="0"/>
          <w:marBottom w:val="0"/>
          <w:divBdr>
            <w:top w:val="none" w:sz="0" w:space="0" w:color="auto"/>
            <w:left w:val="none" w:sz="0" w:space="0" w:color="auto"/>
            <w:bottom w:val="none" w:sz="0" w:space="0" w:color="auto"/>
            <w:right w:val="none" w:sz="0" w:space="0" w:color="auto"/>
          </w:divBdr>
        </w:div>
        <w:div w:id="1990162745">
          <w:marLeft w:val="0"/>
          <w:marRight w:val="0"/>
          <w:marTop w:val="0"/>
          <w:marBottom w:val="0"/>
          <w:divBdr>
            <w:top w:val="none" w:sz="0" w:space="0" w:color="auto"/>
            <w:left w:val="none" w:sz="0" w:space="0" w:color="auto"/>
            <w:bottom w:val="none" w:sz="0" w:space="0" w:color="auto"/>
            <w:right w:val="none" w:sz="0" w:space="0" w:color="auto"/>
          </w:divBdr>
        </w:div>
        <w:div w:id="534659353">
          <w:marLeft w:val="0"/>
          <w:marRight w:val="0"/>
          <w:marTop w:val="0"/>
          <w:marBottom w:val="0"/>
          <w:divBdr>
            <w:top w:val="none" w:sz="0" w:space="0" w:color="auto"/>
            <w:left w:val="none" w:sz="0" w:space="0" w:color="auto"/>
            <w:bottom w:val="none" w:sz="0" w:space="0" w:color="auto"/>
            <w:right w:val="none" w:sz="0" w:space="0" w:color="auto"/>
          </w:divBdr>
        </w:div>
        <w:div w:id="104543029">
          <w:marLeft w:val="0"/>
          <w:marRight w:val="0"/>
          <w:marTop w:val="0"/>
          <w:marBottom w:val="0"/>
          <w:divBdr>
            <w:top w:val="none" w:sz="0" w:space="0" w:color="auto"/>
            <w:left w:val="none" w:sz="0" w:space="0" w:color="auto"/>
            <w:bottom w:val="none" w:sz="0" w:space="0" w:color="auto"/>
            <w:right w:val="none" w:sz="0" w:space="0" w:color="auto"/>
          </w:divBdr>
        </w:div>
        <w:div w:id="113867393">
          <w:marLeft w:val="0"/>
          <w:marRight w:val="0"/>
          <w:marTop w:val="0"/>
          <w:marBottom w:val="0"/>
          <w:divBdr>
            <w:top w:val="none" w:sz="0" w:space="0" w:color="auto"/>
            <w:left w:val="none" w:sz="0" w:space="0" w:color="auto"/>
            <w:bottom w:val="none" w:sz="0" w:space="0" w:color="auto"/>
            <w:right w:val="none" w:sz="0" w:space="0" w:color="auto"/>
          </w:divBdr>
        </w:div>
        <w:div w:id="1249654953">
          <w:marLeft w:val="0"/>
          <w:marRight w:val="0"/>
          <w:marTop w:val="0"/>
          <w:marBottom w:val="0"/>
          <w:divBdr>
            <w:top w:val="none" w:sz="0" w:space="0" w:color="auto"/>
            <w:left w:val="none" w:sz="0" w:space="0" w:color="auto"/>
            <w:bottom w:val="none" w:sz="0" w:space="0" w:color="auto"/>
            <w:right w:val="none" w:sz="0" w:space="0" w:color="auto"/>
          </w:divBdr>
        </w:div>
        <w:div w:id="1451588526">
          <w:marLeft w:val="0"/>
          <w:marRight w:val="0"/>
          <w:marTop w:val="0"/>
          <w:marBottom w:val="0"/>
          <w:divBdr>
            <w:top w:val="none" w:sz="0" w:space="0" w:color="auto"/>
            <w:left w:val="none" w:sz="0" w:space="0" w:color="auto"/>
            <w:bottom w:val="none" w:sz="0" w:space="0" w:color="auto"/>
            <w:right w:val="none" w:sz="0" w:space="0" w:color="auto"/>
          </w:divBdr>
        </w:div>
        <w:div w:id="5063185">
          <w:marLeft w:val="0"/>
          <w:marRight w:val="0"/>
          <w:marTop w:val="0"/>
          <w:marBottom w:val="0"/>
          <w:divBdr>
            <w:top w:val="none" w:sz="0" w:space="0" w:color="auto"/>
            <w:left w:val="none" w:sz="0" w:space="0" w:color="auto"/>
            <w:bottom w:val="none" w:sz="0" w:space="0" w:color="auto"/>
            <w:right w:val="none" w:sz="0" w:space="0" w:color="auto"/>
          </w:divBdr>
        </w:div>
        <w:div w:id="559484495">
          <w:marLeft w:val="0"/>
          <w:marRight w:val="0"/>
          <w:marTop w:val="0"/>
          <w:marBottom w:val="0"/>
          <w:divBdr>
            <w:top w:val="none" w:sz="0" w:space="0" w:color="auto"/>
            <w:left w:val="none" w:sz="0" w:space="0" w:color="auto"/>
            <w:bottom w:val="none" w:sz="0" w:space="0" w:color="auto"/>
            <w:right w:val="none" w:sz="0" w:space="0" w:color="auto"/>
          </w:divBdr>
        </w:div>
        <w:div w:id="1860384991">
          <w:marLeft w:val="0"/>
          <w:marRight w:val="0"/>
          <w:marTop w:val="0"/>
          <w:marBottom w:val="0"/>
          <w:divBdr>
            <w:top w:val="none" w:sz="0" w:space="0" w:color="auto"/>
            <w:left w:val="none" w:sz="0" w:space="0" w:color="auto"/>
            <w:bottom w:val="none" w:sz="0" w:space="0" w:color="auto"/>
            <w:right w:val="none" w:sz="0" w:space="0" w:color="auto"/>
          </w:divBdr>
        </w:div>
        <w:div w:id="1808012107">
          <w:marLeft w:val="0"/>
          <w:marRight w:val="0"/>
          <w:marTop w:val="0"/>
          <w:marBottom w:val="0"/>
          <w:divBdr>
            <w:top w:val="none" w:sz="0" w:space="0" w:color="auto"/>
            <w:left w:val="none" w:sz="0" w:space="0" w:color="auto"/>
            <w:bottom w:val="none" w:sz="0" w:space="0" w:color="auto"/>
            <w:right w:val="none" w:sz="0" w:space="0" w:color="auto"/>
          </w:divBdr>
        </w:div>
        <w:div w:id="553586424">
          <w:marLeft w:val="0"/>
          <w:marRight w:val="0"/>
          <w:marTop w:val="0"/>
          <w:marBottom w:val="0"/>
          <w:divBdr>
            <w:top w:val="none" w:sz="0" w:space="0" w:color="auto"/>
            <w:left w:val="none" w:sz="0" w:space="0" w:color="auto"/>
            <w:bottom w:val="none" w:sz="0" w:space="0" w:color="auto"/>
            <w:right w:val="none" w:sz="0" w:space="0" w:color="auto"/>
          </w:divBdr>
        </w:div>
        <w:div w:id="1105150538">
          <w:marLeft w:val="0"/>
          <w:marRight w:val="0"/>
          <w:marTop w:val="0"/>
          <w:marBottom w:val="0"/>
          <w:divBdr>
            <w:top w:val="none" w:sz="0" w:space="0" w:color="auto"/>
            <w:left w:val="none" w:sz="0" w:space="0" w:color="auto"/>
            <w:bottom w:val="none" w:sz="0" w:space="0" w:color="auto"/>
            <w:right w:val="none" w:sz="0" w:space="0" w:color="auto"/>
          </w:divBdr>
        </w:div>
        <w:div w:id="510336178">
          <w:marLeft w:val="0"/>
          <w:marRight w:val="0"/>
          <w:marTop w:val="0"/>
          <w:marBottom w:val="0"/>
          <w:divBdr>
            <w:top w:val="none" w:sz="0" w:space="0" w:color="auto"/>
            <w:left w:val="none" w:sz="0" w:space="0" w:color="auto"/>
            <w:bottom w:val="none" w:sz="0" w:space="0" w:color="auto"/>
            <w:right w:val="none" w:sz="0" w:space="0" w:color="auto"/>
          </w:divBdr>
        </w:div>
        <w:div w:id="1755978302">
          <w:marLeft w:val="0"/>
          <w:marRight w:val="0"/>
          <w:marTop w:val="0"/>
          <w:marBottom w:val="0"/>
          <w:divBdr>
            <w:top w:val="none" w:sz="0" w:space="0" w:color="auto"/>
            <w:left w:val="none" w:sz="0" w:space="0" w:color="auto"/>
            <w:bottom w:val="none" w:sz="0" w:space="0" w:color="auto"/>
            <w:right w:val="none" w:sz="0" w:space="0" w:color="auto"/>
          </w:divBdr>
        </w:div>
        <w:div w:id="1108624222">
          <w:marLeft w:val="0"/>
          <w:marRight w:val="0"/>
          <w:marTop w:val="0"/>
          <w:marBottom w:val="0"/>
          <w:divBdr>
            <w:top w:val="none" w:sz="0" w:space="0" w:color="auto"/>
            <w:left w:val="none" w:sz="0" w:space="0" w:color="auto"/>
            <w:bottom w:val="none" w:sz="0" w:space="0" w:color="auto"/>
            <w:right w:val="none" w:sz="0" w:space="0" w:color="auto"/>
          </w:divBdr>
        </w:div>
        <w:div w:id="232936312">
          <w:marLeft w:val="0"/>
          <w:marRight w:val="0"/>
          <w:marTop w:val="0"/>
          <w:marBottom w:val="0"/>
          <w:divBdr>
            <w:top w:val="none" w:sz="0" w:space="0" w:color="auto"/>
            <w:left w:val="none" w:sz="0" w:space="0" w:color="auto"/>
            <w:bottom w:val="none" w:sz="0" w:space="0" w:color="auto"/>
            <w:right w:val="none" w:sz="0" w:space="0" w:color="auto"/>
          </w:divBdr>
        </w:div>
        <w:div w:id="1060404936">
          <w:marLeft w:val="0"/>
          <w:marRight w:val="0"/>
          <w:marTop w:val="0"/>
          <w:marBottom w:val="0"/>
          <w:divBdr>
            <w:top w:val="none" w:sz="0" w:space="0" w:color="auto"/>
            <w:left w:val="none" w:sz="0" w:space="0" w:color="auto"/>
            <w:bottom w:val="none" w:sz="0" w:space="0" w:color="auto"/>
            <w:right w:val="none" w:sz="0" w:space="0" w:color="auto"/>
          </w:divBdr>
        </w:div>
        <w:div w:id="1838643543">
          <w:marLeft w:val="0"/>
          <w:marRight w:val="0"/>
          <w:marTop w:val="0"/>
          <w:marBottom w:val="0"/>
          <w:divBdr>
            <w:top w:val="none" w:sz="0" w:space="0" w:color="auto"/>
            <w:left w:val="none" w:sz="0" w:space="0" w:color="auto"/>
            <w:bottom w:val="none" w:sz="0" w:space="0" w:color="auto"/>
            <w:right w:val="none" w:sz="0" w:space="0" w:color="auto"/>
          </w:divBdr>
        </w:div>
        <w:div w:id="692847205">
          <w:marLeft w:val="0"/>
          <w:marRight w:val="0"/>
          <w:marTop w:val="0"/>
          <w:marBottom w:val="0"/>
          <w:divBdr>
            <w:top w:val="none" w:sz="0" w:space="0" w:color="auto"/>
            <w:left w:val="none" w:sz="0" w:space="0" w:color="auto"/>
            <w:bottom w:val="none" w:sz="0" w:space="0" w:color="auto"/>
            <w:right w:val="none" w:sz="0" w:space="0" w:color="auto"/>
          </w:divBdr>
        </w:div>
        <w:div w:id="1426612369">
          <w:marLeft w:val="0"/>
          <w:marRight w:val="0"/>
          <w:marTop w:val="0"/>
          <w:marBottom w:val="0"/>
          <w:divBdr>
            <w:top w:val="none" w:sz="0" w:space="0" w:color="auto"/>
            <w:left w:val="none" w:sz="0" w:space="0" w:color="auto"/>
            <w:bottom w:val="none" w:sz="0" w:space="0" w:color="auto"/>
            <w:right w:val="none" w:sz="0" w:space="0" w:color="auto"/>
          </w:divBdr>
        </w:div>
        <w:div w:id="1191140815">
          <w:marLeft w:val="0"/>
          <w:marRight w:val="0"/>
          <w:marTop w:val="0"/>
          <w:marBottom w:val="0"/>
          <w:divBdr>
            <w:top w:val="none" w:sz="0" w:space="0" w:color="auto"/>
            <w:left w:val="none" w:sz="0" w:space="0" w:color="auto"/>
            <w:bottom w:val="none" w:sz="0" w:space="0" w:color="auto"/>
            <w:right w:val="none" w:sz="0" w:space="0" w:color="auto"/>
          </w:divBdr>
        </w:div>
        <w:div w:id="1690064502">
          <w:marLeft w:val="0"/>
          <w:marRight w:val="0"/>
          <w:marTop w:val="0"/>
          <w:marBottom w:val="0"/>
          <w:divBdr>
            <w:top w:val="none" w:sz="0" w:space="0" w:color="auto"/>
            <w:left w:val="none" w:sz="0" w:space="0" w:color="auto"/>
            <w:bottom w:val="none" w:sz="0" w:space="0" w:color="auto"/>
            <w:right w:val="none" w:sz="0" w:space="0" w:color="auto"/>
          </w:divBdr>
        </w:div>
        <w:div w:id="264073219">
          <w:marLeft w:val="0"/>
          <w:marRight w:val="0"/>
          <w:marTop w:val="0"/>
          <w:marBottom w:val="0"/>
          <w:divBdr>
            <w:top w:val="none" w:sz="0" w:space="0" w:color="auto"/>
            <w:left w:val="none" w:sz="0" w:space="0" w:color="auto"/>
            <w:bottom w:val="none" w:sz="0" w:space="0" w:color="auto"/>
            <w:right w:val="none" w:sz="0" w:space="0" w:color="auto"/>
          </w:divBdr>
        </w:div>
        <w:div w:id="1191721499">
          <w:marLeft w:val="0"/>
          <w:marRight w:val="0"/>
          <w:marTop w:val="0"/>
          <w:marBottom w:val="0"/>
          <w:divBdr>
            <w:top w:val="none" w:sz="0" w:space="0" w:color="auto"/>
            <w:left w:val="none" w:sz="0" w:space="0" w:color="auto"/>
            <w:bottom w:val="none" w:sz="0" w:space="0" w:color="auto"/>
            <w:right w:val="none" w:sz="0" w:space="0" w:color="auto"/>
          </w:divBdr>
        </w:div>
        <w:div w:id="1118916624">
          <w:marLeft w:val="0"/>
          <w:marRight w:val="0"/>
          <w:marTop w:val="0"/>
          <w:marBottom w:val="0"/>
          <w:divBdr>
            <w:top w:val="none" w:sz="0" w:space="0" w:color="auto"/>
            <w:left w:val="none" w:sz="0" w:space="0" w:color="auto"/>
            <w:bottom w:val="none" w:sz="0" w:space="0" w:color="auto"/>
            <w:right w:val="none" w:sz="0" w:space="0" w:color="auto"/>
          </w:divBdr>
        </w:div>
      </w:divsChild>
    </w:div>
    <w:div w:id="1170684025">
      <w:bodyDiv w:val="1"/>
      <w:marLeft w:val="0"/>
      <w:marRight w:val="0"/>
      <w:marTop w:val="0"/>
      <w:marBottom w:val="0"/>
      <w:divBdr>
        <w:top w:val="none" w:sz="0" w:space="0" w:color="auto"/>
        <w:left w:val="none" w:sz="0" w:space="0" w:color="auto"/>
        <w:bottom w:val="none" w:sz="0" w:space="0" w:color="auto"/>
        <w:right w:val="none" w:sz="0" w:space="0" w:color="auto"/>
      </w:divBdr>
      <w:divsChild>
        <w:div w:id="1990016852">
          <w:marLeft w:val="0"/>
          <w:marRight w:val="0"/>
          <w:marTop w:val="0"/>
          <w:marBottom w:val="0"/>
          <w:divBdr>
            <w:top w:val="none" w:sz="0" w:space="0" w:color="auto"/>
            <w:left w:val="none" w:sz="0" w:space="0" w:color="auto"/>
            <w:bottom w:val="none" w:sz="0" w:space="0" w:color="auto"/>
            <w:right w:val="none" w:sz="0" w:space="0" w:color="auto"/>
          </w:divBdr>
          <w:divsChild>
            <w:div w:id="56130435">
              <w:marLeft w:val="0"/>
              <w:marRight w:val="0"/>
              <w:marTop w:val="0"/>
              <w:marBottom w:val="0"/>
              <w:divBdr>
                <w:top w:val="none" w:sz="0" w:space="0" w:color="auto"/>
                <w:left w:val="none" w:sz="0" w:space="0" w:color="auto"/>
                <w:bottom w:val="none" w:sz="0" w:space="0" w:color="auto"/>
                <w:right w:val="none" w:sz="0" w:space="0" w:color="auto"/>
              </w:divBdr>
            </w:div>
          </w:divsChild>
        </w:div>
        <w:div w:id="947346638">
          <w:marLeft w:val="0"/>
          <w:marRight w:val="0"/>
          <w:marTop w:val="0"/>
          <w:marBottom w:val="0"/>
          <w:divBdr>
            <w:top w:val="none" w:sz="0" w:space="0" w:color="auto"/>
            <w:left w:val="none" w:sz="0" w:space="0" w:color="auto"/>
            <w:bottom w:val="none" w:sz="0" w:space="0" w:color="auto"/>
            <w:right w:val="none" w:sz="0" w:space="0" w:color="auto"/>
          </w:divBdr>
          <w:divsChild>
            <w:div w:id="310912691">
              <w:marLeft w:val="0"/>
              <w:marRight w:val="0"/>
              <w:marTop w:val="0"/>
              <w:marBottom w:val="0"/>
              <w:divBdr>
                <w:top w:val="none" w:sz="0" w:space="0" w:color="auto"/>
                <w:left w:val="none" w:sz="0" w:space="0" w:color="auto"/>
                <w:bottom w:val="none" w:sz="0" w:space="0" w:color="auto"/>
                <w:right w:val="none" w:sz="0" w:space="0" w:color="auto"/>
              </w:divBdr>
            </w:div>
          </w:divsChild>
        </w:div>
        <w:div w:id="1614048772">
          <w:marLeft w:val="0"/>
          <w:marRight w:val="0"/>
          <w:marTop w:val="0"/>
          <w:marBottom w:val="0"/>
          <w:divBdr>
            <w:top w:val="none" w:sz="0" w:space="0" w:color="auto"/>
            <w:left w:val="none" w:sz="0" w:space="0" w:color="auto"/>
            <w:bottom w:val="none" w:sz="0" w:space="0" w:color="auto"/>
            <w:right w:val="none" w:sz="0" w:space="0" w:color="auto"/>
          </w:divBdr>
          <w:divsChild>
            <w:div w:id="2021541271">
              <w:marLeft w:val="0"/>
              <w:marRight w:val="0"/>
              <w:marTop w:val="0"/>
              <w:marBottom w:val="0"/>
              <w:divBdr>
                <w:top w:val="none" w:sz="0" w:space="0" w:color="auto"/>
                <w:left w:val="none" w:sz="0" w:space="0" w:color="auto"/>
                <w:bottom w:val="none" w:sz="0" w:space="0" w:color="auto"/>
                <w:right w:val="none" w:sz="0" w:space="0" w:color="auto"/>
              </w:divBdr>
            </w:div>
          </w:divsChild>
        </w:div>
        <w:div w:id="994649072">
          <w:marLeft w:val="0"/>
          <w:marRight w:val="0"/>
          <w:marTop w:val="0"/>
          <w:marBottom w:val="0"/>
          <w:divBdr>
            <w:top w:val="none" w:sz="0" w:space="0" w:color="auto"/>
            <w:left w:val="none" w:sz="0" w:space="0" w:color="auto"/>
            <w:bottom w:val="none" w:sz="0" w:space="0" w:color="auto"/>
            <w:right w:val="none" w:sz="0" w:space="0" w:color="auto"/>
          </w:divBdr>
          <w:divsChild>
            <w:div w:id="644240904">
              <w:marLeft w:val="0"/>
              <w:marRight w:val="0"/>
              <w:marTop w:val="0"/>
              <w:marBottom w:val="0"/>
              <w:divBdr>
                <w:top w:val="none" w:sz="0" w:space="0" w:color="auto"/>
                <w:left w:val="none" w:sz="0" w:space="0" w:color="auto"/>
                <w:bottom w:val="none" w:sz="0" w:space="0" w:color="auto"/>
                <w:right w:val="none" w:sz="0" w:space="0" w:color="auto"/>
              </w:divBdr>
            </w:div>
            <w:div w:id="372970455">
              <w:marLeft w:val="0"/>
              <w:marRight w:val="0"/>
              <w:marTop w:val="0"/>
              <w:marBottom w:val="0"/>
              <w:divBdr>
                <w:top w:val="none" w:sz="0" w:space="0" w:color="auto"/>
                <w:left w:val="none" w:sz="0" w:space="0" w:color="auto"/>
                <w:bottom w:val="none" w:sz="0" w:space="0" w:color="auto"/>
                <w:right w:val="none" w:sz="0" w:space="0" w:color="auto"/>
              </w:divBdr>
            </w:div>
          </w:divsChild>
        </w:div>
        <w:div w:id="1994676922">
          <w:marLeft w:val="0"/>
          <w:marRight w:val="0"/>
          <w:marTop w:val="0"/>
          <w:marBottom w:val="0"/>
          <w:divBdr>
            <w:top w:val="none" w:sz="0" w:space="0" w:color="auto"/>
            <w:left w:val="none" w:sz="0" w:space="0" w:color="auto"/>
            <w:bottom w:val="none" w:sz="0" w:space="0" w:color="auto"/>
            <w:right w:val="none" w:sz="0" w:space="0" w:color="auto"/>
          </w:divBdr>
          <w:divsChild>
            <w:div w:id="1269897327">
              <w:marLeft w:val="0"/>
              <w:marRight w:val="0"/>
              <w:marTop w:val="0"/>
              <w:marBottom w:val="0"/>
              <w:divBdr>
                <w:top w:val="none" w:sz="0" w:space="0" w:color="auto"/>
                <w:left w:val="none" w:sz="0" w:space="0" w:color="auto"/>
                <w:bottom w:val="none" w:sz="0" w:space="0" w:color="auto"/>
                <w:right w:val="none" w:sz="0" w:space="0" w:color="auto"/>
              </w:divBdr>
            </w:div>
          </w:divsChild>
        </w:div>
        <w:div w:id="893663570">
          <w:marLeft w:val="0"/>
          <w:marRight w:val="0"/>
          <w:marTop w:val="0"/>
          <w:marBottom w:val="0"/>
          <w:divBdr>
            <w:top w:val="none" w:sz="0" w:space="0" w:color="auto"/>
            <w:left w:val="none" w:sz="0" w:space="0" w:color="auto"/>
            <w:bottom w:val="none" w:sz="0" w:space="0" w:color="auto"/>
            <w:right w:val="none" w:sz="0" w:space="0" w:color="auto"/>
          </w:divBdr>
          <w:divsChild>
            <w:div w:id="802693219">
              <w:marLeft w:val="0"/>
              <w:marRight w:val="0"/>
              <w:marTop w:val="0"/>
              <w:marBottom w:val="0"/>
              <w:divBdr>
                <w:top w:val="none" w:sz="0" w:space="0" w:color="auto"/>
                <w:left w:val="none" w:sz="0" w:space="0" w:color="auto"/>
                <w:bottom w:val="none" w:sz="0" w:space="0" w:color="auto"/>
                <w:right w:val="none" w:sz="0" w:space="0" w:color="auto"/>
              </w:divBdr>
            </w:div>
            <w:div w:id="300161697">
              <w:marLeft w:val="0"/>
              <w:marRight w:val="0"/>
              <w:marTop w:val="0"/>
              <w:marBottom w:val="0"/>
              <w:divBdr>
                <w:top w:val="none" w:sz="0" w:space="0" w:color="auto"/>
                <w:left w:val="none" w:sz="0" w:space="0" w:color="auto"/>
                <w:bottom w:val="none" w:sz="0" w:space="0" w:color="auto"/>
                <w:right w:val="none" w:sz="0" w:space="0" w:color="auto"/>
              </w:divBdr>
            </w:div>
          </w:divsChild>
        </w:div>
        <w:div w:id="1503008816">
          <w:marLeft w:val="0"/>
          <w:marRight w:val="0"/>
          <w:marTop w:val="0"/>
          <w:marBottom w:val="0"/>
          <w:divBdr>
            <w:top w:val="none" w:sz="0" w:space="0" w:color="auto"/>
            <w:left w:val="none" w:sz="0" w:space="0" w:color="auto"/>
            <w:bottom w:val="none" w:sz="0" w:space="0" w:color="auto"/>
            <w:right w:val="none" w:sz="0" w:space="0" w:color="auto"/>
          </w:divBdr>
          <w:divsChild>
            <w:div w:id="651713421">
              <w:marLeft w:val="0"/>
              <w:marRight w:val="0"/>
              <w:marTop w:val="0"/>
              <w:marBottom w:val="0"/>
              <w:divBdr>
                <w:top w:val="none" w:sz="0" w:space="0" w:color="auto"/>
                <w:left w:val="none" w:sz="0" w:space="0" w:color="auto"/>
                <w:bottom w:val="none" w:sz="0" w:space="0" w:color="auto"/>
                <w:right w:val="none" w:sz="0" w:space="0" w:color="auto"/>
              </w:divBdr>
            </w:div>
          </w:divsChild>
        </w:div>
        <w:div w:id="1024745739">
          <w:marLeft w:val="0"/>
          <w:marRight w:val="0"/>
          <w:marTop w:val="0"/>
          <w:marBottom w:val="0"/>
          <w:divBdr>
            <w:top w:val="none" w:sz="0" w:space="0" w:color="auto"/>
            <w:left w:val="none" w:sz="0" w:space="0" w:color="auto"/>
            <w:bottom w:val="none" w:sz="0" w:space="0" w:color="auto"/>
            <w:right w:val="none" w:sz="0" w:space="0" w:color="auto"/>
          </w:divBdr>
          <w:divsChild>
            <w:div w:id="2069841299">
              <w:marLeft w:val="0"/>
              <w:marRight w:val="0"/>
              <w:marTop w:val="0"/>
              <w:marBottom w:val="0"/>
              <w:divBdr>
                <w:top w:val="none" w:sz="0" w:space="0" w:color="auto"/>
                <w:left w:val="none" w:sz="0" w:space="0" w:color="auto"/>
                <w:bottom w:val="none" w:sz="0" w:space="0" w:color="auto"/>
                <w:right w:val="none" w:sz="0" w:space="0" w:color="auto"/>
              </w:divBdr>
            </w:div>
          </w:divsChild>
        </w:div>
        <w:div w:id="1387413293">
          <w:marLeft w:val="0"/>
          <w:marRight w:val="0"/>
          <w:marTop w:val="0"/>
          <w:marBottom w:val="0"/>
          <w:divBdr>
            <w:top w:val="none" w:sz="0" w:space="0" w:color="auto"/>
            <w:left w:val="none" w:sz="0" w:space="0" w:color="auto"/>
            <w:bottom w:val="none" w:sz="0" w:space="0" w:color="auto"/>
            <w:right w:val="none" w:sz="0" w:space="0" w:color="auto"/>
          </w:divBdr>
          <w:divsChild>
            <w:div w:id="2065130636">
              <w:marLeft w:val="0"/>
              <w:marRight w:val="0"/>
              <w:marTop w:val="0"/>
              <w:marBottom w:val="0"/>
              <w:divBdr>
                <w:top w:val="none" w:sz="0" w:space="0" w:color="auto"/>
                <w:left w:val="none" w:sz="0" w:space="0" w:color="auto"/>
                <w:bottom w:val="none" w:sz="0" w:space="0" w:color="auto"/>
                <w:right w:val="none" w:sz="0" w:space="0" w:color="auto"/>
              </w:divBdr>
            </w:div>
            <w:div w:id="38281637">
              <w:marLeft w:val="0"/>
              <w:marRight w:val="0"/>
              <w:marTop w:val="0"/>
              <w:marBottom w:val="0"/>
              <w:divBdr>
                <w:top w:val="none" w:sz="0" w:space="0" w:color="auto"/>
                <w:left w:val="none" w:sz="0" w:space="0" w:color="auto"/>
                <w:bottom w:val="none" w:sz="0" w:space="0" w:color="auto"/>
                <w:right w:val="none" w:sz="0" w:space="0" w:color="auto"/>
              </w:divBdr>
            </w:div>
          </w:divsChild>
        </w:div>
        <w:div w:id="375084601">
          <w:marLeft w:val="0"/>
          <w:marRight w:val="0"/>
          <w:marTop w:val="0"/>
          <w:marBottom w:val="0"/>
          <w:divBdr>
            <w:top w:val="none" w:sz="0" w:space="0" w:color="auto"/>
            <w:left w:val="none" w:sz="0" w:space="0" w:color="auto"/>
            <w:bottom w:val="none" w:sz="0" w:space="0" w:color="auto"/>
            <w:right w:val="none" w:sz="0" w:space="0" w:color="auto"/>
          </w:divBdr>
          <w:divsChild>
            <w:div w:id="838425827">
              <w:marLeft w:val="0"/>
              <w:marRight w:val="0"/>
              <w:marTop w:val="0"/>
              <w:marBottom w:val="0"/>
              <w:divBdr>
                <w:top w:val="none" w:sz="0" w:space="0" w:color="auto"/>
                <w:left w:val="none" w:sz="0" w:space="0" w:color="auto"/>
                <w:bottom w:val="none" w:sz="0" w:space="0" w:color="auto"/>
                <w:right w:val="none" w:sz="0" w:space="0" w:color="auto"/>
              </w:divBdr>
            </w:div>
          </w:divsChild>
        </w:div>
        <w:div w:id="482816399">
          <w:marLeft w:val="0"/>
          <w:marRight w:val="0"/>
          <w:marTop w:val="0"/>
          <w:marBottom w:val="0"/>
          <w:divBdr>
            <w:top w:val="none" w:sz="0" w:space="0" w:color="auto"/>
            <w:left w:val="none" w:sz="0" w:space="0" w:color="auto"/>
            <w:bottom w:val="none" w:sz="0" w:space="0" w:color="auto"/>
            <w:right w:val="none" w:sz="0" w:space="0" w:color="auto"/>
          </w:divBdr>
          <w:divsChild>
            <w:div w:id="1786850464">
              <w:marLeft w:val="0"/>
              <w:marRight w:val="0"/>
              <w:marTop w:val="0"/>
              <w:marBottom w:val="0"/>
              <w:divBdr>
                <w:top w:val="none" w:sz="0" w:space="0" w:color="auto"/>
                <w:left w:val="none" w:sz="0" w:space="0" w:color="auto"/>
                <w:bottom w:val="none" w:sz="0" w:space="0" w:color="auto"/>
                <w:right w:val="none" w:sz="0" w:space="0" w:color="auto"/>
              </w:divBdr>
            </w:div>
          </w:divsChild>
        </w:div>
        <w:div w:id="1679850875">
          <w:marLeft w:val="0"/>
          <w:marRight w:val="0"/>
          <w:marTop w:val="0"/>
          <w:marBottom w:val="0"/>
          <w:divBdr>
            <w:top w:val="none" w:sz="0" w:space="0" w:color="auto"/>
            <w:left w:val="none" w:sz="0" w:space="0" w:color="auto"/>
            <w:bottom w:val="none" w:sz="0" w:space="0" w:color="auto"/>
            <w:right w:val="none" w:sz="0" w:space="0" w:color="auto"/>
          </w:divBdr>
          <w:divsChild>
            <w:div w:id="1566598911">
              <w:marLeft w:val="0"/>
              <w:marRight w:val="0"/>
              <w:marTop w:val="0"/>
              <w:marBottom w:val="0"/>
              <w:divBdr>
                <w:top w:val="none" w:sz="0" w:space="0" w:color="auto"/>
                <w:left w:val="none" w:sz="0" w:space="0" w:color="auto"/>
                <w:bottom w:val="none" w:sz="0" w:space="0" w:color="auto"/>
                <w:right w:val="none" w:sz="0" w:space="0" w:color="auto"/>
              </w:divBdr>
            </w:div>
          </w:divsChild>
        </w:div>
        <w:div w:id="321280022">
          <w:marLeft w:val="0"/>
          <w:marRight w:val="0"/>
          <w:marTop w:val="0"/>
          <w:marBottom w:val="0"/>
          <w:divBdr>
            <w:top w:val="none" w:sz="0" w:space="0" w:color="auto"/>
            <w:left w:val="none" w:sz="0" w:space="0" w:color="auto"/>
            <w:bottom w:val="none" w:sz="0" w:space="0" w:color="auto"/>
            <w:right w:val="none" w:sz="0" w:space="0" w:color="auto"/>
          </w:divBdr>
          <w:divsChild>
            <w:div w:id="2086760900">
              <w:marLeft w:val="0"/>
              <w:marRight w:val="0"/>
              <w:marTop w:val="0"/>
              <w:marBottom w:val="0"/>
              <w:divBdr>
                <w:top w:val="none" w:sz="0" w:space="0" w:color="auto"/>
                <w:left w:val="none" w:sz="0" w:space="0" w:color="auto"/>
                <w:bottom w:val="none" w:sz="0" w:space="0" w:color="auto"/>
                <w:right w:val="none" w:sz="0" w:space="0" w:color="auto"/>
              </w:divBdr>
            </w:div>
          </w:divsChild>
        </w:div>
        <w:div w:id="792485700">
          <w:marLeft w:val="0"/>
          <w:marRight w:val="0"/>
          <w:marTop w:val="0"/>
          <w:marBottom w:val="0"/>
          <w:divBdr>
            <w:top w:val="none" w:sz="0" w:space="0" w:color="auto"/>
            <w:left w:val="none" w:sz="0" w:space="0" w:color="auto"/>
            <w:bottom w:val="none" w:sz="0" w:space="0" w:color="auto"/>
            <w:right w:val="none" w:sz="0" w:space="0" w:color="auto"/>
          </w:divBdr>
          <w:divsChild>
            <w:div w:id="1483427316">
              <w:marLeft w:val="0"/>
              <w:marRight w:val="0"/>
              <w:marTop w:val="0"/>
              <w:marBottom w:val="0"/>
              <w:divBdr>
                <w:top w:val="none" w:sz="0" w:space="0" w:color="auto"/>
                <w:left w:val="none" w:sz="0" w:space="0" w:color="auto"/>
                <w:bottom w:val="none" w:sz="0" w:space="0" w:color="auto"/>
                <w:right w:val="none" w:sz="0" w:space="0" w:color="auto"/>
              </w:divBdr>
            </w:div>
          </w:divsChild>
        </w:div>
        <w:div w:id="127624301">
          <w:marLeft w:val="0"/>
          <w:marRight w:val="0"/>
          <w:marTop w:val="0"/>
          <w:marBottom w:val="0"/>
          <w:divBdr>
            <w:top w:val="none" w:sz="0" w:space="0" w:color="auto"/>
            <w:left w:val="none" w:sz="0" w:space="0" w:color="auto"/>
            <w:bottom w:val="none" w:sz="0" w:space="0" w:color="auto"/>
            <w:right w:val="none" w:sz="0" w:space="0" w:color="auto"/>
          </w:divBdr>
          <w:divsChild>
            <w:div w:id="1458378110">
              <w:marLeft w:val="0"/>
              <w:marRight w:val="0"/>
              <w:marTop w:val="0"/>
              <w:marBottom w:val="0"/>
              <w:divBdr>
                <w:top w:val="none" w:sz="0" w:space="0" w:color="auto"/>
                <w:left w:val="none" w:sz="0" w:space="0" w:color="auto"/>
                <w:bottom w:val="none" w:sz="0" w:space="0" w:color="auto"/>
                <w:right w:val="none" w:sz="0" w:space="0" w:color="auto"/>
              </w:divBdr>
            </w:div>
          </w:divsChild>
        </w:div>
        <w:div w:id="1356345556">
          <w:marLeft w:val="0"/>
          <w:marRight w:val="0"/>
          <w:marTop w:val="0"/>
          <w:marBottom w:val="0"/>
          <w:divBdr>
            <w:top w:val="none" w:sz="0" w:space="0" w:color="auto"/>
            <w:left w:val="none" w:sz="0" w:space="0" w:color="auto"/>
            <w:bottom w:val="none" w:sz="0" w:space="0" w:color="auto"/>
            <w:right w:val="none" w:sz="0" w:space="0" w:color="auto"/>
          </w:divBdr>
          <w:divsChild>
            <w:div w:id="1644775678">
              <w:marLeft w:val="0"/>
              <w:marRight w:val="0"/>
              <w:marTop w:val="0"/>
              <w:marBottom w:val="0"/>
              <w:divBdr>
                <w:top w:val="none" w:sz="0" w:space="0" w:color="auto"/>
                <w:left w:val="none" w:sz="0" w:space="0" w:color="auto"/>
                <w:bottom w:val="none" w:sz="0" w:space="0" w:color="auto"/>
                <w:right w:val="none" w:sz="0" w:space="0" w:color="auto"/>
              </w:divBdr>
            </w:div>
          </w:divsChild>
        </w:div>
        <w:div w:id="1805080729">
          <w:marLeft w:val="0"/>
          <w:marRight w:val="0"/>
          <w:marTop w:val="0"/>
          <w:marBottom w:val="0"/>
          <w:divBdr>
            <w:top w:val="none" w:sz="0" w:space="0" w:color="auto"/>
            <w:left w:val="none" w:sz="0" w:space="0" w:color="auto"/>
            <w:bottom w:val="none" w:sz="0" w:space="0" w:color="auto"/>
            <w:right w:val="none" w:sz="0" w:space="0" w:color="auto"/>
          </w:divBdr>
          <w:divsChild>
            <w:div w:id="1488935425">
              <w:marLeft w:val="0"/>
              <w:marRight w:val="0"/>
              <w:marTop w:val="0"/>
              <w:marBottom w:val="0"/>
              <w:divBdr>
                <w:top w:val="none" w:sz="0" w:space="0" w:color="auto"/>
                <w:left w:val="none" w:sz="0" w:space="0" w:color="auto"/>
                <w:bottom w:val="none" w:sz="0" w:space="0" w:color="auto"/>
                <w:right w:val="none" w:sz="0" w:space="0" w:color="auto"/>
              </w:divBdr>
            </w:div>
          </w:divsChild>
        </w:div>
        <w:div w:id="1090001170">
          <w:marLeft w:val="0"/>
          <w:marRight w:val="0"/>
          <w:marTop w:val="0"/>
          <w:marBottom w:val="0"/>
          <w:divBdr>
            <w:top w:val="none" w:sz="0" w:space="0" w:color="auto"/>
            <w:left w:val="none" w:sz="0" w:space="0" w:color="auto"/>
            <w:bottom w:val="none" w:sz="0" w:space="0" w:color="auto"/>
            <w:right w:val="none" w:sz="0" w:space="0" w:color="auto"/>
          </w:divBdr>
          <w:divsChild>
            <w:div w:id="2081438189">
              <w:marLeft w:val="0"/>
              <w:marRight w:val="0"/>
              <w:marTop w:val="0"/>
              <w:marBottom w:val="0"/>
              <w:divBdr>
                <w:top w:val="none" w:sz="0" w:space="0" w:color="auto"/>
                <w:left w:val="none" w:sz="0" w:space="0" w:color="auto"/>
                <w:bottom w:val="none" w:sz="0" w:space="0" w:color="auto"/>
                <w:right w:val="none" w:sz="0" w:space="0" w:color="auto"/>
              </w:divBdr>
            </w:div>
          </w:divsChild>
        </w:div>
        <w:div w:id="1508330009">
          <w:marLeft w:val="0"/>
          <w:marRight w:val="0"/>
          <w:marTop w:val="0"/>
          <w:marBottom w:val="0"/>
          <w:divBdr>
            <w:top w:val="none" w:sz="0" w:space="0" w:color="auto"/>
            <w:left w:val="none" w:sz="0" w:space="0" w:color="auto"/>
            <w:bottom w:val="none" w:sz="0" w:space="0" w:color="auto"/>
            <w:right w:val="none" w:sz="0" w:space="0" w:color="auto"/>
          </w:divBdr>
          <w:divsChild>
            <w:div w:id="1237935977">
              <w:marLeft w:val="0"/>
              <w:marRight w:val="0"/>
              <w:marTop w:val="0"/>
              <w:marBottom w:val="0"/>
              <w:divBdr>
                <w:top w:val="none" w:sz="0" w:space="0" w:color="auto"/>
                <w:left w:val="none" w:sz="0" w:space="0" w:color="auto"/>
                <w:bottom w:val="none" w:sz="0" w:space="0" w:color="auto"/>
                <w:right w:val="none" w:sz="0" w:space="0" w:color="auto"/>
              </w:divBdr>
            </w:div>
          </w:divsChild>
        </w:div>
        <w:div w:id="498665945">
          <w:marLeft w:val="0"/>
          <w:marRight w:val="0"/>
          <w:marTop w:val="0"/>
          <w:marBottom w:val="0"/>
          <w:divBdr>
            <w:top w:val="none" w:sz="0" w:space="0" w:color="auto"/>
            <w:left w:val="none" w:sz="0" w:space="0" w:color="auto"/>
            <w:bottom w:val="none" w:sz="0" w:space="0" w:color="auto"/>
            <w:right w:val="none" w:sz="0" w:space="0" w:color="auto"/>
          </w:divBdr>
          <w:divsChild>
            <w:div w:id="1228954084">
              <w:marLeft w:val="0"/>
              <w:marRight w:val="0"/>
              <w:marTop w:val="0"/>
              <w:marBottom w:val="0"/>
              <w:divBdr>
                <w:top w:val="none" w:sz="0" w:space="0" w:color="auto"/>
                <w:left w:val="none" w:sz="0" w:space="0" w:color="auto"/>
                <w:bottom w:val="none" w:sz="0" w:space="0" w:color="auto"/>
                <w:right w:val="none" w:sz="0" w:space="0" w:color="auto"/>
              </w:divBdr>
            </w:div>
            <w:div w:id="717556791">
              <w:marLeft w:val="0"/>
              <w:marRight w:val="0"/>
              <w:marTop w:val="0"/>
              <w:marBottom w:val="0"/>
              <w:divBdr>
                <w:top w:val="none" w:sz="0" w:space="0" w:color="auto"/>
                <w:left w:val="none" w:sz="0" w:space="0" w:color="auto"/>
                <w:bottom w:val="none" w:sz="0" w:space="0" w:color="auto"/>
                <w:right w:val="none" w:sz="0" w:space="0" w:color="auto"/>
              </w:divBdr>
            </w:div>
          </w:divsChild>
        </w:div>
        <w:div w:id="822434304">
          <w:marLeft w:val="0"/>
          <w:marRight w:val="0"/>
          <w:marTop w:val="0"/>
          <w:marBottom w:val="0"/>
          <w:divBdr>
            <w:top w:val="none" w:sz="0" w:space="0" w:color="auto"/>
            <w:left w:val="none" w:sz="0" w:space="0" w:color="auto"/>
            <w:bottom w:val="none" w:sz="0" w:space="0" w:color="auto"/>
            <w:right w:val="none" w:sz="0" w:space="0" w:color="auto"/>
          </w:divBdr>
          <w:divsChild>
            <w:div w:id="1287616141">
              <w:marLeft w:val="0"/>
              <w:marRight w:val="0"/>
              <w:marTop w:val="0"/>
              <w:marBottom w:val="0"/>
              <w:divBdr>
                <w:top w:val="none" w:sz="0" w:space="0" w:color="auto"/>
                <w:left w:val="none" w:sz="0" w:space="0" w:color="auto"/>
                <w:bottom w:val="none" w:sz="0" w:space="0" w:color="auto"/>
                <w:right w:val="none" w:sz="0" w:space="0" w:color="auto"/>
              </w:divBdr>
            </w:div>
          </w:divsChild>
        </w:div>
        <w:div w:id="2125037423">
          <w:marLeft w:val="0"/>
          <w:marRight w:val="0"/>
          <w:marTop w:val="0"/>
          <w:marBottom w:val="0"/>
          <w:divBdr>
            <w:top w:val="none" w:sz="0" w:space="0" w:color="auto"/>
            <w:left w:val="none" w:sz="0" w:space="0" w:color="auto"/>
            <w:bottom w:val="none" w:sz="0" w:space="0" w:color="auto"/>
            <w:right w:val="none" w:sz="0" w:space="0" w:color="auto"/>
          </w:divBdr>
          <w:divsChild>
            <w:div w:id="1380780539">
              <w:marLeft w:val="0"/>
              <w:marRight w:val="0"/>
              <w:marTop w:val="0"/>
              <w:marBottom w:val="0"/>
              <w:divBdr>
                <w:top w:val="none" w:sz="0" w:space="0" w:color="auto"/>
                <w:left w:val="none" w:sz="0" w:space="0" w:color="auto"/>
                <w:bottom w:val="none" w:sz="0" w:space="0" w:color="auto"/>
                <w:right w:val="none" w:sz="0" w:space="0" w:color="auto"/>
              </w:divBdr>
            </w:div>
          </w:divsChild>
        </w:div>
        <w:div w:id="1403678201">
          <w:marLeft w:val="0"/>
          <w:marRight w:val="0"/>
          <w:marTop w:val="0"/>
          <w:marBottom w:val="0"/>
          <w:divBdr>
            <w:top w:val="none" w:sz="0" w:space="0" w:color="auto"/>
            <w:left w:val="none" w:sz="0" w:space="0" w:color="auto"/>
            <w:bottom w:val="none" w:sz="0" w:space="0" w:color="auto"/>
            <w:right w:val="none" w:sz="0" w:space="0" w:color="auto"/>
          </w:divBdr>
          <w:divsChild>
            <w:div w:id="1858691398">
              <w:marLeft w:val="0"/>
              <w:marRight w:val="0"/>
              <w:marTop w:val="0"/>
              <w:marBottom w:val="0"/>
              <w:divBdr>
                <w:top w:val="none" w:sz="0" w:space="0" w:color="auto"/>
                <w:left w:val="none" w:sz="0" w:space="0" w:color="auto"/>
                <w:bottom w:val="none" w:sz="0" w:space="0" w:color="auto"/>
                <w:right w:val="none" w:sz="0" w:space="0" w:color="auto"/>
              </w:divBdr>
            </w:div>
          </w:divsChild>
        </w:div>
        <w:div w:id="1313676906">
          <w:marLeft w:val="0"/>
          <w:marRight w:val="0"/>
          <w:marTop w:val="0"/>
          <w:marBottom w:val="0"/>
          <w:divBdr>
            <w:top w:val="none" w:sz="0" w:space="0" w:color="auto"/>
            <w:left w:val="none" w:sz="0" w:space="0" w:color="auto"/>
            <w:bottom w:val="none" w:sz="0" w:space="0" w:color="auto"/>
            <w:right w:val="none" w:sz="0" w:space="0" w:color="auto"/>
          </w:divBdr>
          <w:divsChild>
            <w:div w:id="522089058">
              <w:marLeft w:val="0"/>
              <w:marRight w:val="0"/>
              <w:marTop w:val="0"/>
              <w:marBottom w:val="0"/>
              <w:divBdr>
                <w:top w:val="none" w:sz="0" w:space="0" w:color="auto"/>
                <w:left w:val="none" w:sz="0" w:space="0" w:color="auto"/>
                <w:bottom w:val="none" w:sz="0" w:space="0" w:color="auto"/>
                <w:right w:val="none" w:sz="0" w:space="0" w:color="auto"/>
              </w:divBdr>
            </w:div>
          </w:divsChild>
        </w:div>
        <w:div w:id="625352739">
          <w:marLeft w:val="0"/>
          <w:marRight w:val="0"/>
          <w:marTop w:val="0"/>
          <w:marBottom w:val="0"/>
          <w:divBdr>
            <w:top w:val="none" w:sz="0" w:space="0" w:color="auto"/>
            <w:left w:val="none" w:sz="0" w:space="0" w:color="auto"/>
            <w:bottom w:val="none" w:sz="0" w:space="0" w:color="auto"/>
            <w:right w:val="none" w:sz="0" w:space="0" w:color="auto"/>
          </w:divBdr>
          <w:divsChild>
            <w:div w:id="1516456366">
              <w:marLeft w:val="0"/>
              <w:marRight w:val="0"/>
              <w:marTop w:val="0"/>
              <w:marBottom w:val="0"/>
              <w:divBdr>
                <w:top w:val="none" w:sz="0" w:space="0" w:color="auto"/>
                <w:left w:val="none" w:sz="0" w:space="0" w:color="auto"/>
                <w:bottom w:val="none" w:sz="0" w:space="0" w:color="auto"/>
                <w:right w:val="none" w:sz="0" w:space="0" w:color="auto"/>
              </w:divBdr>
            </w:div>
          </w:divsChild>
        </w:div>
        <w:div w:id="500775589">
          <w:marLeft w:val="0"/>
          <w:marRight w:val="0"/>
          <w:marTop w:val="0"/>
          <w:marBottom w:val="0"/>
          <w:divBdr>
            <w:top w:val="none" w:sz="0" w:space="0" w:color="auto"/>
            <w:left w:val="none" w:sz="0" w:space="0" w:color="auto"/>
            <w:bottom w:val="none" w:sz="0" w:space="0" w:color="auto"/>
            <w:right w:val="none" w:sz="0" w:space="0" w:color="auto"/>
          </w:divBdr>
          <w:divsChild>
            <w:div w:id="1565215820">
              <w:marLeft w:val="0"/>
              <w:marRight w:val="0"/>
              <w:marTop w:val="0"/>
              <w:marBottom w:val="0"/>
              <w:divBdr>
                <w:top w:val="none" w:sz="0" w:space="0" w:color="auto"/>
                <w:left w:val="none" w:sz="0" w:space="0" w:color="auto"/>
                <w:bottom w:val="none" w:sz="0" w:space="0" w:color="auto"/>
                <w:right w:val="none" w:sz="0" w:space="0" w:color="auto"/>
              </w:divBdr>
            </w:div>
          </w:divsChild>
        </w:div>
        <w:div w:id="237249161">
          <w:marLeft w:val="0"/>
          <w:marRight w:val="0"/>
          <w:marTop w:val="0"/>
          <w:marBottom w:val="0"/>
          <w:divBdr>
            <w:top w:val="none" w:sz="0" w:space="0" w:color="auto"/>
            <w:left w:val="none" w:sz="0" w:space="0" w:color="auto"/>
            <w:bottom w:val="none" w:sz="0" w:space="0" w:color="auto"/>
            <w:right w:val="none" w:sz="0" w:space="0" w:color="auto"/>
          </w:divBdr>
          <w:divsChild>
            <w:div w:id="1584103306">
              <w:marLeft w:val="0"/>
              <w:marRight w:val="0"/>
              <w:marTop w:val="0"/>
              <w:marBottom w:val="0"/>
              <w:divBdr>
                <w:top w:val="none" w:sz="0" w:space="0" w:color="auto"/>
                <w:left w:val="none" w:sz="0" w:space="0" w:color="auto"/>
                <w:bottom w:val="none" w:sz="0" w:space="0" w:color="auto"/>
                <w:right w:val="none" w:sz="0" w:space="0" w:color="auto"/>
              </w:divBdr>
            </w:div>
          </w:divsChild>
        </w:div>
        <w:div w:id="1265260011">
          <w:marLeft w:val="0"/>
          <w:marRight w:val="0"/>
          <w:marTop w:val="0"/>
          <w:marBottom w:val="0"/>
          <w:divBdr>
            <w:top w:val="none" w:sz="0" w:space="0" w:color="auto"/>
            <w:left w:val="none" w:sz="0" w:space="0" w:color="auto"/>
            <w:bottom w:val="none" w:sz="0" w:space="0" w:color="auto"/>
            <w:right w:val="none" w:sz="0" w:space="0" w:color="auto"/>
          </w:divBdr>
          <w:divsChild>
            <w:div w:id="1999142663">
              <w:marLeft w:val="0"/>
              <w:marRight w:val="0"/>
              <w:marTop w:val="0"/>
              <w:marBottom w:val="0"/>
              <w:divBdr>
                <w:top w:val="none" w:sz="0" w:space="0" w:color="auto"/>
                <w:left w:val="none" w:sz="0" w:space="0" w:color="auto"/>
                <w:bottom w:val="none" w:sz="0" w:space="0" w:color="auto"/>
                <w:right w:val="none" w:sz="0" w:space="0" w:color="auto"/>
              </w:divBdr>
            </w:div>
          </w:divsChild>
        </w:div>
        <w:div w:id="912743179">
          <w:marLeft w:val="0"/>
          <w:marRight w:val="0"/>
          <w:marTop w:val="0"/>
          <w:marBottom w:val="0"/>
          <w:divBdr>
            <w:top w:val="none" w:sz="0" w:space="0" w:color="auto"/>
            <w:left w:val="none" w:sz="0" w:space="0" w:color="auto"/>
            <w:bottom w:val="none" w:sz="0" w:space="0" w:color="auto"/>
            <w:right w:val="none" w:sz="0" w:space="0" w:color="auto"/>
          </w:divBdr>
          <w:divsChild>
            <w:div w:id="1032071338">
              <w:marLeft w:val="0"/>
              <w:marRight w:val="0"/>
              <w:marTop w:val="0"/>
              <w:marBottom w:val="0"/>
              <w:divBdr>
                <w:top w:val="none" w:sz="0" w:space="0" w:color="auto"/>
                <w:left w:val="none" w:sz="0" w:space="0" w:color="auto"/>
                <w:bottom w:val="none" w:sz="0" w:space="0" w:color="auto"/>
                <w:right w:val="none" w:sz="0" w:space="0" w:color="auto"/>
              </w:divBdr>
            </w:div>
            <w:div w:id="307326258">
              <w:marLeft w:val="0"/>
              <w:marRight w:val="0"/>
              <w:marTop w:val="0"/>
              <w:marBottom w:val="0"/>
              <w:divBdr>
                <w:top w:val="none" w:sz="0" w:space="0" w:color="auto"/>
                <w:left w:val="none" w:sz="0" w:space="0" w:color="auto"/>
                <w:bottom w:val="none" w:sz="0" w:space="0" w:color="auto"/>
                <w:right w:val="none" w:sz="0" w:space="0" w:color="auto"/>
              </w:divBdr>
            </w:div>
          </w:divsChild>
        </w:div>
        <w:div w:id="1233269379">
          <w:marLeft w:val="0"/>
          <w:marRight w:val="0"/>
          <w:marTop w:val="0"/>
          <w:marBottom w:val="0"/>
          <w:divBdr>
            <w:top w:val="none" w:sz="0" w:space="0" w:color="auto"/>
            <w:left w:val="none" w:sz="0" w:space="0" w:color="auto"/>
            <w:bottom w:val="none" w:sz="0" w:space="0" w:color="auto"/>
            <w:right w:val="none" w:sz="0" w:space="0" w:color="auto"/>
          </w:divBdr>
          <w:divsChild>
            <w:div w:id="1307858041">
              <w:marLeft w:val="0"/>
              <w:marRight w:val="0"/>
              <w:marTop w:val="0"/>
              <w:marBottom w:val="0"/>
              <w:divBdr>
                <w:top w:val="none" w:sz="0" w:space="0" w:color="auto"/>
                <w:left w:val="none" w:sz="0" w:space="0" w:color="auto"/>
                <w:bottom w:val="none" w:sz="0" w:space="0" w:color="auto"/>
                <w:right w:val="none" w:sz="0" w:space="0" w:color="auto"/>
              </w:divBdr>
            </w:div>
          </w:divsChild>
        </w:div>
        <w:div w:id="1112437694">
          <w:marLeft w:val="0"/>
          <w:marRight w:val="0"/>
          <w:marTop w:val="0"/>
          <w:marBottom w:val="0"/>
          <w:divBdr>
            <w:top w:val="none" w:sz="0" w:space="0" w:color="auto"/>
            <w:left w:val="none" w:sz="0" w:space="0" w:color="auto"/>
            <w:bottom w:val="none" w:sz="0" w:space="0" w:color="auto"/>
            <w:right w:val="none" w:sz="0" w:space="0" w:color="auto"/>
          </w:divBdr>
          <w:divsChild>
            <w:div w:id="1835684728">
              <w:marLeft w:val="0"/>
              <w:marRight w:val="0"/>
              <w:marTop w:val="0"/>
              <w:marBottom w:val="0"/>
              <w:divBdr>
                <w:top w:val="none" w:sz="0" w:space="0" w:color="auto"/>
                <w:left w:val="none" w:sz="0" w:space="0" w:color="auto"/>
                <w:bottom w:val="none" w:sz="0" w:space="0" w:color="auto"/>
                <w:right w:val="none" w:sz="0" w:space="0" w:color="auto"/>
              </w:divBdr>
            </w:div>
          </w:divsChild>
        </w:div>
        <w:div w:id="88671010">
          <w:marLeft w:val="0"/>
          <w:marRight w:val="0"/>
          <w:marTop w:val="0"/>
          <w:marBottom w:val="0"/>
          <w:divBdr>
            <w:top w:val="none" w:sz="0" w:space="0" w:color="auto"/>
            <w:left w:val="none" w:sz="0" w:space="0" w:color="auto"/>
            <w:bottom w:val="none" w:sz="0" w:space="0" w:color="auto"/>
            <w:right w:val="none" w:sz="0" w:space="0" w:color="auto"/>
          </w:divBdr>
          <w:divsChild>
            <w:div w:id="1634020675">
              <w:marLeft w:val="0"/>
              <w:marRight w:val="0"/>
              <w:marTop w:val="0"/>
              <w:marBottom w:val="0"/>
              <w:divBdr>
                <w:top w:val="none" w:sz="0" w:space="0" w:color="auto"/>
                <w:left w:val="none" w:sz="0" w:space="0" w:color="auto"/>
                <w:bottom w:val="none" w:sz="0" w:space="0" w:color="auto"/>
                <w:right w:val="none" w:sz="0" w:space="0" w:color="auto"/>
              </w:divBdr>
            </w:div>
          </w:divsChild>
        </w:div>
        <w:div w:id="1558475642">
          <w:marLeft w:val="0"/>
          <w:marRight w:val="0"/>
          <w:marTop w:val="0"/>
          <w:marBottom w:val="0"/>
          <w:divBdr>
            <w:top w:val="none" w:sz="0" w:space="0" w:color="auto"/>
            <w:left w:val="none" w:sz="0" w:space="0" w:color="auto"/>
            <w:bottom w:val="none" w:sz="0" w:space="0" w:color="auto"/>
            <w:right w:val="none" w:sz="0" w:space="0" w:color="auto"/>
          </w:divBdr>
          <w:divsChild>
            <w:div w:id="682707482">
              <w:marLeft w:val="0"/>
              <w:marRight w:val="0"/>
              <w:marTop w:val="0"/>
              <w:marBottom w:val="0"/>
              <w:divBdr>
                <w:top w:val="none" w:sz="0" w:space="0" w:color="auto"/>
                <w:left w:val="none" w:sz="0" w:space="0" w:color="auto"/>
                <w:bottom w:val="none" w:sz="0" w:space="0" w:color="auto"/>
                <w:right w:val="none" w:sz="0" w:space="0" w:color="auto"/>
              </w:divBdr>
            </w:div>
          </w:divsChild>
        </w:div>
        <w:div w:id="1024211469">
          <w:marLeft w:val="0"/>
          <w:marRight w:val="0"/>
          <w:marTop w:val="0"/>
          <w:marBottom w:val="0"/>
          <w:divBdr>
            <w:top w:val="none" w:sz="0" w:space="0" w:color="auto"/>
            <w:left w:val="none" w:sz="0" w:space="0" w:color="auto"/>
            <w:bottom w:val="none" w:sz="0" w:space="0" w:color="auto"/>
            <w:right w:val="none" w:sz="0" w:space="0" w:color="auto"/>
          </w:divBdr>
          <w:divsChild>
            <w:div w:id="849103675">
              <w:marLeft w:val="0"/>
              <w:marRight w:val="0"/>
              <w:marTop w:val="0"/>
              <w:marBottom w:val="0"/>
              <w:divBdr>
                <w:top w:val="none" w:sz="0" w:space="0" w:color="auto"/>
                <w:left w:val="none" w:sz="0" w:space="0" w:color="auto"/>
                <w:bottom w:val="none" w:sz="0" w:space="0" w:color="auto"/>
                <w:right w:val="none" w:sz="0" w:space="0" w:color="auto"/>
              </w:divBdr>
            </w:div>
          </w:divsChild>
        </w:div>
        <w:div w:id="515004078">
          <w:marLeft w:val="0"/>
          <w:marRight w:val="0"/>
          <w:marTop w:val="0"/>
          <w:marBottom w:val="0"/>
          <w:divBdr>
            <w:top w:val="none" w:sz="0" w:space="0" w:color="auto"/>
            <w:left w:val="none" w:sz="0" w:space="0" w:color="auto"/>
            <w:bottom w:val="none" w:sz="0" w:space="0" w:color="auto"/>
            <w:right w:val="none" w:sz="0" w:space="0" w:color="auto"/>
          </w:divBdr>
          <w:divsChild>
            <w:div w:id="802231385">
              <w:marLeft w:val="0"/>
              <w:marRight w:val="0"/>
              <w:marTop w:val="0"/>
              <w:marBottom w:val="0"/>
              <w:divBdr>
                <w:top w:val="none" w:sz="0" w:space="0" w:color="auto"/>
                <w:left w:val="none" w:sz="0" w:space="0" w:color="auto"/>
                <w:bottom w:val="none" w:sz="0" w:space="0" w:color="auto"/>
                <w:right w:val="none" w:sz="0" w:space="0" w:color="auto"/>
              </w:divBdr>
            </w:div>
          </w:divsChild>
        </w:div>
        <w:div w:id="1103844888">
          <w:marLeft w:val="0"/>
          <w:marRight w:val="0"/>
          <w:marTop w:val="0"/>
          <w:marBottom w:val="0"/>
          <w:divBdr>
            <w:top w:val="none" w:sz="0" w:space="0" w:color="auto"/>
            <w:left w:val="none" w:sz="0" w:space="0" w:color="auto"/>
            <w:bottom w:val="none" w:sz="0" w:space="0" w:color="auto"/>
            <w:right w:val="none" w:sz="0" w:space="0" w:color="auto"/>
          </w:divBdr>
          <w:divsChild>
            <w:div w:id="2122336823">
              <w:marLeft w:val="0"/>
              <w:marRight w:val="0"/>
              <w:marTop w:val="0"/>
              <w:marBottom w:val="0"/>
              <w:divBdr>
                <w:top w:val="none" w:sz="0" w:space="0" w:color="auto"/>
                <w:left w:val="none" w:sz="0" w:space="0" w:color="auto"/>
                <w:bottom w:val="none" w:sz="0" w:space="0" w:color="auto"/>
                <w:right w:val="none" w:sz="0" w:space="0" w:color="auto"/>
              </w:divBdr>
            </w:div>
          </w:divsChild>
        </w:div>
        <w:div w:id="957950619">
          <w:marLeft w:val="0"/>
          <w:marRight w:val="0"/>
          <w:marTop w:val="0"/>
          <w:marBottom w:val="0"/>
          <w:divBdr>
            <w:top w:val="none" w:sz="0" w:space="0" w:color="auto"/>
            <w:left w:val="none" w:sz="0" w:space="0" w:color="auto"/>
            <w:bottom w:val="none" w:sz="0" w:space="0" w:color="auto"/>
            <w:right w:val="none" w:sz="0" w:space="0" w:color="auto"/>
          </w:divBdr>
          <w:divsChild>
            <w:div w:id="2006548343">
              <w:marLeft w:val="0"/>
              <w:marRight w:val="0"/>
              <w:marTop w:val="0"/>
              <w:marBottom w:val="0"/>
              <w:divBdr>
                <w:top w:val="none" w:sz="0" w:space="0" w:color="auto"/>
                <w:left w:val="none" w:sz="0" w:space="0" w:color="auto"/>
                <w:bottom w:val="none" w:sz="0" w:space="0" w:color="auto"/>
                <w:right w:val="none" w:sz="0" w:space="0" w:color="auto"/>
              </w:divBdr>
            </w:div>
          </w:divsChild>
        </w:div>
        <w:div w:id="186064222">
          <w:marLeft w:val="0"/>
          <w:marRight w:val="0"/>
          <w:marTop w:val="0"/>
          <w:marBottom w:val="0"/>
          <w:divBdr>
            <w:top w:val="none" w:sz="0" w:space="0" w:color="auto"/>
            <w:left w:val="none" w:sz="0" w:space="0" w:color="auto"/>
            <w:bottom w:val="none" w:sz="0" w:space="0" w:color="auto"/>
            <w:right w:val="none" w:sz="0" w:space="0" w:color="auto"/>
          </w:divBdr>
          <w:divsChild>
            <w:div w:id="402459760">
              <w:marLeft w:val="0"/>
              <w:marRight w:val="0"/>
              <w:marTop w:val="0"/>
              <w:marBottom w:val="0"/>
              <w:divBdr>
                <w:top w:val="none" w:sz="0" w:space="0" w:color="auto"/>
                <w:left w:val="none" w:sz="0" w:space="0" w:color="auto"/>
                <w:bottom w:val="none" w:sz="0" w:space="0" w:color="auto"/>
                <w:right w:val="none" w:sz="0" w:space="0" w:color="auto"/>
              </w:divBdr>
            </w:div>
            <w:div w:id="973829879">
              <w:marLeft w:val="0"/>
              <w:marRight w:val="0"/>
              <w:marTop w:val="0"/>
              <w:marBottom w:val="0"/>
              <w:divBdr>
                <w:top w:val="none" w:sz="0" w:space="0" w:color="auto"/>
                <w:left w:val="none" w:sz="0" w:space="0" w:color="auto"/>
                <w:bottom w:val="none" w:sz="0" w:space="0" w:color="auto"/>
                <w:right w:val="none" w:sz="0" w:space="0" w:color="auto"/>
              </w:divBdr>
            </w:div>
          </w:divsChild>
        </w:div>
        <w:div w:id="1666126455">
          <w:marLeft w:val="0"/>
          <w:marRight w:val="0"/>
          <w:marTop w:val="0"/>
          <w:marBottom w:val="0"/>
          <w:divBdr>
            <w:top w:val="none" w:sz="0" w:space="0" w:color="auto"/>
            <w:left w:val="none" w:sz="0" w:space="0" w:color="auto"/>
            <w:bottom w:val="none" w:sz="0" w:space="0" w:color="auto"/>
            <w:right w:val="none" w:sz="0" w:space="0" w:color="auto"/>
          </w:divBdr>
          <w:divsChild>
            <w:div w:id="1075854519">
              <w:marLeft w:val="0"/>
              <w:marRight w:val="0"/>
              <w:marTop w:val="0"/>
              <w:marBottom w:val="0"/>
              <w:divBdr>
                <w:top w:val="none" w:sz="0" w:space="0" w:color="auto"/>
                <w:left w:val="none" w:sz="0" w:space="0" w:color="auto"/>
                <w:bottom w:val="none" w:sz="0" w:space="0" w:color="auto"/>
                <w:right w:val="none" w:sz="0" w:space="0" w:color="auto"/>
              </w:divBdr>
            </w:div>
          </w:divsChild>
        </w:div>
        <w:div w:id="522403434">
          <w:marLeft w:val="0"/>
          <w:marRight w:val="0"/>
          <w:marTop w:val="0"/>
          <w:marBottom w:val="0"/>
          <w:divBdr>
            <w:top w:val="none" w:sz="0" w:space="0" w:color="auto"/>
            <w:left w:val="none" w:sz="0" w:space="0" w:color="auto"/>
            <w:bottom w:val="none" w:sz="0" w:space="0" w:color="auto"/>
            <w:right w:val="none" w:sz="0" w:space="0" w:color="auto"/>
          </w:divBdr>
          <w:divsChild>
            <w:div w:id="1611350825">
              <w:marLeft w:val="0"/>
              <w:marRight w:val="0"/>
              <w:marTop w:val="0"/>
              <w:marBottom w:val="0"/>
              <w:divBdr>
                <w:top w:val="none" w:sz="0" w:space="0" w:color="auto"/>
                <w:left w:val="none" w:sz="0" w:space="0" w:color="auto"/>
                <w:bottom w:val="none" w:sz="0" w:space="0" w:color="auto"/>
                <w:right w:val="none" w:sz="0" w:space="0" w:color="auto"/>
              </w:divBdr>
            </w:div>
          </w:divsChild>
        </w:div>
        <w:div w:id="71977727">
          <w:marLeft w:val="0"/>
          <w:marRight w:val="0"/>
          <w:marTop w:val="0"/>
          <w:marBottom w:val="0"/>
          <w:divBdr>
            <w:top w:val="none" w:sz="0" w:space="0" w:color="auto"/>
            <w:left w:val="none" w:sz="0" w:space="0" w:color="auto"/>
            <w:bottom w:val="none" w:sz="0" w:space="0" w:color="auto"/>
            <w:right w:val="none" w:sz="0" w:space="0" w:color="auto"/>
          </w:divBdr>
          <w:divsChild>
            <w:div w:id="99492186">
              <w:marLeft w:val="0"/>
              <w:marRight w:val="0"/>
              <w:marTop w:val="0"/>
              <w:marBottom w:val="0"/>
              <w:divBdr>
                <w:top w:val="none" w:sz="0" w:space="0" w:color="auto"/>
                <w:left w:val="none" w:sz="0" w:space="0" w:color="auto"/>
                <w:bottom w:val="none" w:sz="0" w:space="0" w:color="auto"/>
                <w:right w:val="none" w:sz="0" w:space="0" w:color="auto"/>
              </w:divBdr>
            </w:div>
          </w:divsChild>
        </w:div>
        <w:div w:id="21592062">
          <w:marLeft w:val="0"/>
          <w:marRight w:val="0"/>
          <w:marTop w:val="0"/>
          <w:marBottom w:val="0"/>
          <w:divBdr>
            <w:top w:val="none" w:sz="0" w:space="0" w:color="auto"/>
            <w:left w:val="none" w:sz="0" w:space="0" w:color="auto"/>
            <w:bottom w:val="none" w:sz="0" w:space="0" w:color="auto"/>
            <w:right w:val="none" w:sz="0" w:space="0" w:color="auto"/>
          </w:divBdr>
          <w:divsChild>
            <w:div w:id="1149437986">
              <w:marLeft w:val="0"/>
              <w:marRight w:val="0"/>
              <w:marTop w:val="0"/>
              <w:marBottom w:val="0"/>
              <w:divBdr>
                <w:top w:val="none" w:sz="0" w:space="0" w:color="auto"/>
                <w:left w:val="none" w:sz="0" w:space="0" w:color="auto"/>
                <w:bottom w:val="none" w:sz="0" w:space="0" w:color="auto"/>
                <w:right w:val="none" w:sz="0" w:space="0" w:color="auto"/>
              </w:divBdr>
            </w:div>
          </w:divsChild>
        </w:div>
        <w:div w:id="1104109813">
          <w:marLeft w:val="0"/>
          <w:marRight w:val="0"/>
          <w:marTop w:val="0"/>
          <w:marBottom w:val="0"/>
          <w:divBdr>
            <w:top w:val="none" w:sz="0" w:space="0" w:color="auto"/>
            <w:left w:val="none" w:sz="0" w:space="0" w:color="auto"/>
            <w:bottom w:val="none" w:sz="0" w:space="0" w:color="auto"/>
            <w:right w:val="none" w:sz="0" w:space="0" w:color="auto"/>
          </w:divBdr>
          <w:divsChild>
            <w:div w:id="1908879058">
              <w:marLeft w:val="0"/>
              <w:marRight w:val="0"/>
              <w:marTop w:val="0"/>
              <w:marBottom w:val="0"/>
              <w:divBdr>
                <w:top w:val="none" w:sz="0" w:space="0" w:color="auto"/>
                <w:left w:val="none" w:sz="0" w:space="0" w:color="auto"/>
                <w:bottom w:val="none" w:sz="0" w:space="0" w:color="auto"/>
                <w:right w:val="none" w:sz="0" w:space="0" w:color="auto"/>
              </w:divBdr>
            </w:div>
          </w:divsChild>
        </w:div>
        <w:div w:id="193659144">
          <w:marLeft w:val="0"/>
          <w:marRight w:val="0"/>
          <w:marTop w:val="0"/>
          <w:marBottom w:val="0"/>
          <w:divBdr>
            <w:top w:val="none" w:sz="0" w:space="0" w:color="auto"/>
            <w:left w:val="none" w:sz="0" w:space="0" w:color="auto"/>
            <w:bottom w:val="none" w:sz="0" w:space="0" w:color="auto"/>
            <w:right w:val="none" w:sz="0" w:space="0" w:color="auto"/>
          </w:divBdr>
          <w:divsChild>
            <w:div w:id="984744210">
              <w:marLeft w:val="0"/>
              <w:marRight w:val="0"/>
              <w:marTop w:val="0"/>
              <w:marBottom w:val="0"/>
              <w:divBdr>
                <w:top w:val="none" w:sz="0" w:space="0" w:color="auto"/>
                <w:left w:val="none" w:sz="0" w:space="0" w:color="auto"/>
                <w:bottom w:val="none" w:sz="0" w:space="0" w:color="auto"/>
                <w:right w:val="none" w:sz="0" w:space="0" w:color="auto"/>
              </w:divBdr>
            </w:div>
          </w:divsChild>
        </w:div>
        <w:div w:id="1840193090">
          <w:marLeft w:val="0"/>
          <w:marRight w:val="0"/>
          <w:marTop w:val="0"/>
          <w:marBottom w:val="0"/>
          <w:divBdr>
            <w:top w:val="none" w:sz="0" w:space="0" w:color="auto"/>
            <w:left w:val="none" w:sz="0" w:space="0" w:color="auto"/>
            <w:bottom w:val="none" w:sz="0" w:space="0" w:color="auto"/>
            <w:right w:val="none" w:sz="0" w:space="0" w:color="auto"/>
          </w:divBdr>
          <w:divsChild>
            <w:div w:id="715546463">
              <w:marLeft w:val="0"/>
              <w:marRight w:val="0"/>
              <w:marTop w:val="0"/>
              <w:marBottom w:val="0"/>
              <w:divBdr>
                <w:top w:val="none" w:sz="0" w:space="0" w:color="auto"/>
                <w:left w:val="none" w:sz="0" w:space="0" w:color="auto"/>
                <w:bottom w:val="none" w:sz="0" w:space="0" w:color="auto"/>
                <w:right w:val="none" w:sz="0" w:space="0" w:color="auto"/>
              </w:divBdr>
            </w:div>
          </w:divsChild>
        </w:div>
        <w:div w:id="910650943">
          <w:marLeft w:val="0"/>
          <w:marRight w:val="0"/>
          <w:marTop w:val="0"/>
          <w:marBottom w:val="0"/>
          <w:divBdr>
            <w:top w:val="none" w:sz="0" w:space="0" w:color="auto"/>
            <w:left w:val="none" w:sz="0" w:space="0" w:color="auto"/>
            <w:bottom w:val="none" w:sz="0" w:space="0" w:color="auto"/>
            <w:right w:val="none" w:sz="0" w:space="0" w:color="auto"/>
          </w:divBdr>
          <w:divsChild>
            <w:div w:id="1246259886">
              <w:marLeft w:val="0"/>
              <w:marRight w:val="0"/>
              <w:marTop w:val="0"/>
              <w:marBottom w:val="0"/>
              <w:divBdr>
                <w:top w:val="none" w:sz="0" w:space="0" w:color="auto"/>
                <w:left w:val="none" w:sz="0" w:space="0" w:color="auto"/>
                <w:bottom w:val="none" w:sz="0" w:space="0" w:color="auto"/>
                <w:right w:val="none" w:sz="0" w:space="0" w:color="auto"/>
              </w:divBdr>
            </w:div>
          </w:divsChild>
        </w:div>
        <w:div w:id="564150147">
          <w:marLeft w:val="0"/>
          <w:marRight w:val="0"/>
          <w:marTop w:val="0"/>
          <w:marBottom w:val="0"/>
          <w:divBdr>
            <w:top w:val="none" w:sz="0" w:space="0" w:color="auto"/>
            <w:left w:val="none" w:sz="0" w:space="0" w:color="auto"/>
            <w:bottom w:val="none" w:sz="0" w:space="0" w:color="auto"/>
            <w:right w:val="none" w:sz="0" w:space="0" w:color="auto"/>
          </w:divBdr>
          <w:divsChild>
            <w:div w:id="545485276">
              <w:marLeft w:val="0"/>
              <w:marRight w:val="0"/>
              <w:marTop w:val="0"/>
              <w:marBottom w:val="0"/>
              <w:divBdr>
                <w:top w:val="none" w:sz="0" w:space="0" w:color="auto"/>
                <w:left w:val="none" w:sz="0" w:space="0" w:color="auto"/>
                <w:bottom w:val="none" w:sz="0" w:space="0" w:color="auto"/>
                <w:right w:val="none" w:sz="0" w:space="0" w:color="auto"/>
              </w:divBdr>
            </w:div>
          </w:divsChild>
        </w:div>
        <w:div w:id="880285766">
          <w:marLeft w:val="0"/>
          <w:marRight w:val="0"/>
          <w:marTop w:val="0"/>
          <w:marBottom w:val="0"/>
          <w:divBdr>
            <w:top w:val="none" w:sz="0" w:space="0" w:color="auto"/>
            <w:left w:val="none" w:sz="0" w:space="0" w:color="auto"/>
            <w:bottom w:val="none" w:sz="0" w:space="0" w:color="auto"/>
            <w:right w:val="none" w:sz="0" w:space="0" w:color="auto"/>
          </w:divBdr>
          <w:divsChild>
            <w:div w:id="757410260">
              <w:marLeft w:val="0"/>
              <w:marRight w:val="0"/>
              <w:marTop w:val="0"/>
              <w:marBottom w:val="0"/>
              <w:divBdr>
                <w:top w:val="none" w:sz="0" w:space="0" w:color="auto"/>
                <w:left w:val="none" w:sz="0" w:space="0" w:color="auto"/>
                <w:bottom w:val="none" w:sz="0" w:space="0" w:color="auto"/>
                <w:right w:val="none" w:sz="0" w:space="0" w:color="auto"/>
              </w:divBdr>
            </w:div>
          </w:divsChild>
        </w:div>
        <w:div w:id="744036066">
          <w:marLeft w:val="0"/>
          <w:marRight w:val="0"/>
          <w:marTop w:val="0"/>
          <w:marBottom w:val="0"/>
          <w:divBdr>
            <w:top w:val="none" w:sz="0" w:space="0" w:color="auto"/>
            <w:left w:val="none" w:sz="0" w:space="0" w:color="auto"/>
            <w:bottom w:val="none" w:sz="0" w:space="0" w:color="auto"/>
            <w:right w:val="none" w:sz="0" w:space="0" w:color="auto"/>
          </w:divBdr>
          <w:divsChild>
            <w:div w:id="969893589">
              <w:marLeft w:val="0"/>
              <w:marRight w:val="0"/>
              <w:marTop w:val="0"/>
              <w:marBottom w:val="0"/>
              <w:divBdr>
                <w:top w:val="none" w:sz="0" w:space="0" w:color="auto"/>
                <w:left w:val="none" w:sz="0" w:space="0" w:color="auto"/>
                <w:bottom w:val="none" w:sz="0" w:space="0" w:color="auto"/>
                <w:right w:val="none" w:sz="0" w:space="0" w:color="auto"/>
              </w:divBdr>
            </w:div>
          </w:divsChild>
        </w:div>
        <w:div w:id="1773891977">
          <w:marLeft w:val="0"/>
          <w:marRight w:val="0"/>
          <w:marTop w:val="0"/>
          <w:marBottom w:val="0"/>
          <w:divBdr>
            <w:top w:val="none" w:sz="0" w:space="0" w:color="auto"/>
            <w:left w:val="none" w:sz="0" w:space="0" w:color="auto"/>
            <w:bottom w:val="none" w:sz="0" w:space="0" w:color="auto"/>
            <w:right w:val="none" w:sz="0" w:space="0" w:color="auto"/>
          </w:divBdr>
          <w:divsChild>
            <w:div w:id="1581669262">
              <w:marLeft w:val="0"/>
              <w:marRight w:val="0"/>
              <w:marTop w:val="0"/>
              <w:marBottom w:val="0"/>
              <w:divBdr>
                <w:top w:val="none" w:sz="0" w:space="0" w:color="auto"/>
                <w:left w:val="none" w:sz="0" w:space="0" w:color="auto"/>
                <w:bottom w:val="none" w:sz="0" w:space="0" w:color="auto"/>
                <w:right w:val="none" w:sz="0" w:space="0" w:color="auto"/>
              </w:divBdr>
            </w:div>
          </w:divsChild>
        </w:div>
        <w:div w:id="1218973492">
          <w:marLeft w:val="0"/>
          <w:marRight w:val="0"/>
          <w:marTop w:val="0"/>
          <w:marBottom w:val="0"/>
          <w:divBdr>
            <w:top w:val="none" w:sz="0" w:space="0" w:color="auto"/>
            <w:left w:val="none" w:sz="0" w:space="0" w:color="auto"/>
            <w:bottom w:val="none" w:sz="0" w:space="0" w:color="auto"/>
            <w:right w:val="none" w:sz="0" w:space="0" w:color="auto"/>
          </w:divBdr>
          <w:divsChild>
            <w:div w:id="1087311695">
              <w:marLeft w:val="0"/>
              <w:marRight w:val="0"/>
              <w:marTop w:val="0"/>
              <w:marBottom w:val="0"/>
              <w:divBdr>
                <w:top w:val="none" w:sz="0" w:space="0" w:color="auto"/>
                <w:left w:val="none" w:sz="0" w:space="0" w:color="auto"/>
                <w:bottom w:val="none" w:sz="0" w:space="0" w:color="auto"/>
                <w:right w:val="none" w:sz="0" w:space="0" w:color="auto"/>
              </w:divBdr>
            </w:div>
          </w:divsChild>
        </w:div>
        <w:div w:id="2110198970">
          <w:marLeft w:val="0"/>
          <w:marRight w:val="0"/>
          <w:marTop w:val="0"/>
          <w:marBottom w:val="0"/>
          <w:divBdr>
            <w:top w:val="none" w:sz="0" w:space="0" w:color="auto"/>
            <w:left w:val="none" w:sz="0" w:space="0" w:color="auto"/>
            <w:bottom w:val="none" w:sz="0" w:space="0" w:color="auto"/>
            <w:right w:val="none" w:sz="0" w:space="0" w:color="auto"/>
          </w:divBdr>
          <w:divsChild>
            <w:div w:id="974794522">
              <w:marLeft w:val="0"/>
              <w:marRight w:val="0"/>
              <w:marTop w:val="0"/>
              <w:marBottom w:val="0"/>
              <w:divBdr>
                <w:top w:val="none" w:sz="0" w:space="0" w:color="auto"/>
                <w:left w:val="none" w:sz="0" w:space="0" w:color="auto"/>
                <w:bottom w:val="none" w:sz="0" w:space="0" w:color="auto"/>
                <w:right w:val="none" w:sz="0" w:space="0" w:color="auto"/>
              </w:divBdr>
            </w:div>
          </w:divsChild>
        </w:div>
        <w:div w:id="344400870">
          <w:marLeft w:val="0"/>
          <w:marRight w:val="0"/>
          <w:marTop w:val="0"/>
          <w:marBottom w:val="0"/>
          <w:divBdr>
            <w:top w:val="none" w:sz="0" w:space="0" w:color="auto"/>
            <w:left w:val="none" w:sz="0" w:space="0" w:color="auto"/>
            <w:bottom w:val="none" w:sz="0" w:space="0" w:color="auto"/>
            <w:right w:val="none" w:sz="0" w:space="0" w:color="auto"/>
          </w:divBdr>
          <w:divsChild>
            <w:div w:id="706412915">
              <w:marLeft w:val="0"/>
              <w:marRight w:val="0"/>
              <w:marTop w:val="0"/>
              <w:marBottom w:val="0"/>
              <w:divBdr>
                <w:top w:val="none" w:sz="0" w:space="0" w:color="auto"/>
                <w:left w:val="none" w:sz="0" w:space="0" w:color="auto"/>
                <w:bottom w:val="none" w:sz="0" w:space="0" w:color="auto"/>
                <w:right w:val="none" w:sz="0" w:space="0" w:color="auto"/>
              </w:divBdr>
            </w:div>
          </w:divsChild>
        </w:div>
        <w:div w:id="2090998245">
          <w:marLeft w:val="0"/>
          <w:marRight w:val="0"/>
          <w:marTop w:val="0"/>
          <w:marBottom w:val="0"/>
          <w:divBdr>
            <w:top w:val="none" w:sz="0" w:space="0" w:color="auto"/>
            <w:left w:val="none" w:sz="0" w:space="0" w:color="auto"/>
            <w:bottom w:val="none" w:sz="0" w:space="0" w:color="auto"/>
            <w:right w:val="none" w:sz="0" w:space="0" w:color="auto"/>
          </w:divBdr>
          <w:divsChild>
            <w:div w:id="1281304999">
              <w:marLeft w:val="0"/>
              <w:marRight w:val="0"/>
              <w:marTop w:val="0"/>
              <w:marBottom w:val="0"/>
              <w:divBdr>
                <w:top w:val="none" w:sz="0" w:space="0" w:color="auto"/>
                <w:left w:val="none" w:sz="0" w:space="0" w:color="auto"/>
                <w:bottom w:val="none" w:sz="0" w:space="0" w:color="auto"/>
                <w:right w:val="none" w:sz="0" w:space="0" w:color="auto"/>
              </w:divBdr>
            </w:div>
          </w:divsChild>
        </w:div>
        <w:div w:id="1007101263">
          <w:marLeft w:val="0"/>
          <w:marRight w:val="0"/>
          <w:marTop w:val="0"/>
          <w:marBottom w:val="0"/>
          <w:divBdr>
            <w:top w:val="none" w:sz="0" w:space="0" w:color="auto"/>
            <w:left w:val="none" w:sz="0" w:space="0" w:color="auto"/>
            <w:bottom w:val="none" w:sz="0" w:space="0" w:color="auto"/>
            <w:right w:val="none" w:sz="0" w:space="0" w:color="auto"/>
          </w:divBdr>
          <w:divsChild>
            <w:div w:id="1864829447">
              <w:marLeft w:val="0"/>
              <w:marRight w:val="0"/>
              <w:marTop w:val="0"/>
              <w:marBottom w:val="0"/>
              <w:divBdr>
                <w:top w:val="none" w:sz="0" w:space="0" w:color="auto"/>
                <w:left w:val="none" w:sz="0" w:space="0" w:color="auto"/>
                <w:bottom w:val="none" w:sz="0" w:space="0" w:color="auto"/>
                <w:right w:val="none" w:sz="0" w:space="0" w:color="auto"/>
              </w:divBdr>
            </w:div>
          </w:divsChild>
        </w:div>
        <w:div w:id="1369797475">
          <w:marLeft w:val="0"/>
          <w:marRight w:val="0"/>
          <w:marTop w:val="0"/>
          <w:marBottom w:val="0"/>
          <w:divBdr>
            <w:top w:val="none" w:sz="0" w:space="0" w:color="auto"/>
            <w:left w:val="none" w:sz="0" w:space="0" w:color="auto"/>
            <w:bottom w:val="none" w:sz="0" w:space="0" w:color="auto"/>
            <w:right w:val="none" w:sz="0" w:space="0" w:color="auto"/>
          </w:divBdr>
          <w:divsChild>
            <w:div w:id="1822654398">
              <w:marLeft w:val="0"/>
              <w:marRight w:val="0"/>
              <w:marTop w:val="0"/>
              <w:marBottom w:val="0"/>
              <w:divBdr>
                <w:top w:val="none" w:sz="0" w:space="0" w:color="auto"/>
                <w:left w:val="none" w:sz="0" w:space="0" w:color="auto"/>
                <w:bottom w:val="none" w:sz="0" w:space="0" w:color="auto"/>
                <w:right w:val="none" w:sz="0" w:space="0" w:color="auto"/>
              </w:divBdr>
            </w:div>
          </w:divsChild>
        </w:div>
        <w:div w:id="1412122796">
          <w:marLeft w:val="0"/>
          <w:marRight w:val="0"/>
          <w:marTop w:val="0"/>
          <w:marBottom w:val="0"/>
          <w:divBdr>
            <w:top w:val="none" w:sz="0" w:space="0" w:color="auto"/>
            <w:left w:val="none" w:sz="0" w:space="0" w:color="auto"/>
            <w:bottom w:val="none" w:sz="0" w:space="0" w:color="auto"/>
            <w:right w:val="none" w:sz="0" w:space="0" w:color="auto"/>
          </w:divBdr>
          <w:divsChild>
            <w:div w:id="1049644203">
              <w:marLeft w:val="0"/>
              <w:marRight w:val="0"/>
              <w:marTop w:val="0"/>
              <w:marBottom w:val="0"/>
              <w:divBdr>
                <w:top w:val="none" w:sz="0" w:space="0" w:color="auto"/>
                <w:left w:val="none" w:sz="0" w:space="0" w:color="auto"/>
                <w:bottom w:val="none" w:sz="0" w:space="0" w:color="auto"/>
                <w:right w:val="none" w:sz="0" w:space="0" w:color="auto"/>
              </w:divBdr>
            </w:div>
          </w:divsChild>
        </w:div>
        <w:div w:id="2077893745">
          <w:marLeft w:val="0"/>
          <w:marRight w:val="0"/>
          <w:marTop w:val="0"/>
          <w:marBottom w:val="0"/>
          <w:divBdr>
            <w:top w:val="none" w:sz="0" w:space="0" w:color="auto"/>
            <w:left w:val="none" w:sz="0" w:space="0" w:color="auto"/>
            <w:bottom w:val="none" w:sz="0" w:space="0" w:color="auto"/>
            <w:right w:val="none" w:sz="0" w:space="0" w:color="auto"/>
          </w:divBdr>
          <w:divsChild>
            <w:div w:id="165633390">
              <w:marLeft w:val="0"/>
              <w:marRight w:val="0"/>
              <w:marTop w:val="0"/>
              <w:marBottom w:val="0"/>
              <w:divBdr>
                <w:top w:val="none" w:sz="0" w:space="0" w:color="auto"/>
                <w:left w:val="none" w:sz="0" w:space="0" w:color="auto"/>
                <w:bottom w:val="none" w:sz="0" w:space="0" w:color="auto"/>
                <w:right w:val="none" w:sz="0" w:space="0" w:color="auto"/>
              </w:divBdr>
            </w:div>
          </w:divsChild>
        </w:div>
        <w:div w:id="937057615">
          <w:marLeft w:val="0"/>
          <w:marRight w:val="0"/>
          <w:marTop w:val="0"/>
          <w:marBottom w:val="0"/>
          <w:divBdr>
            <w:top w:val="none" w:sz="0" w:space="0" w:color="auto"/>
            <w:left w:val="none" w:sz="0" w:space="0" w:color="auto"/>
            <w:bottom w:val="none" w:sz="0" w:space="0" w:color="auto"/>
            <w:right w:val="none" w:sz="0" w:space="0" w:color="auto"/>
          </w:divBdr>
          <w:divsChild>
            <w:div w:id="148444436">
              <w:marLeft w:val="0"/>
              <w:marRight w:val="0"/>
              <w:marTop w:val="0"/>
              <w:marBottom w:val="0"/>
              <w:divBdr>
                <w:top w:val="none" w:sz="0" w:space="0" w:color="auto"/>
                <w:left w:val="none" w:sz="0" w:space="0" w:color="auto"/>
                <w:bottom w:val="none" w:sz="0" w:space="0" w:color="auto"/>
                <w:right w:val="none" w:sz="0" w:space="0" w:color="auto"/>
              </w:divBdr>
            </w:div>
          </w:divsChild>
        </w:div>
        <w:div w:id="949901206">
          <w:marLeft w:val="0"/>
          <w:marRight w:val="0"/>
          <w:marTop w:val="0"/>
          <w:marBottom w:val="0"/>
          <w:divBdr>
            <w:top w:val="none" w:sz="0" w:space="0" w:color="auto"/>
            <w:left w:val="none" w:sz="0" w:space="0" w:color="auto"/>
            <w:bottom w:val="none" w:sz="0" w:space="0" w:color="auto"/>
            <w:right w:val="none" w:sz="0" w:space="0" w:color="auto"/>
          </w:divBdr>
          <w:divsChild>
            <w:div w:id="862204486">
              <w:marLeft w:val="0"/>
              <w:marRight w:val="0"/>
              <w:marTop w:val="0"/>
              <w:marBottom w:val="0"/>
              <w:divBdr>
                <w:top w:val="none" w:sz="0" w:space="0" w:color="auto"/>
                <w:left w:val="none" w:sz="0" w:space="0" w:color="auto"/>
                <w:bottom w:val="none" w:sz="0" w:space="0" w:color="auto"/>
                <w:right w:val="none" w:sz="0" w:space="0" w:color="auto"/>
              </w:divBdr>
            </w:div>
          </w:divsChild>
        </w:div>
        <w:div w:id="320155419">
          <w:marLeft w:val="0"/>
          <w:marRight w:val="0"/>
          <w:marTop w:val="0"/>
          <w:marBottom w:val="0"/>
          <w:divBdr>
            <w:top w:val="none" w:sz="0" w:space="0" w:color="auto"/>
            <w:left w:val="none" w:sz="0" w:space="0" w:color="auto"/>
            <w:bottom w:val="none" w:sz="0" w:space="0" w:color="auto"/>
            <w:right w:val="none" w:sz="0" w:space="0" w:color="auto"/>
          </w:divBdr>
          <w:divsChild>
            <w:div w:id="988367714">
              <w:marLeft w:val="0"/>
              <w:marRight w:val="0"/>
              <w:marTop w:val="0"/>
              <w:marBottom w:val="0"/>
              <w:divBdr>
                <w:top w:val="none" w:sz="0" w:space="0" w:color="auto"/>
                <w:left w:val="none" w:sz="0" w:space="0" w:color="auto"/>
                <w:bottom w:val="none" w:sz="0" w:space="0" w:color="auto"/>
                <w:right w:val="none" w:sz="0" w:space="0" w:color="auto"/>
              </w:divBdr>
            </w:div>
          </w:divsChild>
        </w:div>
        <w:div w:id="1694382606">
          <w:marLeft w:val="0"/>
          <w:marRight w:val="0"/>
          <w:marTop w:val="0"/>
          <w:marBottom w:val="0"/>
          <w:divBdr>
            <w:top w:val="none" w:sz="0" w:space="0" w:color="auto"/>
            <w:left w:val="none" w:sz="0" w:space="0" w:color="auto"/>
            <w:bottom w:val="none" w:sz="0" w:space="0" w:color="auto"/>
            <w:right w:val="none" w:sz="0" w:space="0" w:color="auto"/>
          </w:divBdr>
          <w:divsChild>
            <w:div w:id="1116176205">
              <w:marLeft w:val="0"/>
              <w:marRight w:val="0"/>
              <w:marTop w:val="0"/>
              <w:marBottom w:val="0"/>
              <w:divBdr>
                <w:top w:val="none" w:sz="0" w:space="0" w:color="auto"/>
                <w:left w:val="none" w:sz="0" w:space="0" w:color="auto"/>
                <w:bottom w:val="none" w:sz="0" w:space="0" w:color="auto"/>
                <w:right w:val="none" w:sz="0" w:space="0" w:color="auto"/>
              </w:divBdr>
            </w:div>
          </w:divsChild>
        </w:div>
        <w:div w:id="2016229913">
          <w:marLeft w:val="0"/>
          <w:marRight w:val="0"/>
          <w:marTop w:val="0"/>
          <w:marBottom w:val="0"/>
          <w:divBdr>
            <w:top w:val="none" w:sz="0" w:space="0" w:color="auto"/>
            <w:left w:val="none" w:sz="0" w:space="0" w:color="auto"/>
            <w:bottom w:val="none" w:sz="0" w:space="0" w:color="auto"/>
            <w:right w:val="none" w:sz="0" w:space="0" w:color="auto"/>
          </w:divBdr>
          <w:divsChild>
            <w:div w:id="1169979060">
              <w:marLeft w:val="0"/>
              <w:marRight w:val="0"/>
              <w:marTop w:val="0"/>
              <w:marBottom w:val="0"/>
              <w:divBdr>
                <w:top w:val="none" w:sz="0" w:space="0" w:color="auto"/>
                <w:left w:val="none" w:sz="0" w:space="0" w:color="auto"/>
                <w:bottom w:val="none" w:sz="0" w:space="0" w:color="auto"/>
                <w:right w:val="none" w:sz="0" w:space="0" w:color="auto"/>
              </w:divBdr>
            </w:div>
          </w:divsChild>
        </w:div>
        <w:div w:id="1507360584">
          <w:marLeft w:val="0"/>
          <w:marRight w:val="0"/>
          <w:marTop w:val="0"/>
          <w:marBottom w:val="0"/>
          <w:divBdr>
            <w:top w:val="none" w:sz="0" w:space="0" w:color="auto"/>
            <w:left w:val="none" w:sz="0" w:space="0" w:color="auto"/>
            <w:bottom w:val="none" w:sz="0" w:space="0" w:color="auto"/>
            <w:right w:val="none" w:sz="0" w:space="0" w:color="auto"/>
          </w:divBdr>
          <w:divsChild>
            <w:div w:id="1464035531">
              <w:marLeft w:val="0"/>
              <w:marRight w:val="0"/>
              <w:marTop w:val="0"/>
              <w:marBottom w:val="0"/>
              <w:divBdr>
                <w:top w:val="none" w:sz="0" w:space="0" w:color="auto"/>
                <w:left w:val="none" w:sz="0" w:space="0" w:color="auto"/>
                <w:bottom w:val="none" w:sz="0" w:space="0" w:color="auto"/>
                <w:right w:val="none" w:sz="0" w:space="0" w:color="auto"/>
              </w:divBdr>
            </w:div>
          </w:divsChild>
        </w:div>
        <w:div w:id="904267041">
          <w:marLeft w:val="0"/>
          <w:marRight w:val="0"/>
          <w:marTop w:val="0"/>
          <w:marBottom w:val="0"/>
          <w:divBdr>
            <w:top w:val="none" w:sz="0" w:space="0" w:color="auto"/>
            <w:left w:val="none" w:sz="0" w:space="0" w:color="auto"/>
            <w:bottom w:val="none" w:sz="0" w:space="0" w:color="auto"/>
            <w:right w:val="none" w:sz="0" w:space="0" w:color="auto"/>
          </w:divBdr>
          <w:divsChild>
            <w:div w:id="494345479">
              <w:marLeft w:val="0"/>
              <w:marRight w:val="0"/>
              <w:marTop w:val="0"/>
              <w:marBottom w:val="0"/>
              <w:divBdr>
                <w:top w:val="none" w:sz="0" w:space="0" w:color="auto"/>
                <w:left w:val="none" w:sz="0" w:space="0" w:color="auto"/>
                <w:bottom w:val="none" w:sz="0" w:space="0" w:color="auto"/>
                <w:right w:val="none" w:sz="0" w:space="0" w:color="auto"/>
              </w:divBdr>
            </w:div>
          </w:divsChild>
        </w:div>
        <w:div w:id="525365952">
          <w:marLeft w:val="0"/>
          <w:marRight w:val="0"/>
          <w:marTop w:val="0"/>
          <w:marBottom w:val="0"/>
          <w:divBdr>
            <w:top w:val="none" w:sz="0" w:space="0" w:color="auto"/>
            <w:left w:val="none" w:sz="0" w:space="0" w:color="auto"/>
            <w:bottom w:val="none" w:sz="0" w:space="0" w:color="auto"/>
            <w:right w:val="none" w:sz="0" w:space="0" w:color="auto"/>
          </w:divBdr>
          <w:divsChild>
            <w:div w:id="1325476094">
              <w:marLeft w:val="0"/>
              <w:marRight w:val="0"/>
              <w:marTop w:val="0"/>
              <w:marBottom w:val="0"/>
              <w:divBdr>
                <w:top w:val="none" w:sz="0" w:space="0" w:color="auto"/>
                <w:left w:val="none" w:sz="0" w:space="0" w:color="auto"/>
                <w:bottom w:val="none" w:sz="0" w:space="0" w:color="auto"/>
                <w:right w:val="none" w:sz="0" w:space="0" w:color="auto"/>
              </w:divBdr>
            </w:div>
          </w:divsChild>
        </w:div>
        <w:div w:id="1611743927">
          <w:marLeft w:val="0"/>
          <w:marRight w:val="0"/>
          <w:marTop w:val="0"/>
          <w:marBottom w:val="0"/>
          <w:divBdr>
            <w:top w:val="none" w:sz="0" w:space="0" w:color="auto"/>
            <w:left w:val="none" w:sz="0" w:space="0" w:color="auto"/>
            <w:bottom w:val="none" w:sz="0" w:space="0" w:color="auto"/>
            <w:right w:val="none" w:sz="0" w:space="0" w:color="auto"/>
          </w:divBdr>
          <w:divsChild>
            <w:div w:id="1543445949">
              <w:marLeft w:val="0"/>
              <w:marRight w:val="0"/>
              <w:marTop w:val="0"/>
              <w:marBottom w:val="0"/>
              <w:divBdr>
                <w:top w:val="none" w:sz="0" w:space="0" w:color="auto"/>
                <w:left w:val="none" w:sz="0" w:space="0" w:color="auto"/>
                <w:bottom w:val="none" w:sz="0" w:space="0" w:color="auto"/>
                <w:right w:val="none" w:sz="0" w:space="0" w:color="auto"/>
              </w:divBdr>
            </w:div>
          </w:divsChild>
        </w:div>
        <w:div w:id="743258218">
          <w:marLeft w:val="0"/>
          <w:marRight w:val="0"/>
          <w:marTop w:val="0"/>
          <w:marBottom w:val="0"/>
          <w:divBdr>
            <w:top w:val="none" w:sz="0" w:space="0" w:color="auto"/>
            <w:left w:val="none" w:sz="0" w:space="0" w:color="auto"/>
            <w:bottom w:val="none" w:sz="0" w:space="0" w:color="auto"/>
            <w:right w:val="none" w:sz="0" w:space="0" w:color="auto"/>
          </w:divBdr>
          <w:divsChild>
            <w:div w:id="1951932383">
              <w:marLeft w:val="0"/>
              <w:marRight w:val="0"/>
              <w:marTop w:val="0"/>
              <w:marBottom w:val="0"/>
              <w:divBdr>
                <w:top w:val="none" w:sz="0" w:space="0" w:color="auto"/>
                <w:left w:val="none" w:sz="0" w:space="0" w:color="auto"/>
                <w:bottom w:val="none" w:sz="0" w:space="0" w:color="auto"/>
                <w:right w:val="none" w:sz="0" w:space="0" w:color="auto"/>
              </w:divBdr>
            </w:div>
          </w:divsChild>
        </w:div>
        <w:div w:id="1266500807">
          <w:marLeft w:val="0"/>
          <w:marRight w:val="0"/>
          <w:marTop w:val="0"/>
          <w:marBottom w:val="0"/>
          <w:divBdr>
            <w:top w:val="none" w:sz="0" w:space="0" w:color="auto"/>
            <w:left w:val="none" w:sz="0" w:space="0" w:color="auto"/>
            <w:bottom w:val="none" w:sz="0" w:space="0" w:color="auto"/>
            <w:right w:val="none" w:sz="0" w:space="0" w:color="auto"/>
          </w:divBdr>
          <w:divsChild>
            <w:div w:id="1154836896">
              <w:marLeft w:val="0"/>
              <w:marRight w:val="0"/>
              <w:marTop w:val="0"/>
              <w:marBottom w:val="0"/>
              <w:divBdr>
                <w:top w:val="none" w:sz="0" w:space="0" w:color="auto"/>
                <w:left w:val="none" w:sz="0" w:space="0" w:color="auto"/>
                <w:bottom w:val="none" w:sz="0" w:space="0" w:color="auto"/>
                <w:right w:val="none" w:sz="0" w:space="0" w:color="auto"/>
              </w:divBdr>
            </w:div>
          </w:divsChild>
        </w:div>
        <w:div w:id="829053669">
          <w:marLeft w:val="0"/>
          <w:marRight w:val="0"/>
          <w:marTop w:val="0"/>
          <w:marBottom w:val="0"/>
          <w:divBdr>
            <w:top w:val="none" w:sz="0" w:space="0" w:color="auto"/>
            <w:left w:val="none" w:sz="0" w:space="0" w:color="auto"/>
            <w:bottom w:val="none" w:sz="0" w:space="0" w:color="auto"/>
            <w:right w:val="none" w:sz="0" w:space="0" w:color="auto"/>
          </w:divBdr>
          <w:divsChild>
            <w:div w:id="477572747">
              <w:marLeft w:val="0"/>
              <w:marRight w:val="0"/>
              <w:marTop w:val="0"/>
              <w:marBottom w:val="0"/>
              <w:divBdr>
                <w:top w:val="none" w:sz="0" w:space="0" w:color="auto"/>
                <w:left w:val="none" w:sz="0" w:space="0" w:color="auto"/>
                <w:bottom w:val="none" w:sz="0" w:space="0" w:color="auto"/>
                <w:right w:val="none" w:sz="0" w:space="0" w:color="auto"/>
              </w:divBdr>
            </w:div>
          </w:divsChild>
        </w:div>
        <w:div w:id="2025857737">
          <w:marLeft w:val="0"/>
          <w:marRight w:val="0"/>
          <w:marTop w:val="0"/>
          <w:marBottom w:val="0"/>
          <w:divBdr>
            <w:top w:val="none" w:sz="0" w:space="0" w:color="auto"/>
            <w:left w:val="none" w:sz="0" w:space="0" w:color="auto"/>
            <w:bottom w:val="none" w:sz="0" w:space="0" w:color="auto"/>
            <w:right w:val="none" w:sz="0" w:space="0" w:color="auto"/>
          </w:divBdr>
          <w:divsChild>
            <w:div w:id="381296021">
              <w:marLeft w:val="0"/>
              <w:marRight w:val="0"/>
              <w:marTop w:val="0"/>
              <w:marBottom w:val="0"/>
              <w:divBdr>
                <w:top w:val="none" w:sz="0" w:space="0" w:color="auto"/>
                <w:left w:val="none" w:sz="0" w:space="0" w:color="auto"/>
                <w:bottom w:val="none" w:sz="0" w:space="0" w:color="auto"/>
                <w:right w:val="none" w:sz="0" w:space="0" w:color="auto"/>
              </w:divBdr>
            </w:div>
          </w:divsChild>
        </w:div>
        <w:div w:id="1150252506">
          <w:marLeft w:val="0"/>
          <w:marRight w:val="0"/>
          <w:marTop w:val="0"/>
          <w:marBottom w:val="0"/>
          <w:divBdr>
            <w:top w:val="none" w:sz="0" w:space="0" w:color="auto"/>
            <w:left w:val="none" w:sz="0" w:space="0" w:color="auto"/>
            <w:bottom w:val="none" w:sz="0" w:space="0" w:color="auto"/>
            <w:right w:val="none" w:sz="0" w:space="0" w:color="auto"/>
          </w:divBdr>
          <w:divsChild>
            <w:div w:id="162090662">
              <w:marLeft w:val="0"/>
              <w:marRight w:val="0"/>
              <w:marTop w:val="0"/>
              <w:marBottom w:val="0"/>
              <w:divBdr>
                <w:top w:val="none" w:sz="0" w:space="0" w:color="auto"/>
                <w:left w:val="none" w:sz="0" w:space="0" w:color="auto"/>
                <w:bottom w:val="none" w:sz="0" w:space="0" w:color="auto"/>
                <w:right w:val="none" w:sz="0" w:space="0" w:color="auto"/>
              </w:divBdr>
            </w:div>
          </w:divsChild>
        </w:div>
        <w:div w:id="152457912">
          <w:marLeft w:val="0"/>
          <w:marRight w:val="0"/>
          <w:marTop w:val="0"/>
          <w:marBottom w:val="0"/>
          <w:divBdr>
            <w:top w:val="none" w:sz="0" w:space="0" w:color="auto"/>
            <w:left w:val="none" w:sz="0" w:space="0" w:color="auto"/>
            <w:bottom w:val="none" w:sz="0" w:space="0" w:color="auto"/>
            <w:right w:val="none" w:sz="0" w:space="0" w:color="auto"/>
          </w:divBdr>
          <w:divsChild>
            <w:div w:id="1623686016">
              <w:marLeft w:val="0"/>
              <w:marRight w:val="0"/>
              <w:marTop w:val="0"/>
              <w:marBottom w:val="0"/>
              <w:divBdr>
                <w:top w:val="none" w:sz="0" w:space="0" w:color="auto"/>
                <w:left w:val="none" w:sz="0" w:space="0" w:color="auto"/>
                <w:bottom w:val="none" w:sz="0" w:space="0" w:color="auto"/>
                <w:right w:val="none" w:sz="0" w:space="0" w:color="auto"/>
              </w:divBdr>
            </w:div>
          </w:divsChild>
        </w:div>
        <w:div w:id="215358135">
          <w:marLeft w:val="0"/>
          <w:marRight w:val="0"/>
          <w:marTop w:val="0"/>
          <w:marBottom w:val="0"/>
          <w:divBdr>
            <w:top w:val="none" w:sz="0" w:space="0" w:color="auto"/>
            <w:left w:val="none" w:sz="0" w:space="0" w:color="auto"/>
            <w:bottom w:val="none" w:sz="0" w:space="0" w:color="auto"/>
            <w:right w:val="none" w:sz="0" w:space="0" w:color="auto"/>
          </w:divBdr>
          <w:divsChild>
            <w:div w:id="1921451051">
              <w:marLeft w:val="0"/>
              <w:marRight w:val="0"/>
              <w:marTop w:val="0"/>
              <w:marBottom w:val="0"/>
              <w:divBdr>
                <w:top w:val="none" w:sz="0" w:space="0" w:color="auto"/>
                <w:left w:val="none" w:sz="0" w:space="0" w:color="auto"/>
                <w:bottom w:val="none" w:sz="0" w:space="0" w:color="auto"/>
                <w:right w:val="none" w:sz="0" w:space="0" w:color="auto"/>
              </w:divBdr>
            </w:div>
            <w:div w:id="1960985211">
              <w:marLeft w:val="0"/>
              <w:marRight w:val="0"/>
              <w:marTop w:val="0"/>
              <w:marBottom w:val="0"/>
              <w:divBdr>
                <w:top w:val="none" w:sz="0" w:space="0" w:color="auto"/>
                <w:left w:val="none" w:sz="0" w:space="0" w:color="auto"/>
                <w:bottom w:val="none" w:sz="0" w:space="0" w:color="auto"/>
                <w:right w:val="none" w:sz="0" w:space="0" w:color="auto"/>
              </w:divBdr>
            </w:div>
          </w:divsChild>
        </w:div>
        <w:div w:id="1804693100">
          <w:marLeft w:val="0"/>
          <w:marRight w:val="0"/>
          <w:marTop w:val="0"/>
          <w:marBottom w:val="0"/>
          <w:divBdr>
            <w:top w:val="none" w:sz="0" w:space="0" w:color="auto"/>
            <w:left w:val="none" w:sz="0" w:space="0" w:color="auto"/>
            <w:bottom w:val="none" w:sz="0" w:space="0" w:color="auto"/>
            <w:right w:val="none" w:sz="0" w:space="0" w:color="auto"/>
          </w:divBdr>
          <w:divsChild>
            <w:div w:id="1548184466">
              <w:marLeft w:val="0"/>
              <w:marRight w:val="0"/>
              <w:marTop w:val="0"/>
              <w:marBottom w:val="0"/>
              <w:divBdr>
                <w:top w:val="none" w:sz="0" w:space="0" w:color="auto"/>
                <w:left w:val="none" w:sz="0" w:space="0" w:color="auto"/>
                <w:bottom w:val="none" w:sz="0" w:space="0" w:color="auto"/>
                <w:right w:val="none" w:sz="0" w:space="0" w:color="auto"/>
              </w:divBdr>
            </w:div>
          </w:divsChild>
        </w:div>
        <w:div w:id="1204753411">
          <w:marLeft w:val="0"/>
          <w:marRight w:val="0"/>
          <w:marTop w:val="0"/>
          <w:marBottom w:val="0"/>
          <w:divBdr>
            <w:top w:val="none" w:sz="0" w:space="0" w:color="auto"/>
            <w:left w:val="none" w:sz="0" w:space="0" w:color="auto"/>
            <w:bottom w:val="none" w:sz="0" w:space="0" w:color="auto"/>
            <w:right w:val="none" w:sz="0" w:space="0" w:color="auto"/>
          </w:divBdr>
          <w:divsChild>
            <w:div w:id="1251698000">
              <w:marLeft w:val="0"/>
              <w:marRight w:val="0"/>
              <w:marTop w:val="0"/>
              <w:marBottom w:val="0"/>
              <w:divBdr>
                <w:top w:val="none" w:sz="0" w:space="0" w:color="auto"/>
                <w:left w:val="none" w:sz="0" w:space="0" w:color="auto"/>
                <w:bottom w:val="none" w:sz="0" w:space="0" w:color="auto"/>
                <w:right w:val="none" w:sz="0" w:space="0" w:color="auto"/>
              </w:divBdr>
            </w:div>
          </w:divsChild>
        </w:div>
        <w:div w:id="809832952">
          <w:marLeft w:val="0"/>
          <w:marRight w:val="0"/>
          <w:marTop w:val="0"/>
          <w:marBottom w:val="0"/>
          <w:divBdr>
            <w:top w:val="none" w:sz="0" w:space="0" w:color="auto"/>
            <w:left w:val="none" w:sz="0" w:space="0" w:color="auto"/>
            <w:bottom w:val="none" w:sz="0" w:space="0" w:color="auto"/>
            <w:right w:val="none" w:sz="0" w:space="0" w:color="auto"/>
          </w:divBdr>
          <w:divsChild>
            <w:div w:id="1304963920">
              <w:marLeft w:val="0"/>
              <w:marRight w:val="0"/>
              <w:marTop w:val="0"/>
              <w:marBottom w:val="0"/>
              <w:divBdr>
                <w:top w:val="none" w:sz="0" w:space="0" w:color="auto"/>
                <w:left w:val="none" w:sz="0" w:space="0" w:color="auto"/>
                <w:bottom w:val="none" w:sz="0" w:space="0" w:color="auto"/>
                <w:right w:val="none" w:sz="0" w:space="0" w:color="auto"/>
              </w:divBdr>
            </w:div>
          </w:divsChild>
        </w:div>
        <w:div w:id="398023752">
          <w:marLeft w:val="0"/>
          <w:marRight w:val="0"/>
          <w:marTop w:val="0"/>
          <w:marBottom w:val="0"/>
          <w:divBdr>
            <w:top w:val="none" w:sz="0" w:space="0" w:color="auto"/>
            <w:left w:val="none" w:sz="0" w:space="0" w:color="auto"/>
            <w:bottom w:val="none" w:sz="0" w:space="0" w:color="auto"/>
            <w:right w:val="none" w:sz="0" w:space="0" w:color="auto"/>
          </w:divBdr>
          <w:divsChild>
            <w:div w:id="1611740811">
              <w:marLeft w:val="0"/>
              <w:marRight w:val="0"/>
              <w:marTop w:val="0"/>
              <w:marBottom w:val="0"/>
              <w:divBdr>
                <w:top w:val="none" w:sz="0" w:space="0" w:color="auto"/>
                <w:left w:val="none" w:sz="0" w:space="0" w:color="auto"/>
                <w:bottom w:val="none" w:sz="0" w:space="0" w:color="auto"/>
                <w:right w:val="none" w:sz="0" w:space="0" w:color="auto"/>
              </w:divBdr>
            </w:div>
          </w:divsChild>
        </w:div>
        <w:div w:id="417019244">
          <w:marLeft w:val="0"/>
          <w:marRight w:val="0"/>
          <w:marTop w:val="0"/>
          <w:marBottom w:val="0"/>
          <w:divBdr>
            <w:top w:val="none" w:sz="0" w:space="0" w:color="auto"/>
            <w:left w:val="none" w:sz="0" w:space="0" w:color="auto"/>
            <w:bottom w:val="none" w:sz="0" w:space="0" w:color="auto"/>
            <w:right w:val="none" w:sz="0" w:space="0" w:color="auto"/>
          </w:divBdr>
          <w:divsChild>
            <w:div w:id="1358778481">
              <w:marLeft w:val="0"/>
              <w:marRight w:val="0"/>
              <w:marTop w:val="0"/>
              <w:marBottom w:val="0"/>
              <w:divBdr>
                <w:top w:val="none" w:sz="0" w:space="0" w:color="auto"/>
                <w:left w:val="none" w:sz="0" w:space="0" w:color="auto"/>
                <w:bottom w:val="none" w:sz="0" w:space="0" w:color="auto"/>
                <w:right w:val="none" w:sz="0" w:space="0" w:color="auto"/>
              </w:divBdr>
            </w:div>
          </w:divsChild>
        </w:div>
        <w:div w:id="1287347200">
          <w:marLeft w:val="0"/>
          <w:marRight w:val="0"/>
          <w:marTop w:val="0"/>
          <w:marBottom w:val="0"/>
          <w:divBdr>
            <w:top w:val="none" w:sz="0" w:space="0" w:color="auto"/>
            <w:left w:val="none" w:sz="0" w:space="0" w:color="auto"/>
            <w:bottom w:val="none" w:sz="0" w:space="0" w:color="auto"/>
            <w:right w:val="none" w:sz="0" w:space="0" w:color="auto"/>
          </w:divBdr>
          <w:divsChild>
            <w:div w:id="2062560685">
              <w:marLeft w:val="0"/>
              <w:marRight w:val="0"/>
              <w:marTop w:val="0"/>
              <w:marBottom w:val="0"/>
              <w:divBdr>
                <w:top w:val="none" w:sz="0" w:space="0" w:color="auto"/>
                <w:left w:val="none" w:sz="0" w:space="0" w:color="auto"/>
                <w:bottom w:val="none" w:sz="0" w:space="0" w:color="auto"/>
                <w:right w:val="none" w:sz="0" w:space="0" w:color="auto"/>
              </w:divBdr>
            </w:div>
          </w:divsChild>
        </w:div>
        <w:div w:id="1153447594">
          <w:marLeft w:val="0"/>
          <w:marRight w:val="0"/>
          <w:marTop w:val="0"/>
          <w:marBottom w:val="0"/>
          <w:divBdr>
            <w:top w:val="none" w:sz="0" w:space="0" w:color="auto"/>
            <w:left w:val="none" w:sz="0" w:space="0" w:color="auto"/>
            <w:bottom w:val="none" w:sz="0" w:space="0" w:color="auto"/>
            <w:right w:val="none" w:sz="0" w:space="0" w:color="auto"/>
          </w:divBdr>
          <w:divsChild>
            <w:div w:id="138421526">
              <w:marLeft w:val="0"/>
              <w:marRight w:val="0"/>
              <w:marTop w:val="0"/>
              <w:marBottom w:val="0"/>
              <w:divBdr>
                <w:top w:val="none" w:sz="0" w:space="0" w:color="auto"/>
                <w:left w:val="none" w:sz="0" w:space="0" w:color="auto"/>
                <w:bottom w:val="none" w:sz="0" w:space="0" w:color="auto"/>
                <w:right w:val="none" w:sz="0" w:space="0" w:color="auto"/>
              </w:divBdr>
            </w:div>
          </w:divsChild>
        </w:div>
        <w:div w:id="1800758807">
          <w:marLeft w:val="0"/>
          <w:marRight w:val="0"/>
          <w:marTop w:val="0"/>
          <w:marBottom w:val="0"/>
          <w:divBdr>
            <w:top w:val="none" w:sz="0" w:space="0" w:color="auto"/>
            <w:left w:val="none" w:sz="0" w:space="0" w:color="auto"/>
            <w:bottom w:val="none" w:sz="0" w:space="0" w:color="auto"/>
            <w:right w:val="none" w:sz="0" w:space="0" w:color="auto"/>
          </w:divBdr>
          <w:divsChild>
            <w:div w:id="710960358">
              <w:marLeft w:val="0"/>
              <w:marRight w:val="0"/>
              <w:marTop w:val="0"/>
              <w:marBottom w:val="0"/>
              <w:divBdr>
                <w:top w:val="none" w:sz="0" w:space="0" w:color="auto"/>
                <w:left w:val="none" w:sz="0" w:space="0" w:color="auto"/>
                <w:bottom w:val="none" w:sz="0" w:space="0" w:color="auto"/>
                <w:right w:val="none" w:sz="0" w:space="0" w:color="auto"/>
              </w:divBdr>
            </w:div>
          </w:divsChild>
        </w:div>
        <w:div w:id="33963340">
          <w:marLeft w:val="0"/>
          <w:marRight w:val="0"/>
          <w:marTop w:val="0"/>
          <w:marBottom w:val="0"/>
          <w:divBdr>
            <w:top w:val="none" w:sz="0" w:space="0" w:color="auto"/>
            <w:left w:val="none" w:sz="0" w:space="0" w:color="auto"/>
            <w:bottom w:val="none" w:sz="0" w:space="0" w:color="auto"/>
            <w:right w:val="none" w:sz="0" w:space="0" w:color="auto"/>
          </w:divBdr>
          <w:divsChild>
            <w:div w:id="805199802">
              <w:marLeft w:val="0"/>
              <w:marRight w:val="0"/>
              <w:marTop w:val="0"/>
              <w:marBottom w:val="0"/>
              <w:divBdr>
                <w:top w:val="none" w:sz="0" w:space="0" w:color="auto"/>
                <w:left w:val="none" w:sz="0" w:space="0" w:color="auto"/>
                <w:bottom w:val="none" w:sz="0" w:space="0" w:color="auto"/>
                <w:right w:val="none" w:sz="0" w:space="0" w:color="auto"/>
              </w:divBdr>
            </w:div>
          </w:divsChild>
        </w:div>
        <w:div w:id="1070735873">
          <w:marLeft w:val="0"/>
          <w:marRight w:val="0"/>
          <w:marTop w:val="0"/>
          <w:marBottom w:val="0"/>
          <w:divBdr>
            <w:top w:val="none" w:sz="0" w:space="0" w:color="auto"/>
            <w:left w:val="none" w:sz="0" w:space="0" w:color="auto"/>
            <w:bottom w:val="none" w:sz="0" w:space="0" w:color="auto"/>
            <w:right w:val="none" w:sz="0" w:space="0" w:color="auto"/>
          </w:divBdr>
          <w:divsChild>
            <w:div w:id="712462683">
              <w:marLeft w:val="0"/>
              <w:marRight w:val="0"/>
              <w:marTop w:val="0"/>
              <w:marBottom w:val="0"/>
              <w:divBdr>
                <w:top w:val="none" w:sz="0" w:space="0" w:color="auto"/>
                <w:left w:val="none" w:sz="0" w:space="0" w:color="auto"/>
                <w:bottom w:val="none" w:sz="0" w:space="0" w:color="auto"/>
                <w:right w:val="none" w:sz="0" w:space="0" w:color="auto"/>
              </w:divBdr>
            </w:div>
          </w:divsChild>
        </w:div>
        <w:div w:id="1473673546">
          <w:marLeft w:val="0"/>
          <w:marRight w:val="0"/>
          <w:marTop w:val="0"/>
          <w:marBottom w:val="0"/>
          <w:divBdr>
            <w:top w:val="none" w:sz="0" w:space="0" w:color="auto"/>
            <w:left w:val="none" w:sz="0" w:space="0" w:color="auto"/>
            <w:bottom w:val="none" w:sz="0" w:space="0" w:color="auto"/>
            <w:right w:val="none" w:sz="0" w:space="0" w:color="auto"/>
          </w:divBdr>
          <w:divsChild>
            <w:div w:id="328825526">
              <w:marLeft w:val="0"/>
              <w:marRight w:val="0"/>
              <w:marTop w:val="0"/>
              <w:marBottom w:val="0"/>
              <w:divBdr>
                <w:top w:val="none" w:sz="0" w:space="0" w:color="auto"/>
                <w:left w:val="none" w:sz="0" w:space="0" w:color="auto"/>
                <w:bottom w:val="none" w:sz="0" w:space="0" w:color="auto"/>
                <w:right w:val="none" w:sz="0" w:space="0" w:color="auto"/>
              </w:divBdr>
            </w:div>
          </w:divsChild>
        </w:div>
        <w:div w:id="489373029">
          <w:marLeft w:val="0"/>
          <w:marRight w:val="0"/>
          <w:marTop w:val="0"/>
          <w:marBottom w:val="0"/>
          <w:divBdr>
            <w:top w:val="none" w:sz="0" w:space="0" w:color="auto"/>
            <w:left w:val="none" w:sz="0" w:space="0" w:color="auto"/>
            <w:bottom w:val="none" w:sz="0" w:space="0" w:color="auto"/>
            <w:right w:val="none" w:sz="0" w:space="0" w:color="auto"/>
          </w:divBdr>
          <w:divsChild>
            <w:div w:id="873885411">
              <w:marLeft w:val="0"/>
              <w:marRight w:val="0"/>
              <w:marTop w:val="0"/>
              <w:marBottom w:val="0"/>
              <w:divBdr>
                <w:top w:val="none" w:sz="0" w:space="0" w:color="auto"/>
                <w:left w:val="none" w:sz="0" w:space="0" w:color="auto"/>
                <w:bottom w:val="none" w:sz="0" w:space="0" w:color="auto"/>
                <w:right w:val="none" w:sz="0" w:space="0" w:color="auto"/>
              </w:divBdr>
            </w:div>
          </w:divsChild>
        </w:div>
        <w:div w:id="1722364027">
          <w:marLeft w:val="0"/>
          <w:marRight w:val="0"/>
          <w:marTop w:val="0"/>
          <w:marBottom w:val="0"/>
          <w:divBdr>
            <w:top w:val="none" w:sz="0" w:space="0" w:color="auto"/>
            <w:left w:val="none" w:sz="0" w:space="0" w:color="auto"/>
            <w:bottom w:val="none" w:sz="0" w:space="0" w:color="auto"/>
            <w:right w:val="none" w:sz="0" w:space="0" w:color="auto"/>
          </w:divBdr>
          <w:divsChild>
            <w:div w:id="1547644704">
              <w:marLeft w:val="0"/>
              <w:marRight w:val="0"/>
              <w:marTop w:val="0"/>
              <w:marBottom w:val="0"/>
              <w:divBdr>
                <w:top w:val="none" w:sz="0" w:space="0" w:color="auto"/>
                <w:left w:val="none" w:sz="0" w:space="0" w:color="auto"/>
                <w:bottom w:val="none" w:sz="0" w:space="0" w:color="auto"/>
                <w:right w:val="none" w:sz="0" w:space="0" w:color="auto"/>
              </w:divBdr>
            </w:div>
          </w:divsChild>
        </w:div>
        <w:div w:id="1043821472">
          <w:marLeft w:val="0"/>
          <w:marRight w:val="0"/>
          <w:marTop w:val="0"/>
          <w:marBottom w:val="0"/>
          <w:divBdr>
            <w:top w:val="none" w:sz="0" w:space="0" w:color="auto"/>
            <w:left w:val="none" w:sz="0" w:space="0" w:color="auto"/>
            <w:bottom w:val="none" w:sz="0" w:space="0" w:color="auto"/>
            <w:right w:val="none" w:sz="0" w:space="0" w:color="auto"/>
          </w:divBdr>
          <w:divsChild>
            <w:div w:id="1908418277">
              <w:marLeft w:val="0"/>
              <w:marRight w:val="0"/>
              <w:marTop w:val="0"/>
              <w:marBottom w:val="0"/>
              <w:divBdr>
                <w:top w:val="none" w:sz="0" w:space="0" w:color="auto"/>
                <w:left w:val="none" w:sz="0" w:space="0" w:color="auto"/>
                <w:bottom w:val="none" w:sz="0" w:space="0" w:color="auto"/>
                <w:right w:val="none" w:sz="0" w:space="0" w:color="auto"/>
              </w:divBdr>
            </w:div>
          </w:divsChild>
        </w:div>
        <w:div w:id="562911561">
          <w:marLeft w:val="0"/>
          <w:marRight w:val="0"/>
          <w:marTop w:val="0"/>
          <w:marBottom w:val="0"/>
          <w:divBdr>
            <w:top w:val="none" w:sz="0" w:space="0" w:color="auto"/>
            <w:left w:val="none" w:sz="0" w:space="0" w:color="auto"/>
            <w:bottom w:val="none" w:sz="0" w:space="0" w:color="auto"/>
            <w:right w:val="none" w:sz="0" w:space="0" w:color="auto"/>
          </w:divBdr>
          <w:divsChild>
            <w:div w:id="1610162956">
              <w:marLeft w:val="0"/>
              <w:marRight w:val="0"/>
              <w:marTop w:val="0"/>
              <w:marBottom w:val="0"/>
              <w:divBdr>
                <w:top w:val="none" w:sz="0" w:space="0" w:color="auto"/>
                <w:left w:val="none" w:sz="0" w:space="0" w:color="auto"/>
                <w:bottom w:val="none" w:sz="0" w:space="0" w:color="auto"/>
                <w:right w:val="none" w:sz="0" w:space="0" w:color="auto"/>
              </w:divBdr>
            </w:div>
          </w:divsChild>
        </w:div>
        <w:div w:id="806554830">
          <w:marLeft w:val="0"/>
          <w:marRight w:val="0"/>
          <w:marTop w:val="0"/>
          <w:marBottom w:val="0"/>
          <w:divBdr>
            <w:top w:val="none" w:sz="0" w:space="0" w:color="auto"/>
            <w:left w:val="none" w:sz="0" w:space="0" w:color="auto"/>
            <w:bottom w:val="none" w:sz="0" w:space="0" w:color="auto"/>
            <w:right w:val="none" w:sz="0" w:space="0" w:color="auto"/>
          </w:divBdr>
          <w:divsChild>
            <w:div w:id="1682782420">
              <w:marLeft w:val="0"/>
              <w:marRight w:val="0"/>
              <w:marTop w:val="0"/>
              <w:marBottom w:val="0"/>
              <w:divBdr>
                <w:top w:val="none" w:sz="0" w:space="0" w:color="auto"/>
                <w:left w:val="none" w:sz="0" w:space="0" w:color="auto"/>
                <w:bottom w:val="none" w:sz="0" w:space="0" w:color="auto"/>
                <w:right w:val="none" w:sz="0" w:space="0" w:color="auto"/>
              </w:divBdr>
            </w:div>
          </w:divsChild>
        </w:div>
        <w:div w:id="635573485">
          <w:marLeft w:val="0"/>
          <w:marRight w:val="0"/>
          <w:marTop w:val="0"/>
          <w:marBottom w:val="0"/>
          <w:divBdr>
            <w:top w:val="none" w:sz="0" w:space="0" w:color="auto"/>
            <w:left w:val="none" w:sz="0" w:space="0" w:color="auto"/>
            <w:bottom w:val="none" w:sz="0" w:space="0" w:color="auto"/>
            <w:right w:val="none" w:sz="0" w:space="0" w:color="auto"/>
          </w:divBdr>
          <w:divsChild>
            <w:div w:id="981690116">
              <w:marLeft w:val="0"/>
              <w:marRight w:val="0"/>
              <w:marTop w:val="0"/>
              <w:marBottom w:val="0"/>
              <w:divBdr>
                <w:top w:val="none" w:sz="0" w:space="0" w:color="auto"/>
                <w:left w:val="none" w:sz="0" w:space="0" w:color="auto"/>
                <w:bottom w:val="none" w:sz="0" w:space="0" w:color="auto"/>
                <w:right w:val="none" w:sz="0" w:space="0" w:color="auto"/>
              </w:divBdr>
            </w:div>
          </w:divsChild>
        </w:div>
        <w:div w:id="711348434">
          <w:marLeft w:val="0"/>
          <w:marRight w:val="0"/>
          <w:marTop w:val="0"/>
          <w:marBottom w:val="0"/>
          <w:divBdr>
            <w:top w:val="none" w:sz="0" w:space="0" w:color="auto"/>
            <w:left w:val="none" w:sz="0" w:space="0" w:color="auto"/>
            <w:bottom w:val="none" w:sz="0" w:space="0" w:color="auto"/>
            <w:right w:val="none" w:sz="0" w:space="0" w:color="auto"/>
          </w:divBdr>
          <w:divsChild>
            <w:div w:id="1510946709">
              <w:marLeft w:val="0"/>
              <w:marRight w:val="0"/>
              <w:marTop w:val="0"/>
              <w:marBottom w:val="0"/>
              <w:divBdr>
                <w:top w:val="none" w:sz="0" w:space="0" w:color="auto"/>
                <w:left w:val="none" w:sz="0" w:space="0" w:color="auto"/>
                <w:bottom w:val="none" w:sz="0" w:space="0" w:color="auto"/>
                <w:right w:val="none" w:sz="0" w:space="0" w:color="auto"/>
              </w:divBdr>
            </w:div>
            <w:div w:id="1421410695">
              <w:marLeft w:val="0"/>
              <w:marRight w:val="0"/>
              <w:marTop w:val="0"/>
              <w:marBottom w:val="0"/>
              <w:divBdr>
                <w:top w:val="none" w:sz="0" w:space="0" w:color="auto"/>
                <w:left w:val="none" w:sz="0" w:space="0" w:color="auto"/>
                <w:bottom w:val="none" w:sz="0" w:space="0" w:color="auto"/>
                <w:right w:val="none" w:sz="0" w:space="0" w:color="auto"/>
              </w:divBdr>
            </w:div>
          </w:divsChild>
        </w:div>
        <w:div w:id="915936693">
          <w:marLeft w:val="0"/>
          <w:marRight w:val="0"/>
          <w:marTop w:val="0"/>
          <w:marBottom w:val="0"/>
          <w:divBdr>
            <w:top w:val="none" w:sz="0" w:space="0" w:color="auto"/>
            <w:left w:val="none" w:sz="0" w:space="0" w:color="auto"/>
            <w:bottom w:val="none" w:sz="0" w:space="0" w:color="auto"/>
            <w:right w:val="none" w:sz="0" w:space="0" w:color="auto"/>
          </w:divBdr>
          <w:divsChild>
            <w:div w:id="355887149">
              <w:marLeft w:val="0"/>
              <w:marRight w:val="0"/>
              <w:marTop w:val="0"/>
              <w:marBottom w:val="0"/>
              <w:divBdr>
                <w:top w:val="none" w:sz="0" w:space="0" w:color="auto"/>
                <w:left w:val="none" w:sz="0" w:space="0" w:color="auto"/>
                <w:bottom w:val="none" w:sz="0" w:space="0" w:color="auto"/>
                <w:right w:val="none" w:sz="0" w:space="0" w:color="auto"/>
              </w:divBdr>
            </w:div>
          </w:divsChild>
        </w:div>
        <w:div w:id="828442374">
          <w:marLeft w:val="0"/>
          <w:marRight w:val="0"/>
          <w:marTop w:val="0"/>
          <w:marBottom w:val="0"/>
          <w:divBdr>
            <w:top w:val="none" w:sz="0" w:space="0" w:color="auto"/>
            <w:left w:val="none" w:sz="0" w:space="0" w:color="auto"/>
            <w:bottom w:val="none" w:sz="0" w:space="0" w:color="auto"/>
            <w:right w:val="none" w:sz="0" w:space="0" w:color="auto"/>
          </w:divBdr>
          <w:divsChild>
            <w:div w:id="1474374954">
              <w:marLeft w:val="0"/>
              <w:marRight w:val="0"/>
              <w:marTop w:val="0"/>
              <w:marBottom w:val="0"/>
              <w:divBdr>
                <w:top w:val="none" w:sz="0" w:space="0" w:color="auto"/>
                <w:left w:val="none" w:sz="0" w:space="0" w:color="auto"/>
                <w:bottom w:val="none" w:sz="0" w:space="0" w:color="auto"/>
                <w:right w:val="none" w:sz="0" w:space="0" w:color="auto"/>
              </w:divBdr>
            </w:div>
          </w:divsChild>
        </w:div>
        <w:div w:id="355156183">
          <w:marLeft w:val="0"/>
          <w:marRight w:val="0"/>
          <w:marTop w:val="0"/>
          <w:marBottom w:val="0"/>
          <w:divBdr>
            <w:top w:val="none" w:sz="0" w:space="0" w:color="auto"/>
            <w:left w:val="none" w:sz="0" w:space="0" w:color="auto"/>
            <w:bottom w:val="none" w:sz="0" w:space="0" w:color="auto"/>
            <w:right w:val="none" w:sz="0" w:space="0" w:color="auto"/>
          </w:divBdr>
          <w:divsChild>
            <w:div w:id="2052921947">
              <w:marLeft w:val="0"/>
              <w:marRight w:val="0"/>
              <w:marTop w:val="0"/>
              <w:marBottom w:val="0"/>
              <w:divBdr>
                <w:top w:val="none" w:sz="0" w:space="0" w:color="auto"/>
                <w:left w:val="none" w:sz="0" w:space="0" w:color="auto"/>
                <w:bottom w:val="none" w:sz="0" w:space="0" w:color="auto"/>
                <w:right w:val="none" w:sz="0" w:space="0" w:color="auto"/>
              </w:divBdr>
            </w:div>
          </w:divsChild>
        </w:div>
        <w:div w:id="826096847">
          <w:marLeft w:val="0"/>
          <w:marRight w:val="0"/>
          <w:marTop w:val="0"/>
          <w:marBottom w:val="0"/>
          <w:divBdr>
            <w:top w:val="none" w:sz="0" w:space="0" w:color="auto"/>
            <w:left w:val="none" w:sz="0" w:space="0" w:color="auto"/>
            <w:bottom w:val="none" w:sz="0" w:space="0" w:color="auto"/>
            <w:right w:val="none" w:sz="0" w:space="0" w:color="auto"/>
          </w:divBdr>
          <w:divsChild>
            <w:div w:id="604652186">
              <w:marLeft w:val="0"/>
              <w:marRight w:val="0"/>
              <w:marTop w:val="0"/>
              <w:marBottom w:val="0"/>
              <w:divBdr>
                <w:top w:val="none" w:sz="0" w:space="0" w:color="auto"/>
                <w:left w:val="none" w:sz="0" w:space="0" w:color="auto"/>
                <w:bottom w:val="none" w:sz="0" w:space="0" w:color="auto"/>
                <w:right w:val="none" w:sz="0" w:space="0" w:color="auto"/>
              </w:divBdr>
            </w:div>
          </w:divsChild>
        </w:div>
        <w:div w:id="1948075791">
          <w:marLeft w:val="0"/>
          <w:marRight w:val="0"/>
          <w:marTop w:val="0"/>
          <w:marBottom w:val="0"/>
          <w:divBdr>
            <w:top w:val="none" w:sz="0" w:space="0" w:color="auto"/>
            <w:left w:val="none" w:sz="0" w:space="0" w:color="auto"/>
            <w:bottom w:val="none" w:sz="0" w:space="0" w:color="auto"/>
            <w:right w:val="none" w:sz="0" w:space="0" w:color="auto"/>
          </w:divBdr>
          <w:divsChild>
            <w:div w:id="1543438779">
              <w:marLeft w:val="0"/>
              <w:marRight w:val="0"/>
              <w:marTop w:val="0"/>
              <w:marBottom w:val="0"/>
              <w:divBdr>
                <w:top w:val="none" w:sz="0" w:space="0" w:color="auto"/>
                <w:left w:val="none" w:sz="0" w:space="0" w:color="auto"/>
                <w:bottom w:val="none" w:sz="0" w:space="0" w:color="auto"/>
                <w:right w:val="none" w:sz="0" w:space="0" w:color="auto"/>
              </w:divBdr>
            </w:div>
          </w:divsChild>
        </w:div>
        <w:div w:id="552230660">
          <w:marLeft w:val="0"/>
          <w:marRight w:val="0"/>
          <w:marTop w:val="0"/>
          <w:marBottom w:val="0"/>
          <w:divBdr>
            <w:top w:val="none" w:sz="0" w:space="0" w:color="auto"/>
            <w:left w:val="none" w:sz="0" w:space="0" w:color="auto"/>
            <w:bottom w:val="none" w:sz="0" w:space="0" w:color="auto"/>
            <w:right w:val="none" w:sz="0" w:space="0" w:color="auto"/>
          </w:divBdr>
          <w:divsChild>
            <w:div w:id="350645210">
              <w:marLeft w:val="0"/>
              <w:marRight w:val="0"/>
              <w:marTop w:val="0"/>
              <w:marBottom w:val="0"/>
              <w:divBdr>
                <w:top w:val="none" w:sz="0" w:space="0" w:color="auto"/>
                <w:left w:val="none" w:sz="0" w:space="0" w:color="auto"/>
                <w:bottom w:val="none" w:sz="0" w:space="0" w:color="auto"/>
                <w:right w:val="none" w:sz="0" w:space="0" w:color="auto"/>
              </w:divBdr>
            </w:div>
          </w:divsChild>
        </w:div>
        <w:div w:id="2046323808">
          <w:marLeft w:val="0"/>
          <w:marRight w:val="0"/>
          <w:marTop w:val="0"/>
          <w:marBottom w:val="0"/>
          <w:divBdr>
            <w:top w:val="none" w:sz="0" w:space="0" w:color="auto"/>
            <w:left w:val="none" w:sz="0" w:space="0" w:color="auto"/>
            <w:bottom w:val="none" w:sz="0" w:space="0" w:color="auto"/>
            <w:right w:val="none" w:sz="0" w:space="0" w:color="auto"/>
          </w:divBdr>
          <w:divsChild>
            <w:div w:id="1181579512">
              <w:marLeft w:val="0"/>
              <w:marRight w:val="0"/>
              <w:marTop w:val="0"/>
              <w:marBottom w:val="0"/>
              <w:divBdr>
                <w:top w:val="none" w:sz="0" w:space="0" w:color="auto"/>
                <w:left w:val="none" w:sz="0" w:space="0" w:color="auto"/>
                <w:bottom w:val="none" w:sz="0" w:space="0" w:color="auto"/>
                <w:right w:val="none" w:sz="0" w:space="0" w:color="auto"/>
              </w:divBdr>
            </w:div>
          </w:divsChild>
        </w:div>
        <w:div w:id="1823354679">
          <w:marLeft w:val="0"/>
          <w:marRight w:val="0"/>
          <w:marTop w:val="0"/>
          <w:marBottom w:val="0"/>
          <w:divBdr>
            <w:top w:val="none" w:sz="0" w:space="0" w:color="auto"/>
            <w:left w:val="none" w:sz="0" w:space="0" w:color="auto"/>
            <w:bottom w:val="none" w:sz="0" w:space="0" w:color="auto"/>
            <w:right w:val="none" w:sz="0" w:space="0" w:color="auto"/>
          </w:divBdr>
          <w:divsChild>
            <w:div w:id="1363364742">
              <w:marLeft w:val="0"/>
              <w:marRight w:val="0"/>
              <w:marTop w:val="0"/>
              <w:marBottom w:val="0"/>
              <w:divBdr>
                <w:top w:val="none" w:sz="0" w:space="0" w:color="auto"/>
                <w:left w:val="none" w:sz="0" w:space="0" w:color="auto"/>
                <w:bottom w:val="none" w:sz="0" w:space="0" w:color="auto"/>
                <w:right w:val="none" w:sz="0" w:space="0" w:color="auto"/>
              </w:divBdr>
            </w:div>
          </w:divsChild>
        </w:div>
        <w:div w:id="456262779">
          <w:marLeft w:val="0"/>
          <w:marRight w:val="0"/>
          <w:marTop w:val="0"/>
          <w:marBottom w:val="0"/>
          <w:divBdr>
            <w:top w:val="none" w:sz="0" w:space="0" w:color="auto"/>
            <w:left w:val="none" w:sz="0" w:space="0" w:color="auto"/>
            <w:bottom w:val="none" w:sz="0" w:space="0" w:color="auto"/>
            <w:right w:val="none" w:sz="0" w:space="0" w:color="auto"/>
          </w:divBdr>
          <w:divsChild>
            <w:div w:id="1672904014">
              <w:marLeft w:val="0"/>
              <w:marRight w:val="0"/>
              <w:marTop w:val="0"/>
              <w:marBottom w:val="0"/>
              <w:divBdr>
                <w:top w:val="none" w:sz="0" w:space="0" w:color="auto"/>
                <w:left w:val="none" w:sz="0" w:space="0" w:color="auto"/>
                <w:bottom w:val="none" w:sz="0" w:space="0" w:color="auto"/>
                <w:right w:val="none" w:sz="0" w:space="0" w:color="auto"/>
              </w:divBdr>
            </w:div>
            <w:div w:id="918829211">
              <w:marLeft w:val="0"/>
              <w:marRight w:val="0"/>
              <w:marTop w:val="0"/>
              <w:marBottom w:val="0"/>
              <w:divBdr>
                <w:top w:val="none" w:sz="0" w:space="0" w:color="auto"/>
                <w:left w:val="none" w:sz="0" w:space="0" w:color="auto"/>
                <w:bottom w:val="none" w:sz="0" w:space="0" w:color="auto"/>
                <w:right w:val="none" w:sz="0" w:space="0" w:color="auto"/>
              </w:divBdr>
            </w:div>
          </w:divsChild>
        </w:div>
        <w:div w:id="848176947">
          <w:marLeft w:val="0"/>
          <w:marRight w:val="0"/>
          <w:marTop w:val="0"/>
          <w:marBottom w:val="0"/>
          <w:divBdr>
            <w:top w:val="none" w:sz="0" w:space="0" w:color="auto"/>
            <w:left w:val="none" w:sz="0" w:space="0" w:color="auto"/>
            <w:bottom w:val="none" w:sz="0" w:space="0" w:color="auto"/>
            <w:right w:val="none" w:sz="0" w:space="0" w:color="auto"/>
          </w:divBdr>
          <w:divsChild>
            <w:div w:id="2009285091">
              <w:marLeft w:val="0"/>
              <w:marRight w:val="0"/>
              <w:marTop w:val="0"/>
              <w:marBottom w:val="0"/>
              <w:divBdr>
                <w:top w:val="none" w:sz="0" w:space="0" w:color="auto"/>
                <w:left w:val="none" w:sz="0" w:space="0" w:color="auto"/>
                <w:bottom w:val="none" w:sz="0" w:space="0" w:color="auto"/>
                <w:right w:val="none" w:sz="0" w:space="0" w:color="auto"/>
              </w:divBdr>
            </w:div>
          </w:divsChild>
        </w:div>
        <w:div w:id="1667056916">
          <w:marLeft w:val="0"/>
          <w:marRight w:val="0"/>
          <w:marTop w:val="0"/>
          <w:marBottom w:val="0"/>
          <w:divBdr>
            <w:top w:val="none" w:sz="0" w:space="0" w:color="auto"/>
            <w:left w:val="none" w:sz="0" w:space="0" w:color="auto"/>
            <w:bottom w:val="none" w:sz="0" w:space="0" w:color="auto"/>
            <w:right w:val="none" w:sz="0" w:space="0" w:color="auto"/>
          </w:divBdr>
          <w:divsChild>
            <w:div w:id="1598750923">
              <w:marLeft w:val="0"/>
              <w:marRight w:val="0"/>
              <w:marTop w:val="0"/>
              <w:marBottom w:val="0"/>
              <w:divBdr>
                <w:top w:val="none" w:sz="0" w:space="0" w:color="auto"/>
                <w:left w:val="none" w:sz="0" w:space="0" w:color="auto"/>
                <w:bottom w:val="none" w:sz="0" w:space="0" w:color="auto"/>
                <w:right w:val="none" w:sz="0" w:space="0" w:color="auto"/>
              </w:divBdr>
            </w:div>
          </w:divsChild>
        </w:div>
        <w:div w:id="900749206">
          <w:marLeft w:val="0"/>
          <w:marRight w:val="0"/>
          <w:marTop w:val="0"/>
          <w:marBottom w:val="0"/>
          <w:divBdr>
            <w:top w:val="none" w:sz="0" w:space="0" w:color="auto"/>
            <w:left w:val="none" w:sz="0" w:space="0" w:color="auto"/>
            <w:bottom w:val="none" w:sz="0" w:space="0" w:color="auto"/>
            <w:right w:val="none" w:sz="0" w:space="0" w:color="auto"/>
          </w:divBdr>
          <w:divsChild>
            <w:div w:id="463550659">
              <w:marLeft w:val="0"/>
              <w:marRight w:val="0"/>
              <w:marTop w:val="0"/>
              <w:marBottom w:val="0"/>
              <w:divBdr>
                <w:top w:val="none" w:sz="0" w:space="0" w:color="auto"/>
                <w:left w:val="none" w:sz="0" w:space="0" w:color="auto"/>
                <w:bottom w:val="none" w:sz="0" w:space="0" w:color="auto"/>
                <w:right w:val="none" w:sz="0" w:space="0" w:color="auto"/>
              </w:divBdr>
            </w:div>
          </w:divsChild>
        </w:div>
        <w:div w:id="1329483883">
          <w:marLeft w:val="0"/>
          <w:marRight w:val="0"/>
          <w:marTop w:val="0"/>
          <w:marBottom w:val="0"/>
          <w:divBdr>
            <w:top w:val="none" w:sz="0" w:space="0" w:color="auto"/>
            <w:left w:val="none" w:sz="0" w:space="0" w:color="auto"/>
            <w:bottom w:val="none" w:sz="0" w:space="0" w:color="auto"/>
            <w:right w:val="none" w:sz="0" w:space="0" w:color="auto"/>
          </w:divBdr>
          <w:divsChild>
            <w:div w:id="1103956631">
              <w:marLeft w:val="0"/>
              <w:marRight w:val="0"/>
              <w:marTop w:val="0"/>
              <w:marBottom w:val="0"/>
              <w:divBdr>
                <w:top w:val="none" w:sz="0" w:space="0" w:color="auto"/>
                <w:left w:val="none" w:sz="0" w:space="0" w:color="auto"/>
                <w:bottom w:val="none" w:sz="0" w:space="0" w:color="auto"/>
                <w:right w:val="none" w:sz="0" w:space="0" w:color="auto"/>
              </w:divBdr>
            </w:div>
          </w:divsChild>
        </w:div>
        <w:div w:id="2019037572">
          <w:marLeft w:val="0"/>
          <w:marRight w:val="0"/>
          <w:marTop w:val="0"/>
          <w:marBottom w:val="0"/>
          <w:divBdr>
            <w:top w:val="none" w:sz="0" w:space="0" w:color="auto"/>
            <w:left w:val="none" w:sz="0" w:space="0" w:color="auto"/>
            <w:bottom w:val="none" w:sz="0" w:space="0" w:color="auto"/>
            <w:right w:val="none" w:sz="0" w:space="0" w:color="auto"/>
          </w:divBdr>
          <w:divsChild>
            <w:div w:id="782186713">
              <w:marLeft w:val="0"/>
              <w:marRight w:val="0"/>
              <w:marTop w:val="0"/>
              <w:marBottom w:val="0"/>
              <w:divBdr>
                <w:top w:val="none" w:sz="0" w:space="0" w:color="auto"/>
                <w:left w:val="none" w:sz="0" w:space="0" w:color="auto"/>
                <w:bottom w:val="none" w:sz="0" w:space="0" w:color="auto"/>
                <w:right w:val="none" w:sz="0" w:space="0" w:color="auto"/>
              </w:divBdr>
            </w:div>
          </w:divsChild>
        </w:div>
        <w:div w:id="2110619287">
          <w:marLeft w:val="0"/>
          <w:marRight w:val="0"/>
          <w:marTop w:val="0"/>
          <w:marBottom w:val="0"/>
          <w:divBdr>
            <w:top w:val="none" w:sz="0" w:space="0" w:color="auto"/>
            <w:left w:val="none" w:sz="0" w:space="0" w:color="auto"/>
            <w:bottom w:val="none" w:sz="0" w:space="0" w:color="auto"/>
            <w:right w:val="none" w:sz="0" w:space="0" w:color="auto"/>
          </w:divBdr>
          <w:divsChild>
            <w:div w:id="93790814">
              <w:marLeft w:val="0"/>
              <w:marRight w:val="0"/>
              <w:marTop w:val="0"/>
              <w:marBottom w:val="0"/>
              <w:divBdr>
                <w:top w:val="none" w:sz="0" w:space="0" w:color="auto"/>
                <w:left w:val="none" w:sz="0" w:space="0" w:color="auto"/>
                <w:bottom w:val="none" w:sz="0" w:space="0" w:color="auto"/>
                <w:right w:val="none" w:sz="0" w:space="0" w:color="auto"/>
              </w:divBdr>
            </w:div>
          </w:divsChild>
        </w:div>
        <w:div w:id="1292436942">
          <w:marLeft w:val="0"/>
          <w:marRight w:val="0"/>
          <w:marTop w:val="0"/>
          <w:marBottom w:val="0"/>
          <w:divBdr>
            <w:top w:val="none" w:sz="0" w:space="0" w:color="auto"/>
            <w:left w:val="none" w:sz="0" w:space="0" w:color="auto"/>
            <w:bottom w:val="none" w:sz="0" w:space="0" w:color="auto"/>
            <w:right w:val="none" w:sz="0" w:space="0" w:color="auto"/>
          </w:divBdr>
          <w:divsChild>
            <w:div w:id="67001009">
              <w:marLeft w:val="0"/>
              <w:marRight w:val="0"/>
              <w:marTop w:val="0"/>
              <w:marBottom w:val="0"/>
              <w:divBdr>
                <w:top w:val="none" w:sz="0" w:space="0" w:color="auto"/>
                <w:left w:val="none" w:sz="0" w:space="0" w:color="auto"/>
                <w:bottom w:val="none" w:sz="0" w:space="0" w:color="auto"/>
                <w:right w:val="none" w:sz="0" w:space="0" w:color="auto"/>
              </w:divBdr>
            </w:div>
          </w:divsChild>
        </w:div>
        <w:div w:id="611517460">
          <w:marLeft w:val="0"/>
          <w:marRight w:val="0"/>
          <w:marTop w:val="0"/>
          <w:marBottom w:val="0"/>
          <w:divBdr>
            <w:top w:val="none" w:sz="0" w:space="0" w:color="auto"/>
            <w:left w:val="none" w:sz="0" w:space="0" w:color="auto"/>
            <w:bottom w:val="none" w:sz="0" w:space="0" w:color="auto"/>
            <w:right w:val="none" w:sz="0" w:space="0" w:color="auto"/>
          </w:divBdr>
          <w:divsChild>
            <w:div w:id="980115143">
              <w:marLeft w:val="0"/>
              <w:marRight w:val="0"/>
              <w:marTop w:val="0"/>
              <w:marBottom w:val="0"/>
              <w:divBdr>
                <w:top w:val="none" w:sz="0" w:space="0" w:color="auto"/>
                <w:left w:val="none" w:sz="0" w:space="0" w:color="auto"/>
                <w:bottom w:val="none" w:sz="0" w:space="0" w:color="auto"/>
                <w:right w:val="none" w:sz="0" w:space="0" w:color="auto"/>
              </w:divBdr>
            </w:div>
          </w:divsChild>
        </w:div>
        <w:div w:id="1876653270">
          <w:marLeft w:val="0"/>
          <w:marRight w:val="0"/>
          <w:marTop w:val="0"/>
          <w:marBottom w:val="0"/>
          <w:divBdr>
            <w:top w:val="none" w:sz="0" w:space="0" w:color="auto"/>
            <w:left w:val="none" w:sz="0" w:space="0" w:color="auto"/>
            <w:bottom w:val="none" w:sz="0" w:space="0" w:color="auto"/>
            <w:right w:val="none" w:sz="0" w:space="0" w:color="auto"/>
          </w:divBdr>
          <w:divsChild>
            <w:div w:id="219828196">
              <w:marLeft w:val="0"/>
              <w:marRight w:val="0"/>
              <w:marTop w:val="0"/>
              <w:marBottom w:val="0"/>
              <w:divBdr>
                <w:top w:val="none" w:sz="0" w:space="0" w:color="auto"/>
                <w:left w:val="none" w:sz="0" w:space="0" w:color="auto"/>
                <w:bottom w:val="none" w:sz="0" w:space="0" w:color="auto"/>
                <w:right w:val="none" w:sz="0" w:space="0" w:color="auto"/>
              </w:divBdr>
            </w:div>
          </w:divsChild>
        </w:div>
        <w:div w:id="1399983864">
          <w:marLeft w:val="0"/>
          <w:marRight w:val="0"/>
          <w:marTop w:val="0"/>
          <w:marBottom w:val="0"/>
          <w:divBdr>
            <w:top w:val="none" w:sz="0" w:space="0" w:color="auto"/>
            <w:left w:val="none" w:sz="0" w:space="0" w:color="auto"/>
            <w:bottom w:val="none" w:sz="0" w:space="0" w:color="auto"/>
            <w:right w:val="none" w:sz="0" w:space="0" w:color="auto"/>
          </w:divBdr>
          <w:divsChild>
            <w:div w:id="1607955416">
              <w:marLeft w:val="0"/>
              <w:marRight w:val="0"/>
              <w:marTop w:val="0"/>
              <w:marBottom w:val="0"/>
              <w:divBdr>
                <w:top w:val="none" w:sz="0" w:space="0" w:color="auto"/>
                <w:left w:val="none" w:sz="0" w:space="0" w:color="auto"/>
                <w:bottom w:val="none" w:sz="0" w:space="0" w:color="auto"/>
                <w:right w:val="none" w:sz="0" w:space="0" w:color="auto"/>
              </w:divBdr>
            </w:div>
          </w:divsChild>
        </w:div>
        <w:div w:id="1516457921">
          <w:marLeft w:val="0"/>
          <w:marRight w:val="0"/>
          <w:marTop w:val="0"/>
          <w:marBottom w:val="0"/>
          <w:divBdr>
            <w:top w:val="none" w:sz="0" w:space="0" w:color="auto"/>
            <w:left w:val="none" w:sz="0" w:space="0" w:color="auto"/>
            <w:bottom w:val="none" w:sz="0" w:space="0" w:color="auto"/>
            <w:right w:val="none" w:sz="0" w:space="0" w:color="auto"/>
          </w:divBdr>
          <w:divsChild>
            <w:div w:id="1235311788">
              <w:marLeft w:val="0"/>
              <w:marRight w:val="0"/>
              <w:marTop w:val="0"/>
              <w:marBottom w:val="0"/>
              <w:divBdr>
                <w:top w:val="none" w:sz="0" w:space="0" w:color="auto"/>
                <w:left w:val="none" w:sz="0" w:space="0" w:color="auto"/>
                <w:bottom w:val="none" w:sz="0" w:space="0" w:color="auto"/>
                <w:right w:val="none" w:sz="0" w:space="0" w:color="auto"/>
              </w:divBdr>
            </w:div>
          </w:divsChild>
        </w:div>
        <w:div w:id="1152017801">
          <w:marLeft w:val="0"/>
          <w:marRight w:val="0"/>
          <w:marTop w:val="0"/>
          <w:marBottom w:val="0"/>
          <w:divBdr>
            <w:top w:val="none" w:sz="0" w:space="0" w:color="auto"/>
            <w:left w:val="none" w:sz="0" w:space="0" w:color="auto"/>
            <w:bottom w:val="none" w:sz="0" w:space="0" w:color="auto"/>
            <w:right w:val="none" w:sz="0" w:space="0" w:color="auto"/>
          </w:divBdr>
          <w:divsChild>
            <w:div w:id="1265654966">
              <w:marLeft w:val="0"/>
              <w:marRight w:val="0"/>
              <w:marTop w:val="0"/>
              <w:marBottom w:val="0"/>
              <w:divBdr>
                <w:top w:val="none" w:sz="0" w:space="0" w:color="auto"/>
                <w:left w:val="none" w:sz="0" w:space="0" w:color="auto"/>
                <w:bottom w:val="none" w:sz="0" w:space="0" w:color="auto"/>
                <w:right w:val="none" w:sz="0" w:space="0" w:color="auto"/>
              </w:divBdr>
            </w:div>
          </w:divsChild>
        </w:div>
        <w:div w:id="1727411045">
          <w:marLeft w:val="0"/>
          <w:marRight w:val="0"/>
          <w:marTop w:val="0"/>
          <w:marBottom w:val="0"/>
          <w:divBdr>
            <w:top w:val="none" w:sz="0" w:space="0" w:color="auto"/>
            <w:left w:val="none" w:sz="0" w:space="0" w:color="auto"/>
            <w:bottom w:val="none" w:sz="0" w:space="0" w:color="auto"/>
            <w:right w:val="none" w:sz="0" w:space="0" w:color="auto"/>
          </w:divBdr>
          <w:divsChild>
            <w:div w:id="1848444751">
              <w:marLeft w:val="0"/>
              <w:marRight w:val="0"/>
              <w:marTop w:val="0"/>
              <w:marBottom w:val="0"/>
              <w:divBdr>
                <w:top w:val="none" w:sz="0" w:space="0" w:color="auto"/>
                <w:left w:val="none" w:sz="0" w:space="0" w:color="auto"/>
                <w:bottom w:val="none" w:sz="0" w:space="0" w:color="auto"/>
                <w:right w:val="none" w:sz="0" w:space="0" w:color="auto"/>
              </w:divBdr>
            </w:div>
          </w:divsChild>
        </w:div>
        <w:div w:id="1216308306">
          <w:marLeft w:val="0"/>
          <w:marRight w:val="0"/>
          <w:marTop w:val="0"/>
          <w:marBottom w:val="0"/>
          <w:divBdr>
            <w:top w:val="none" w:sz="0" w:space="0" w:color="auto"/>
            <w:left w:val="none" w:sz="0" w:space="0" w:color="auto"/>
            <w:bottom w:val="none" w:sz="0" w:space="0" w:color="auto"/>
            <w:right w:val="none" w:sz="0" w:space="0" w:color="auto"/>
          </w:divBdr>
          <w:divsChild>
            <w:div w:id="793645536">
              <w:marLeft w:val="0"/>
              <w:marRight w:val="0"/>
              <w:marTop w:val="0"/>
              <w:marBottom w:val="0"/>
              <w:divBdr>
                <w:top w:val="none" w:sz="0" w:space="0" w:color="auto"/>
                <w:left w:val="none" w:sz="0" w:space="0" w:color="auto"/>
                <w:bottom w:val="none" w:sz="0" w:space="0" w:color="auto"/>
                <w:right w:val="none" w:sz="0" w:space="0" w:color="auto"/>
              </w:divBdr>
            </w:div>
          </w:divsChild>
        </w:div>
        <w:div w:id="887496999">
          <w:marLeft w:val="0"/>
          <w:marRight w:val="0"/>
          <w:marTop w:val="0"/>
          <w:marBottom w:val="0"/>
          <w:divBdr>
            <w:top w:val="none" w:sz="0" w:space="0" w:color="auto"/>
            <w:left w:val="none" w:sz="0" w:space="0" w:color="auto"/>
            <w:bottom w:val="none" w:sz="0" w:space="0" w:color="auto"/>
            <w:right w:val="none" w:sz="0" w:space="0" w:color="auto"/>
          </w:divBdr>
          <w:divsChild>
            <w:div w:id="1401362745">
              <w:marLeft w:val="0"/>
              <w:marRight w:val="0"/>
              <w:marTop w:val="0"/>
              <w:marBottom w:val="0"/>
              <w:divBdr>
                <w:top w:val="none" w:sz="0" w:space="0" w:color="auto"/>
                <w:left w:val="none" w:sz="0" w:space="0" w:color="auto"/>
                <w:bottom w:val="none" w:sz="0" w:space="0" w:color="auto"/>
                <w:right w:val="none" w:sz="0" w:space="0" w:color="auto"/>
              </w:divBdr>
            </w:div>
          </w:divsChild>
        </w:div>
        <w:div w:id="363747946">
          <w:marLeft w:val="0"/>
          <w:marRight w:val="0"/>
          <w:marTop w:val="0"/>
          <w:marBottom w:val="0"/>
          <w:divBdr>
            <w:top w:val="none" w:sz="0" w:space="0" w:color="auto"/>
            <w:left w:val="none" w:sz="0" w:space="0" w:color="auto"/>
            <w:bottom w:val="none" w:sz="0" w:space="0" w:color="auto"/>
            <w:right w:val="none" w:sz="0" w:space="0" w:color="auto"/>
          </w:divBdr>
          <w:divsChild>
            <w:div w:id="1845121807">
              <w:marLeft w:val="0"/>
              <w:marRight w:val="0"/>
              <w:marTop w:val="0"/>
              <w:marBottom w:val="0"/>
              <w:divBdr>
                <w:top w:val="none" w:sz="0" w:space="0" w:color="auto"/>
                <w:left w:val="none" w:sz="0" w:space="0" w:color="auto"/>
                <w:bottom w:val="none" w:sz="0" w:space="0" w:color="auto"/>
                <w:right w:val="none" w:sz="0" w:space="0" w:color="auto"/>
              </w:divBdr>
            </w:div>
          </w:divsChild>
        </w:div>
        <w:div w:id="1482230756">
          <w:marLeft w:val="0"/>
          <w:marRight w:val="0"/>
          <w:marTop w:val="0"/>
          <w:marBottom w:val="0"/>
          <w:divBdr>
            <w:top w:val="none" w:sz="0" w:space="0" w:color="auto"/>
            <w:left w:val="none" w:sz="0" w:space="0" w:color="auto"/>
            <w:bottom w:val="none" w:sz="0" w:space="0" w:color="auto"/>
            <w:right w:val="none" w:sz="0" w:space="0" w:color="auto"/>
          </w:divBdr>
          <w:divsChild>
            <w:div w:id="874657454">
              <w:marLeft w:val="0"/>
              <w:marRight w:val="0"/>
              <w:marTop w:val="0"/>
              <w:marBottom w:val="0"/>
              <w:divBdr>
                <w:top w:val="none" w:sz="0" w:space="0" w:color="auto"/>
                <w:left w:val="none" w:sz="0" w:space="0" w:color="auto"/>
                <w:bottom w:val="none" w:sz="0" w:space="0" w:color="auto"/>
                <w:right w:val="none" w:sz="0" w:space="0" w:color="auto"/>
              </w:divBdr>
            </w:div>
          </w:divsChild>
        </w:div>
        <w:div w:id="2008748264">
          <w:marLeft w:val="0"/>
          <w:marRight w:val="0"/>
          <w:marTop w:val="0"/>
          <w:marBottom w:val="0"/>
          <w:divBdr>
            <w:top w:val="none" w:sz="0" w:space="0" w:color="auto"/>
            <w:left w:val="none" w:sz="0" w:space="0" w:color="auto"/>
            <w:bottom w:val="none" w:sz="0" w:space="0" w:color="auto"/>
            <w:right w:val="none" w:sz="0" w:space="0" w:color="auto"/>
          </w:divBdr>
          <w:divsChild>
            <w:div w:id="1046683833">
              <w:marLeft w:val="0"/>
              <w:marRight w:val="0"/>
              <w:marTop w:val="0"/>
              <w:marBottom w:val="0"/>
              <w:divBdr>
                <w:top w:val="none" w:sz="0" w:space="0" w:color="auto"/>
                <w:left w:val="none" w:sz="0" w:space="0" w:color="auto"/>
                <w:bottom w:val="none" w:sz="0" w:space="0" w:color="auto"/>
                <w:right w:val="none" w:sz="0" w:space="0" w:color="auto"/>
              </w:divBdr>
            </w:div>
          </w:divsChild>
        </w:div>
        <w:div w:id="1726365747">
          <w:marLeft w:val="0"/>
          <w:marRight w:val="0"/>
          <w:marTop w:val="0"/>
          <w:marBottom w:val="0"/>
          <w:divBdr>
            <w:top w:val="none" w:sz="0" w:space="0" w:color="auto"/>
            <w:left w:val="none" w:sz="0" w:space="0" w:color="auto"/>
            <w:bottom w:val="none" w:sz="0" w:space="0" w:color="auto"/>
            <w:right w:val="none" w:sz="0" w:space="0" w:color="auto"/>
          </w:divBdr>
          <w:divsChild>
            <w:div w:id="357783377">
              <w:marLeft w:val="0"/>
              <w:marRight w:val="0"/>
              <w:marTop w:val="0"/>
              <w:marBottom w:val="0"/>
              <w:divBdr>
                <w:top w:val="none" w:sz="0" w:space="0" w:color="auto"/>
                <w:left w:val="none" w:sz="0" w:space="0" w:color="auto"/>
                <w:bottom w:val="none" w:sz="0" w:space="0" w:color="auto"/>
                <w:right w:val="none" w:sz="0" w:space="0" w:color="auto"/>
              </w:divBdr>
            </w:div>
          </w:divsChild>
        </w:div>
        <w:div w:id="368533332">
          <w:marLeft w:val="0"/>
          <w:marRight w:val="0"/>
          <w:marTop w:val="0"/>
          <w:marBottom w:val="0"/>
          <w:divBdr>
            <w:top w:val="none" w:sz="0" w:space="0" w:color="auto"/>
            <w:left w:val="none" w:sz="0" w:space="0" w:color="auto"/>
            <w:bottom w:val="none" w:sz="0" w:space="0" w:color="auto"/>
            <w:right w:val="none" w:sz="0" w:space="0" w:color="auto"/>
          </w:divBdr>
          <w:divsChild>
            <w:div w:id="264191278">
              <w:marLeft w:val="0"/>
              <w:marRight w:val="0"/>
              <w:marTop w:val="0"/>
              <w:marBottom w:val="0"/>
              <w:divBdr>
                <w:top w:val="none" w:sz="0" w:space="0" w:color="auto"/>
                <w:left w:val="none" w:sz="0" w:space="0" w:color="auto"/>
                <w:bottom w:val="none" w:sz="0" w:space="0" w:color="auto"/>
                <w:right w:val="none" w:sz="0" w:space="0" w:color="auto"/>
              </w:divBdr>
            </w:div>
          </w:divsChild>
        </w:div>
        <w:div w:id="646983257">
          <w:marLeft w:val="0"/>
          <w:marRight w:val="0"/>
          <w:marTop w:val="0"/>
          <w:marBottom w:val="0"/>
          <w:divBdr>
            <w:top w:val="none" w:sz="0" w:space="0" w:color="auto"/>
            <w:left w:val="none" w:sz="0" w:space="0" w:color="auto"/>
            <w:bottom w:val="none" w:sz="0" w:space="0" w:color="auto"/>
            <w:right w:val="none" w:sz="0" w:space="0" w:color="auto"/>
          </w:divBdr>
          <w:divsChild>
            <w:div w:id="838807690">
              <w:marLeft w:val="0"/>
              <w:marRight w:val="0"/>
              <w:marTop w:val="0"/>
              <w:marBottom w:val="0"/>
              <w:divBdr>
                <w:top w:val="none" w:sz="0" w:space="0" w:color="auto"/>
                <w:left w:val="none" w:sz="0" w:space="0" w:color="auto"/>
                <w:bottom w:val="none" w:sz="0" w:space="0" w:color="auto"/>
                <w:right w:val="none" w:sz="0" w:space="0" w:color="auto"/>
              </w:divBdr>
            </w:div>
          </w:divsChild>
        </w:div>
        <w:div w:id="2140612153">
          <w:marLeft w:val="0"/>
          <w:marRight w:val="0"/>
          <w:marTop w:val="0"/>
          <w:marBottom w:val="0"/>
          <w:divBdr>
            <w:top w:val="none" w:sz="0" w:space="0" w:color="auto"/>
            <w:left w:val="none" w:sz="0" w:space="0" w:color="auto"/>
            <w:bottom w:val="none" w:sz="0" w:space="0" w:color="auto"/>
            <w:right w:val="none" w:sz="0" w:space="0" w:color="auto"/>
          </w:divBdr>
          <w:divsChild>
            <w:div w:id="646980964">
              <w:marLeft w:val="0"/>
              <w:marRight w:val="0"/>
              <w:marTop w:val="0"/>
              <w:marBottom w:val="0"/>
              <w:divBdr>
                <w:top w:val="none" w:sz="0" w:space="0" w:color="auto"/>
                <w:left w:val="none" w:sz="0" w:space="0" w:color="auto"/>
                <w:bottom w:val="none" w:sz="0" w:space="0" w:color="auto"/>
                <w:right w:val="none" w:sz="0" w:space="0" w:color="auto"/>
              </w:divBdr>
            </w:div>
          </w:divsChild>
        </w:div>
        <w:div w:id="1996493266">
          <w:marLeft w:val="0"/>
          <w:marRight w:val="0"/>
          <w:marTop w:val="0"/>
          <w:marBottom w:val="0"/>
          <w:divBdr>
            <w:top w:val="none" w:sz="0" w:space="0" w:color="auto"/>
            <w:left w:val="none" w:sz="0" w:space="0" w:color="auto"/>
            <w:bottom w:val="none" w:sz="0" w:space="0" w:color="auto"/>
            <w:right w:val="none" w:sz="0" w:space="0" w:color="auto"/>
          </w:divBdr>
          <w:divsChild>
            <w:div w:id="2034500514">
              <w:marLeft w:val="0"/>
              <w:marRight w:val="0"/>
              <w:marTop w:val="0"/>
              <w:marBottom w:val="0"/>
              <w:divBdr>
                <w:top w:val="none" w:sz="0" w:space="0" w:color="auto"/>
                <w:left w:val="none" w:sz="0" w:space="0" w:color="auto"/>
                <w:bottom w:val="none" w:sz="0" w:space="0" w:color="auto"/>
                <w:right w:val="none" w:sz="0" w:space="0" w:color="auto"/>
              </w:divBdr>
            </w:div>
          </w:divsChild>
        </w:div>
        <w:div w:id="101658103">
          <w:marLeft w:val="0"/>
          <w:marRight w:val="0"/>
          <w:marTop w:val="0"/>
          <w:marBottom w:val="0"/>
          <w:divBdr>
            <w:top w:val="none" w:sz="0" w:space="0" w:color="auto"/>
            <w:left w:val="none" w:sz="0" w:space="0" w:color="auto"/>
            <w:bottom w:val="none" w:sz="0" w:space="0" w:color="auto"/>
            <w:right w:val="none" w:sz="0" w:space="0" w:color="auto"/>
          </w:divBdr>
          <w:divsChild>
            <w:div w:id="1068771788">
              <w:marLeft w:val="0"/>
              <w:marRight w:val="0"/>
              <w:marTop w:val="0"/>
              <w:marBottom w:val="0"/>
              <w:divBdr>
                <w:top w:val="none" w:sz="0" w:space="0" w:color="auto"/>
                <w:left w:val="none" w:sz="0" w:space="0" w:color="auto"/>
                <w:bottom w:val="none" w:sz="0" w:space="0" w:color="auto"/>
                <w:right w:val="none" w:sz="0" w:space="0" w:color="auto"/>
              </w:divBdr>
            </w:div>
          </w:divsChild>
        </w:div>
        <w:div w:id="1302613489">
          <w:marLeft w:val="0"/>
          <w:marRight w:val="0"/>
          <w:marTop w:val="0"/>
          <w:marBottom w:val="0"/>
          <w:divBdr>
            <w:top w:val="none" w:sz="0" w:space="0" w:color="auto"/>
            <w:left w:val="none" w:sz="0" w:space="0" w:color="auto"/>
            <w:bottom w:val="none" w:sz="0" w:space="0" w:color="auto"/>
            <w:right w:val="none" w:sz="0" w:space="0" w:color="auto"/>
          </w:divBdr>
          <w:divsChild>
            <w:div w:id="1887791867">
              <w:marLeft w:val="0"/>
              <w:marRight w:val="0"/>
              <w:marTop w:val="0"/>
              <w:marBottom w:val="0"/>
              <w:divBdr>
                <w:top w:val="none" w:sz="0" w:space="0" w:color="auto"/>
                <w:left w:val="none" w:sz="0" w:space="0" w:color="auto"/>
                <w:bottom w:val="none" w:sz="0" w:space="0" w:color="auto"/>
                <w:right w:val="none" w:sz="0" w:space="0" w:color="auto"/>
              </w:divBdr>
            </w:div>
          </w:divsChild>
        </w:div>
        <w:div w:id="91634287">
          <w:marLeft w:val="0"/>
          <w:marRight w:val="0"/>
          <w:marTop w:val="0"/>
          <w:marBottom w:val="0"/>
          <w:divBdr>
            <w:top w:val="none" w:sz="0" w:space="0" w:color="auto"/>
            <w:left w:val="none" w:sz="0" w:space="0" w:color="auto"/>
            <w:bottom w:val="none" w:sz="0" w:space="0" w:color="auto"/>
            <w:right w:val="none" w:sz="0" w:space="0" w:color="auto"/>
          </w:divBdr>
          <w:divsChild>
            <w:div w:id="925268420">
              <w:marLeft w:val="0"/>
              <w:marRight w:val="0"/>
              <w:marTop w:val="0"/>
              <w:marBottom w:val="0"/>
              <w:divBdr>
                <w:top w:val="none" w:sz="0" w:space="0" w:color="auto"/>
                <w:left w:val="none" w:sz="0" w:space="0" w:color="auto"/>
                <w:bottom w:val="none" w:sz="0" w:space="0" w:color="auto"/>
                <w:right w:val="none" w:sz="0" w:space="0" w:color="auto"/>
              </w:divBdr>
            </w:div>
          </w:divsChild>
        </w:div>
        <w:div w:id="843318741">
          <w:marLeft w:val="0"/>
          <w:marRight w:val="0"/>
          <w:marTop w:val="0"/>
          <w:marBottom w:val="0"/>
          <w:divBdr>
            <w:top w:val="none" w:sz="0" w:space="0" w:color="auto"/>
            <w:left w:val="none" w:sz="0" w:space="0" w:color="auto"/>
            <w:bottom w:val="none" w:sz="0" w:space="0" w:color="auto"/>
            <w:right w:val="none" w:sz="0" w:space="0" w:color="auto"/>
          </w:divBdr>
          <w:divsChild>
            <w:div w:id="1194340470">
              <w:marLeft w:val="0"/>
              <w:marRight w:val="0"/>
              <w:marTop w:val="0"/>
              <w:marBottom w:val="0"/>
              <w:divBdr>
                <w:top w:val="none" w:sz="0" w:space="0" w:color="auto"/>
                <w:left w:val="none" w:sz="0" w:space="0" w:color="auto"/>
                <w:bottom w:val="none" w:sz="0" w:space="0" w:color="auto"/>
                <w:right w:val="none" w:sz="0" w:space="0" w:color="auto"/>
              </w:divBdr>
            </w:div>
          </w:divsChild>
        </w:div>
        <w:div w:id="1798255400">
          <w:marLeft w:val="0"/>
          <w:marRight w:val="0"/>
          <w:marTop w:val="0"/>
          <w:marBottom w:val="0"/>
          <w:divBdr>
            <w:top w:val="none" w:sz="0" w:space="0" w:color="auto"/>
            <w:left w:val="none" w:sz="0" w:space="0" w:color="auto"/>
            <w:bottom w:val="none" w:sz="0" w:space="0" w:color="auto"/>
            <w:right w:val="none" w:sz="0" w:space="0" w:color="auto"/>
          </w:divBdr>
          <w:divsChild>
            <w:div w:id="1138182335">
              <w:marLeft w:val="0"/>
              <w:marRight w:val="0"/>
              <w:marTop w:val="0"/>
              <w:marBottom w:val="0"/>
              <w:divBdr>
                <w:top w:val="none" w:sz="0" w:space="0" w:color="auto"/>
                <w:left w:val="none" w:sz="0" w:space="0" w:color="auto"/>
                <w:bottom w:val="none" w:sz="0" w:space="0" w:color="auto"/>
                <w:right w:val="none" w:sz="0" w:space="0" w:color="auto"/>
              </w:divBdr>
            </w:div>
          </w:divsChild>
        </w:div>
        <w:div w:id="1692998296">
          <w:marLeft w:val="0"/>
          <w:marRight w:val="0"/>
          <w:marTop w:val="0"/>
          <w:marBottom w:val="0"/>
          <w:divBdr>
            <w:top w:val="none" w:sz="0" w:space="0" w:color="auto"/>
            <w:left w:val="none" w:sz="0" w:space="0" w:color="auto"/>
            <w:bottom w:val="none" w:sz="0" w:space="0" w:color="auto"/>
            <w:right w:val="none" w:sz="0" w:space="0" w:color="auto"/>
          </w:divBdr>
          <w:divsChild>
            <w:div w:id="490872920">
              <w:marLeft w:val="0"/>
              <w:marRight w:val="0"/>
              <w:marTop w:val="0"/>
              <w:marBottom w:val="0"/>
              <w:divBdr>
                <w:top w:val="none" w:sz="0" w:space="0" w:color="auto"/>
                <w:left w:val="none" w:sz="0" w:space="0" w:color="auto"/>
                <w:bottom w:val="none" w:sz="0" w:space="0" w:color="auto"/>
                <w:right w:val="none" w:sz="0" w:space="0" w:color="auto"/>
              </w:divBdr>
            </w:div>
          </w:divsChild>
        </w:div>
        <w:div w:id="1834296568">
          <w:marLeft w:val="0"/>
          <w:marRight w:val="0"/>
          <w:marTop w:val="0"/>
          <w:marBottom w:val="0"/>
          <w:divBdr>
            <w:top w:val="none" w:sz="0" w:space="0" w:color="auto"/>
            <w:left w:val="none" w:sz="0" w:space="0" w:color="auto"/>
            <w:bottom w:val="none" w:sz="0" w:space="0" w:color="auto"/>
            <w:right w:val="none" w:sz="0" w:space="0" w:color="auto"/>
          </w:divBdr>
          <w:divsChild>
            <w:div w:id="1027485365">
              <w:marLeft w:val="0"/>
              <w:marRight w:val="0"/>
              <w:marTop w:val="0"/>
              <w:marBottom w:val="0"/>
              <w:divBdr>
                <w:top w:val="none" w:sz="0" w:space="0" w:color="auto"/>
                <w:left w:val="none" w:sz="0" w:space="0" w:color="auto"/>
                <w:bottom w:val="none" w:sz="0" w:space="0" w:color="auto"/>
                <w:right w:val="none" w:sz="0" w:space="0" w:color="auto"/>
              </w:divBdr>
            </w:div>
          </w:divsChild>
        </w:div>
        <w:div w:id="184222632">
          <w:marLeft w:val="0"/>
          <w:marRight w:val="0"/>
          <w:marTop w:val="0"/>
          <w:marBottom w:val="0"/>
          <w:divBdr>
            <w:top w:val="none" w:sz="0" w:space="0" w:color="auto"/>
            <w:left w:val="none" w:sz="0" w:space="0" w:color="auto"/>
            <w:bottom w:val="none" w:sz="0" w:space="0" w:color="auto"/>
            <w:right w:val="none" w:sz="0" w:space="0" w:color="auto"/>
          </w:divBdr>
          <w:divsChild>
            <w:div w:id="1129668415">
              <w:marLeft w:val="0"/>
              <w:marRight w:val="0"/>
              <w:marTop w:val="0"/>
              <w:marBottom w:val="0"/>
              <w:divBdr>
                <w:top w:val="none" w:sz="0" w:space="0" w:color="auto"/>
                <w:left w:val="none" w:sz="0" w:space="0" w:color="auto"/>
                <w:bottom w:val="none" w:sz="0" w:space="0" w:color="auto"/>
                <w:right w:val="none" w:sz="0" w:space="0" w:color="auto"/>
              </w:divBdr>
            </w:div>
          </w:divsChild>
        </w:div>
        <w:div w:id="367031677">
          <w:marLeft w:val="0"/>
          <w:marRight w:val="0"/>
          <w:marTop w:val="0"/>
          <w:marBottom w:val="0"/>
          <w:divBdr>
            <w:top w:val="none" w:sz="0" w:space="0" w:color="auto"/>
            <w:left w:val="none" w:sz="0" w:space="0" w:color="auto"/>
            <w:bottom w:val="none" w:sz="0" w:space="0" w:color="auto"/>
            <w:right w:val="none" w:sz="0" w:space="0" w:color="auto"/>
          </w:divBdr>
          <w:divsChild>
            <w:div w:id="1229997048">
              <w:marLeft w:val="0"/>
              <w:marRight w:val="0"/>
              <w:marTop w:val="0"/>
              <w:marBottom w:val="0"/>
              <w:divBdr>
                <w:top w:val="none" w:sz="0" w:space="0" w:color="auto"/>
                <w:left w:val="none" w:sz="0" w:space="0" w:color="auto"/>
                <w:bottom w:val="none" w:sz="0" w:space="0" w:color="auto"/>
                <w:right w:val="none" w:sz="0" w:space="0" w:color="auto"/>
              </w:divBdr>
            </w:div>
          </w:divsChild>
        </w:div>
        <w:div w:id="945579556">
          <w:marLeft w:val="0"/>
          <w:marRight w:val="0"/>
          <w:marTop w:val="0"/>
          <w:marBottom w:val="0"/>
          <w:divBdr>
            <w:top w:val="none" w:sz="0" w:space="0" w:color="auto"/>
            <w:left w:val="none" w:sz="0" w:space="0" w:color="auto"/>
            <w:bottom w:val="none" w:sz="0" w:space="0" w:color="auto"/>
            <w:right w:val="none" w:sz="0" w:space="0" w:color="auto"/>
          </w:divBdr>
          <w:divsChild>
            <w:div w:id="1971091266">
              <w:marLeft w:val="0"/>
              <w:marRight w:val="0"/>
              <w:marTop w:val="0"/>
              <w:marBottom w:val="0"/>
              <w:divBdr>
                <w:top w:val="none" w:sz="0" w:space="0" w:color="auto"/>
                <w:left w:val="none" w:sz="0" w:space="0" w:color="auto"/>
                <w:bottom w:val="none" w:sz="0" w:space="0" w:color="auto"/>
                <w:right w:val="none" w:sz="0" w:space="0" w:color="auto"/>
              </w:divBdr>
            </w:div>
          </w:divsChild>
        </w:div>
        <w:div w:id="793711634">
          <w:marLeft w:val="0"/>
          <w:marRight w:val="0"/>
          <w:marTop w:val="0"/>
          <w:marBottom w:val="0"/>
          <w:divBdr>
            <w:top w:val="none" w:sz="0" w:space="0" w:color="auto"/>
            <w:left w:val="none" w:sz="0" w:space="0" w:color="auto"/>
            <w:bottom w:val="none" w:sz="0" w:space="0" w:color="auto"/>
            <w:right w:val="none" w:sz="0" w:space="0" w:color="auto"/>
          </w:divBdr>
          <w:divsChild>
            <w:div w:id="390470195">
              <w:marLeft w:val="0"/>
              <w:marRight w:val="0"/>
              <w:marTop w:val="0"/>
              <w:marBottom w:val="0"/>
              <w:divBdr>
                <w:top w:val="none" w:sz="0" w:space="0" w:color="auto"/>
                <w:left w:val="none" w:sz="0" w:space="0" w:color="auto"/>
                <w:bottom w:val="none" w:sz="0" w:space="0" w:color="auto"/>
                <w:right w:val="none" w:sz="0" w:space="0" w:color="auto"/>
              </w:divBdr>
            </w:div>
          </w:divsChild>
        </w:div>
        <w:div w:id="603071490">
          <w:marLeft w:val="0"/>
          <w:marRight w:val="0"/>
          <w:marTop w:val="0"/>
          <w:marBottom w:val="0"/>
          <w:divBdr>
            <w:top w:val="none" w:sz="0" w:space="0" w:color="auto"/>
            <w:left w:val="none" w:sz="0" w:space="0" w:color="auto"/>
            <w:bottom w:val="none" w:sz="0" w:space="0" w:color="auto"/>
            <w:right w:val="none" w:sz="0" w:space="0" w:color="auto"/>
          </w:divBdr>
          <w:divsChild>
            <w:div w:id="360667794">
              <w:marLeft w:val="0"/>
              <w:marRight w:val="0"/>
              <w:marTop w:val="0"/>
              <w:marBottom w:val="0"/>
              <w:divBdr>
                <w:top w:val="none" w:sz="0" w:space="0" w:color="auto"/>
                <w:left w:val="none" w:sz="0" w:space="0" w:color="auto"/>
                <w:bottom w:val="none" w:sz="0" w:space="0" w:color="auto"/>
                <w:right w:val="none" w:sz="0" w:space="0" w:color="auto"/>
              </w:divBdr>
            </w:div>
          </w:divsChild>
        </w:div>
        <w:div w:id="815880125">
          <w:marLeft w:val="0"/>
          <w:marRight w:val="0"/>
          <w:marTop w:val="0"/>
          <w:marBottom w:val="0"/>
          <w:divBdr>
            <w:top w:val="none" w:sz="0" w:space="0" w:color="auto"/>
            <w:left w:val="none" w:sz="0" w:space="0" w:color="auto"/>
            <w:bottom w:val="none" w:sz="0" w:space="0" w:color="auto"/>
            <w:right w:val="none" w:sz="0" w:space="0" w:color="auto"/>
          </w:divBdr>
          <w:divsChild>
            <w:div w:id="100297363">
              <w:marLeft w:val="0"/>
              <w:marRight w:val="0"/>
              <w:marTop w:val="0"/>
              <w:marBottom w:val="0"/>
              <w:divBdr>
                <w:top w:val="none" w:sz="0" w:space="0" w:color="auto"/>
                <w:left w:val="none" w:sz="0" w:space="0" w:color="auto"/>
                <w:bottom w:val="none" w:sz="0" w:space="0" w:color="auto"/>
                <w:right w:val="none" w:sz="0" w:space="0" w:color="auto"/>
              </w:divBdr>
            </w:div>
          </w:divsChild>
        </w:div>
        <w:div w:id="653267262">
          <w:marLeft w:val="0"/>
          <w:marRight w:val="0"/>
          <w:marTop w:val="0"/>
          <w:marBottom w:val="0"/>
          <w:divBdr>
            <w:top w:val="none" w:sz="0" w:space="0" w:color="auto"/>
            <w:left w:val="none" w:sz="0" w:space="0" w:color="auto"/>
            <w:bottom w:val="none" w:sz="0" w:space="0" w:color="auto"/>
            <w:right w:val="none" w:sz="0" w:space="0" w:color="auto"/>
          </w:divBdr>
          <w:divsChild>
            <w:div w:id="192422692">
              <w:marLeft w:val="0"/>
              <w:marRight w:val="0"/>
              <w:marTop w:val="0"/>
              <w:marBottom w:val="0"/>
              <w:divBdr>
                <w:top w:val="none" w:sz="0" w:space="0" w:color="auto"/>
                <w:left w:val="none" w:sz="0" w:space="0" w:color="auto"/>
                <w:bottom w:val="none" w:sz="0" w:space="0" w:color="auto"/>
                <w:right w:val="none" w:sz="0" w:space="0" w:color="auto"/>
              </w:divBdr>
            </w:div>
          </w:divsChild>
        </w:div>
        <w:div w:id="1850176286">
          <w:marLeft w:val="0"/>
          <w:marRight w:val="0"/>
          <w:marTop w:val="0"/>
          <w:marBottom w:val="0"/>
          <w:divBdr>
            <w:top w:val="none" w:sz="0" w:space="0" w:color="auto"/>
            <w:left w:val="none" w:sz="0" w:space="0" w:color="auto"/>
            <w:bottom w:val="none" w:sz="0" w:space="0" w:color="auto"/>
            <w:right w:val="none" w:sz="0" w:space="0" w:color="auto"/>
          </w:divBdr>
          <w:divsChild>
            <w:div w:id="11540971">
              <w:marLeft w:val="0"/>
              <w:marRight w:val="0"/>
              <w:marTop w:val="0"/>
              <w:marBottom w:val="0"/>
              <w:divBdr>
                <w:top w:val="none" w:sz="0" w:space="0" w:color="auto"/>
                <w:left w:val="none" w:sz="0" w:space="0" w:color="auto"/>
                <w:bottom w:val="none" w:sz="0" w:space="0" w:color="auto"/>
                <w:right w:val="none" w:sz="0" w:space="0" w:color="auto"/>
              </w:divBdr>
            </w:div>
          </w:divsChild>
        </w:div>
        <w:div w:id="1157956829">
          <w:marLeft w:val="0"/>
          <w:marRight w:val="0"/>
          <w:marTop w:val="0"/>
          <w:marBottom w:val="0"/>
          <w:divBdr>
            <w:top w:val="none" w:sz="0" w:space="0" w:color="auto"/>
            <w:left w:val="none" w:sz="0" w:space="0" w:color="auto"/>
            <w:bottom w:val="none" w:sz="0" w:space="0" w:color="auto"/>
            <w:right w:val="none" w:sz="0" w:space="0" w:color="auto"/>
          </w:divBdr>
          <w:divsChild>
            <w:div w:id="1696809276">
              <w:marLeft w:val="0"/>
              <w:marRight w:val="0"/>
              <w:marTop w:val="0"/>
              <w:marBottom w:val="0"/>
              <w:divBdr>
                <w:top w:val="none" w:sz="0" w:space="0" w:color="auto"/>
                <w:left w:val="none" w:sz="0" w:space="0" w:color="auto"/>
                <w:bottom w:val="none" w:sz="0" w:space="0" w:color="auto"/>
                <w:right w:val="none" w:sz="0" w:space="0" w:color="auto"/>
              </w:divBdr>
            </w:div>
          </w:divsChild>
        </w:div>
        <w:div w:id="1531799096">
          <w:marLeft w:val="0"/>
          <w:marRight w:val="0"/>
          <w:marTop w:val="0"/>
          <w:marBottom w:val="0"/>
          <w:divBdr>
            <w:top w:val="none" w:sz="0" w:space="0" w:color="auto"/>
            <w:left w:val="none" w:sz="0" w:space="0" w:color="auto"/>
            <w:bottom w:val="none" w:sz="0" w:space="0" w:color="auto"/>
            <w:right w:val="none" w:sz="0" w:space="0" w:color="auto"/>
          </w:divBdr>
          <w:divsChild>
            <w:div w:id="340668365">
              <w:marLeft w:val="0"/>
              <w:marRight w:val="0"/>
              <w:marTop w:val="0"/>
              <w:marBottom w:val="0"/>
              <w:divBdr>
                <w:top w:val="none" w:sz="0" w:space="0" w:color="auto"/>
                <w:left w:val="none" w:sz="0" w:space="0" w:color="auto"/>
                <w:bottom w:val="none" w:sz="0" w:space="0" w:color="auto"/>
                <w:right w:val="none" w:sz="0" w:space="0" w:color="auto"/>
              </w:divBdr>
            </w:div>
          </w:divsChild>
        </w:div>
        <w:div w:id="1487939242">
          <w:marLeft w:val="0"/>
          <w:marRight w:val="0"/>
          <w:marTop w:val="0"/>
          <w:marBottom w:val="0"/>
          <w:divBdr>
            <w:top w:val="none" w:sz="0" w:space="0" w:color="auto"/>
            <w:left w:val="none" w:sz="0" w:space="0" w:color="auto"/>
            <w:bottom w:val="none" w:sz="0" w:space="0" w:color="auto"/>
            <w:right w:val="none" w:sz="0" w:space="0" w:color="auto"/>
          </w:divBdr>
          <w:divsChild>
            <w:div w:id="394664147">
              <w:marLeft w:val="0"/>
              <w:marRight w:val="0"/>
              <w:marTop w:val="0"/>
              <w:marBottom w:val="0"/>
              <w:divBdr>
                <w:top w:val="none" w:sz="0" w:space="0" w:color="auto"/>
                <w:left w:val="none" w:sz="0" w:space="0" w:color="auto"/>
                <w:bottom w:val="none" w:sz="0" w:space="0" w:color="auto"/>
                <w:right w:val="none" w:sz="0" w:space="0" w:color="auto"/>
              </w:divBdr>
            </w:div>
          </w:divsChild>
        </w:div>
        <w:div w:id="2123373649">
          <w:marLeft w:val="0"/>
          <w:marRight w:val="0"/>
          <w:marTop w:val="0"/>
          <w:marBottom w:val="0"/>
          <w:divBdr>
            <w:top w:val="none" w:sz="0" w:space="0" w:color="auto"/>
            <w:left w:val="none" w:sz="0" w:space="0" w:color="auto"/>
            <w:bottom w:val="none" w:sz="0" w:space="0" w:color="auto"/>
            <w:right w:val="none" w:sz="0" w:space="0" w:color="auto"/>
          </w:divBdr>
          <w:divsChild>
            <w:div w:id="1778014057">
              <w:marLeft w:val="0"/>
              <w:marRight w:val="0"/>
              <w:marTop w:val="0"/>
              <w:marBottom w:val="0"/>
              <w:divBdr>
                <w:top w:val="none" w:sz="0" w:space="0" w:color="auto"/>
                <w:left w:val="none" w:sz="0" w:space="0" w:color="auto"/>
                <w:bottom w:val="none" w:sz="0" w:space="0" w:color="auto"/>
                <w:right w:val="none" w:sz="0" w:space="0" w:color="auto"/>
              </w:divBdr>
            </w:div>
          </w:divsChild>
        </w:div>
        <w:div w:id="87434604">
          <w:marLeft w:val="0"/>
          <w:marRight w:val="0"/>
          <w:marTop w:val="0"/>
          <w:marBottom w:val="0"/>
          <w:divBdr>
            <w:top w:val="none" w:sz="0" w:space="0" w:color="auto"/>
            <w:left w:val="none" w:sz="0" w:space="0" w:color="auto"/>
            <w:bottom w:val="none" w:sz="0" w:space="0" w:color="auto"/>
            <w:right w:val="none" w:sz="0" w:space="0" w:color="auto"/>
          </w:divBdr>
          <w:divsChild>
            <w:div w:id="1454400579">
              <w:marLeft w:val="0"/>
              <w:marRight w:val="0"/>
              <w:marTop w:val="0"/>
              <w:marBottom w:val="0"/>
              <w:divBdr>
                <w:top w:val="none" w:sz="0" w:space="0" w:color="auto"/>
                <w:left w:val="none" w:sz="0" w:space="0" w:color="auto"/>
                <w:bottom w:val="none" w:sz="0" w:space="0" w:color="auto"/>
                <w:right w:val="none" w:sz="0" w:space="0" w:color="auto"/>
              </w:divBdr>
            </w:div>
          </w:divsChild>
        </w:div>
        <w:div w:id="1937052651">
          <w:marLeft w:val="0"/>
          <w:marRight w:val="0"/>
          <w:marTop w:val="0"/>
          <w:marBottom w:val="0"/>
          <w:divBdr>
            <w:top w:val="none" w:sz="0" w:space="0" w:color="auto"/>
            <w:left w:val="none" w:sz="0" w:space="0" w:color="auto"/>
            <w:bottom w:val="none" w:sz="0" w:space="0" w:color="auto"/>
            <w:right w:val="none" w:sz="0" w:space="0" w:color="auto"/>
          </w:divBdr>
          <w:divsChild>
            <w:div w:id="822430054">
              <w:marLeft w:val="0"/>
              <w:marRight w:val="0"/>
              <w:marTop w:val="0"/>
              <w:marBottom w:val="0"/>
              <w:divBdr>
                <w:top w:val="none" w:sz="0" w:space="0" w:color="auto"/>
                <w:left w:val="none" w:sz="0" w:space="0" w:color="auto"/>
                <w:bottom w:val="none" w:sz="0" w:space="0" w:color="auto"/>
                <w:right w:val="none" w:sz="0" w:space="0" w:color="auto"/>
              </w:divBdr>
            </w:div>
          </w:divsChild>
        </w:div>
        <w:div w:id="343216311">
          <w:marLeft w:val="0"/>
          <w:marRight w:val="0"/>
          <w:marTop w:val="0"/>
          <w:marBottom w:val="0"/>
          <w:divBdr>
            <w:top w:val="none" w:sz="0" w:space="0" w:color="auto"/>
            <w:left w:val="none" w:sz="0" w:space="0" w:color="auto"/>
            <w:bottom w:val="none" w:sz="0" w:space="0" w:color="auto"/>
            <w:right w:val="none" w:sz="0" w:space="0" w:color="auto"/>
          </w:divBdr>
          <w:divsChild>
            <w:div w:id="876044255">
              <w:marLeft w:val="0"/>
              <w:marRight w:val="0"/>
              <w:marTop w:val="0"/>
              <w:marBottom w:val="0"/>
              <w:divBdr>
                <w:top w:val="none" w:sz="0" w:space="0" w:color="auto"/>
                <w:left w:val="none" w:sz="0" w:space="0" w:color="auto"/>
                <w:bottom w:val="none" w:sz="0" w:space="0" w:color="auto"/>
                <w:right w:val="none" w:sz="0" w:space="0" w:color="auto"/>
              </w:divBdr>
            </w:div>
          </w:divsChild>
        </w:div>
        <w:div w:id="829760381">
          <w:marLeft w:val="0"/>
          <w:marRight w:val="0"/>
          <w:marTop w:val="0"/>
          <w:marBottom w:val="0"/>
          <w:divBdr>
            <w:top w:val="none" w:sz="0" w:space="0" w:color="auto"/>
            <w:left w:val="none" w:sz="0" w:space="0" w:color="auto"/>
            <w:bottom w:val="none" w:sz="0" w:space="0" w:color="auto"/>
            <w:right w:val="none" w:sz="0" w:space="0" w:color="auto"/>
          </w:divBdr>
          <w:divsChild>
            <w:div w:id="1006904200">
              <w:marLeft w:val="0"/>
              <w:marRight w:val="0"/>
              <w:marTop w:val="0"/>
              <w:marBottom w:val="0"/>
              <w:divBdr>
                <w:top w:val="none" w:sz="0" w:space="0" w:color="auto"/>
                <w:left w:val="none" w:sz="0" w:space="0" w:color="auto"/>
                <w:bottom w:val="none" w:sz="0" w:space="0" w:color="auto"/>
                <w:right w:val="none" w:sz="0" w:space="0" w:color="auto"/>
              </w:divBdr>
            </w:div>
          </w:divsChild>
        </w:div>
        <w:div w:id="770200247">
          <w:marLeft w:val="0"/>
          <w:marRight w:val="0"/>
          <w:marTop w:val="0"/>
          <w:marBottom w:val="0"/>
          <w:divBdr>
            <w:top w:val="none" w:sz="0" w:space="0" w:color="auto"/>
            <w:left w:val="none" w:sz="0" w:space="0" w:color="auto"/>
            <w:bottom w:val="none" w:sz="0" w:space="0" w:color="auto"/>
            <w:right w:val="none" w:sz="0" w:space="0" w:color="auto"/>
          </w:divBdr>
          <w:divsChild>
            <w:div w:id="84881366">
              <w:marLeft w:val="0"/>
              <w:marRight w:val="0"/>
              <w:marTop w:val="0"/>
              <w:marBottom w:val="0"/>
              <w:divBdr>
                <w:top w:val="none" w:sz="0" w:space="0" w:color="auto"/>
                <w:left w:val="none" w:sz="0" w:space="0" w:color="auto"/>
                <w:bottom w:val="none" w:sz="0" w:space="0" w:color="auto"/>
                <w:right w:val="none" w:sz="0" w:space="0" w:color="auto"/>
              </w:divBdr>
            </w:div>
          </w:divsChild>
        </w:div>
        <w:div w:id="1504515344">
          <w:marLeft w:val="0"/>
          <w:marRight w:val="0"/>
          <w:marTop w:val="0"/>
          <w:marBottom w:val="0"/>
          <w:divBdr>
            <w:top w:val="none" w:sz="0" w:space="0" w:color="auto"/>
            <w:left w:val="none" w:sz="0" w:space="0" w:color="auto"/>
            <w:bottom w:val="none" w:sz="0" w:space="0" w:color="auto"/>
            <w:right w:val="none" w:sz="0" w:space="0" w:color="auto"/>
          </w:divBdr>
          <w:divsChild>
            <w:div w:id="1373265275">
              <w:marLeft w:val="0"/>
              <w:marRight w:val="0"/>
              <w:marTop w:val="0"/>
              <w:marBottom w:val="0"/>
              <w:divBdr>
                <w:top w:val="none" w:sz="0" w:space="0" w:color="auto"/>
                <w:left w:val="none" w:sz="0" w:space="0" w:color="auto"/>
                <w:bottom w:val="none" w:sz="0" w:space="0" w:color="auto"/>
                <w:right w:val="none" w:sz="0" w:space="0" w:color="auto"/>
              </w:divBdr>
            </w:div>
          </w:divsChild>
        </w:div>
        <w:div w:id="1124075839">
          <w:marLeft w:val="0"/>
          <w:marRight w:val="0"/>
          <w:marTop w:val="0"/>
          <w:marBottom w:val="0"/>
          <w:divBdr>
            <w:top w:val="none" w:sz="0" w:space="0" w:color="auto"/>
            <w:left w:val="none" w:sz="0" w:space="0" w:color="auto"/>
            <w:bottom w:val="none" w:sz="0" w:space="0" w:color="auto"/>
            <w:right w:val="none" w:sz="0" w:space="0" w:color="auto"/>
          </w:divBdr>
          <w:divsChild>
            <w:div w:id="402265598">
              <w:marLeft w:val="0"/>
              <w:marRight w:val="0"/>
              <w:marTop w:val="0"/>
              <w:marBottom w:val="0"/>
              <w:divBdr>
                <w:top w:val="none" w:sz="0" w:space="0" w:color="auto"/>
                <w:left w:val="none" w:sz="0" w:space="0" w:color="auto"/>
                <w:bottom w:val="none" w:sz="0" w:space="0" w:color="auto"/>
                <w:right w:val="none" w:sz="0" w:space="0" w:color="auto"/>
              </w:divBdr>
            </w:div>
          </w:divsChild>
        </w:div>
        <w:div w:id="340091049">
          <w:marLeft w:val="0"/>
          <w:marRight w:val="0"/>
          <w:marTop w:val="0"/>
          <w:marBottom w:val="0"/>
          <w:divBdr>
            <w:top w:val="none" w:sz="0" w:space="0" w:color="auto"/>
            <w:left w:val="none" w:sz="0" w:space="0" w:color="auto"/>
            <w:bottom w:val="none" w:sz="0" w:space="0" w:color="auto"/>
            <w:right w:val="none" w:sz="0" w:space="0" w:color="auto"/>
          </w:divBdr>
          <w:divsChild>
            <w:div w:id="1209951593">
              <w:marLeft w:val="0"/>
              <w:marRight w:val="0"/>
              <w:marTop w:val="0"/>
              <w:marBottom w:val="0"/>
              <w:divBdr>
                <w:top w:val="none" w:sz="0" w:space="0" w:color="auto"/>
                <w:left w:val="none" w:sz="0" w:space="0" w:color="auto"/>
                <w:bottom w:val="none" w:sz="0" w:space="0" w:color="auto"/>
                <w:right w:val="none" w:sz="0" w:space="0" w:color="auto"/>
              </w:divBdr>
            </w:div>
          </w:divsChild>
        </w:div>
        <w:div w:id="885407931">
          <w:marLeft w:val="0"/>
          <w:marRight w:val="0"/>
          <w:marTop w:val="0"/>
          <w:marBottom w:val="0"/>
          <w:divBdr>
            <w:top w:val="none" w:sz="0" w:space="0" w:color="auto"/>
            <w:left w:val="none" w:sz="0" w:space="0" w:color="auto"/>
            <w:bottom w:val="none" w:sz="0" w:space="0" w:color="auto"/>
            <w:right w:val="none" w:sz="0" w:space="0" w:color="auto"/>
          </w:divBdr>
          <w:divsChild>
            <w:div w:id="1571696721">
              <w:marLeft w:val="0"/>
              <w:marRight w:val="0"/>
              <w:marTop w:val="0"/>
              <w:marBottom w:val="0"/>
              <w:divBdr>
                <w:top w:val="none" w:sz="0" w:space="0" w:color="auto"/>
                <w:left w:val="none" w:sz="0" w:space="0" w:color="auto"/>
                <w:bottom w:val="none" w:sz="0" w:space="0" w:color="auto"/>
                <w:right w:val="none" w:sz="0" w:space="0" w:color="auto"/>
              </w:divBdr>
            </w:div>
          </w:divsChild>
        </w:div>
        <w:div w:id="267547012">
          <w:marLeft w:val="0"/>
          <w:marRight w:val="0"/>
          <w:marTop w:val="0"/>
          <w:marBottom w:val="0"/>
          <w:divBdr>
            <w:top w:val="none" w:sz="0" w:space="0" w:color="auto"/>
            <w:left w:val="none" w:sz="0" w:space="0" w:color="auto"/>
            <w:bottom w:val="none" w:sz="0" w:space="0" w:color="auto"/>
            <w:right w:val="none" w:sz="0" w:space="0" w:color="auto"/>
          </w:divBdr>
          <w:divsChild>
            <w:div w:id="1356730653">
              <w:marLeft w:val="0"/>
              <w:marRight w:val="0"/>
              <w:marTop w:val="0"/>
              <w:marBottom w:val="0"/>
              <w:divBdr>
                <w:top w:val="none" w:sz="0" w:space="0" w:color="auto"/>
                <w:left w:val="none" w:sz="0" w:space="0" w:color="auto"/>
                <w:bottom w:val="none" w:sz="0" w:space="0" w:color="auto"/>
                <w:right w:val="none" w:sz="0" w:space="0" w:color="auto"/>
              </w:divBdr>
            </w:div>
          </w:divsChild>
        </w:div>
        <w:div w:id="1142960933">
          <w:marLeft w:val="0"/>
          <w:marRight w:val="0"/>
          <w:marTop w:val="0"/>
          <w:marBottom w:val="0"/>
          <w:divBdr>
            <w:top w:val="none" w:sz="0" w:space="0" w:color="auto"/>
            <w:left w:val="none" w:sz="0" w:space="0" w:color="auto"/>
            <w:bottom w:val="none" w:sz="0" w:space="0" w:color="auto"/>
            <w:right w:val="none" w:sz="0" w:space="0" w:color="auto"/>
          </w:divBdr>
          <w:divsChild>
            <w:div w:id="171384642">
              <w:marLeft w:val="0"/>
              <w:marRight w:val="0"/>
              <w:marTop w:val="0"/>
              <w:marBottom w:val="0"/>
              <w:divBdr>
                <w:top w:val="none" w:sz="0" w:space="0" w:color="auto"/>
                <w:left w:val="none" w:sz="0" w:space="0" w:color="auto"/>
                <w:bottom w:val="none" w:sz="0" w:space="0" w:color="auto"/>
                <w:right w:val="none" w:sz="0" w:space="0" w:color="auto"/>
              </w:divBdr>
            </w:div>
          </w:divsChild>
        </w:div>
        <w:div w:id="688214757">
          <w:marLeft w:val="0"/>
          <w:marRight w:val="0"/>
          <w:marTop w:val="0"/>
          <w:marBottom w:val="0"/>
          <w:divBdr>
            <w:top w:val="none" w:sz="0" w:space="0" w:color="auto"/>
            <w:left w:val="none" w:sz="0" w:space="0" w:color="auto"/>
            <w:bottom w:val="none" w:sz="0" w:space="0" w:color="auto"/>
            <w:right w:val="none" w:sz="0" w:space="0" w:color="auto"/>
          </w:divBdr>
          <w:divsChild>
            <w:div w:id="941767508">
              <w:marLeft w:val="0"/>
              <w:marRight w:val="0"/>
              <w:marTop w:val="0"/>
              <w:marBottom w:val="0"/>
              <w:divBdr>
                <w:top w:val="none" w:sz="0" w:space="0" w:color="auto"/>
                <w:left w:val="none" w:sz="0" w:space="0" w:color="auto"/>
                <w:bottom w:val="none" w:sz="0" w:space="0" w:color="auto"/>
                <w:right w:val="none" w:sz="0" w:space="0" w:color="auto"/>
              </w:divBdr>
            </w:div>
          </w:divsChild>
        </w:div>
        <w:div w:id="274100205">
          <w:marLeft w:val="0"/>
          <w:marRight w:val="0"/>
          <w:marTop w:val="0"/>
          <w:marBottom w:val="0"/>
          <w:divBdr>
            <w:top w:val="none" w:sz="0" w:space="0" w:color="auto"/>
            <w:left w:val="none" w:sz="0" w:space="0" w:color="auto"/>
            <w:bottom w:val="none" w:sz="0" w:space="0" w:color="auto"/>
            <w:right w:val="none" w:sz="0" w:space="0" w:color="auto"/>
          </w:divBdr>
          <w:divsChild>
            <w:div w:id="799302073">
              <w:marLeft w:val="0"/>
              <w:marRight w:val="0"/>
              <w:marTop w:val="0"/>
              <w:marBottom w:val="0"/>
              <w:divBdr>
                <w:top w:val="none" w:sz="0" w:space="0" w:color="auto"/>
                <w:left w:val="none" w:sz="0" w:space="0" w:color="auto"/>
                <w:bottom w:val="none" w:sz="0" w:space="0" w:color="auto"/>
                <w:right w:val="none" w:sz="0" w:space="0" w:color="auto"/>
              </w:divBdr>
            </w:div>
          </w:divsChild>
        </w:div>
        <w:div w:id="1236860938">
          <w:marLeft w:val="0"/>
          <w:marRight w:val="0"/>
          <w:marTop w:val="0"/>
          <w:marBottom w:val="0"/>
          <w:divBdr>
            <w:top w:val="none" w:sz="0" w:space="0" w:color="auto"/>
            <w:left w:val="none" w:sz="0" w:space="0" w:color="auto"/>
            <w:bottom w:val="none" w:sz="0" w:space="0" w:color="auto"/>
            <w:right w:val="none" w:sz="0" w:space="0" w:color="auto"/>
          </w:divBdr>
          <w:divsChild>
            <w:div w:id="1953395268">
              <w:marLeft w:val="0"/>
              <w:marRight w:val="0"/>
              <w:marTop w:val="0"/>
              <w:marBottom w:val="0"/>
              <w:divBdr>
                <w:top w:val="none" w:sz="0" w:space="0" w:color="auto"/>
                <w:left w:val="none" w:sz="0" w:space="0" w:color="auto"/>
                <w:bottom w:val="none" w:sz="0" w:space="0" w:color="auto"/>
                <w:right w:val="none" w:sz="0" w:space="0" w:color="auto"/>
              </w:divBdr>
            </w:div>
          </w:divsChild>
        </w:div>
        <w:div w:id="1895695598">
          <w:marLeft w:val="0"/>
          <w:marRight w:val="0"/>
          <w:marTop w:val="0"/>
          <w:marBottom w:val="0"/>
          <w:divBdr>
            <w:top w:val="none" w:sz="0" w:space="0" w:color="auto"/>
            <w:left w:val="none" w:sz="0" w:space="0" w:color="auto"/>
            <w:bottom w:val="none" w:sz="0" w:space="0" w:color="auto"/>
            <w:right w:val="none" w:sz="0" w:space="0" w:color="auto"/>
          </w:divBdr>
          <w:divsChild>
            <w:div w:id="177618307">
              <w:marLeft w:val="0"/>
              <w:marRight w:val="0"/>
              <w:marTop w:val="0"/>
              <w:marBottom w:val="0"/>
              <w:divBdr>
                <w:top w:val="none" w:sz="0" w:space="0" w:color="auto"/>
                <w:left w:val="none" w:sz="0" w:space="0" w:color="auto"/>
                <w:bottom w:val="none" w:sz="0" w:space="0" w:color="auto"/>
                <w:right w:val="none" w:sz="0" w:space="0" w:color="auto"/>
              </w:divBdr>
            </w:div>
          </w:divsChild>
        </w:div>
        <w:div w:id="1700662293">
          <w:marLeft w:val="0"/>
          <w:marRight w:val="0"/>
          <w:marTop w:val="0"/>
          <w:marBottom w:val="0"/>
          <w:divBdr>
            <w:top w:val="none" w:sz="0" w:space="0" w:color="auto"/>
            <w:left w:val="none" w:sz="0" w:space="0" w:color="auto"/>
            <w:bottom w:val="none" w:sz="0" w:space="0" w:color="auto"/>
            <w:right w:val="none" w:sz="0" w:space="0" w:color="auto"/>
          </w:divBdr>
          <w:divsChild>
            <w:div w:id="863398695">
              <w:marLeft w:val="0"/>
              <w:marRight w:val="0"/>
              <w:marTop w:val="0"/>
              <w:marBottom w:val="0"/>
              <w:divBdr>
                <w:top w:val="none" w:sz="0" w:space="0" w:color="auto"/>
                <w:left w:val="none" w:sz="0" w:space="0" w:color="auto"/>
                <w:bottom w:val="none" w:sz="0" w:space="0" w:color="auto"/>
                <w:right w:val="none" w:sz="0" w:space="0" w:color="auto"/>
              </w:divBdr>
            </w:div>
          </w:divsChild>
        </w:div>
        <w:div w:id="1039356287">
          <w:marLeft w:val="0"/>
          <w:marRight w:val="0"/>
          <w:marTop w:val="0"/>
          <w:marBottom w:val="0"/>
          <w:divBdr>
            <w:top w:val="none" w:sz="0" w:space="0" w:color="auto"/>
            <w:left w:val="none" w:sz="0" w:space="0" w:color="auto"/>
            <w:bottom w:val="none" w:sz="0" w:space="0" w:color="auto"/>
            <w:right w:val="none" w:sz="0" w:space="0" w:color="auto"/>
          </w:divBdr>
          <w:divsChild>
            <w:div w:id="2081443430">
              <w:marLeft w:val="0"/>
              <w:marRight w:val="0"/>
              <w:marTop w:val="0"/>
              <w:marBottom w:val="0"/>
              <w:divBdr>
                <w:top w:val="none" w:sz="0" w:space="0" w:color="auto"/>
                <w:left w:val="none" w:sz="0" w:space="0" w:color="auto"/>
                <w:bottom w:val="none" w:sz="0" w:space="0" w:color="auto"/>
                <w:right w:val="none" w:sz="0" w:space="0" w:color="auto"/>
              </w:divBdr>
            </w:div>
          </w:divsChild>
        </w:div>
        <w:div w:id="1299603192">
          <w:marLeft w:val="0"/>
          <w:marRight w:val="0"/>
          <w:marTop w:val="0"/>
          <w:marBottom w:val="0"/>
          <w:divBdr>
            <w:top w:val="none" w:sz="0" w:space="0" w:color="auto"/>
            <w:left w:val="none" w:sz="0" w:space="0" w:color="auto"/>
            <w:bottom w:val="none" w:sz="0" w:space="0" w:color="auto"/>
            <w:right w:val="none" w:sz="0" w:space="0" w:color="auto"/>
          </w:divBdr>
          <w:divsChild>
            <w:div w:id="47150400">
              <w:marLeft w:val="0"/>
              <w:marRight w:val="0"/>
              <w:marTop w:val="0"/>
              <w:marBottom w:val="0"/>
              <w:divBdr>
                <w:top w:val="none" w:sz="0" w:space="0" w:color="auto"/>
                <w:left w:val="none" w:sz="0" w:space="0" w:color="auto"/>
                <w:bottom w:val="none" w:sz="0" w:space="0" w:color="auto"/>
                <w:right w:val="none" w:sz="0" w:space="0" w:color="auto"/>
              </w:divBdr>
            </w:div>
          </w:divsChild>
        </w:div>
        <w:div w:id="1393234891">
          <w:marLeft w:val="0"/>
          <w:marRight w:val="0"/>
          <w:marTop w:val="0"/>
          <w:marBottom w:val="0"/>
          <w:divBdr>
            <w:top w:val="none" w:sz="0" w:space="0" w:color="auto"/>
            <w:left w:val="none" w:sz="0" w:space="0" w:color="auto"/>
            <w:bottom w:val="none" w:sz="0" w:space="0" w:color="auto"/>
            <w:right w:val="none" w:sz="0" w:space="0" w:color="auto"/>
          </w:divBdr>
          <w:divsChild>
            <w:div w:id="1765415533">
              <w:marLeft w:val="0"/>
              <w:marRight w:val="0"/>
              <w:marTop w:val="0"/>
              <w:marBottom w:val="0"/>
              <w:divBdr>
                <w:top w:val="none" w:sz="0" w:space="0" w:color="auto"/>
                <w:left w:val="none" w:sz="0" w:space="0" w:color="auto"/>
                <w:bottom w:val="none" w:sz="0" w:space="0" w:color="auto"/>
                <w:right w:val="none" w:sz="0" w:space="0" w:color="auto"/>
              </w:divBdr>
            </w:div>
          </w:divsChild>
        </w:div>
        <w:div w:id="490802369">
          <w:marLeft w:val="0"/>
          <w:marRight w:val="0"/>
          <w:marTop w:val="0"/>
          <w:marBottom w:val="0"/>
          <w:divBdr>
            <w:top w:val="none" w:sz="0" w:space="0" w:color="auto"/>
            <w:left w:val="none" w:sz="0" w:space="0" w:color="auto"/>
            <w:bottom w:val="none" w:sz="0" w:space="0" w:color="auto"/>
            <w:right w:val="none" w:sz="0" w:space="0" w:color="auto"/>
          </w:divBdr>
          <w:divsChild>
            <w:div w:id="1919899304">
              <w:marLeft w:val="0"/>
              <w:marRight w:val="0"/>
              <w:marTop w:val="0"/>
              <w:marBottom w:val="0"/>
              <w:divBdr>
                <w:top w:val="none" w:sz="0" w:space="0" w:color="auto"/>
                <w:left w:val="none" w:sz="0" w:space="0" w:color="auto"/>
                <w:bottom w:val="none" w:sz="0" w:space="0" w:color="auto"/>
                <w:right w:val="none" w:sz="0" w:space="0" w:color="auto"/>
              </w:divBdr>
            </w:div>
          </w:divsChild>
        </w:div>
        <w:div w:id="1575164644">
          <w:marLeft w:val="0"/>
          <w:marRight w:val="0"/>
          <w:marTop w:val="0"/>
          <w:marBottom w:val="0"/>
          <w:divBdr>
            <w:top w:val="none" w:sz="0" w:space="0" w:color="auto"/>
            <w:left w:val="none" w:sz="0" w:space="0" w:color="auto"/>
            <w:bottom w:val="none" w:sz="0" w:space="0" w:color="auto"/>
            <w:right w:val="none" w:sz="0" w:space="0" w:color="auto"/>
          </w:divBdr>
          <w:divsChild>
            <w:div w:id="1386949764">
              <w:marLeft w:val="0"/>
              <w:marRight w:val="0"/>
              <w:marTop w:val="0"/>
              <w:marBottom w:val="0"/>
              <w:divBdr>
                <w:top w:val="none" w:sz="0" w:space="0" w:color="auto"/>
                <w:left w:val="none" w:sz="0" w:space="0" w:color="auto"/>
                <w:bottom w:val="none" w:sz="0" w:space="0" w:color="auto"/>
                <w:right w:val="none" w:sz="0" w:space="0" w:color="auto"/>
              </w:divBdr>
            </w:div>
          </w:divsChild>
        </w:div>
        <w:div w:id="752161686">
          <w:marLeft w:val="0"/>
          <w:marRight w:val="0"/>
          <w:marTop w:val="0"/>
          <w:marBottom w:val="0"/>
          <w:divBdr>
            <w:top w:val="none" w:sz="0" w:space="0" w:color="auto"/>
            <w:left w:val="none" w:sz="0" w:space="0" w:color="auto"/>
            <w:bottom w:val="none" w:sz="0" w:space="0" w:color="auto"/>
            <w:right w:val="none" w:sz="0" w:space="0" w:color="auto"/>
          </w:divBdr>
          <w:divsChild>
            <w:div w:id="925306431">
              <w:marLeft w:val="0"/>
              <w:marRight w:val="0"/>
              <w:marTop w:val="0"/>
              <w:marBottom w:val="0"/>
              <w:divBdr>
                <w:top w:val="none" w:sz="0" w:space="0" w:color="auto"/>
                <w:left w:val="none" w:sz="0" w:space="0" w:color="auto"/>
                <w:bottom w:val="none" w:sz="0" w:space="0" w:color="auto"/>
                <w:right w:val="none" w:sz="0" w:space="0" w:color="auto"/>
              </w:divBdr>
            </w:div>
            <w:div w:id="541747702">
              <w:marLeft w:val="0"/>
              <w:marRight w:val="0"/>
              <w:marTop w:val="0"/>
              <w:marBottom w:val="0"/>
              <w:divBdr>
                <w:top w:val="none" w:sz="0" w:space="0" w:color="auto"/>
                <w:left w:val="none" w:sz="0" w:space="0" w:color="auto"/>
                <w:bottom w:val="none" w:sz="0" w:space="0" w:color="auto"/>
                <w:right w:val="none" w:sz="0" w:space="0" w:color="auto"/>
              </w:divBdr>
            </w:div>
          </w:divsChild>
        </w:div>
        <w:div w:id="875891312">
          <w:marLeft w:val="0"/>
          <w:marRight w:val="0"/>
          <w:marTop w:val="0"/>
          <w:marBottom w:val="0"/>
          <w:divBdr>
            <w:top w:val="none" w:sz="0" w:space="0" w:color="auto"/>
            <w:left w:val="none" w:sz="0" w:space="0" w:color="auto"/>
            <w:bottom w:val="none" w:sz="0" w:space="0" w:color="auto"/>
            <w:right w:val="none" w:sz="0" w:space="0" w:color="auto"/>
          </w:divBdr>
          <w:divsChild>
            <w:div w:id="1647661196">
              <w:marLeft w:val="0"/>
              <w:marRight w:val="0"/>
              <w:marTop w:val="0"/>
              <w:marBottom w:val="0"/>
              <w:divBdr>
                <w:top w:val="none" w:sz="0" w:space="0" w:color="auto"/>
                <w:left w:val="none" w:sz="0" w:space="0" w:color="auto"/>
                <w:bottom w:val="none" w:sz="0" w:space="0" w:color="auto"/>
                <w:right w:val="none" w:sz="0" w:space="0" w:color="auto"/>
              </w:divBdr>
            </w:div>
          </w:divsChild>
        </w:div>
        <w:div w:id="2064061611">
          <w:marLeft w:val="0"/>
          <w:marRight w:val="0"/>
          <w:marTop w:val="0"/>
          <w:marBottom w:val="0"/>
          <w:divBdr>
            <w:top w:val="none" w:sz="0" w:space="0" w:color="auto"/>
            <w:left w:val="none" w:sz="0" w:space="0" w:color="auto"/>
            <w:bottom w:val="none" w:sz="0" w:space="0" w:color="auto"/>
            <w:right w:val="none" w:sz="0" w:space="0" w:color="auto"/>
          </w:divBdr>
          <w:divsChild>
            <w:div w:id="124743384">
              <w:marLeft w:val="0"/>
              <w:marRight w:val="0"/>
              <w:marTop w:val="0"/>
              <w:marBottom w:val="0"/>
              <w:divBdr>
                <w:top w:val="none" w:sz="0" w:space="0" w:color="auto"/>
                <w:left w:val="none" w:sz="0" w:space="0" w:color="auto"/>
                <w:bottom w:val="none" w:sz="0" w:space="0" w:color="auto"/>
                <w:right w:val="none" w:sz="0" w:space="0" w:color="auto"/>
              </w:divBdr>
            </w:div>
          </w:divsChild>
        </w:div>
        <w:div w:id="2034726569">
          <w:marLeft w:val="0"/>
          <w:marRight w:val="0"/>
          <w:marTop w:val="0"/>
          <w:marBottom w:val="0"/>
          <w:divBdr>
            <w:top w:val="none" w:sz="0" w:space="0" w:color="auto"/>
            <w:left w:val="none" w:sz="0" w:space="0" w:color="auto"/>
            <w:bottom w:val="none" w:sz="0" w:space="0" w:color="auto"/>
            <w:right w:val="none" w:sz="0" w:space="0" w:color="auto"/>
          </w:divBdr>
          <w:divsChild>
            <w:div w:id="1675523427">
              <w:marLeft w:val="0"/>
              <w:marRight w:val="0"/>
              <w:marTop w:val="0"/>
              <w:marBottom w:val="0"/>
              <w:divBdr>
                <w:top w:val="none" w:sz="0" w:space="0" w:color="auto"/>
                <w:left w:val="none" w:sz="0" w:space="0" w:color="auto"/>
                <w:bottom w:val="none" w:sz="0" w:space="0" w:color="auto"/>
                <w:right w:val="none" w:sz="0" w:space="0" w:color="auto"/>
              </w:divBdr>
            </w:div>
          </w:divsChild>
        </w:div>
        <w:div w:id="602614492">
          <w:marLeft w:val="0"/>
          <w:marRight w:val="0"/>
          <w:marTop w:val="0"/>
          <w:marBottom w:val="0"/>
          <w:divBdr>
            <w:top w:val="none" w:sz="0" w:space="0" w:color="auto"/>
            <w:left w:val="none" w:sz="0" w:space="0" w:color="auto"/>
            <w:bottom w:val="none" w:sz="0" w:space="0" w:color="auto"/>
            <w:right w:val="none" w:sz="0" w:space="0" w:color="auto"/>
          </w:divBdr>
          <w:divsChild>
            <w:div w:id="1270774076">
              <w:marLeft w:val="0"/>
              <w:marRight w:val="0"/>
              <w:marTop w:val="0"/>
              <w:marBottom w:val="0"/>
              <w:divBdr>
                <w:top w:val="none" w:sz="0" w:space="0" w:color="auto"/>
                <w:left w:val="none" w:sz="0" w:space="0" w:color="auto"/>
                <w:bottom w:val="none" w:sz="0" w:space="0" w:color="auto"/>
                <w:right w:val="none" w:sz="0" w:space="0" w:color="auto"/>
              </w:divBdr>
            </w:div>
          </w:divsChild>
        </w:div>
        <w:div w:id="524952186">
          <w:marLeft w:val="0"/>
          <w:marRight w:val="0"/>
          <w:marTop w:val="0"/>
          <w:marBottom w:val="0"/>
          <w:divBdr>
            <w:top w:val="none" w:sz="0" w:space="0" w:color="auto"/>
            <w:left w:val="none" w:sz="0" w:space="0" w:color="auto"/>
            <w:bottom w:val="none" w:sz="0" w:space="0" w:color="auto"/>
            <w:right w:val="none" w:sz="0" w:space="0" w:color="auto"/>
          </w:divBdr>
          <w:divsChild>
            <w:div w:id="1014039553">
              <w:marLeft w:val="0"/>
              <w:marRight w:val="0"/>
              <w:marTop w:val="0"/>
              <w:marBottom w:val="0"/>
              <w:divBdr>
                <w:top w:val="none" w:sz="0" w:space="0" w:color="auto"/>
                <w:left w:val="none" w:sz="0" w:space="0" w:color="auto"/>
                <w:bottom w:val="none" w:sz="0" w:space="0" w:color="auto"/>
                <w:right w:val="none" w:sz="0" w:space="0" w:color="auto"/>
              </w:divBdr>
            </w:div>
          </w:divsChild>
        </w:div>
        <w:div w:id="188416516">
          <w:marLeft w:val="0"/>
          <w:marRight w:val="0"/>
          <w:marTop w:val="0"/>
          <w:marBottom w:val="0"/>
          <w:divBdr>
            <w:top w:val="none" w:sz="0" w:space="0" w:color="auto"/>
            <w:left w:val="none" w:sz="0" w:space="0" w:color="auto"/>
            <w:bottom w:val="none" w:sz="0" w:space="0" w:color="auto"/>
            <w:right w:val="none" w:sz="0" w:space="0" w:color="auto"/>
          </w:divBdr>
          <w:divsChild>
            <w:div w:id="1014379424">
              <w:marLeft w:val="0"/>
              <w:marRight w:val="0"/>
              <w:marTop w:val="0"/>
              <w:marBottom w:val="0"/>
              <w:divBdr>
                <w:top w:val="none" w:sz="0" w:space="0" w:color="auto"/>
                <w:left w:val="none" w:sz="0" w:space="0" w:color="auto"/>
                <w:bottom w:val="none" w:sz="0" w:space="0" w:color="auto"/>
                <w:right w:val="none" w:sz="0" w:space="0" w:color="auto"/>
              </w:divBdr>
            </w:div>
          </w:divsChild>
        </w:div>
        <w:div w:id="1100489464">
          <w:marLeft w:val="0"/>
          <w:marRight w:val="0"/>
          <w:marTop w:val="0"/>
          <w:marBottom w:val="0"/>
          <w:divBdr>
            <w:top w:val="none" w:sz="0" w:space="0" w:color="auto"/>
            <w:left w:val="none" w:sz="0" w:space="0" w:color="auto"/>
            <w:bottom w:val="none" w:sz="0" w:space="0" w:color="auto"/>
            <w:right w:val="none" w:sz="0" w:space="0" w:color="auto"/>
          </w:divBdr>
          <w:divsChild>
            <w:div w:id="1282372995">
              <w:marLeft w:val="0"/>
              <w:marRight w:val="0"/>
              <w:marTop w:val="0"/>
              <w:marBottom w:val="0"/>
              <w:divBdr>
                <w:top w:val="none" w:sz="0" w:space="0" w:color="auto"/>
                <w:left w:val="none" w:sz="0" w:space="0" w:color="auto"/>
                <w:bottom w:val="none" w:sz="0" w:space="0" w:color="auto"/>
                <w:right w:val="none" w:sz="0" w:space="0" w:color="auto"/>
              </w:divBdr>
            </w:div>
          </w:divsChild>
        </w:div>
        <w:div w:id="2032410725">
          <w:marLeft w:val="0"/>
          <w:marRight w:val="0"/>
          <w:marTop w:val="0"/>
          <w:marBottom w:val="0"/>
          <w:divBdr>
            <w:top w:val="none" w:sz="0" w:space="0" w:color="auto"/>
            <w:left w:val="none" w:sz="0" w:space="0" w:color="auto"/>
            <w:bottom w:val="none" w:sz="0" w:space="0" w:color="auto"/>
            <w:right w:val="none" w:sz="0" w:space="0" w:color="auto"/>
          </w:divBdr>
          <w:divsChild>
            <w:div w:id="71897302">
              <w:marLeft w:val="0"/>
              <w:marRight w:val="0"/>
              <w:marTop w:val="0"/>
              <w:marBottom w:val="0"/>
              <w:divBdr>
                <w:top w:val="none" w:sz="0" w:space="0" w:color="auto"/>
                <w:left w:val="none" w:sz="0" w:space="0" w:color="auto"/>
                <w:bottom w:val="none" w:sz="0" w:space="0" w:color="auto"/>
                <w:right w:val="none" w:sz="0" w:space="0" w:color="auto"/>
              </w:divBdr>
            </w:div>
          </w:divsChild>
        </w:div>
        <w:div w:id="354578359">
          <w:marLeft w:val="0"/>
          <w:marRight w:val="0"/>
          <w:marTop w:val="0"/>
          <w:marBottom w:val="0"/>
          <w:divBdr>
            <w:top w:val="none" w:sz="0" w:space="0" w:color="auto"/>
            <w:left w:val="none" w:sz="0" w:space="0" w:color="auto"/>
            <w:bottom w:val="none" w:sz="0" w:space="0" w:color="auto"/>
            <w:right w:val="none" w:sz="0" w:space="0" w:color="auto"/>
          </w:divBdr>
          <w:divsChild>
            <w:div w:id="1152478460">
              <w:marLeft w:val="0"/>
              <w:marRight w:val="0"/>
              <w:marTop w:val="0"/>
              <w:marBottom w:val="0"/>
              <w:divBdr>
                <w:top w:val="none" w:sz="0" w:space="0" w:color="auto"/>
                <w:left w:val="none" w:sz="0" w:space="0" w:color="auto"/>
                <w:bottom w:val="none" w:sz="0" w:space="0" w:color="auto"/>
                <w:right w:val="none" w:sz="0" w:space="0" w:color="auto"/>
              </w:divBdr>
            </w:div>
          </w:divsChild>
        </w:div>
        <w:div w:id="1527715049">
          <w:marLeft w:val="0"/>
          <w:marRight w:val="0"/>
          <w:marTop w:val="0"/>
          <w:marBottom w:val="0"/>
          <w:divBdr>
            <w:top w:val="none" w:sz="0" w:space="0" w:color="auto"/>
            <w:left w:val="none" w:sz="0" w:space="0" w:color="auto"/>
            <w:bottom w:val="none" w:sz="0" w:space="0" w:color="auto"/>
            <w:right w:val="none" w:sz="0" w:space="0" w:color="auto"/>
          </w:divBdr>
          <w:divsChild>
            <w:div w:id="1713000206">
              <w:marLeft w:val="0"/>
              <w:marRight w:val="0"/>
              <w:marTop w:val="0"/>
              <w:marBottom w:val="0"/>
              <w:divBdr>
                <w:top w:val="none" w:sz="0" w:space="0" w:color="auto"/>
                <w:left w:val="none" w:sz="0" w:space="0" w:color="auto"/>
                <w:bottom w:val="none" w:sz="0" w:space="0" w:color="auto"/>
                <w:right w:val="none" w:sz="0" w:space="0" w:color="auto"/>
              </w:divBdr>
            </w:div>
          </w:divsChild>
        </w:div>
        <w:div w:id="1039747475">
          <w:marLeft w:val="0"/>
          <w:marRight w:val="0"/>
          <w:marTop w:val="0"/>
          <w:marBottom w:val="0"/>
          <w:divBdr>
            <w:top w:val="none" w:sz="0" w:space="0" w:color="auto"/>
            <w:left w:val="none" w:sz="0" w:space="0" w:color="auto"/>
            <w:bottom w:val="none" w:sz="0" w:space="0" w:color="auto"/>
            <w:right w:val="none" w:sz="0" w:space="0" w:color="auto"/>
          </w:divBdr>
          <w:divsChild>
            <w:div w:id="954748822">
              <w:marLeft w:val="0"/>
              <w:marRight w:val="0"/>
              <w:marTop w:val="0"/>
              <w:marBottom w:val="0"/>
              <w:divBdr>
                <w:top w:val="none" w:sz="0" w:space="0" w:color="auto"/>
                <w:left w:val="none" w:sz="0" w:space="0" w:color="auto"/>
                <w:bottom w:val="none" w:sz="0" w:space="0" w:color="auto"/>
                <w:right w:val="none" w:sz="0" w:space="0" w:color="auto"/>
              </w:divBdr>
            </w:div>
          </w:divsChild>
        </w:div>
        <w:div w:id="489367383">
          <w:marLeft w:val="0"/>
          <w:marRight w:val="0"/>
          <w:marTop w:val="0"/>
          <w:marBottom w:val="0"/>
          <w:divBdr>
            <w:top w:val="none" w:sz="0" w:space="0" w:color="auto"/>
            <w:left w:val="none" w:sz="0" w:space="0" w:color="auto"/>
            <w:bottom w:val="none" w:sz="0" w:space="0" w:color="auto"/>
            <w:right w:val="none" w:sz="0" w:space="0" w:color="auto"/>
          </w:divBdr>
          <w:divsChild>
            <w:div w:id="915210768">
              <w:marLeft w:val="0"/>
              <w:marRight w:val="0"/>
              <w:marTop w:val="0"/>
              <w:marBottom w:val="0"/>
              <w:divBdr>
                <w:top w:val="none" w:sz="0" w:space="0" w:color="auto"/>
                <w:left w:val="none" w:sz="0" w:space="0" w:color="auto"/>
                <w:bottom w:val="none" w:sz="0" w:space="0" w:color="auto"/>
                <w:right w:val="none" w:sz="0" w:space="0" w:color="auto"/>
              </w:divBdr>
            </w:div>
          </w:divsChild>
        </w:div>
        <w:div w:id="1627931596">
          <w:marLeft w:val="0"/>
          <w:marRight w:val="0"/>
          <w:marTop w:val="0"/>
          <w:marBottom w:val="0"/>
          <w:divBdr>
            <w:top w:val="none" w:sz="0" w:space="0" w:color="auto"/>
            <w:left w:val="none" w:sz="0" w:space="0" w:color="auto"/>
            <w:bottom w:val="none" w:sz="0" w:space="0" w:color="auto"/>
            <w:right w:val="none" w:sz="0" w:space="0" w:color="auto"/>
          </w:divBdr>
          <w:divsChild>
            <w:div w:id="1310211432">
              <w:marLeft w:val="0"/>
              <w:marRight w:val="0"/>
              <w:marTop w:val="0"/>
              <w:marBottom w:val="0"/>
              <w:divBdr>
                <w:top w:val="none" w:sz="0" w:space="0" w:color="auto"/>
                <w:left w:val="none" w:sz="0" w:space="0" w:color="auto"/>
                <w:bottom w:val="none" w:sz="0" w:space="0" w:color="auto"/>
                <w:right w:val="none" w:sz="0" w:space="0" w:color="auto"/>
              </w:divBdr>
            </w:div>
          </w:divsChild>
        </w:div>
        <w:div w:id="656804770">
          <w:marLeft w:val="0"/>
          <w:marRight w:val="0"/>
          <w:marTop w:val="0"/>
          <w:marBottom w:val="0"/>
          <w:divBdr>
            <w:top w:val="none" w:sz="0" w:space="0" w:color="auto"/>
            <w:left w:val="none" w:sz="0" w:space="0" w:color="auto"/>
            <w:bottom w:val="none" w:sz="0" w:space="0" w:color="auto"/>
            <w:right w:val="none" w:sz="0" w:space="0" w:color="auto"/>
          </w:divBdr>
          <w:divsChild>
            <w:div w:id="260383604">
              <w:marLeft w:val="0"/>
              <w:marRight w:val="0"/>
              <w:marTop w:val="0"/>
              <w:marBottom w:val="0"/>
              <w:divBdr>
                <w:top w:val="none" w:sz="0" w:space="0" w:color="auto"/>
                <w:left w:val="none" w:sz="0" w:space="0" w:color="auto"/>
                <w:bottom w:val="none" w:sz="0" w:space="0" w:color="auto"/>
                <w:right w:val="none" w:sz="0" w:space="0" w:color="auto"/>
              </w:divBdr>
            </w:div>
          </w:divsChild>
        </w:div>
        <w:div w:id="1024747449">
          <w:marLeft w:val="0"/>
          <w:marRight w:val="0"/>
          <w:marTop w:val="0"/>
          <w:marBottom w:val="0"/>
          <w:divBdr>
            <w:top w:val="none" w:sz="0" w:space="0" w:color="auto"/>
            <w:left w:val="none" w:sz="0" w:space="0" w:color="auto"/>
            <w:bottom w:val="none" w:sz="0" w:space="0" w:color="auto"/>
            <w:right w:val="none" w:sz="0" w:space="0" w:color="auto"/>
          </w:divBdr>
          <w:divsChild>
            <w:div w:id="1349910730">
              <w:marLeft w:val="0"/>
              <w:marRight w:val="0"/>
              <w:marTop w:val="0"/>
              <w:marBottom w:val="0"/>
              <w:divBdr>
                <w:top w:val="none" w:sz="0" w:space="0" w:color="auto"/>
                <w:left w:val="none" w:sz="0" w:space="0" w:color="auto"/>
                <w:bottom w:val="none" w:sz="0" w:space="0" w:color="auto"/>
                <w:right w:val="none" w:sz="0" w:space="0" w:color="auto"/>
              </w:divBdr>
            </w:div>
          </w:divsChild>
        </w:div>
        <w:div w:id="462188126">
          <w:marLeft w:val="0"/>
          <w:marRight w:val="0"/>
          <w:marTop w:val="0"/>
          <w:marBottom w:val="0"/>
          <w:divBdr>
            <w:top w:val="none" w:sz="0" w:space="0" w:color="auto"/>
            <w:left w:val="none" w:sz="0" w:space="0" w:color="auto"/>
            <w:bottom w:val="none" w:sz="0" w:space="0" w:color="auto"/>
            <w:right w:val="none" w:sz="0" w:space="0" w:color="auto"/>
          </w:divBdr>
          <w:divsChild>
            <w:div w:id="1195460110">
              <w:marLeft w:val="0"/>
              <w:marRight w:val="0"/>
              <w:marTop w:val="0"/>
              <w:marBottom w:val="0"/>
              <w:divBdr>
                <w:top w:val="none" w:sz="0" w:space="0" w:color="auto"/>
                <w:left w:val="none" w:sz="0" w:space="0" w:color="auto"/>
                <w:bottom w:val="none" w:sz="0" w:space="0" w:color="auto"/>
                <w:right w:val="none" w:sz="0" w:space="0" w:color="auto"/>
              </w:divBdr>
            </w:div>
          </w:divsChild>
        </w:div>
        <w:div w:id="1588734570">
          <w:marLeft w:val="0"/>
          <w:marRight w:val="0"/>
          <w:marTop w:val="0"/>
          <w:marBottom w:val="0"/>
          <w:divBdr>
            <w:top w:val="none" w:sz="0" w:space="0" w:color="auto"/>
            <w:left w:val="none" w:sz="0" w:space="0" w:color="auto"/>
            <w:bottom w:val="none" w:sz="0" w:space="0" w:color="auto"/>
            <w:right w:val="none" w:sz="0" w:space="0" w:color="auto"/>
          </w:divBdr>
          <w:divsChild>
            <w:div w:id="1022167026">
              <w:marLeft w:val="0"/>
              <w:marRight w:val="0"/>
              <w:marTop w:val="0"/>
              <w:marBottom w:val="0"/>
              <w:divBdr>
                <w:top w:val="none" w:sz="0" w:space="0" w:color="auto"/>
                <w:left w:val="none" w:sz="0" w:space="0" w:color="auto"/>
                <w:bottom w:val="none" w:sz="0" w:space="0" w:color="auto"/>
                <w:right w:val="none" w:sz="0" w:space="0" w:color="auto"/>
              </w:divBdr>
            </w:div>
          </w:divsChild>
        </w:div>
        <w:div w:id="1619683704">
          <w:marLeft w:val="0"/>
          <w:marRight w:val="0"/>
          <w:marTop w:val="0"/>
          <w:marBottom w:val="0"/>
          <w:divBdr>
            <w:top w:val="none" w:sz="0" w:space="0" w:color="auto"/>
            <w:left w:val="none" w:sz="0" w:space="0" w:color="auto"/>
            <w:bottom w:val="none" w:sz="0" w:space="0" w:color="auto"/>
            <w:right w:val="none" w:sz="0" w:space="0" w:color="auto"/>
          </w:divBdr>
          <w:divsChild>
            <w:div w:id="746801920">
              <w:marLeft w:val="0"/>
              <w:marRight w:val="0"/>
              <w:marTop w:val="0"/>
              <w:marBottom w:val="0"/>
              <w:divBdr>
                <w:top w:val="none" w:sz="0" w:space="0" w:color="auto"/>
                <w:left w:val="none" w:sz="0" w:space="0" w:color="auto"/>
                <w:bottom w:val="none" w:sz="0" w:space="0" w:color="auto"/>
                <w:right w:val="none" w:sz="0" w:space="0" w:color="auto"/>
              </w:divBdr>
            </w:div>
            <w:div w:id="1263029856">
              <w:marLeft w:val="0"/>
              <w:marRight w:val="0"/>
              <w:marTop w:val="0"/>
              <w:marBottom w:val="0"/>
              <w:divBdr>
                <w:top w:val="none" w:sz="0" w:space="0" w:color="auto"/>
                <w:left w:val="none" w:sz="0" w:space="0" w:color="auto"/>
                <w:bottom w:val="none" w:sz="0" w:space="0" w:color="auto"/>
                <w:right w:val="none" w:sz="0" w:space="0" w:color="auto"/>
              </w:divBdr>
            </w:div>
          </w:divsChild>
        </w:div>
        <w:div w:id="522208063">
          <w:marLeft w:val="0"/>
          <w:marRight w:val="0"/>
          <w:marTop w:val="0"/>
          <w:marBottom w:val="0"/>
          <w:divBdr>
            <w:top w:val="none" w:sz="0" w:space="0" w:color="auto"/>
            <w:left w:val="none" w:sz="0" w:space="0" w:color="auto"/>
            <w:bottom w:val="none" w:sz="0" w:space="0" w:color="auto"/>
            <w:right w:val="none" w:sz="0" w:space="0" w:color="auto"/>
          </w:divBdr>
          <w:divsChild>
            <w:div w:id="908461054">
              <w:marLeft w:val="0"/>
              <w:marRight w:val="0"/>
              <w:marTop w:val="0"/>
              <w:marBottom w:val="0"/>
              <w:divBdr>
                <w:top w:val="none" w:sz="0" w:space="0" w:color="auto"/>
                <w:left w:val="none" w:sz="0" w:space="0" w:color="auto"/>
                <w:bottom w:val="none" w:sz="0" w:space="0" w:color="auto"/>
                <w:right w:val="none" w:sz="0" w:space="0" w:color="auto"/>
              </w:divBdr>
            </w:div>
          </w:divsChild>
        </w:div>
        <w:div w:id="1449860085">
          <w:marLeft w:val="0"/>
          <w:marRight w:val="0"/>
          <w:marTop w:val="0"/>
          <w:marBottom w:val="0"/>
          <w:divBdr>
            <w:top w:val="none" w:sz="0" w:space="0" w:color="auto"/>
            <w:left w:val="none" w:sz="0" w:space="0" w:color="auto"/>
            <w:bottom w:val="none" w:sz="0" w:space="0" w:color="auto"/>
            <w:right w:val="none" w:sz="0" w:space="0" w:color="auto"/>
          </w:divBdr>
          <w:divsChild>
            <w:div w:id="1840777856">
              <w:marLeft w:val="0"/>
              <w:marRight w:val="0"/>
              <w:marTop w:val="0"/>
              <w:marBottom w:val="0"/>
              <w:divBdr>
                <w:top w:val="none" w:sz="0" w:space="0" w:color="auto"/>
                <w:left w:val="none" w:sz="0" w:space="0" w:color="auto"/>
                <w:bottom w:val="none" w:sz="0" w:space="0" w:color="auto"/>
                <w:right w:val="none" w:sz="0" w:space="0" w:color="auto"/>
              </w:divBdr>
            </w:div>
          </w:divsChild>
        </w:div>
        <w:div w:id="1760983401">
          <w:marLeft w:val="0"/>
          <w:marRight w:val="0"/>
          <w:marTop w:val="0"/>
          <w:marBottom w:val="0"/>
          <w:divBdr>
            <w:top w:val="none" w:sz="0" w:space="0" w:color="auto"/>
            <w:left w:val="none" w:sz="0" w:space="0" w:color="auto"/>
            <w:bottom w:val="none" w:sz="0" w:space="0" w:color="auto"/>
            <w:right w:val="none" w:sz="0" w:space="0" w:color="auto"/>
          </w:divBdr>
          <w:divsChild>
            <w:div w:id="481505279">
              <w:marLeft w:val="0"/>
              <w:marRight w:val="0"/>
              <w:marTop w:val="0"/>
              <w:marBottom w:val="0"/>
              <w:divBdr>
                <w:top w:val="none" w:sz="0" w:space="0" w:color="auto"/>
                <w:left w:val="none" w:sz="0" w:space="0" w:color="auto"/>
                <w:bottom w:val="none" w:sz="0" w:space="0" w:color="auto"/>
                <w:right w:val="none" w:sz="0" w:space="0" w:color="auto"/>
              </w:divBdr>
            </w:div>
          </w:divsChild>
        </w:div>
        <w:div w:id="600992918">
          <w:marLeft w:val="0"/>
          <w:marRight w:val="0"/>
          <w:marTop w:val="0"/>
          <w:marBottom w:val="0"/>
          <w:divBdr>
            <w:top w:val="none" w:sz="0" w:space="0" w:color="auto"/>
            <w:left w:val="none" w:sz="0" w:space="0" w:color="auto"/>
            <w:bottom w:val="none" w:sz="0" w:space="0" w:color="auto"/>
            <w:right w:val="none" w:sz="0" w:space="0" w:color="auto"/>
          </w:divBdr>
          <w:divsChild>
            <w:div w:id="1638536434">
              <w:marLeft w:val="0"/>
              <w:marRight w:val="0"/>
              <w:marTop w:val="0"/>
              <w:marBottom w:val="0"/>
              <w:divBdr>
                <w:top w:val="none" w:sz="0" w:space="0" w:color="auto"/>
                <w:left w:val="none" w:sz="0" w:space="0" w:color="auto"/>
                <w:bottom w:val="none" w:sz="0" w:space="0" w:color="auto"/>
                <w:right w:val="none" w:sz="0" w:space="0" w:color="auto"/>
              </w:divBdr>
            </w:div>
          </w:divsChild>
        </w:div>
        <w:div w:id="341514713">
          <w:marLeft w:val="0"/>
          <w:marRight w:val="0"/>
          <w:marTop w:val="0"/>
          <w:marBottom w:val="0"/>
          <w:divBdr>
            <w:top w:val="none" w:sz="0" w:space="0" w:color="auto"/>
            <w:left w:val="none" w:sz="0" w:space="0" w:color="auto"/>
            <w:bottom w:val="none" w:sz="0" w:space="0" w:color="auto"/>
            <w:right w:val="none" w:sz="0" w:space="0" w:color="auto"/>
          </w:divBdr>
          <w:divsChild>
            <w:div w:id="1821115796">
              <w:marLeft w:val="0"/>
              <w:marRight w:val="0"/>
              <w:marTop w:val="0"/>
              <w:marBottom w:val="0"/>
              <w:divBdr>
                <w:top w:val="none" w:sz="0" w:space="0" w:color="auto"/>
                <w:left w:val="none" w:sz="0" w:space="0" w:color="auto"/>
                <w:bottom w:val="none" w:sz="0" w:space="0" w:color="auto"/>
                <w:right w:val="none" w:sz="0" w:space="0" w:color="auto"/>
              </w:divBdr>
            </w:div>
          </w:divsChild>
        </w:div>
        <w:div w:id="1927879334">
          <w:marLeft w:val="0"/>
          <w:marRight w:val="0"/>
          <w:marTop w:val="0"/>
          <w:marBottom w:val="0"/>
          <w:divBdr>
            <w:top w:val="none" w:sz="0" w:space="0" w:color="auto"/>
            <w:left w:val="none" w:sz="0" w:space="0" w:color="auto"/>
            <w:bottom w:val="none" w:sz="0" w:space="0" w:color="auto"/>
            <w:right w:val="none" w:sz="0" w:space="0" w:color="auto"/>
          </w:divBdr>
          <w:divsChild>
            <w:div w:id="556598882">
              <w:marLeft w:val="0"/>
              <w:marRight w:val="0"/>
              <w:marTop w:val="0"/>
              <w:marBottom w:val="0"/>
              <w:divBdr>
                <w:top w:val="none" w:sz="0" w:space="0" w:color="auto"/>
                <w:left w:val="none" w:sz="0" w:space="0" w:color="auto"/>
                <w:bottom w:val="none" w:sz="0" w:space="0" w:color="auto"/>
                <w:right w:val="none" w:sz="0" w:space="0" w:color="auto"/>
              </w:divBdr>
            </w:div>
          </w:divsChild>
        </w:div>
        <w:div w:id="1709377552">
          <w:marLeft w:val="0"/>
          <w:marRight w:val="0"/>
          <w:marTop w:val="0"/>
          <w:marBottom w:val="0"/>
          <w:divBdr>
            <w:top w:val="none" w:sz="0" w:space="0" w:color="auto"/>
            <w:left w:val="none" w:sz="0" w:space="0" w:color="auto"/>
            <w:bottom w:val="none" w:sz="0" w:space="0" w:color="auto"/>
            <w:right w:val="none" w:sz="0" w:space="0" w:color="auto"/>
          </w:divBdr>
          <w:divsChild>
            <w:div w:id="1444374481">
              <w:marLeft w:val="0"/>
              <w:marRight w:val="0"/>
              <w:marTop w:val="0"/>
              <w:marBottom w:val="0"/>
              <w:divBdr>
                <w:top w:val="none" w:sz="0" w:space="0" w:color="auto"/>
                <w:left w:val="none" w:sz="0" w:space="0" w:color="auto"/>
                <w:bottom w:val="none" w:sz="0" w:space="0" w:color="auto"/>
                <w:right w:val="none" w:sz="0" w:space="0" w:color="auto"/>
              </w:divBdr>
            </w:div>
          </w:divsChild>
        </w:div>
        <w:div w:id="2060665459">
          <w:marLeft w:val="0"/>
          <w:marRight w:val="0"/>
          <w:marTop w:val="0"/>
          <w:marBottom w:val="0"/>
          <w:divBdr>
            <w:top w:val="none" w:sz="0" w:space="0" w:color="auto"/>
            <w:left w:val="none" w:sz="0" w:space="0" w:color="auto"/>
            <w:bottom w:val="none" w:sz="0" w:space="0" w:color="auto"/>
            <w:right w:val="none" w:sz="0" w:space="0" w:color="auto"/>
          </w:divBdr>
          <w:divsChild>
            <w:div w:id="1498302481">
              <w:marLeft w:val="0"/>
              <w:marRight w:val="0"/>
              <w:marTop w:val="0"/>
              <w:marBottom w:val="0"/>
              <w:divBdr>
                <w:top w:val="none" w:sz="0" w:space="0" w:color="auto"/>
                <w:left w:val="none" w:sz="0" w:space="0" w:color="auto"/>
                <w:bottom w:val="none" w:sz="0" w:space="0" w:color="auto"/>
                <w:right w:val="none" w:sz="0" w:space="0" w:color="auto"/>
              </w:divBdr>
            </w:div>
            <w:div w:id="1307932306">
              <w:marLeft w:val="0"/>
              <w:marRight w:val="0"/>
              <w:marTop w:val="0"/>
              <w:marBottom w:val="0"/>
              <w:divBdr>
                <w:top w:val="none" w:sz="0" w:space="0" w:color="auto"/>
                <w:left w:val="none" w:sz="0" w:space="0" w:color="auto"/>
                <w:bottom w:val="none" w:sz="0" w:space="0" w:color="auto"/>
                <w:right w:val="none" w:sz="0" w:space="0" w:color="auto"/>
              </w:divBdr>
            </w:div>
          </w:divsChild>
        </w:div>
        <w:div w:id="1809198783">
          <w:marLeft w:val="0"/>
          <w:marRight w:val="0"/>
          <w:marTop w:val="0"/>
          <w:marBottom w:val="0"/>
          <w:divBdr>
            <w:top w:val="none" w:sz="0" w:space="0" w:color="auto"/>
            <w:left w:val="none" w:sz="0" w:space="0" w:color="auto"/>
            <w:bottom w:val="none" w:sz="0" w:space="0" w:color="auto"/>
            <w:right w:val="none" w:sz="0" w:space="0" w:color="auto"/>
          </w:divBdr>
          <w:divsChild>
            <w:div w:id="1555114577">
              <w:marLeft w:val="0"/>
              <w:marRight w:val="0"/>
              <w:marTop w:val="0"/>
              <w:marBottom w:val="0"/>
              <w:divBdr>
                <w:top w:val="none" w:sz="0" w:space="0" w:color="auto"/>
                <w:left w:val="none" w:sz="0" w:space="0" w:color="auto"/>
                <w:bottom w:val="none" w:sz="0" w:space="0" w:color="auto"/>
                <w:right w:val="none" w:sz="0" w:space="0" w:color="auto"/>
              </w:divBdr>
            </w:div>
          </w:divsChild>
        </w:div>
        <w:div w:id="488524832">
          <w:marLeft w:val="0"/>
          <w:marRight w:val="0"/>
          <w:marTop w:val="0"/>
          <w:marBottom w:val="0"/>
          <w:divBdr>
            <w:top w:val="none" w:sz="0" w:space="0" w:color="auto"/>
            <w:left w:val="none" w:sz="0" w:space="0" w:color="auto"/>
            <w:bottom w:val="none" w:sz="0" w:space="0" w:color="auto"/>
            <w:right w:val="none" w:sz="0" w:space="0" w:color="auto"/>
          </w:divBdr>
          <w:divsChild>
            <w:div w:id="1853907169">
              <w:marLeft w:val="0"/>
              <w:marRight w:val="0"/>
              <w:marTop w:val="0"/>
              <w:marBottom w:val="0"/>
              <w:divBdr>
                <w:top w:val="none" w:sz="0" w:space="0" w:color="auto"/>
                <w:left w:val="none" w:sz="0" w:space="0" w:color="auto"/>
                <w:bottom w:val="none" w:sz="0" w:space="0" w:color="auto"/>
                <w:right w:val="none" w:sz="0" w:space="0" w:color="auto"/>
              </w:divBdr>
            </w:div>
            <w:div w:id="1307052854">
              <w:marLeft w:val="0"/>
              <w:marRight w:val="0"/>
              <w:marTop w:val="0"/>
              <w:marBottom w:val="0"/>
              <w:divBdr>
                <w:top w:val="none" w:sz="0" w:space="0" w:color="auto"/>
                <w:left w:val="none" w:sz="0" w:space="0" w:color="auto"/>
                <w:bottom w:val="none" w:sz="0" w:space="0" w:color="auto"/>
                <w:right w:val="none" w:sz="0" w:space="0" w:color="auto"/>
              </w:divBdr>
            </w:div>
          </w:divsChild>
        </w:div>
        <w:div w:id="637078808">
          <w:marLeft w:val="0"/>
          <w:marRight w:val="0"/>
          <w:marTop w:val="0"/>
          <w:marBottom w:val="0"/>
          <w:divBdr>
            <w:top w:val="none" w:sz="0" w:space="0" w:color="auto"/>
            <w:left w:val="none" w:sz="0" w:space="0" w:color="auto"/>
            <w:bottom w:val="none" w:sz="0" w:space="0" w:color="auto"/>
            <w:right w:val="none" w:sz="0" w:space="0" w:color="auto"/>
          </w:divBdr>
          <w:divsChild>
            <w:div w:id="26682672">
              <w:marLeft w:val="0"/>
              <w:marRight w:val="0"/>
              <w:marTop w:val="0"/>
              <w:marBottom w:val="0"/>
              <w:divBdr>
                <w:top w:val="none" w:sz="0" w:space="0" w:color="auto"/>
                <w:left w:val="none" w:sz="0" w:space="0" w:color="auto"/>
                <w:bottom w:val="none" w:sz="0" w:space="0" w:color="auto"/>
                <w:right w:val="none" w:sz="0" w:space="0" w:color="auto"/>
              </w:divBdr>
            </w:div>
          </w:divsChild>
        </w:div>
        <w:div w:id="593785864">
          <w:marLeft w:val="0"/>
          <w:marRight w:val="0"/>
          <w:marTop w:val="0"/>
          <w:marBottom w:val="0"/>
          <w:divBdr>
            <w:top w:val="none" w:sz="0" w:space="0" w:color="auto"/>
            <w:left w:val="none" w:sz="0" w:space="0" w:color="auto"/>
            <w:bottom w:val="none" w:sz="0" w:space="0" w:color="auto"/>
            <w:right w:val="none" w:sz="0" w:space="0" w:color="auto"/>
          </w:divBdr>
          <w:divsChild>
            <w:div w:id="1318804083">
              <w:marLeft w:val="0"/>
              <w:marRight w:val="0"/>
              <w:marTop w:val="0"/>
              <w:marBottom w:val="0"/>
              <w:divBdr>
                <w:top w:val="none" w:sz="0" w:space="0" w:color="auto"/>
                <w:left w:val="none" w:sz="0" w:space="0" w:color="auto"/>
                <w:bottom w:val="none" w:sz="0" w:space="0" w:color="auto"/>
                <w:right w:val="none" w:sz="0" w:space="0" w:color="auto"/>
              </w:divBdr>
            </w:div>
          </w:divsChild>
        </w:div>
        <w:div w:id="908880486">
          <w:marLeft w:val="0"/>
          <w:marRight w:val="0"/>
          <w:marTop w:val="0"/>
          <w:marBottom w:val="0"/>
          <w:divBdr>
            <w:top w:val="none" w:sz="0" w:space="0" w:color="auto"/>
            <w:left w:val="none" w:sz="0" w:space="0" w:color="auto"/>
            <w:bottom w:val="none" w:sz="0" w:space="0" w:color="auto"/>
            <w:right w:val="none" w:sz="0" w:space="0" w:color="auto"/>
          </w:divBdr>
          <w:divsChild>
            <w:div w:id="1928346993">
              <w:marLeft w:val="0"/>
              <w:marRight w:val="0"/>
              <w:marTop w:val="0"/>
              <w:marBottom w:val="0"/>
              <w:divBdr>
                <w:top w:val="none" w:sz="0" w:space="0" w:color="auto"/>
                <w:left w:val="none" w:sz="0" w:space="0" w:color="auto"/>
                <w:bottom w:val="none" w:sz="0" w:space="0" w:color="auto"/>
                <w:right w:val="none" w:sz="0" w:space="0" w:color="auto"/>
              </w:divBdr>
            </w:div>
          </w:divsChild>
        </w:div>
        <w:div w:id="648558053">
          <w:marLeft w:val="0"/>
          <w:marRight w:val="0"/>
          <w:marTop w:val="0"/>
          <w:marBottom w:val="0"/>
          <w:divBdr>
            <w:top w:val="none" w:sz="0" w:space="0" w:color="auto"/>
            <w:left w:val="none" w:sz="0" w:space="0" w:color="auto"/>
            <w:bottom w:val="none" w:sz="0" w:space="0" w:color="auto"/>
            <w:right w:val="none" w:sz="0" w:space="0" w:color="auto"/>
          </w:divBdr>
          <w:divsChild>
            <w:div w:id="1609660936">
              <w:marLeft w:val="0"/>
              <w:marRight w:val="0"/>
              <w:marTop w:val="0"/>
              <w:marBottom w:val="0"/>
              <w:divBdr>
                <w:top w:val="none" w:sz="0" w:space="0" w:color="auto"/>
                <w:left w:val="none" w:sz="0" w:space="0" w:color="auto"/>
                <w:bottom w:val="none" w:sz="0" w:space="0" w:color="auto"/>
                <w:right w:val="none" w:sz="0" w:space="0" w:color="auto"/>
              </w:divBdr>
            </w:div>
          </w:divsChild>
        </w:div>
        <w:div w:id="1326015380">
          <w:marLeft w:val="0"/>
          <w:marRight w:val="0"/>
          <w:marTop w:val="0"/>
          <w:marBottom w:val="0"/>
          <w:divBdr>
            <w:top w:val="none" w:sz="0" w:space="0" w:color="auto"/>
            <w:left w:val="none" w:sz="0" w:space="0" w:color="auto"/>
            <w:bottom w:val="none" w:sz="0" w:space="0" w:color="auto"/>
            <w:right w:val="none" w:sz="0" w:space="0" w:color="auto"/>
          </w:divBdr>
          <w:divsChild>
            <w:div w:id="501552086">
              <w:marLeft w:val="0"/>
              <w:marRight w:val="0"/>
              <w:marTop w:val="0"/>
              <w:marBottom w:val="0"/>
              <w:divBdr>
                <w:top w:val="none" w:sz="0" w:space="0" w:color="auto"/>
                <w:left w:val="none" w:sz="0" w:space="0" w:color="auto"/>
                <w:bottom w:val="none" w:sz="0" w:space="0" w:color="auto"/>
                <w:right w:val="none" w:sz="0" w:space="0" w:color="auto"/>
              </w:divBdr>
            </w:div>
            <w:div w:id="2027097688">
              <w:marLeft w:val="0"/>
              <w:marRight w:val="0"/>
              <w:marTop w:val="0"/>
              <w:marBottom w:val="0"/>
              <w:divBdr>
                <w:top w:val="none" w:sz="0" w:space="0" w:color="auto"/>
                <w:left w:val="none" w:sz="0" w:space="0" w:color="auto"/>
                <w:bottom w:val="none" w:sz="0" w:space="0" w:color="auto"/>
                <w:right w:val="none" w:sz="0" w:space="0" w:color="auto"/>
              </w:divBdr>
            </w:div>
          </w:divsChild>
        </w:div>
        <w:div w:id="1652518190">
          <w:marLeft w:val="0"/>
          <w:marRight w:val="0"/>
          <w:marTop w:val="0"/>
          <w:marBottom w:val="0"/>
          <w:divBdr>
            <w:top w:val="none" w:sz="0" w:space="0" w:color="auto"/>
            <w:left w:val="none" w:sz="0" w:space="0" w:color="auto"/>
            <w:bottom w:val="none" w:sz="0" w:space="0" w:color="auto"/>
            <w:right w:val="none" w:sz="0" w:space="0" w:color="auto"/>
          </w:divBdr>
          <w:divsChild>
            <w:div w:id="1317881566">
              <w:marLeft w:val="0"/>
              <w:marRight w:val="0"/>
              <w:marTop w:val="0"/>
              <w:marBottom w:val="0"/>
              <w:divBdr>
                <w:top w:val="none" w:sz="0" w:space="0" w:color="auto"/>
                <w:left w:val="none" w:sz="0" w:space="0" w:color="auto"/>
                <w:bottom w:val="none" w:sz="0" w:space="0" w:color="auto"/>
                <w:right w:val="none" w:sz="0" w:space="0" w:color="auto"/>
              </w:divBdr>
            </w:div>
          </w:divsChild>
        </w:div>
        <w:div w:id="2076732631">
          <w:marLeft w:val="0"/>
          <w:marRight w:val="0"/>
          <w:marTop w:val="0"/>
          <w:marBottom w:val="0"/>
          <w:divBdr>
            <w:top w:val="none" w:sz="0" w:space="0" w:color="auto"/>
            <w:left w:val="none" w:sz="0" w:space="0" w:color="auto"/>
            <w:bottom w:val="none" w:sz="0" w:space="0" w:color="auto"/>
            <w:right w:val="none" w:sz="0" w:space="0" w:color="auto"/>
          </w:divBdr>
          <w:divsChild>
            <w:div w:id="901019219">
              <w:marLeft w:val="0"/>
              <w:marRight w:val="0"/>
              <w:marTop w:val="0"/>
              <w:marBottom w:val="0"/>
              <w:divBdr>
                <w:top w:val="none" w:sz="0" w:space="0" w:color="auto"/>
                <w:left w:val="none" w:sz="0" w:space="0" w:color="auto"/>
                <w:bottom w:val="none" w:sz="0" w:space="0" w:color="auto"/>
                <w:right w:val="none" w:sz="0" w:space="0" w:color="auto"/>
              </w:divBdr>
            </w:div>
          </w:divsChild>
        </w:div>
        <w:div w:id="2094692728">
          <w:marLeft w:val="0"/>
          <w:marRight w:val="0"/>
          <w:marTop w:val="0"/>
          <w:marBottom w:val="0"/>
          <w:divBdr>
            <w:top w:val="none" w:sz="0" w:space="0" w:color="auto"/>
            <w:left w:val="none" w:sz="0" w:space="0" w:color="auto"/>
            <w:bottom w:val="none" w:sz="0" w:space="0" w:color="auto"/>
            <w:right w:val="none" w:sz="0" w:space="0" w:color="auto"/>
          </w:divBdr>
          <w:divsChild>
            <w:div w:id="420613141">
              <w:marLeft w:val="0"/>
              <w:marRight w:val="0"/>
              <w:marTop w:val="0"/>
              <w:marBottom w:val="0"/>
              <w:divBdr>
                <w:top w:val="none" w:sz="0" w:space="0" w:color="auto"/>
                <w:left w:val="none" w:sz="0" w:space="0" w:color="auto"/>
                <w:bottom w:val="none" w:sz="0" w:space="0" w:color="auto"/>
                <w:right w:val="none" w:sz="0" w:space="0" w:color="auto"/>
              </w:divBdr>
            </w:div>
          </w:divsChild>
        </w:div>
        <w:div w:id="476459781">
          <w:marLeft w:val="0"/>
          <w:marRight w:val="0"/>
          <w:marTop w:val="0"/>
          <w:marBottom w:val="0"/>
          <w:divBdr>
            <w:top w:val="none" w:sz="0" w:space="0" w:color="auto"/>
            <w:left w:val="none" w:sz="0" w:space="0" w:color="auto"/>
            <w:bottom w:val="none" w:sz="0" w:space="0" w:color="auto"/>
            <w:right w:val="none" w:sz="0" w:space="0" w:color="auto"/>
          </w:divBdr>
          <w:divsChild>
            <w:div w:id="441844437">
              <w:marLeft w:val="0"/>
              <w:marRight w:val="0"/>
              <w:marTop w:val="0"/>
              <w:marBottom w:val="0"/>
              <w:divBdr>
                <w:top w:val="none" w:sz="0" w:space="0" w:color="auto"/>
                <w:left w:val="none" w:sz="0" w:space="0" w:color="auto"/>
                <w:bottom w:val="none" w:sz="0" w:space="0" w:color="auto"/>
                <w:right w:val="none" w:sz="0" w:space="0" w:color="auto"/>
              </w:divBdr>
            </w:div>
          </w:divsChild>
        </w:div>
        <w:div w:id="370811787">
          <w:marLeft w:val="0"/>
          <w:marRight w:val="0"/>
          <w:marTop w:val="0"/>
          <w:marBottom w:val="0"/>
          <w:divBdr>
            <w:top w:val="none" w:sz="0" w:space="0" w:color="auto"/>
            <w:left w:val="none" w:sz="0" w:space="0" w:color="auto"/>
            <w:bottom w:val="none" w:sz="0" w:space="0" w:color="auto"/>
            <w:right w:val="none" w:sz="0" w:space="0" w:color="auto"/>
          </w:divBdr>
          <w:divsChild>
            <w:div w:id="1318798148">
              <w:marLeft w:val="0"/>
              <w:marRight w:val="0"/>
              <w:marTop w:val="0"/>
              <w:marBottom w:val="0"/>
              <w:divBdr>
                <w:top w:val="none" w:sz="0" w:space="0" w:color="auto"/>
                <w:left w:val="none" w:sz="0" w:space="0" w:color="auto"/>
                <w:bottom w:val="none" w:sz="0" w:space="0" w:color="auto"/>
                <w:right w:val="none" w:sz="0" w:space="0" w:color="auto"/>
              </w:divBdr>
            </w:div>
          </w:divsChild>
        </w:div>
        <w:div w:id="1866168413">
          <w:marLeft w:val="0"/>
          <w:marRight w:val="0"/>
          <w:marTop w:val="0"/>
          <w:marBottom w:val="0"/>
          <w:divBdr>
            <w:top w:val="none" w:sz="0" w:space="0" w:color="auto"/>
            <w:left w:val="none" w:sz="0" w:space="0" w:color="auto"/>
            <w:bottom w:val="none" w:sz="0" w:space="0" w:color="auto"/>
            <w:right w:val="none" w:sz="0" w:space="0" w:color="auto"/>
          </w:divBdr>
          <w:divsChild>
            <w:div w:id="289482370">
              <w:marLeft w:val="0"/>
              <w:marRight w:val="0"/>
              <w:marTop w:val="0"/>
              <w:marBottom w:val="0"/>
              <w:divBdr>
                <w:top w:val="none" w:sz="0" w:space="0" w:color="auto"/>
                <w:left w:val="none" w:sz="0" w:space="0" w:color="auto"/>
                <w:bottom w:val="none" w:sz="0" w:space="0" w:color="auto"/>
                <w:right w:val="none" w:sz="0" w:space="0" w:color="auto"/>
              </w:divBdr>
            </w:div>
          </w:divsChild>
        </w:div>
        <w:div w:id="1690569447">
          <w:marLeft w:val="0"/>
          <w:marRight w:val="0"/>
          <w:marTop w:val="0"/>
          <w:marBottom w:val="0"/>
          <w:divBdr>
            <w:top w:val="none" w:sz="0" w:space="0" w:color="auto"/>
            <w:left w:val="none" w:sz="0" w:space="0" w:color="auto"/>
            <w:bottom w:val="none" w:sz="0" w:space="0" w:color="auto"/>
            <w:right w:val="none" w:sz="0" w:space="0" w:color="auto"/>
          </w:divBdr>
          <w:divsChild>
            <w:div w:id="669984510">
              <w:marLeft w:val="0"/>
              <w:marRight w:val="0"/>
              <w:marTop w:val="0"/>
              <w:marBottom w:val="0"/>
              <w:divBdr>
                <w:top w:val="none" w:sz="0" w:space="0" w:color="auto"/>
                <w:left w:val="none" w:sz="0" w:space="0" w:color="auto"/>
                <w:bottom w:val="none" w:sz="0" w:space="0" w:color="auto"/>
                <w:right w:val="none" w:sz="0" w:space="0" w:color="auto"/>
              </w:divBdr>
            </w:div>
          </w:divsChild>
        </w:div>
        <w:div w:id="947926729">
          <w:marLeft w:val="0"/>
          <w:marRight w:val="0"/>
          <w:marTop w:val="0"/>
          <w:marBottom w:val="0"/>
          <w:divBdr>
            <w:top w:val="none" w:sz="0" w:space="0" w:color="auto"/>
            <w:left w:val="none" w:sz="0" w:space="0" w:color="auto"/>
            <w:bottom w:val="none" w:sz="0" w:space="0" w:color="auto"/>
            <w:right w:val="none" w:sz="0" w:space="0" w:color="auto"/>
          </w:divBdr>
          <w:divsChild>
            <w:div w:id="1476336246">
              <w:marLeft w:val="0"/>
              <w:marRight w:val="0"/>
              <w:marTop w:val="0"/>
              <w:marBottom w:val="0"/>
              <w:divBdr>
                <w:top w:val="none" w:sz="0" w:space="0" w:color="auto"/>
                <w:left w:val="none" w:sz="0" w:space="0" w:color="auto"/>
                <w:bottom w:val="none" w:sz="0" w:space="0" w:color="auto"/>
                <w:right w:val="none" w:sz="0" w:space="0" w:color="auto"/>
              </w:divBdr>
            </w:div>
          </w:divsChild>
        </w:div>
        <w:div w:id="2004122798">
          <w:marLeft w:val="0"/>
          <w:marRight w:val="0"/>
          <w:marTop w:val="0"/>
          <w:marBottom w:val="0"/>
          <w:divBdr>
            <w:top w:val="none" w:sz="0" w:space="0" w:color="auto"/>
            <w:left w:val="none" w:sz="0" w:space="0" w:color="auto"/>
            <w:bottom w:val="none" w:sz="0" w:space="0" w:color="auto"/>
            <w:right w:val="none" w:sz="0" w:space="0" w:color="auto"/>
          </w:divBdr>
          <w:divsChild>
            <w:div w:id="1174102730">
              <w:marLeft w:val="0"/>
              <w:marRight w:val="0"/>
              <w:marTop w:val="0"/>
              <w:marBottom w:val="0"/>
              <w:divBdr>
                <w:top w:val="none" w:sz="0" w:space="0" w:color="auto"/>
                <w:left w:val="none" w:sz="0" w:space="0" w:color="auto"/>
                <w:bottom w:val="none" w:sz="0" w:space="0" w:color="auto"/>
                <w:right w:val="none" w:sz="0" w:space="0" w:color="auto"/>
              </w:divBdr>
            </w:div>
          </w:divsChild>
        </w:div>
        <w:div w:id="995887139">
          <w:marLeft w:val="0"/>
          <w:marRight w:val="0"/>
          <w:marTop w:val="0"/>
          <w:marBottom w:val="0"/>
          <w:divBdr>
            <w:top w:val="none" w:sz="0" w:space="0" w:color="auto"/>
            <w:left w:val="none" w:sz="0" w:space="0" w:color="auto"/>
            <w:bottom w:val="none" w:sz="0" w:space="0" w:color="auto"/>
            <w:right w:val="none" w:sz="0" w:space="0" w:color="auto"/>
          </w:divBdr>
          <w:divsChild>
            <w:div w:id="1357730883">
              <w:marLeft w:val="0"/>
              <w:marRight w:val="0"/>
              <w:marTop w:val="0"/>
              <w:marBottom w:val="0"/>
              <w:divBdr>
                <w:top w:val="none" w:sz="0" w:space="0" w:color="auto"/>
                <w:left w:val="none" w:sz="0" w:space="0" w:color="auto"/>
                <w:bottom w:val="none" w:sz="0" w:space="0" w:color="auto"/>
                <w:right w:val="none" w:sz="0" w:space="0" w:color="auto"/>
              </w:divBdr>
            </w:div>
          </w:divsChild>
        </w:div>
        <w:div w:id="80371632">
          <w:marLeft w:val="0"/>
          <w:marRight w:val="0"/>
          <w:marTop w:val="0"/>
          <w:marBottom w:val="0"/>
          <w:divBdr>
            <w:top w:val="none" w:sz="0" w:space="0" w:color="auto"/>
            <w:left w:val="none" w:sz="0" w:space="0" w:color="auto"/>
            <w:bottom w:val="none" w:sz="0" w:space="0" w:color="auto"/>
            <w:right w:val="none" w:sz="0" w:space="0" w:color="auto"/>
          </w:divBdr>
          <w:divsChild>
            <w:div w:id="807355634">
              <w:marLeft w:val="0"/>
              <w:marRight w:val="0"/>
              <w:marTop w:val="0"/>
              <w:marBottom w:val="0"/>
              <w:divBdr>
                <w:top w:val="none" w:sz="0" w:space="0" w:color="auto"/>
                <w:left w:val="none" w:sz="0" w:space="0" w:color="auto"/>
                <w:bottom w:val="none" w:sz="0" w:space="0" w:color="auto"/>
                <w:right w:val="none" w:sz="0" w:space="0" w:color="auto"/>
              </w:divBdr>
            </w:div>
          </w:divsChild>
        </w:div>
        <w:div w:id="956721370">
          <w:marLeft w:val="0"/>
          <w:marRight w:val="0"/>
          <w:marTop w:val="0"/>
          <w:marBottom w:val="0"/>
          <w:divBdr>
            <w:top w:val="none" w:sz="0" w:space="0" w:color="auto"/>
            <w:left w:val="none" w:sz="0" w:space="0" w:color="auto"/>
            <w:bottom w:val="none" w:sz="0" w:space="0" w:color="auto"/>
            <w:right w:val="none" w:sz="0" w:space="0" w:color="auto"/>
          </w:divBdr>
          <w:divsChild>
            <w:div w:id="42559727">
              <w:marLeft w:val="0"/>
              <w:marRight w:val="0"/>
              <w:marTop w:val="0"/>
              <w:marBottom w:val="0"/>
              <w:divBdr>
                <w:top w:val="none" w:sz="0" w:space="0" w:color="auto"/>
                <w:left w:val="none" w:sz="0" w:space="0" w:color="auto"/>
                <w:bottom w:val="none" w:sz="0" w:space="0" w:color="auto"/>
                <w:right w:val="none" w:sz="0" w:space="0" w:color="auto"/>
              </w:divBdr>
            </w:div>
          </w:divsChild>
        </w:div>
        <w:div w:id="1259407067">
          <w:marLeft w:val="0"/>
          <w:marRight w:val="0"/>
          <w:marTop w:val="0"/>
          <w:marBottom w:val="0"/>
          <w:divBdr>
            <w:top w:val="none" w:sz="0" w:space="0" w:color="auto"/>
            <w:left w:val="none" w:sz="0" w:space="0" w:color="auto"/>
            <w:bottom w:val="none" w:sz="0" w:space="0" w:color="auto"/>
            <w:right w:val="none" w:sz="0" w:space="0" w:color="auto"/>
          </w:divBdr>
          <w:divsChild>
            <w:div w:id="521162669">
              <w:marLeft w:val="0"/>
              <w:marRight w:val="0"/>
              <w:marTop w:val="0"/>
              <w:marBottom w:val="0"/>
              <w:divBdr>
                <w:top w:val="none" w:sz="0" w:space="0" w:color="auto"/>
                <w:left w:val="none" w:sz="0" w:space="0" w:color="auto"/>
                <w:bottom w:val="none" w:sz="0" w:space="0" w:color="auto"/>
                <w:right w:val="none" w:sz="0" w:space="0" w:color="auto"/>
              </w:divBdr>
            </w:div>
          </w:divsChild>
        </w:div>
        <w:div w:id="249703485">
          <w:marLeft w:val="0"/>
          <w:marRight w:val="0"/>
          <w:marTop w:val="0"/>
          <w:marBottom w:val="0"/>
          <w:divBdr>
            <w:top w:val="none" w:sz="0" w:space="0" w:color="auto"/>
            <w:left w:val="none" w:sz="0" w:space="0" w:color="auto"/>
            <w:bottom w:val="none" w:sz="0" w:space="0" w:color="auto"/>
            <w:right w:val="none" w:sz="0" w:space="0" w:color="auto"/>
          </w:divBdr>
          <w:divsChild>
            <w:div w:id="285702213">
              <w:marLeft w:val="0"/>
              <w:marRight w:val="0"/>
              <w:marTop w:val="0"/>
              <w:marBottom w:val="0"/>
              <w:divBdr>
                <w:top w:val="none" w:sz="0" w:space="0" w:color="auto"/>
                <w:left w:val="none" w:sz="0" w:space="0" w:color="auto"/>
                <w:bottom w:val="none" w:sz="0" w:space="0" w:color="auto"/>
                <w:right w:val="none" w:sz="0" w:space="0" w:color="auto"/>
              </w:divBdr>
            </w:div>
          </w:divsChild>
        </w:div>
        <w:div w:id="1244954207">
          <w:marLeft w:val="0"/>
          <w:marRight w:val="0"/>
          <w:marTop w:val="0"/>
          <w:marBottom w:val="0"/>
          <w:divBdr>
            <w:top w:val="none" w:sz="0" w:space="0" w:color="auto"/>
            <w:left w:val="none" w:sz="0" w:space="0" w:color="auto"/>
            <w:bottom w:val="none" w:sz="0" w:space="0" w:color="auto"/>
            <w:right w:val="none" w:sz="0" w:space="0" w:color="auto"/>
          </w:divBdr>
          <w:divsChild>
            <w:div w:id="729695345">
              <w:marLeft w:val="0"/>
              <w:marRight w:val="0"/>
              <w:marTop w:val="0"/>
              <w:marBottom w:val="0"/>
              <w:divBdr>
                <w:top w:val="none" w:sz="0" w:space="0" w:color="auto"/>
                <w:left w:val="none" w:sz="0" w:space="0" w:color="auto"/>
                <w:bottom w:val="none" w:sz="0" w:space="0" w:color="auto"/>
                <w:right w:val="none" w:sz="0" w:space="0" w:color="auto"/>
              </w:divBdr>
            </w:div>
          </w:divsChild>
        </w:div>
        <w:div w:id="883365257">
          <w:marLeft w:val="0"/>
          <w:marRight w:val="0"/>
          <w:marTop w:val="0"/>
          <w:marBottom w:val="0"/>
          <w:divBdr>
            <w:top w:val="none" w:sz="0" w:space="0" w:color="auto"/>
            <w:left w:val="none" w:sz="0" w:space="0" w:color="auto"/>
            <w:bottom w:val="none" w:sz="0" w:space="0" w:color="auto"/>
            <w:right w:val="none" w:sz="0" w:space="0" w:color="auto"/>
          </w:divBdr>
          <w:divsChild>
            <w:div w:id="1078673374">
              <w:marLeft w:val="0"/>
              <w:marRight w:val="0"/>
              <w:marTop w:val="0"/>
              <w:marBottom w:val="0"/>
              <w:divBdr>
                <w:top w:val="none" w:sz="0" w:space="0" w:color="auto"/>
                <w:left w:val="none" w:sz="0" w:space="0" w:color="auto"/>
                <w:bottom w:val="none" w:sz="0" w:space="0" w:color="auto"/>
                <w:right w:val="none" w:sz="0" w:space="0" w:color="auto"/>
              </w:divBdr>
            </w:div>
          </w:divsChild>
        </w:div>
        <w:div w:id="379406903">
          <w:marLeft w:val="0"/>
          <w:marRight w:val="0"/>
          <w:marTop w:val="0"/>
          <w:marBottom w:val="0"/>
          <w:divBdr>
            <w:top w:val="none" w:sz="0" w:space="0" w:color="auto"/>
            <w:left w:val="none" w:sz="0" w:space="0" w:color="auto"/>
            <w:bottom w:val="none" w:sz="0" w:space="0" w:color="auto"/>
            <w:right w:val="none" w:sz="0" w:space="0" w:color="auto"/>
          </w:divBdr>
          <w:divsChild>
            <w:div w:id="948240558">
              <w:marLeft w:val="0"/>
              <w:marRight w:val="0"/>
              <w:marTop w:val="0"/>
              <w:marBottom w:val="0"/>
              <w:divBdr>
                <w:top w:val="none" w:sz="0" w:space="0" w:color="auto"/>
                <w:left w:val="none" w:sz="0" w:space="0" w:color="auto"/>
                <w:bottom w:val="none" w:sz="0" w:space="0" w:color="auto"/>
                <w:right w:val="none" w:sz="0" w:space="0" w:color="auto"/>
              </w:divBdr>
            </w:div>
          </w:divsChild>
        </w:div>
        <w:div w:id="813452453">
          <w:marLeft w:val="0"/>
          <w:marRight w:val="0"/>
          <w:marTop w:val="0"/>
          <w:marBottom w:val="0"/>
          <w:divBdr>
            <w:top w:val="none" w:sz="0" w:space="0" w:color="auto"/>
            <w:left w:val="none" w:sz="0" w:space="0" w:color="auto"/>
            <w:bottom w:val="none" w:sz="0" w:space="0" w:color="auto"/>
            <w:right w:val="none" w:sz="0" w:space="0" w:color="auto"/>
          </w:divBdr>
          <w:divsChild>
            <w:div w:id="1323771921">
              <w:marLeft w:val="0"/>
              <w:marRight w:val="0"/>
              <w:marTop w:val="0"/>
              <w:marBottom w:val="0"/>
              <w:divBdr>
                <w:top w:val="none" w:sz="0" w:space="0" w:color="auto"/>
                <w:left w:val="none" w:sz="0" w:space="0" w:color="auto"/>
                <w:bottom w:val="none" w:sz="0" w:space="0" w:color="auto"/>
                <w:right w:val="none" w:sz="0" w:space="0" w:color="auto"/>
              </w:divBdr>
            </w:div>
          </w:divsChild>
        </w:div>
        <w:div w:id="1516915609">
          <w:marLeft w:val="0"/>
          <w:marRight w:val="0"/>
          <w:marTop w:val="0"/>
          <w:marBottom w:val="0"/>
          <w:divBdr>
            <w:top w:val="none" w:sz="0" w:space="0" w:color="auto"/>
            <w:left w:val="none" w:sz="0" w:space="0" w:color="auto"/>
            <w:bottom w:val="none" w:sz="0" w:space="0" w:color="auto"/>
            <w:right w:val="none" w:sz="0" w:space="0" w:color="auto"/>
          </w:divBdr>
          <w:divsChild>
            <w:div w:id="1952392497">
              <w:marLeft w:val="0"/>
              <w:marRight w:val="0"/>
              <w:marTop w:val="0"/>
              <w:marBottom w:val="0"/>
              <w:divBdr>
                <w:top w:val="none" w:sz="0" w:space="0" w:color="auto"/>
                <w:left w:val="none" w:sz="0" w:space="0" w:color="auto"/>
                <w:bottom w:val="none" w:sz="0" w:space="0" w:color="auto"/>
                <w:right w:val="none" w:sz="0" w:space="0" w:color="auto"/>
              </w:divBdr>
            </w:div>
          </w:divsChild>
        </w:div>
        <w:div w:id="1644891666">
          <w:marLeft w:val="0"/>
          <w:marRight w:val="0"/>
          <w:marTop w:val="0"/>
          <w:marBottom w:val="0"/>
          <w:divBdr>
            <w:top w:val="none" w:sz="0" w:space="0" w:color="auto"/>
            <w:left w:val="none" w:sz="0" w:space="0" w:color="auto"/>
            <w:bottom w:val="none" w:sz="0" w:space="0" w:color="auto"/>
            <w:right w:val="none" w:sz="0" w:space="0" w:color="auto"/>
          </w:divBdr>
          <w:divsChild>
            <w:div w:id="1109157274">
              <w:marLeft w:val="0"/>
              <w:marRight w:val="0"/>
              <w:marTop w:val="0"/>
              <w:marBottom w:val="0"/>
              <w:divBdr>
                <w:top w:val="none" w:sz="0" w:space="0" w:color="auto"/>
                <w:left w:val="none" w:sz="0" w:space="0" w:color="auto"/>
                <w:bottom w:val="none" w:sz="0" w:space="0" w:color="auto"/>
                <w:right w:val="none" w:sz="0" w:space="0" w:color="auto"/>
              </w:divBdr>
            </w:div>
          </w:divsChild>
        </w:div>
        <w:div w:id="577518557">
          <w:marLeft w:val="0"/>
          <w:marRight w:val="0"/>
          <w:marTop w:val="0"/>
          <w:marBottom w:val="0"/>
          <w:divBdr>
            <w:top w:val="none" w:sz="0" w:space="0" w:color="auto"/>
            <w:left w:val="none" w:sz="0" w:space="0" w:color="auto"/>
            <w:bottom w:val="none" w:sz="0" w:space="0" w:color="auto"/>
            <w:right w:val="none" w:sz="0" w:space="0" w:color="auto"/>
          </w:divBdr>
          <w:divsChild>
            <w:div w:id="1603686610">
              <w:marLeft w:val="0"/>
              <w:marRight w:val="0"/>
              <w:marTop w:val="0"/>
              <w:marBottom w:val="0"/>
              <w:divBdr>
                <w:top w:val="none" w:sz="0" w:space="0" w:color="auto"/>
                <w:left w:val="none" w:sz="0" w:space="0" w:color="auto"/>
                <w:bottom w:val="none" w:sz="0" w:space="0" w:color="auto"/>
                <w:right w:val="none" w:sz="0" w:space="0" w:color="auto"/>
              </w:divBdr>
            </w:div>
          </w:divsChild>
        </w:div>
        <w:div w:id="1170677889">
          <w:marLeft w:val="0"/>
          <w:marRight w:val="0"/>
          <w:marTop w:val="0"/>
          <w:marBottom w:val="0"/>
          <w:divBdr>
            <w:top w:val="none" w:sz="0" w:space="0" w:color="auto"/>
            <w:left w:val="none" w:sz="0" w:space="0" w:color="auto"/>
            <w:bottom w:val="none" w:sz="0" w:space="0" w:color="auto"/>
            <w:right w:val="none" w:sz="0" w:space="0" w:color="auto"/>
          </w:divBdr>
          <w:divsChild>
            <w:div w:id="458567471">
              <w:marLeft w:val="0"/>
              <w:marRight w:val="0"/>
              <w:marTop w:val="0"/>
              <w:marBottom w:val="0"/>
              <w:divBdr>
                <w:top w:val="none" w:sz="0" w:space="0" w:color="auto"/>
                <w:left w:val="none" w:sz="0" w:space="0" w:color="auto"/>
                <w:bottom w:val="none" w:sz="0" w:space="0" w:color="auto"/>
                <w:right w:val="none" w:sz="0" w:space="0" w:color="auto"/>
              </w:divBdr>
            </w:div>
          </w:divsChild>
        </w:div>
        <w:div w:id="1763254173">
          <w:marLeft w:val="0"/>
          <w:marRight w:val="0"/>
          <w:marTop w:val="0"/>
          <w:marBottom w:val="0"/>
          <w:divBdr>
            <w:top w:val="none" w:sz="0" w:space="0" w:color="auto"/>
            <w:left w:val="none" w:sz="0" w:space="0" w:color="auto"/>
            <w:bottom w:val="none" w:sz="0" w:space="0" w:color="auto"/>
            <w:right w:val="none" w:sz="0" w:space="0" w:color="auto"/>
          </w:divBdr>
          <w:divsChild>
            <w:div w:id="2142334983">
              <w:marLeft w:val="0"/>
              <w:marRight w:val="0"/>
              <w:marTop w:val="0"/>
              <w:marBottom w:val="0"/>
              <w:divBdr>
                <w:top w:val="none" w:sz="0" w:space="0" w:color="auto"/>
                <w:left w:val="none" w:sz="0" w:space="0" w:color="auto"/>
                <w:bottom w:val="none" w:sz="0" w:space="0" w:color="auto"/>
                <w:right w:val="none" w:sz="0" w:space="0" w:color="auto"/>
              </w:divBdr>
            </w:div>
          </w:divsChild>
        </w:div>
        <w:div w:id="795098221">
          <w:marLeft w:val="0"/>
          <w:marRight w:val="0"/>
          <w:marTop w:val="0"/>
          <w:marBottom w:val="0"/>
          <w:divBdr>
            <w:top w:val="none" w:sz="0" w:space="0" w:color="auto"/>
            <w:left w:val="none" w:sz="0" w:space="0" w:color="auto"/>
            <w:bottom w:val="none" w:sz="0" w:space="0" w:color="auto"/>
            <w:right w:val="none" w:sz="0" w:space="0" w:color="auto"/>
          </w:divBdr>
          <w:divsChild>
            <w:div w:id="1352799164">
              <w:marLeft w:val="0"/>
              <w:marRight w:val="0"/>
              <w:marTop w:val="0"/>
              <w:marBottom w:val="0"/>
              <w:divBdr>
                <w:top w:val="none" w:sz="0" w:space="0" w:color="auto"/>
                <w:left w:val="none" w:sz="0" w:space="0" w:color="auto"/>
                <w:bottom w:val="none" w:sz="0" w:space="0" w:color="auto"/>
                <w:right w:val="none" w:sz="0" w:space="0" w:color="auto"/>
              </w:divBdr>
            </w:div>
          </w:divsChild>
        </w:div>
        <w:div w:id="466555168">
          <w:marLeft w:val="0"/>
          <w:marRight w:val="0"/>
          <w:marTop w:val="0"/>
          <w:marBottom w:val="0"/>
          <w:divBdr>
            <w:top w:val="none" w:sz="0" w:space="0" w:color="auto"/>
            <w:left w:val="none" w:sz="0" w:space="0" w:color="auto"/>
            <w:bottom w:val="none" w:sz="0" w:space="0" w:color="auto"/>
            <w:right w:val="none" w:sz="0" w:space="0" w:color="auto"/>
          </w:divBdr>
          <w:divsChild>
            <w:div w:id="1233126821">
              <w:marLeft w:val="0"/>
              <w:marRight w:val="0"/>
              <w:marTop w:val="0"/>
              <w:marBottom w:val="0"/>
              <w:divBdr>
                <w:top w:val="none" w:sz="0" w:space="0" w:color="auto"/>
                <w:left w:val="none" w:sz="0" w:space="0" w:color="auto"/>
                <w:bottom w:val="none" w:sz="0" w:space="0" w:color="auto"/>
                <w:right w:val="none" w:sz="0" w:space="0" w:color="auto"/>
              </w:divBdr>
            </w:div>
          </w:divsChild>
        </w:div>
        <w:div w:id="549416484">
          <w:marLeft w:val="0"/>
          <w:marRight w:val="0"/>
          <w:marTop w:val="0"/>
          <w:marBottom w:val="0"/>
          <w:divBdr>
            <w:top w:val="none" w:sz="0" w:space="0" w:color="auto"/>
            <w:left w:val="none" w:sz="0" w:space="0" w:color="auto"/>
            <w:bottom w:val="none" w:sz="0" w:space="0" w:color="auto"/>
            <w:right w:val="none" w:sz="0" w:space="0" w:color="auto"/>
          </w:divBdr>
          <w:divsChild>
            <w:div w:id="94326704">
              <w:marLeft w:val="0"/>
              <w:marRight w:val="0"/>
              <w:marTop w:val="0"/>
              <w:marBottom w:val="0"/>
              <w:divBdr>
                <w:top w:val="none" w:sz="0" w:space="0" w:color="auto"/>
                <w:left w:val="none" w:sz="0" w:space="0" w:color="auto"/>
                <w:bottom w:val="none" w:sz="0" w:space="0" w:color="auto"/>
                <w:right w:val="none" w:sz="0" w:space="0" w:color="auto"/>
              </w:divBdr>
            </w:div>
          </w:divsChild>
        </w:div>
        <w:div w:id="165824337">
          <w:marLeft w:val="0"/>
          <w:marRight w:val="0"/>
          <w:marTop w:val="0"/>
          <w:marBottom w:val="0"/>
          <w:divBdr>
            <w:top w:val="none" w:sz="0" w:space="0" w:color="auto"/>
            <w:left w:val="none" w:sz="0" w:space="0" w:color="auto"/>
            <w:bottom w:val="none" w:sz="0" w:space="0" w:color="auto"/>
            <w:right w:val="none" w:sz="0" w:space="0" w:color="auto"/>
          </w:divBdr>
          <w:divsChild>
            <w:div w:id="2126926377">
              <w:marLeft w:val="0"/>
              <w:marRight w:val="0"/>
              <w:marTop w:val="0"/>
              <w:marBottom w:val="0"/>
              <w:divBdr>
                <w:top w:val="none" w:sz="0" w:space="0" w:color="auto"/>
                <w:left w:val="none" w:sz="0" w:space="0" w:color="auto"/>
                <w:bottom w:val="none" w:sz="0" w:space="0" w:color="auto"/>
                <w:right w:val="none" w:sz="0" w:space="0" w:color="auto"/>
              </w:divBdr>
            </w:div>
          </w:divsChild>
        </w:div>
        <w:div w:id="1258371650">
          <w:marLeft w:val="0"/>
          <w:marRight w:val="0"/>
          <w:marTop w:val="0"/>
          <w:marBottom w:val="0"/>
          <w:divBdr>
            <w:top w:val="none" w:sz="0" w:space="0" w:color="auto"/>
            <w:left w:val="none" w:sz="0" w:space="0" w:color="auto"/>
            <w:bottom w:val="none" w:sz="0" w:space="0" w:color="auto"/>
            <w:right w:val="none" w:sz="0" w:space="0" w:color="auto"/>
          </w:divBdr>
          <w:divsChild>
            <w:div w:id="362637748">
              <w:marLeft w:val="0"/>
              <w:marRight w:val="0"/>
              <w:marTop w:val="0"/>
              <w:marBottom w:val="0"/>
              <w:divBdr>
                <w:top w:val="none" w:sz="0" w:space="0" w:color="auto"/>
                <w:left w:val="none" w:sz="0" w:space="0" w:color="auto"/>
                <w:bottom w:val="none" w:sz="0" w:space="0" w:color="auto"/>
                <w:right w:val="none" w:sz="0" w:space="0" w:color="auto"/>
              </w:divBdr>
            </w:div>
          </w:divsChild>
        </w:div>
        <w:div w:id="1201161706">
          <w:marLeft w:val="0"/>
          <w:marRight w:val="0"/>
          <w:marTop w:val="0"/>
          <w:marBottom w:val="0"/>
          <w:divBdr>
            <w:top w:val="none" w:sz="0" w:space="0" w:color="auto"/>
            <w:left w:val="none" w:sz="0" w:space="0" w:color="auto"/>
            <w:bottom w:val="none" w:sz="0" w:space="0" w:color="auto"/>
            <w:right w:val="none" w:sz="0" w:space="0" w:color="auto"/>
          </w:divBdr>
          <w:divsChild>
            <w:div w:id="244150622">
              <w:marLeft w:val="0"/>
              <w:marRight w:val="0"/>
              <w:marTop w:val="0"/>
              <w:marBottom w:val="0"/>
              <w:divBdr>
                <w:top w:val="none" w:sz="0" w:space="0" w:color="auto"/>
                <w:left w:val="none" w:sz="0" w:space="0" w:color="auto"/>
                <w:bottom w:val="none" w:sz="0" w:space="0" w:color="auto"/>
                <w:right w:val="none" w:sz="0" w:space="0" w:color="auto"/>
              </w:divBdr>
            </w:div>
          </w:divsChild>
        </w:div>
        <w:div w:id="781459383">
          <w:marLeft w:val="0"/>
          <w:marRight w:val="0"/>
          <w:marTop w:val="0"/>
          <w:marBottom w:val="0"/>
          <w:divBdr>
            <w:top w:val="none" w:sz="0" w:space="0" w:color="auto"/>
            <w:left w:val="none" w:sz="0" w:space="0" w:color="auto"/>
            <w:bottom w:val="none" w:sz="0" w:space="0" w:color="auto"/>
            <w:right w:val="none" w:sz="0" w:space="0" w:color="auto"/>
          </w:divBdr>
          <w:divsChild>
            <w:div w:id="1015115535">
              <w:marLeft w:val="0"/>
              <w:marRight w:val="0"/>
              <w:marTop w:val="0"/>
              <w:marBottom w:val="0"/>
              <w:divBdr>
                <w:top w:val="none" w:sz="0" w:space="0" w:color="auto"/>
                <w:left w:val="none" w:sz="0" w:space="0" w:color="auto"/>
                <w:bottom w:val="none" w:sz="0" w:space="0" w:color="auto"/>
                <w:right w:val="none" w:sz="0" w:space="0" w:color="auto"/>
              </w:divBdr>
            </w:div>
          </w:divsChild>
        </w:div>
        <w:div w:id="34355113">
          <w:marLeft w:val="0"/>
          <w:marRight w:val="0"/>
          <w:marTop w:val="0"/>
          <w:marBottom w:val="0"/>
          <w:divBdr>
            <w:top w:val="none" w:sz="0" w:space="0" w:color="auto"/>
            <w:left w:val="none" w:sz="0" w:space="0" w:color="auto"/>
            <w:bottom w:val="none" w:sz="0" w:space="0" w:color="auto"/>
            <w:right w:val="none" w:sz="0" w:space="0" w:color="auto"/>
          </w:divBdr>
          <w:divsChild>
            <w:div w:id="1335962120">
              <w:marLeft w:val="0"/>
              <w:marRight w:val="0"/>
              <w:marTop w:val="0"/>
              <w:marBottom w:val="0"/>
              <w:divBdr>
                <w:top w:val="none" w:sz="0" w:space="0" w:color="auto"/>
                <w:left w:val="none" w:sz="0" w:space="0" w:color="auto"/>
                <w:bottom w:val="none" w:sz="0" w:space="0" w:color="auto"/>
                <w:right w:val="none" w:sz="0" w:space="0" w:color="auto"/>
              </w:divBdr>
            </w:div>
          </w:divsChild>
        </w:div>
        <w:div w:id="973951817">
          <w:marLeft w:val="0"/>
          <w:marRight w:val="0"/>
          <w:marTop w:val="0"/>
          <w:marBottom w:val="0"/>
          <w:divBdr>
            <w:top w:val="none" w:sz="0" w:space="0" w:color="auto"/>
            <w:left w:val="none" w:sz="0" w:space="0" w:color="auto"/>
            <w:bottom w:val="none" w:sz="0" w:space="0" w:color="auto"/>
            <w:right w:val="none" w:sz="0" w:space="0" w:color="auto"/>
          </w:divBdr>
          <w:divsChild>
            <w:div w:id="1612122811">
              <w:marLeft w:val="0"/>
              <w:marRight w:val="0"/>
              <w:marTop w:val="0"/>
              <w:marBottom w:val="0"/>
              <w:divBdr>
                <w:top w:val="none" w:sz="0" w:space="0" w:color="auto"/>
                <w:left w:val="none" w:sz="0" w:space="0" w:color="auto"/>
                <w:bottom w:val="none" w:sz="0" w:space="0" w:color="auto"/>
                <w:right w:val="none" w:sz="0" w:space="0" w:color="auto"/>
              </w:divBdr>
            </w:div>
          </w:divsChild>
        </w:div>
        <w:div w:id="1813058948">
          <w:marLeft w:val="0"/>
          <w:marRight w:val="0"/>
          <w:marTop w:val="0"/>
          <w:marBottom w:val="0"/>
          <w:divBdr>
            <w:top w:val="none" w:sz="0" w:space="0" w:color="auto"/>
            <w:left w:val="none" w:sz="0" w:space="0" w:color="auto"/>
            <w:bottom w:val="none" w:sz="0" w:space="0" w:color="auto"/>
            <w:right w:val="none" w:sz="0" w:space="0" w:color="auto"/>
          </w:divBdr>
          <w:divsChild>
            <w:div w:id="942762227">
              <w:marLeft w:val="0"/>
              <w:marRight w:val="0"/>
              <w:marTop w:val="0"/>
              <w:marBottom w:val="0"/>
              <w:divBdr>
                <w:top w:val="none" w:sz="0" w:space="0" w:color="auto"/>
                <w:left w:val="none" w:sz="0" w:space="0" w:color="auto"/>
                <w:bottom w:val="none" w:sz="0" w:space="0" w:color="auto"/>
                <w:right w:val="none" w:sz="0" w:space="0" w:color="auto"/>
              </w:divBdr>
            </w:div>
          </w:divsChild>
        </w:div>
        <w:div w:id="987629742">
          <w:marLeft w:val="0"/>
          <w:marRight w:val="0"/>
          <w:marTop w:val="0"/>
          <w:marBottom w:val="0"/>
          <w:divBdr>
            <w:top w:val="none" w:sz="0" w:space="0" w:color="auto"/>
            <w:left w:val="none" w:sz="0" w:space="0" w:color="auto"/>
            <w:bottom w:val="none" w:sz="0" w:space="0" w:color="auto"/>
            <w:right w:val="none" w:sz="0" w:space="0" w:color="auto"/>
          </w:divBdr>
          <w:divsChild>
            <w:div w:id="1888450630">
              <w:marLeft w:val="0"/>
              <w:marRight w:val="0"/>
              <w:marTop w:val="0"/>
              <w:marBottom w:val="0"/>
              <w:divBdr>
                <w:top w:val="none" w:sz="0" w:space="0" w:color="auto"/>
                <w:left w:val="none" w:sz="0" w:space="0" w:color="auto"/>
                <w:bottom w:val="none" w:sz="0" w:space="0" w:color="auto"/>
                <w:right w:val="none" w:sz="0" w:space="0" w:color="auto"/>
              </w:divBdr>
            </w:div>
          </w:divsChild>
        </w:div>
        <w:div w:id="1665159594">
          <w:marLeft w:val="0"/>
          <w:marRight w:val="0"/>
          <w:marTop w:val="0"/>
          <w:marBottom w:val="0"/>
          <w:divBdr>
            <w:top w:val="none" w:sz="0" w:space="0" w:color="auto"/>
            <w:left w:val="none" w:sz="0" w:space="0" w:color="auto"/>
            <w:bottom w:val="none" w:sz="0" w:space="0" w:color="auto"/>
            <w:right w:val="none" w:sz="0" w:space="0" w:color="auto"/>
          </w:divBdr>
          <w:divsChild>
            <w:div w:id="1978876225">
              <w:marLeft w:val="0"/>
              <w:marRight w:val="0"/>
              <w:marTop w:val="0"/>
              <w:marBottom w:val="0"/>
              <w:divBdr>
                <w:top w:val="none" w:sz="0" w:space="0" w:color="auto"/>
                <w:left w:val="none" w:sz="0" w:space="0" w:color="auto"/>
                <w:bottom w:val="none" w:sz="0" w:space="0" w:color="auto"/>
                <w:right w:val="none" w:sz="0" w:space="0" w:color="auto"/>
              </w:divBdr>
            </w:div>
          </w:divsChild>
        </w:div>
        <w:div w:id="1955599171">
          <w:marLeft w:val="0"/>
          <w:marRight w:val="0"/>
          <w:marTop w:val="0"/>
          <w:marBottom w:val="0"/>
          <w:divBdr>
            <w:top w:val="none" w:sz="0" w:space="0" w:color="auto"/>
            <w:left w:val="none" w:sz="0" w:space="0" w:color="auto"/>
            <w:bottom w:val="none" w:sz="0" w:space="0" w:color="auto"/>
            <w:right w:val="none" w:sz="0" w:space="0" w:color="auto"/>
          </w:divBdr>
          <w:divsChild>
            <w:div w:id="2106223253">
              <w:marLeft w:val="0"/>
              <w:marRight w:val="0"/>
              <w:marTop w:val="0"/>
              <w:marBottom w:val="0"/>
              <w:divBdr>
                <w:top w:val="none" w:sz="0" w:space="0" w:color="auto"/>
                <w:left w:val="none" w:sz="0" w:space="0" w:color="auto"/>
                <w:bottom w:val="none" w:sz="0" w:space="0" w:color="auto"/>
                <w:right w:val="none" w:sz="0" w:space="0" w:color="auto"/>
              </w:divBdr>
            </w:div>
          </w:divsChild>
        </w:div>
        <w:div w:id="168525597">
          <w:marLeft w:val="0"/>
          <w:marRight w:val="0"/>
          <w:marTop w:val="0"/>
          <w:marBottom w:val="0"/>
          <w:divBdr>
            <w:top w:val="none" w:sz="0" w:space="0" w:color="auto"/>
            <w:left w:val="none" w:sz="0" w:space="0" w:color="auto"/>
            <w:bottom w:val="none" w:sz="0" w:space="0" w:color="auto"/>
            <w:right w:val="none" w:sz="0" w:space="0" w:color="auto"/>
          </w:divBdr>
          <w:divsChild>
            <w:div w:id="224681540">
              <w:marLeft w:val="0"/>
              <w:marRight w:val="0"/>
              <w:marTop w:val="0"/>
              <w:marBottom w:val="0"/>
              <w:divBdr>
                <w:top w:val="none" w:sz="0" w:space="0" w:color="auto"/>
                <w:left w:val="none" w:sz="0" w:space="0" w:color="auto"/>
                <w:bottom w:val="none" w:sz="0" w:space="0" w:color="auto"/>
                <w:right w:val="none" w:sz="0" w:space="0" w:color="auto"/>
              </w:divBdr>
            </w:div>
          </w:divsChild>
        </w:div>
        <w:div w:id="1700281066">
          <w:marLeft w:val="0"/>
          <w:marRight w:val="0"/>
          <w:marTop w:val="0"/>
          <w:marBottom w:val="0"/>
          <w:divBdr>
            <w:top w:val="none" w:sz="0" w:space="0" w:color="auto"/>
            <w:left w:val="none" w:sz="0" w:space="0" w:color="auto"/>
            <w:bottom w:val="none" w:sz="0" w:space="0" w:color="auto"/>
            <w:right w:val="none" w:sz="0" w:space="0" w:color="auto"/>
          </w:divBdr>
          <w:divsChild>
            <w:div w:id="611398826">
              <w:marLeft w:val="0"/>
              <w:marRight w:val="0"/>
              <w:marTop w:val="0"/>
              <w:marBottom w:val="0"/>
              <w:divBdr>
                <w:top w:val="none" w:sz="0" w:space="0" w:color="auto"/>
                <w:left w:val="none" w:sz="0" w:space="0" w:color="auto"/>
                <w:bottom w:val="none" w:sz="0" w:space="0" w:color="auto"/>
                <w:right w:val="none" w:sz="0" w:space="0" w:color="auto"/>
              </w:divBdr>
            </w:div>
          </w:divsChild>
        </w:div>
        <w:div w:id="657611152">
          <w:marLeft w:val="0"/>
          <w:marRight w:val="0"/>
          <w:marTop w:val="0"/>
          <w:marBottom w:val="0"/>
          <w:divBdr>
            <w:top w:val="none" w:sz="0" w:space="0" w:color="auto"/>
            <w:left w:val="none" w:sz="0" w:space="0" w:color="auto"/>
            <w:bottom w:val="none" w:sz="0" w:space="0" w:color="auto"/>
            <w:right w:val="none" w:sz="0" w:space="0" w:color="auto"/>
          </w:divBdr>
          <w:divsChild>
            <w:div w:id="746994463">
              <w:marLeft w:val="0"/>
              <w:marRight w:val="0"/>
              <w:marTop w:val="0"/>
              <w:marBottom w:val="0"/>
              <w:divBdr>
                <w:top w:val="none" w:sz="0" w:space="0" w:color="auto"/>
                <w:left w:val="none" w:sz="0" w:space="0" w:color="auto"/>
                <w:bottom w:val="none" w:sz="0" w:space="0" w:color="auto"/>
                <w:right w:val="none" w:sz="0" w:space="0" w:color="auto"/>
              </w:divBdr>
            </w:div>
          </w:divsChild>
        </w:div>
        <w:div w:id="1384518354">
          <w:marLeft w:val="0"/>
          <w:marRight w:val="0"/>
          <w:marTop w:val="0"/>
          <w:marBottom w:val="0"/>
          <w:divBdr>
            <w:top w:val="none" w:sz="0" w:space="0" w:color="auto"/>
            <w:left w:val="none" w:sz="0" w:space="0" w:color="auto"/>
            <w:bottom w:val="none" w:sz="0" w:space="0" w:color="auto"/>
            <w:right w:val="none" w:sz="0" w:space="0" w:color="auto"/>
          </w:divBdr>
          <w:divsChild>
            <w:div w:id="6031875">
              <w:marLeft w:val="0"/>
              <w:marRight w:val="0"/>
              <w:marTop w:val="0"/>
              <w:marBottom w:val="0"/>
              <w:divBdr>
                <w:top w:val="none" w:sz="0" w:space="0" w:color="auto"/>
                <w:left w:val="none" w:sz="0" w:space="0" w:color="auto"/>
                <w:bottom w:val="none" w:sz="0" w:space="0" w:color="auto"/>
                <w:right w:val="none" w:sz="0" w:space="0" w:color="auto"/>
              </w:divBdr>
            </w:div>
            <w:div w:id="449974068">
              <w:marLeft w:val="0"/>
              <w:marRight w:val="0"/>
              <w:marTop w:val="0"/>
              <w:marBottom w:val="0"/>
              <w:divBdr>
                <w:top w:val="none" w:sz="0" w:space="0" w:color="auto"/>
                <w:left w:val="none" w:sz="0" w:space="0" w:color="auto"/>
                <w:bottom w:val="none" w:sz="0" w:space="0" w:color="auto"/>
                <w:right w:val="none" w:sz="0" w:space="0" w:color="auto"/>
              </w:divBdr>
            </w:div>
          </w:divsChild>
        </w:div>
        <w:div w:id="602349646">
          <w:marLeft w:val="0"/>
          <w:marRight w:val="0"/>
          <w:marTop w:val="0"/>
          <w:marBottom w:val="0"/>
          <w:divBdr>
            <w:top w:val="none" w:sz="0" w:space="0" w:color="auto"/>
            <w:left w:val="none" w:sz="0" w:space="0" w:color="auto"/>
            <w:bottom w:val="none" w:sz="0" w:space="0" w:color="auto"/>
            <w:right w:val="none" w:sz="0" w:space="0" w:color="auto"/>
          </w:divBdr>
          <w:divsChild>
            <w:div w:id="561018305">
              <w:marLeft w:val="0"/>
              <w:marRight w:val="0"/>
              <w:marTop w:val="0"/>
              <w:marBottom w:val="0"/>
              <w:divBdr>
                <w:top w:val="none" w:sz="0" w:space="0" w:color="auto"/>
                <w:left w:val="none" w:sz="0" w:space="0" w:color="auto"/>
                <w:bottom w:val="none" w:sz="0" w:space="0" w:color="auto"/>
                <w:right w:val="none" w:sz="0" w:space="0" w:color="auto"/>
              </w:divBdr>
            </w:div>
          </w:divsChild>
        </w:div>
        <w:div w:id="1653827115">
          <w:marLeft w:val="0"/>
          <w:marRight w:val="0"/>
          <w:marTop w:val="0"/>
          <w:marBottom w:val="0"/>
          <w:divBdr>
            <w:top w:val="none" w:sz="0" w:space="0" w:color="auto"/>
            <w:left w:val="none" w:sz="0" w:space="0" w:color="auto"/>
            <w:bottom w:val="none" w:sz="0" w:space="0" w:color="auto"/>
            <w:right w:val="none" w:sz="0" w:space="0" w:color="auto"/>
          </w:divBdr>
          <w:divsChild>
            <w:div w:id="1492989318">
              <w:marLeft w:val="0"/>
              <w:marRight w:val="0"/>
              <w:marTop w:val="0"/>
              <w:marBottom w:val="0"/>
              <w:divBdr>
                <w:top w:val="none" w:sz="0" w:space="0" w:color="auto"/>
                <w:left w:val="none" w:sz="0" w:space="0" w:color="auto"/>
                <w:bottom w:val="none" w:sz="0" w:space="0" w:color="auto"/>
                <w:right w:val="none" w:sz="0" w:space="0" w:color="auto"/>
              </w:divBdr>
            </w:div>
          </w:divsChild>
        </w:div>
        <w:div w:id="798567164">
          <w:marLeft w:val="0"/>
          <w:marRight w:val="0"/>
          <w:marTop w:val="0"/>
          <w:marBottom w:val="0"/>
          <w:divBdr>
            <w:top w:val="none" w:sz="0" w:space="0" w:color="auto"/>
            <w:left w:val="none" w:sz="0" w:space="0" w:color="auto"/>
            <w:bottom w:val="none" w:sz="0" w:space="0" w:color="auto"/>
            <w:right w:val="none" w:sz="0" w:space="0" w:color="auto"/>
          </w:divBdr>
          <w:divsChild>
            <w:div w:id="845244141">
              <w:marLeft w:val="0"/>
              <w:marRight w:val="0"/>
              <w:marTop w:val="0"/>
              <w:marBottom w:val="0"/>
              <w:divBdr>
                <w:top w:val="none" w:sz="0" w:space="0" w:color="auto"/>
                <w:left w:val="none" w:sz="0" w:space="0" w:color="auto"/>
                <w:bottom w:val="none" w:sz="0" w:space="0" w:color="auto"/>
                <w:right w:val="none" w:sz="0" w:space="0" w:color="auto"/>
              </w:divBdr>
            </w:div>
          </w:divsChild>
        </w:div>
        <w:div w:id="510336332">
          <w:marLeft w:val="0"/>
          <w:marRight w:val="0"/>
          <w:marTop w:val="0"/>
          <w:marBottom w:val="0"/>
          <w:divBdr>
            <w:top w:val="none" w:sz="0" w:space="0" w:color="auto"/>
            <w:left w:val="none" w:sz="0" w:space="0" w:color="auto"/>
            <w:bottom w:val="none" w:sz="0" w:space="0" w:color="auto"/>
            <w:right w:val="none" w:sz="0" w:space="0" w:color="auto"/>
          </w:divBdr>
          <w:divsChild>
            <w:div w:id="610014841">
              <w:marLeft w:val="0"/>
              <w:marRight w:val="0"/>
              <w:marTop w:val="0"/>
              <w:marBottom w:val="0"/>
              <w:divBdr>
                <w:top w:val="none" w:sz="0" w:space="0" w:color="auto"/>
                <w:left w:val="none" w:sz="0" w:space="0" w:color="auto"/>
                <w:bottom w:val="none" w:sz="0" w:space="0" w:color="auto"/>
                <w:right w:val="none" w:sz="0" w:space="0" w:color="auto"/>
              </w:divBdr>
            </w:div>
          </w:divsChild>
        </w:div>
        <w:div w:id="813136792">
          <w:marLeft w:val="0"/>
          <w:marRight w:val="0"/>
          <w:marTop w:val="0"/>
          <w:marBottom w:val="0"/>
          <w:divBdr>
            <w:top w:val="none" w:sz="0" w:space="0" w:color="auto"/>
            <w:left w:val="none" w:sz="0" w:space="0" w:color="auto"/>
            <w:bottom w:val="none" w:sz="0" w:space="0" w:color="auto"/>
            <w:right w:val="none" w:sz="0" w:space="0" w:color="auto"/>
          </w:divBdr>
          <w:divsChild>
            <w:div w:id="241718560">
              <w:marLeft w:val="0"/>
              <w:marRight w:val="0"/>
              <w:marTop w:val="0"/>
              <w:marBottom w:val="0"/>
              <w:divBdr>
                <w:top w:val="none" w:sz="0" w:space="0" w:color="auto"/>
                <w:left w:val="none" w:sz="0" w:space="0" w:color="auto"/>
                <w:bottom w:val="none" w:sz="0" w:space="0" w:color="auto"/>
                <w:right w:val="none" w:sz="0" w:space="0" w:color="auto"/>
              </w:divBdr>
            </w:div>
            <w:div w:id="1074357707">
              <w:marLeft w:val="0"/>
              <w:marRight w:val="0"/>
              <w:marTop w:val="0"/>
              <w:marBottom w:val="0"/>
              <w:divBdr>
                <w:top w:val="none" w:sz="0" w:space="0" w:color="auto"/>
                <w:left w:val="none" w:sz="0" w:space="0" w:color="auto"/>
                <w:bottom w:val="none" w:sz="0" w:space="0" w:color="auto"/>
                <w:right w:val="none" w:sz="0" w:space="0" w:color="auto"/>
              </w:divBdr>
            </w:div>
          </w:divsChild>
        </w:div>
        <w:div w:id="2098790652">
          <w:marLeft w:val="0"/>
          <w:marRight w:val="0"/>
          <w:marTop w:val="0"/>
          <w:marBottom w:val="0"/>
          <w:divBdr>
            <w:top w:val="none" w:sz="0" w:space="0" w:color="auto"/>
            <w:left w:val="none" w:sz="0" w:space="0" w:color="auto"/>
            <w:bottom w:val="none" w:sz="0" w:space="0" w:color="auto"/>
            <w:right w:val="none" w:sz="0" w:space="0" w:color="auto"/>
          </w:divBdr>
          <w:divsChild>
            <w:div w:id="419908146">
              <w:marLeft w:val="0"/>
              <w:marRight w:val="0"/>
              <w:marTop w:val="0"/>
              <w:marBottom w:val="0"/>
              <w:divBdr>
                <w:top w:val="none" w:sz="0" w:space="0" w:color="auto"/>
                <w:left w:val="none" w:sz="0" w:space="0" w:color="auto"/>
                <w:bottom w:val="none" w:sz="0" w:space="0" w:color="auto"/>
                <w:right w:val="none" w:sz="0" w:space="0" w:color="auto"/>
              </w:divBdr>
            </w:div>
          </w:divsChild>
        </w:div>
        <w:div w:id="1675838391">
          <w:marLeft w:val="0"/>
          <w:marRight w:val="0"/>
          <w:marTop w:val="0"/>
          <w:marBottom w:val="0"/>
          <w:divBdr>
            <w:top w:val="none" w:sz="0" w:space="0" w:color="auto"/>
            <w:left w:val="none" w:sz="0" w:space="0" w:color="auto"/>
            <w:bottom w:val="none" w:sz="0" w:space="0" w:color="auto"/>
            <w:right w:val="none" w:sz="0" w:space="0" w:color="auto"/>
          </w:divBdr>
          <w:divsChild>
            <w:div w:id="1281642754">
              <w:marLeft w:val="0"/>
              <w:marRight w:val="0"/>
              <w:marTop w:val="0"/>
              <w:marBottom w:val="0"/>
              <w:divBdr>
                <w:top w:val="none" w:sz="0" w:space="0" w:color="auto"/>
                <w:left w:val="none" w:sz="0" w:space="0" w:color="auto"/>
                <w:bottom w:val="none" w:sz="0" w:space="0" w:color="auto"/>
                <w:right w:val="none" w:sz="0" w:space="0" w:color="auto"/>
              </w:divBdr>
            </w:div>
          </w:divsChild>
        </w:div>
        <w:div w:id="312492746">
          <w:marLeft w:val="0"/>
          <w:marRight w:val="0"/>
          <w:marTop w:val="0"/>
          <w:marBottom w:val="0"/>
          <w:divBdr>
            <w:top w:val="none" w:sz="0" w:space="0" w:color="auto"/>
            <w:left w:val="none" w:sz="0" w:space="0" w:color="auto"/>
            <w:bottom w:val="none" w:sz="0" w:space="0" w:color="auto"/>
            <w:right w:val="none" w:sz="0" w:space="0" w:color="auto"/>
          </w:divBdr>
          <w:divsChild>
            <w:div w:id="1781802280">
              <w:marLeft w:val="0"/>
              <w:marRight w:val="0"/>
              <w:marTop w:val="0"/>
              <w:marBottom w:val="0"/>
              <w:divBdr>
                <w:top w:val="none" w:sz="0" w:space="0" w:color="auto"/>
                <w:left w:val="none" w:sz="0" w:space="0" w:color="auto"/>
                <w:bottom w:val="none" w:sz="0" w:space="0" w:color="auto"/>
                <w:right w:val="none" w:sz="0" w:space="0" w:color="auto"/>
              </w:divBdr>
            </w:div>
          </w:divsChild>
        </w:div>
        <w:div w:id="2085059768">
          <w:marLeft w:val="0"/>
          <w:marRight w:val="0"/>
          <w:marTop w:val="0"/>
          <w:marBottom w:val="0"/>
          <w:divBdr>
            <w:top w:val="none" w:sz="0" w:space="0" w:color="auto"/>
            <w:left w:val="none" w:sz="0" w:space="0" w:color="auto"/>
            <w:bottom w:val="none" w:sz="0" w:space="0" w:color="auto"/>
            <w:right w:val="none" w:sz="0" w:space="0" w:color="auto"/>
          </w:divBdr>
          <w:divsChild>
            <w:div w:id="1234852156">
              <w:marLeft w:val="0"/>
              <w:marRight w:val="0"/>
              <w:marTop w:val="0"/>
              <w:marBottom w:val="0"/>
              <w:divBdr>
                <w:top w:val="none" w:sz="0" w:space="0" w:color="auto"/>
                <w:left w:val="none" w:sz="0" w:space="0" w:color="auto"/>
                <w:bottom w:val="none" w:sz="0" w:space="0" w:color="auto"/>
                <w:right w:val="none" w:sz="0" w:space="0" w:color="auto"/>
              </w:divBdr>
            </w:div>
          </w:divsChild>
        </w:div>
        <w:div w:id="659777271">
          <w:marLeft w:val="0"/>
          <w:marRight w:val="0"/>
          <w:marTop w:val="0"/>
          <w:marBottom w:val="0"/>
          <w:divBdr>
            <w:top w:val="none" w:sz="0" w:space="0" w:color="auto"/>
            <w:left w:val="none" w:sz="0" w:space="0" w:color="auto"/>
            <w:bottom w:val="none" w:sz="0" w:space="0" w:color="auto"/>
            <w:right w:val="none" w:sz="0" w:space="0" w:color="auto"/>
          </w:divBdr>
          <w:divsChild>
            <w:div w:id="1239754335">
              <w:marLeft w:val="0"/>
              <w:marRight w:val="0"/>
              <w:marTop w:val="0"/>
              <w:marBottom w:val="0"/>
              <w:divBdr>
                <w:top w:val="none" w:sz="0" w:space="0" w:color="auto"/>
                <w:left w:val="none" w:sz="0" w:space="0" w:color="auto"/>
                <w:bottom w:val="none" w:sz="0" w:space="0" w:color="auto"/>
                <w:right w:val="none" w:sz="0" w:space="0" w:color="auto"/>
              </w:divBdr>
            </w:div>
          </w:divsChild>
        </w:div>
        <w:div w:id="1516337430">
          <w:marLeft w:val="0"/>
          <w:marRight w:val="0"/>
          <w:marTop w:val="0"/>
          <w:marBottom w:val="0"/>
          <w:divBdr>
            <w:top w:val="none" w:sz="0" w:space="0" w:color="auto"/>
            <w:left w:val="none" w:sz="0" w:space="0" w:color="auto"/>
            <w:bottom w:val="none" w:sz="0" w:space="0" w:color="auto"/>
            <w:right w:val="none" w:sz="0" w:space="0" w:color="auto"/>
          </w:divBdr>
          <w:divsChild>
            <w:div w:id="1150362705">
              <w:marLeft w:val="0"/>
              <w:marRight w:val="0"/>
              <w:marTop w:val="0"/>
              <w:marBottom w:val="0"/>
              <w:divBdr>
                <w:top w:val="none" w:sz="0" w:space="0" w:color="auto"/>
                <w:left w:val="none" w:sz="0" w:space="0" w:color="auto"/>
                <w:bottom w:val="none" w:sz="0" w:space="0" w:color="auto"/>
                <w:right w:val="none" w:sz="0" w:space="0" w:color="auto"/>
              </w:divBdr>
            </w:div>
          </w:divsChild>
        </w:div>
        <w:div w:id="1376468580">
          <w:marLeft w:val="0"/>
          <w:marRight w:val="0"/>
          <w:marTop w:val="0"/>
          <w:marBottom w:val="0"/>
          <w:divBdr>
            <w:top w:val="none" w:sz="0" w:space="0" w:color="auto"/>
            <w:left w:val="none" w:sz="0" w:space="0" w:color="auto"/>
            <w:bottom w:val="none" w:sz="0" w:space="0" w:color="auto"/>
            <w:right w:val="none" w:sz="0" w:space="0" w:color="auto"/>
          </w:divBdr>
          <w:divsChild>
            <w:div w:id="1855463345">
              <w:marLeft w:val="0"/>
              <w:marRight w:val="0"/>
              <w:marTop w:val="0"/>
              <w:marBottom w:val="0"/>
              <w:divBdr>
                <w:top w:val="none" w:sz="0" w:space="0" w:color="auto"/>
                <w:left w:val="none" w:sz="0" w:space="0" w:color="auto"/>
                <w:bottom w:val="none" w:sz="0" w:space="0" w:color="auto"/>
                <w:right w:val="none" w:sz="0" w:space="0" w:color="auto"/>
              </w:divBdr>
            </w:div>
          </w:divsChild>
        </w:div>
        <w:div w:id="1792939031">
          <w:marLeft w:val="0"/>
          <w:marRight w:val="0"/>
          <w:marTop w:val="0"/>
          <w:marBottom w:val="0"/>
          <w:divBdr>
            <w:top w:val="none" w:sz="0" w:space="0" w:color="auto"/>
            <w:left w:val="none" w:sz="0" w:space="0" w:color="auto"/>
            <w:bottom w:val="none" w:sz="0" w:space="0" w:color="auto"/>
            <w:right w:val="none" w:sz="0" w:space="0" w:color="auto"/>
          </w:divBdr>
          <w:divsChild>
            <w:div w:id="198713492">
              <w:marLeft w:val="0"/>
              <w:marRight w:val="0"/>
              <w:marTop w:val="0"/>
              <w:marBottom w:val="0"/>
              <w:divBdr>
                <w:top w:val="none" w:sz="0" w:space="0" w:color="auto"/>
                <w:left w:val="none" w:sz="0" w:space="0" w:color="auto"/>
                <w:bottom w:val="none" w:sz="0" w:space="0" w:color="auto"/>
                <w:right w:val="none" w:sz="0" w:space="0" w:color="auto"/>
              </w:divBdr>
            </w:div>
          </w:divsChild>
        </w:div>
        <w:div w:id="796222221">
          <w:marLeft w:val="0"/>
          <w:marRight w:val="0"/>
          <w:marTop w:val="0"/>
          <w:marBottom w:val="0"/>
          <w:divBdr>
            <w:top w:val="none" w:sz="0" w:space="0" w:color="auto"/>
            <w:left w:val="none" w:sz="0" w:space="0" w:color="auto"/>
            <w:bottom w:val="none" w:sz="0" w:space="0" w:color="auto"/>
            <w:right w:val="none" w:sz="0" w:space="0" w:color="auto"/>
          </w:divBdr>
          <w:divsChild>
            <w:div w:id="849761934">
              <w:marLeft w:val="0"/>
              <w:marRight w:val="0"/>
              <w:marTop w:val="0"/>
              <w:marBottom w:val="0"/>
              <w:divBdr>
                <w:top w:val="none" w:sz="0" w:space="0" w:color="auto"/>
                <w:left w:val="none" w:sz="0" w:space="0" w:color="auto"/>
                <w:bottom w:val="none" w:sz="0" w:space="0" w:color="auto"/>
                <w:right w:val="none" w:sz="0" w:space="0" w:color="auto"/>
              </w:divBdr>
            </w:div>
          </w:divsChild>
        </w:div>
        <w:div w:id="994793989">
          <w:marLeft w:val="0"/>
          <w:marRight w:val="0"/>
          <w:marTop w:val="0"/>
          <w:marBottom w:val="0"/>
          <w:divBdr>
            <w:top w:val="none" w:sz="0" w:space="0" w:color="auto"/>
            <w:left w:val="none" w:sz="0" w:space="0" w:color="auto"/>
            <w:bottom w:val="none" w:sz="0" w:space="0" w:color="auto"/>
            <w:right w:val="none" w:sz="0" w:space="0" w:color="auto"/>
          </w:divBdr>
          <w:divsChild>
            <w:div w:id="359822579">
              <w:marLeft w:val="0"/>
              <w:marRight w:val="0"/>
              <w:marTop w:val="0"/>
              <w:marBottom w:val="0"/>
              <w:divBdr>
                <w:top w:val="none" w:sz="0" w:space="0" w:color="auto"/>
                <w:left w:val="none" w:sz="0" w:space="0" w:color="auto"/>
                <w:bottom w:val="none" w:sz="0" w:space="0" w:color="auto"/>
                <w:right w:val="none" w:sz="0" w:space="0" w:color="auto"/>
              </w:divBdr>
            </w:div>
          </w:divsChild>
        </w:div>
        <w:div w:id="1400640356">
          <w:marLeft w:val="0"/>
          <w:marRight w:val="0"/>
          <w:marTop w:val="0"/>
          <w:marBottom w:val="0"/>
          <w:divBdr>
            <w:top w:val="none" w:sz="0" w:space="0" w:color="auto"/>
            <w:left w:val="none" w:sz="0" w:space="0" w:color="auto"/>
            <w:bottom w:val="none" w:sz="0" w:space="0" w:color="auto"/>
            <w:right w:val="none" w:sz="0" w:space="0" w:color="auto"/>
          </w:divBdr>
          <w:divsChild>
            <w:div w:id="645938803">
              <w:marLeft w:val="0"/>
              <w:marRight w:val="0"/>
              <w:marTop w:val="0"/>
              <w:marBottom w:val="0"/>
              <w:divBdr>
                <w:top w:val="none" w:sz="0" w:space="0" w:color="auto"/>
                <w:left w:val="none" w:sz="0" w:space="0" w:color="auto"/>
                <w:bottom w:val="none" w:sz="0" w:space="0" w:color="auto"/>
                <w:right w:val="none" w:sz="0" w:space="0" w:color="auto"/>
              </w:divBdr>
            </w:div>
          </w:divsChild>
        </w:div>
        <w:div w:id="829295604">
          <w:marLeft w:val="0"/>
          <w:marRight w:val="0"/>
          <w:marTop w:val="0"/>
          <w:marBottom w:val="0"/>
          <w:divBdr>
            <w:top w:val="none" w:sz="0" w:space="0" w:color="auto"/>
            <w:left w:val="none" w:sz="0" w:space="0" w:color="auto"/>
            <w:bottom w:val="none" w:sz="0" w:space="0" w:color="auto"/>
            <w:right w:val="none" w:sz="0" w:space="0" w:color="auto"/>
          </w:divBdr>
          <w:divsChild>
            <w:div w:id="41057133">
              <w:marLeft w:val="0"/>
              <w:marRight w:val="0"/>
              <w:marTop w:val="0"/>
              <w:marBottom w:val="0"/>
              <w:divBdr>
                <w:top w:val="none" w:sz="0" w:space="0" w:color="auto"/>
                <w:left w:val="none" w:sz="0" w:space="0" w:color="auto"/>
                <w:bottom w:val="none" w:sz="0" w:space="0" w:color="auto"/>
                <w:right w:val="none" w:sz="0" w:space="0" w:color="auto"/>
              </w:divBdr>
            </w:div>
          </w:divsChild>
        </w:div>
        <w:div w:id="361976252">
          <w:marLeft w:val="0"/>
          <w:marRight w:val="0"/>
          <w:marTop w:val="0"/>
          <w:marBottom w:val="0"/>
          <w:divBdr>
            <w:top w:val="none" w:sz="0" w:space="0" w:color="auto"/>
            <w:left w:val="none" w:sz="0" w:space="0" w:color="auto"/>
            <w:bottom w:val="none" w:sz="0" w:space="0" w:color="auto"/>
            <w:right w:val="none" w:sz="0" w:space="0" w:color="auto"/>
          </w:divBdr>
          <w:divsChild>
            <w:div w:id="266037733">
              <w:marLeft w:val="0"/>
              <w:marRight w:val="0"/>
              <w:marTop w:val="0"/>
              <w:marBottom w:val="0"/>
              <w:divBdr>
                <w:top w:val="none" w:sz="0" w:space="0" w:color="auto"/>
                <w:left w:val="none" w:sz="0" w:space="0" w:color="auto"/>
                <w:bottom w:val="none" w:sz="0" w:space="0" w:color="auto"/>
                <w:right w:val="none" w:sz="0" w:space="0" w:color="auto"/>
              </w:divBdr>
            </w:div>
          </w:divsChild>
        </w:div>
        <w:div w:id="348681748">
          <w:marLeft w:val="0"/>
          <w:marRight w:val="0"/>
          <w:marTop w:val="0"/>
          <w:marBottom w:val="0"/>
          <w:divBdr>
            <w:top w:val="none" w:sz="0" w:space="0" w:color="auto"/>
            <w:left w:val="none" w:sz="0" w:space="0" w:color="auto"/>
            <w:bottom w:val="none" w:sz="0" w:space="0" w:color="auto"/>
            <w:right w:val="none" w:sz="0" w:space="0" w:color="auto"/>
          </w:divBdr>
          <w:divsChild>
            <w:div w:id="856695300">
              <w:marLeft w:val="0"/>
              <w:marRight w:val="0"/>
              <w:marTop w:val="0"/>
              <w:marBottom w:val="0"/>
              <w:divBdr>
                <w:top w:val="none" w:sz="0" w:space="0" w:color="auto"/>
                <w:left w:val="none" w:sz="0" w:space="0" w:color="auto"/>
                <w:bottom w:val="none" w:sz="0" w:space="0" w:color="auto"/>
                <w:right w:val="none" w:sz="0" w:space="0" w:color="auto"/>
              </w:divBdr>
            </w:div>
          </w:divsChild>
        </w:div>
        <w:div w:id="1512795864">
          <w:marLeft w:val="0"/>
          <w:marRight w:val="0"/>
          <w:marTop w:val="0"/>
          <w:marBottom w:val="0"/>
          <w:divBdr>
            <w:top w:val="none" w:sz="0" w:space="0" w:color="auto"/>
            <w:left w:val="none" w:sz="0" w:space="0" w:color="auto"/>
            <w:bottom w:val="none" w:sz="0" w:space="0" w:color="auto"/>
            <w:right w:val="none" w:sz="0" w:space="0" w:color="auto"/>
          </w:divBdr>
          <w:divsChild>
            <w:div w:id="2145269956">
              <w:marLeft w:val="0"/>
              <w:marRight w:val="0"/>
              <w:marTop w:val="0"/>
              <w:marBottom w:val="0"/>
              <w:divBdr>
                <w:top w:val="none" w:sz="0" w:space="0" w:color="auto"/>
                <w:left w:val="none" w:sz="0" w:space="0" w:color="auto"/>
                <w:bottom w:val="none" w:sz="0" w:space="0" w:color="auto"/>
                <w:right w:val="none" w:sz="0" w:space="0" w:color="auto"/>
              </w:divBdr>
            </w:div>
          </w:divsChild>
        </w:div>
        <w:div w:id="1857961494">
          <w:marLeft w:val="0"/>
          <w:marRight w:val="0"/>
          <w:marTop w:val="0"/>
          <w:marBottom w:val="0"/>
          <w:divBdr>
            <w:top w:val="none" w:sz="0" w:space="0" w:color="auto"/>
            <w:left w:val="none" w:sz="0" w:space="0" w:color="auto"/>
            <w:bottom w:val="none" w:sz="0" w:space="0" w:color="auto"/>
            <w:right w:val="none" w:sz="0" w:space="0" w:color="auto"/>
          </w:divBdr>
          <w:divsChild>
            <w:div w:id="96173087">
              <w:marLeft w:val="0"/>
              <w:marRight w:val="0"/>
              <w:marTop w:val="0"/>
              <w:marBottom w:val="0"/>
              <w:divBdr>
                <w:top w:val="none" w:sz="0" w:space="0" w:color="auto"/>
                <w:left w:val="none" w:sz="0" w:space="0" w:color="auto"/>
                <w:bottom w:val="none" w:sz="0" w:space="0" w:color="auto"/>
                <w:right w:val="none" w:sz="0" w:space="0" w:color="auto"/>
              </w:divBdr>
            </w:div>
          </w:divsChild>
        </w:div>
        <w:div w:id="785082463">
          <w:marLeft w:val="0"/>
          <w:marRight w:val="0"/>
          <w:marTop w:val="0"/>
          <w:marBottom w:val="0"/>
          <w:divBdr>
            <w:top w:val="none" w:sz="0" w:space="0" w:color="auto"/>
            <w:left w:val="none" w:sz="0" w:space="0" w:color="auto"/>
            <w:bottom w:val="none" w:sz="0" w:space="0" w:color="auto"/>
            <w:right w:val="none" w:sz="0" w:space="0" w:color="auto"/>
          </w:divBdr>
          <w:divsChild>
            <w:div w:id="1974214606">
              <w:marLeft w:val="0"/>
              <w:marRight w:val="0"/>
              <w:marTop w:val="0"/>
              <w:marBottom w:val="0"/>
              <w:divBdr>
                <w:top w:val="none" w:sz="0" w:space="0" w:color="auto"/>
                <w:left w:val="none" w:sz="0" w:space="0" w:color="auto"/>
                <w:bottom w:val="none" w:sz="0" w:space="0" w:color="auto"/>
                <w:right w:val="none" w:sz="0" w:space="0" w:color="auto"/>
              </w:divBdr>
            </w:div>
          </w:divsChild>
        </w:div>
        <w:div w:id="533811896">
          <w:marLeft w:val="0"/>
          <w:marRight w:val="0"/>
          <w:marTop w:val="0"/>
          <w:marBottom w:val="0"/>
          <w:divBdr>
            <w:top w:val="none" w:sz="0" w:space="0" w:color="auto"/>
            <w:left w:val="none" w:sz="0" w:space="0" w:color="auto"/>
            <w:bottom w:val="none" w:sz="0" w:space="0" w:color="auto"/>
            <w:right w:val="none" w:sz="0" w:space="0" w:color="auto"/>
          </w:divBdr>
          <w:divsChild>
            <w:div w:id="557517252">
              <w:marLeft w:val="0"/>
              <w:marRight w:val="0"/>
              <w:marTop w:val="0"/>
              <w:marBottom w:val="0"/>
              <w:divBdr>
                <w:top w:val="none" w:sz="0" w:space="0" w:color="auto"/>
                <w:left w:val="none" w:sz="0" w:space="0" w:color="auto"/>
                <w:bottom w:val="none" w:sz="0" w:space="0" w:color="auto"/>
                <w:right w:val="none" w:sz="0" w:space="0" w:color="auto"/>
              </w:divBdr>
            </w:div>
          </w:divsChild>
        </w:div>
        <w:div w:id="1689870108">
          <w:marLeft w:val="0"/>
          <w:marRight w:val="0"/>
          <w:marTop w:val="0"/>
          <w:marBottom w:val="0"/>
          <w:divBdr>
            <w:top w:val="none" w:sz="0" w:space="0" w:color="auto"/>
            <w:left w:val="none" w:sz="0" w:space="0" w:color="auto"/>
            <w:bottom w:val="none" w:sz="0" w:space="0" w:color="auto"/>
            <w:right w:val="none" w:sz="0" w:space="0" w:color="auto"/>
          </w:divBdr>
          <w:divsChild>
            <w:div w:id="95752239">
              <w:marLeft w:val="0"/>
              <w:marRight w:val="0"/>
              <w:marTop w:val="0"/>
              <w:marBottom w:val="0"/>
              <w:divBdr>
                <w:top w:val="none" w:sz="0" w:space="0" w:color="auto"/>
                <w:left w:val="none" w:sz="0" w:space="0" w:color="auto"/>
                <w:bottom w:val="none" w:sz="0" w:space="0" w:color="auto"/>
                <w:right w:val="none" w:sz="0" w:space="0" w:color="auto"/>
              </w:divBdr>
            </w:div>
          </w:divsChild>
        </w:div>
        <w:div w:id="1340695688">
          <w:marLeft w:val="0"/>
          <w:marRight w:val="0"/>
          <w:marTop w:val="0"/>
          <w:marBottom w:val="0"/>
          <w:divBdr>
            <w:top w:val="none" w:sz="0" w:space="0" w:color="auto"/>
            <w:left w:val="none" w:sz="0" w:space="0" w:color="auto"/>
            <w:bottom w:val="none" w:sz="0" w:space="0" w:color="auto"/>
            <w:right w:val="none" w:sz="0" w:space="0" w:color="auto"/>
          </w:divBdr>
          <w:divsChild>
            <w:div w:id="1638142736">
              <w:marLeft w:val="0"/>
              <w:marRight w:val="0"/>
              <w:marTop w:val="0"/>
              <w:marBottom w:val="0"/>
              <w:divBdr>
                <w:top w:val="none" w:sz="0" w:space="0" w:color="auto"/>
                <w:left w:val="none" w:sz="0" w:space="0" w:color="auto"/>
                <w:bottom w:val="none" w:sz="0" w:space="0" w:color="auto"/>
                <w:right w:val="none" w:sz="0" w:space="0" w:color="auto"/>
              </w:divBdr>
            </w:div>
          </w:divsChild>
        </w:div>
        <w:div w:id="2019042341">
          <w:marLeft w:val="0"/>
          <w:marRight w:val="0"/>
          <w:marTop w:val="0"/>
          <w:marBottom w:val="0"/>
          <w:divBdr>
            <w:top w:val="none" w:sz="0" w:space="0" w:color="auto"/>
            <w:left w:val="none" w:sz="0" w:space="0" w:color="auto"/>
            <w:bottom w:val="none" w:sz="0" w:space="0" w:color="auto"/>
            <w:right w:val="none" w:sz="0" w:space="0" w:color="auto"/>
          </w:divBdr>
          <w:divsChild>
            <w:div w:id="1313750227">
              <w:marLeft w:val="0"/>
              <w:marRight w:val="0"/>
              <w:marTop w:val="0"/>
              <w:marBottom w:val="0"/>
              <w:divBdr>
                <w:top w:val="none" w:sz="0" w:space="0" w:color="auto"/>
                <w:left w:val="none" w:sz="0" w:space="0" w:color="auto"/>
                <w:bottom w:val="none" w:sz="0" w:space="0" w:color="auto"/>
                <w:right w:val="none" w:sz="0" w:space="0" w:color="auto"/>
              </w:divBdr>
            </w:div>
          </w:divsChild>
        </w:div>
        <w:div w:id="86311397">
          <w:marLeft w:val="0"/>
          <w:marRight w:val="0"/>
          <w:marTop w:val="0"/>
          <w:marBottom w:val="0"/>
          <w:divBdr>
            <w:top w:val="none" w:sz="0" w:space="0" w:color="auto"/>
            <w:left w:val="none" w:sz="0" w:space="0" w:color="auto"/>
            <w:bottom w:val="none" w:sz="0" w:space="0" w:color="auto"/>
            <w:right w:val="none" w:sz="0" w:space="0" w:color="auto"/>
          </w:divBdr>
          <w:divsChild>
            <w:div w:id="715398409">
              <w:marLeft w:val="0"/>
              <w:marRight w:val="0"/>
              <w:marTop w:val="0"/>
              <w:marBottom w:val="0"/>
              <w:divBdr>
                <w:top w:val="none" w:sz="0" w:space="0" w:color="auto"/>
                <w:left w:val="none" w:sz="0" w:space="0" w:color="auto"/>
                <w:bottom w:val="none" w:sz="0" w:space="0" w:color="auto"/>
                <w:right w:val="none" w:sz="0" w:space="0" w:color="auto"/>
              </w:divBdr>
            </w:div>
          </w:divsChild>
        </w:div>
        <w:div w:id="890339322">
          <w:marLeft w:val="0"/>
          <w:marRight w:val="0"/>
          <w:marTop w:val="0"/>
          <w:marBottom w:val="0"/>
          <w:divBdr>
            <w:top w:val="none" w:sz="0" w:space="0" w:color="auto"/>
            <w:left w:val="none" w:sz="0" w:space="0" w:color="auto"/>
            <w:bottom w:val="none" w:sz="0" w:space="0" w:color="auto"/>
            <w:right w:val="none" w:sz="0" w:space="0" w:color="auto"/>
          </w:divBdr>
          <w:divsChild>
            <w:div w:id="730882420">
              <w:marLeft w:val="0"/>
              <w:marRight w:val="0"/>
              <w:marTop w:val="0"/>
              <w:marBottom w:val="0"/>
              <w:divBdr>
                <w:top w:val="none" w:sz="0" w:space="0" w:color="auto"/>
                <w:left w:val="none" w:sz="0" w:space="0" w:color="auto"/>
                <w:bottom w:val="none" w:sz="0" w:space="0" w:color="auto"/>
                <w:right w:val="none" w:sz="0" w:space="0" w:color="auto"/>
              </w:divBdr>
            </w:div>
          </w:divsChild>
        </w:div>
        <w:div w:id="1074353289">
          <w:marLeft w:val="0"/>
          <w:marRight w:val="0"/>
          <w:marTop w:val="0"/>
          <w:marBottom w:val="0"/>
          <w:divBdr>
            <w:top w:val="none" w:sz="0" w:space="0" w:color="auto"/>
            <w:left w:val="none" w:sz="0" w:space="0" w:color="auto"/>
            <w:bottom w:val="none" w:sz="0" w:space="0" w:color="auto"/>
            <w:right w:val="none" w:sz="0" w:space="0" w:color="auto"/>
          </w:divBdr>
          <w:divsChild>
            <w:div w:id="1160584532">
              <w:marLeft w:val="0"/>
              <w:marRight w:val="0"/>
              <w:marTop w:val="0"/>
              <w:marBottom w:val="0"/>
              <w:divBdr>
                <w:top w:val="none" w:sz="0" w:space="0" w:color="auto"/>
                <w:left w:val="none" w:sz="0" w:space="0" w:color="auto"/>
                <w:bottom w:val="none" w:sz="0" w:space="0" w:color="auto"/>
                <w:right w:val="none" w:sz="0" w:space="0" w:color="auto"/>
              </w:divBdr>
            </w:div>
          </w:divsChild>
        </w:div>
        <w:div w:id="1872374730">
          <w:marLeft w:val="0"/>
          <w:marRight w:val="0"/>
          <w:marTop w:val="0"/>
          <w:marBottom w:val="0"/>
          <w:divBdr>
            <w:top w:val="none" w:sz="0" w:space="0" w:color="auto"/>
            <w:left w:val="none" w:sz="0" w:space="0" w:color="auto"/>
            <w:bottom w:val="none" w:sz="0" w:space="0" w:color="auto"/>
            <w:right w:val="none" w:sz="0" w:space="0" w:color="auto"/>
          </w:divBdr>
          <w:divsChild>
            <w:div w:id="905460676">
              <w:marLeft w:val="0"/>
              <w:marRight w:val="0"/>
              <w:marTop w:val="0"/>
              <w:marBottom w:val="0"/>
              <w:divBdr>
                <w:top w:val="none" w:sz="0" w:space="0" w:color="auto"/>
                <w:left w:val="none" w:sz="0" w:space="0" w:color="auto"/>
                <w:bottom w:val="none" w:sz="0" w:space="0" w:color="auto"/>
                <w:right w:val="none" w:sz="0" w:space="0" w:color="auto"/>
              </w:divBdr>
            </w:div>
          </w:divsChild>
        </w:div>
        <w:div w:id="1159930477">
          <w:marLeft w:val="0"/>
          <w:marRight w:val="0"/>
          <w:marTop w:val="0"/>
          <w:marBottom w:val="0"/>
          <w:divBdr>
            <w:top w:val="none" w:sz="0" w:space="0" w:color="auto"/>
            <w:left w:val="none" w:sz="0" w:space="0" w:color="auto"/>
            <w:bottom w:val="none" w:sz="0" w:space="0" w:color="auto"/>
            <w:right w:val="none" w:sz="0" w:space="0" w:color="auto"/>
          </w:divBdr>
          <w:divsChild>
            <w:div w:id="64644729">
              <w:marLeft w:val="0"/>
              <w:marRight w:val="0"/>
              <w:marTop w:val="0"/>
              <w:marBottom w:val="0"/>
              <w:divBdr>
                <w:top w:val="none" w:sz="0" w:space="0" w:color="auto"/>
                <w:left w:val="none" w:sz="0" w:space="0" w:color="auto"/>
                <w:bottom w:val="none" w:sz="0" w:space="0" w:color="auto"/>
                <w:right w:val="none" w:sz="0" w:space="0" w:color="auto"/>
              </w:divBdr>
            </w:div>
          </w:divsChild>
        </w:div>
        <w:div w:id="1943300546">
          <w:marLeft w:val="0"/>
          <w:marRight w:val="0"/>
          <w:marTop w:val="0"/>
          <w:marBottom w:val="0"/>
          <w:divBdr>
            <w:top w:val="none" w:sz="0" w:space="0" w:color="auto"/>
            <w:left w:val="none" w:sz="0" w:space="0" w:color="auto"/>
            <w:bottom w:val="none" w:sz="0" w:space="0" w:color="auto"/>
            <w:right w:val="none" w:sz="0" w:space="0" w:color="auto"/>
          </w:divBdr>
          <w:divsChild>
            <w:div w:id="1110516474">
              <w:marLeft w:val="0"/>
              <w:marRight w:val="0"/>
              <w:marTop w:val="0"/>
              <w:marBottom w:val="0"/>
              <w:divBdr>
                <w:top w:val="none" w:sz="0" w:space="0" w:color="auto"/>
                <w:left w:val="none" w:sz="0" w:space="0" w:color="auto"/>
                <w:bottom w:val="none" w:sz="0" w:space="0" w:color="auto"/>
                <w:right w:val="none" w:sz="0" w:space="0" w:color="auto"/>
              </w:divBdr>
            </w:div>
          </w:divsChild>
        </w:div>
        <w:div w:id="271863105">
          <w:marLeft w:val="0"/>
          <w:marRight w:val="0"/>
          <w:marTop w:val="0"/>
          <w:marBottom w:val="0"/>
          <w:divBdr>
            <w:top w:val="none" w:sz="0" w:space="0" w:color="auto"/>
            <w:left w:val="none" w:sz="0" w:space="0" w:color="auto"/>
            <w:bottom w:val="none" w:sz="0" w:space="0" w:color="auto"/>
            <w:right w:val="none" w:sz="0" w:space="0" w:color="auto"/>
          </w:divBdr>
          <w:divsChild>
            <w:div w:id="1873566527">
              <w:marLeft w:val="0"/>
              <w:marRight w:val="0"/>
              <w:marTop w:val="0"/>
              <w:marBottom w:val="0"/>
              <w:divBdr>
                <w:top w:val="none" w:sz="0" w:space="0" w:color="auto"/>
                <w:left w:val="none" w:sz="0" w:space="0" w:color="auto"/>
                <w:bottom w:val="none" w:sz="0" w:space="0" w:color="auto"/>
                <w:right w:val="none" w:sz="0" w:space="0" w:color="auto"/>
              </w:divBdr>
            </w:div>
          </w:divsChild>
        </w:div>
        <w:div w:id="75052850">
          <w:marLeft w:val="0"/>
          <w:marRight w:val="0"/>
          <w:marTop w:val="0"/>
          <w:marBottom w:val="0"/>
          <w:divBdr>
            <w:top w:val="none" w:sz="0" w:space="0" w:color="auto"/>
            <w:left w:val="none" w:sz="0" w:space="0" w:color="auto"/>
            <w:bottom w:val="none" w:sz="0" w:space="0" w:color="auto"/>
            <w:right w:val="none" w:sz="0" w:space="0" w:color="auto"/>
          </w:divBdr>
          <w:divsChild>
            <w:div w:id="1755590346">
              <w:marLeft w:val="0"/>
              <w:marRight w:val="0"/>
              <w:marTop w:val="0"/>
              <w:marBottom w:val="0"/>
              <w:divBdr>
                <w:top w:val="none" w:sz="0" w:space="0" w:color="auto"/>
                <w:left w:val="none" w:sz="0" w:space="0" w:color="auto"/>
                <w:bottom w:val="none" w:sz="0" w:space="0" w:color="auto"/>
                <w:right w:val="none" w:sz="0" w:space="0" w:color="auto"/>
              </w:divBdr>
            </w:div>
          </w:divsChild>
        </w:div>
        <w:div w:id="974410092">
          <w:marLeft w:val="0"/>
          <w:marRight w:val="0"/>
          <w:marTop w:val="0"/>
          <w:marBottom w:val="0"/>
          <w:divBdr>
            <w:top w:val="none" w:sz="0" w:space="0" w:color="auto"/>
            <w:left w:val="none" w:sz="0" w:space="0" w:color="auto"/>
            <w:bottom w:val="none" w:sz="0" w:space="0" w:color="auto"/>
            <w:right w:val="none" w:sz="0" w:space="0" w:color="auto"/>
          </w:divBdr>
          <w:divsChild>
            <w:div w:id="313995602">
              <w:marLeft w:val="0"/>
              <w:marRight w:val="0"/>
              <w:marTop w:val="0"/>
              <w:marBottom w:val="0"/>
              <w:divBdr>
                <w:top w:val="none" w:sz="0" w:space="0" w:color="auto"/>
                <w:left w:val="none" w:sz="0" w:space="0" w:color="auto"/>
                <w:bottom w:val="none" w:sz="0" w:space="0" w:color="auto"/>
                <w:right w:val="none" w:sz="0" w:space="0" w:color="auto"/>
              </w:divBdr>
            </w:div>
          </w:divsChild>
        </w:div>
        <w:div w:id="517892462">
          <w:marLeft w:val="0"/>
          <w:marRight w:val="0"/>
          <w:marTop w:val="0"/>
          <w:marBottom w:val="0"/>
          <w:divBdr>
            <w:top w:val="none" w:sz="0" w:space="0" w:color="auto"/>
            <w:left w:val="none" w:sz="0" w:space="0" w:color="auto"/>
            <w:bottom w:val="none" w:sz="0" w:space="0" w:color="auto"/>
            <w:right w:val="none" w:sz="0" w:space="0" w:color="auto"/>
          </w:divBdr>
          <w:divsChild>
            <w:div w:id="811219556">
              <w:marLeft w:val="0"/>
              <w:marRight w:val="0"/>
              <w:marTop w:val="0"/>
              <w:marBottom w:val="0"/>
              <w:divBdr>
                <w:top w:val="none" w:sz="0" w:space="0" w:color="auto"/>
                <w:left w:val="none" w:sz="0" w:space="0" w:color="auto"/>
                <w:bottom w:val="none" w:sz="0" w:space="0" w:color="auto"/>
                <w:right w:val="none" w:sz="0" w:space="0" w:color="auto"/>
              </w:divBdr>
            </w:div>
          </w:divsChild>
        </w:div>
        <w:div w:id="953748618">
          <w:marLeft w:val="0"/>
          <w:marRight w:val="0"/>
          <w:marTop w:val="0"/>
          <w:marBottom w:val="0"/>
          <w:divBdr>
            <w:top w:val="none" w:sz="0" w:space="0" w:color="auto"/>
            <w:left w:val="none" w:sz="0" w:space="0" w:color="auto"/>
            <w:bottom w:val="none" w:sz="0" w:space="0" w:color="auto"/>
            <w:right w:val="none" w:sz="0" w:space="0" w:color="auto"/>
          </w:divBdr>
          <w:divsChild>
            <w:div w:id="1108963901">
              <w:marLeft w:val="0"/>
              <w:marRight w:val="0"/>
              <w:marTop w:val="0"/>
              <w:marBottom w:val="0"/>
              <w:divBdr>
                <w:top w:val="none" w:sz="0" w:space="0" w:color="auto"/>
                <w:left w:val="none" w:sz="0" w:space="0" w:color="auto"/>
                <w:bottom w:val="none" w:sz="0" w:space="0" w:color="auto"/>
                <w:right w:val="none" w:sz="0" w:space="0" w:color="auto"/>
              </w:divBdr>
            </w:div>
          </w:divsChild>
        </w:div>
        <w:div w:id="1769962894">
          <w:marLeft w:val="0"/>
          <w:marRight w:val="0"/>
          <w:marTop w:val="0"/>
          <w:marBottom w:val="0"/>
          <w:divBdr>
            <w:top w:val="none" w:sz="0" w:space="0" w:color="auto"/>
            <w:left w:val="none" w:sz="0" w:space="0" w:color="auto"/>
            <w:bottom w:val="none" w:sz="0" w:space="0" w:color="auto"/>
            <w:right w:val="none" w:sz="0" w:space="0" w:color="auto"/>
          </w:divBdr>
          <w:divsChild>
            <w:div w:id="317852248">
              <w:marLeft w:val="0"/>
              <w:marRight w:val="0"/>
              <w:marTop w:val="0"/>
              <w:marBottom w:val="0"/>
              <w:divBdr>
                <w:top w:val="none" w:sz="0" w:space="0" w:color="auto"/>
                <w:left w:val="none" w:sz="0" w:space="0" w:color="auto"/>
                <w:bottom w:val="none" w:sz="0" w:space="0" w:color="auto"/>
                <w:right w:val="none" w:sz="0" w:space="0" w:color="auto"/>
              </w:divBdr>
            </w:div>
          </w:divsChild>
        </w:div>
        <w:div w:id="666246227">
          <w:marLeft w:val="0"/>
          <w:marRight w:val="0"/>
          <w:marTop w:val="0"/>
          <w:marBottom w:val="0"/>
          <w:divBdr>
            <w:top w:val="none" w:sz="0" w:space="0" w:color="auto"/>
            <w:left w:val="none" w:sz="0" w:space="0" w:color="auto"/>
            <w:bottom w:val="none" w:sz="0" w:space="0" w:color="auto"/>
            <w:right w:val="none" w:sz="0" w:space="0" w:color="auto"/>
          </w:divBdr>
          <w:divsChild>
            <w:div w:id="1870337136">
              <w:marLeft w:val="0"/>
              <w:marRight w:val="0"/>
              <w:marTop w:val="0"/>
              <w:marBottom w:val="0"/>
              <w:divBdr>
                <w:top w:val="none" w:sz="0" w:space="0" w:color="auto"/>
                <w:left w:val="none" w:sz="0" w:space="0" w:color="auto"/>
                <w:bottom w:val="none" w:sz="0" w:space="0" w:color="auto"/>
                <w:right w:val="none" w:sz="0" w:space="0" w:color="auto"/>
              </w:divBdr>
            </w:div>
          </w:divsChild>
        </w:div>
        <w:div w:id="290862848">
          <w:marLeft w:val="0"/>
          <w:marRight w:val="0"/>
          <w:marTop w:val="0"/>
          <w:marBottom w:val="0"/>
          <w:divBdr>
            <w:top w:val="none" w:sz="0" w:space="0" w:color="auto"/>
            <w:left w:val="none" w:sz="0" w:space="0" w:color="auto"/>
            <w:bottom w:val="none" w:sz="0" w:space="0" w:color="auto"/>
            <w:right w:val="none" w:sz="0" w:space="0" w:color="auto"/>
          </w:divBdr>
          <w:divsChild>
            <w:div w:id="905527968">
              <w:marLeft w:val="0"/>
              <w:marRight w:val="0"/>
              <w:marTop w:val="0"/>
              <w:marBottom w:val="0"/>
              <w:divBdr>
                <w:top w:val="none" w:sz="0" w:space="0" w:color="auto"/>
                <w:left w:val="none" w:sz="0" w:space="0" w:color="auto"/>
                <w:bottom w:val="none" w:sz="0" w:space="0" w:color="auto"/>
                <w:right w:val="none" w:sz="0" w:space="0" w:color="auto"/>
              </w:divBdr>
            </w:div>
          </w:divsChild>
        </w:div>
        <w:div w:id="1687369135">
          <w:marLeft w:val="0"/>
          <w:marRight w:val="0"/>
          <w:marTop w:val="0"/>
          <w:marBottom w:val="0"/>
          <w:divBdr>
            <w:top w:val="none" w:sz="0" w:space="0" w:color="auto"/>
            <w:left w:val="none" w:sz="0" w:space="0" w:color="auto"/>
            <w:bottom w:val="none" w:sz="0" w:space="0" w:color="auto"/>
            <w:right w:val="none" w:sz="0" w:space="0" w:color="auto"/>
          </w:divBdr>
          <w:divsChild>
            <w:div w:id="441191681">
              <w:marLeft w:val="0"/>
              <w:marRight w:val="0"/>
              <w:marTop w:val="0"/>
              <w:marBottom w:val="0"/>
              <w:divBdr>
                <w:top w:val="none" w:sz="0" w:space="0" w:color="auto"/>
                <w:left w:val="none" w:sz="0" w:space="0" w:color="auto"/>
                <w:bottom w:val="none" w:sz="0" w:space="0" w:color="auto"/>
                <w:right w:val="none" w:sz="0" w:space="0" w:color="auto"/>
              </w:divBdr>
            </w:div>
          </w:divsChild>
        </w:div>
        <w:div w:id="1575624162">
          <w:marLeft w:val="0"/>
          <w:marRight w:val="0"/>
          <w:marTop w:val="0"/>
          <w:marBottom w:val="0"/>
          <w:divBdr>
            <w:top w:val="none" w:sz="0" w:space="0" w:color="auto"/>
            <w:left w:val="none" w:sz="0" w:space="0" w:color="auto"/>
            <w:bottom w:val="none" w:sz="0" w:space="0" w:color="auto"/>
            <w:right w:val="none" w:sz="0" w:space="0" w:color="auto"/>
          </w:divBdr>
          <w:divsChild>
            <w:div w:id="239145100">
              <w:marLeft w:val="0"/>
              <w:marRight w:val="0"/>
              <w:marTop w:val="0"/>
              <w:marBottom w:val="0"/>
              <w:divBdr>
                <w:top w:val="none" w:sz="0" w:space="0" w:color="auto"/>
                <w:left w:val="none" w:sz="0" w:space="0" w:color="auto"/>
                <w:bottom w:val="none" w:sz="0" w:space="0" w:color="auto"/>
                <w:right w:val="none" w:sz="0" w:space="0" w:color="auto"/>
              </w:divBdr>
            </w:div>
          </w:divsChild>
        </w:div>
        <w:div w:id="1964849189">
          <w:marLeft w:val="0"/>
          <w:marRight w:val="0"/>
          <w:marTop w:val="0"/>
          <w:marBottom w:val="0"/>
          <w:divBdr>
            <w:top w:val="none" w:sz="0" w:space="0" w:color="auto"/>
            <w:left w:val="none" w:sz="0" w:space="0" w:color="auto"/>
            <w:bottom w:val="none" w:sz="0" w:space="0" w:color="auto"/>
            <w:right w:val="none" w:sz="0" w:space="0" w:color="auto"/>
          </w:divBdr>
          <w:divsChild>
            <w:div w:id="1790050314">
              <w:marLeft w:val="0"/>
              <w:marRight w:val="0"/>
              <w:marTop w:val="0"/>
              <w:marBottom w:val="0"/>
              <w:divBdr>
                <w:top w:val="none" w:sz="0" w:space="0" w:color="auto"/>
                <w:left w:val="none" w:sz="0" w:space="0" w:color="auto"/>
                <w:bottom w:val="none" w:sz="0" w:space="0" w:color="auto"/>
                <w:right w:val="none" w:sz="0" w:space="0" w:color="auto"/>
              </w:divBdr>
            </w:div>
          </w:divsChild>
        </w:div>
        <w:div w:id="953368422">
          <w:marLeft w:val="0"/>
          <w:marRight w:val="0"/>
          <w:marTop w:val="0"/>
          <w:marBottom w:val="0"/>
          <w:divBdr>
            <w:top w:val="none" w:sz="0" w:space="0" w:color="auto"/>
            <w:left w:val="none" w:sz="0" w:space="0" w:color="auto"/>
            <w:bottom w:val="none" w:sz="0" w:space="0" w:color="auto"/>
            <w:right w:val="none" w:sz="0" w:space="0" w:color="auto"/>
          </w:divBdr>
          <w:divsChild>
            <w:div w:id="101001731">
              <w:marLeft w:val="0"/>
              <w:marRight w:val="0"/>
              <w:marTop w:val="0"/>
              <w:marBottom w:val="0"/>
              <w:divBdr>
                <w:top w:val="none" w:sz="0" w:space="0" w:color="auto"/>
                <w:left w:val="none" w:sz="0" w:space="0" w:color="auto"/>
                <w:bottom w:val="none" w:sz="0" w:space="0" w:color="auto"/>
                <w:right w:val="none" w:sz="0" w:space="0" w:color="auto"/>
              </w:divBdr>
            </w:div>
            <w:div w:id="1266424405">
              <w:marLeft w:val="0"/>
              <w:marRight w:val="0"/>
              <w:marTop w:val="0"/>
              <w:marBottom w:val="0"/>
              <w:divBdr>
                <w:top w:val="none" w:sz="0" w:space="0" w:color="auto"/>
                <w:left w:val="none" w:sz="0" w:space="0" w:color="auto"/>
                <w:bottom w:val="none" w:sz="0" w:space="0" w:color="auto"/>
                <w:right w:val="none" w:sz="0" w:space="0" w:color="auto"/>
              </w:divBdr>
            </w:div>
          </w:divsChild>
        </w:div>
        <w:div w:id="1018585720">
          <w:marLeft w:val="0"/>
          <w:marRight w:val="0"/>
          <w:marTop w:val="0"/>
          <w:marBottom w:val="0"/>
          <w:divBdr>
            <w:top w:val="none" w:sz="0" w:space="0" w:color="auto"/>
            <w:left w:val="none" w:sz="0" w:space="0" w:color="auto"/>
            <w:bottom w:val="none" w:sz="0" w:space="0" w:color="auto"/>
            <w:right w:val="none" w:sz="0" w:space="0" w:color="auto"/>
          </w:divBdr>
          <w:divsChild>
            <w:div w:id="1154640323">
              <w:marLeft w:val="0"/>
              <w:marRight w:val="0"/>
              <w:marTop w:val="0"/>
              <w:marBottom w:val="0"/>
              <w:divBdr>
                <w:top w:val="none" w:sz="0" w:space="0" w:color="auto"/>
                <w:left w:val="none" w:sz="0" w:space="0" w:color="auto"/>
                <w:bottom w:val="none" w:sz="0" w:space="0" w:color="auto"/>
                <w:right w:val="none" w:sz="0" w:space="0" w:color="auto"/>
              </w:divBdr>
            </w:div>
            <w:div w:id="377165941">
              <w:marLeft w:val="0"/>
              <w:marRight w:val="0"/>
              <w:marTop w:val="0"/>
              <w:marBottom w:val="0"/>
              <w:divBdr>
                <w:top w:val="none" w:sz="0" w:space="0" w:color="auto"/>
                <w:left w:val="none" w:sz="0" w:space="0" w:color="auto"/>
                <w:bottom w:val="none" w:sz="0" w:space="0" w:color="auto"/>
                <w:right w:val="none" w:sz="0" w:space="0" w:color="auto"/>
              </w:divBdr>
            </w:div>
          </w:divsChild>
        </w:div>
        <w:div w:id="1957104293">
          <w:marLeft w:val="0"/>
          <w:marRight w:val="0"/>
          <w:marTop w:val="0"/>
          <w:marBottom w:val="0"/>
          <w:divBdr>
            <w:top w:val="none" w:sz="0" w:space="0" w:color="auto"/>
            <w:left w:val="none" w:sz="0" w:space="0" w:color="auto"/>
            <w:bottom w:val="none" w:sz="0" w:space="0" w:color="auto"/>
            <w:right w:val="none" w:sz="0" w:space="0" w:color="auto"/>
          </w:divBdr>
          <w:divsChild>
            <w:div w:id="927931393">
              <w:marLeft w:val="0"/>
              <w:marRight w:val="0"/>
              <w:marTop w:val="0"/>
              <w:marBottom w:val="0"/>
              <w:divBdr>
                <w:top w:val="none" w:sz="0" w:space="0" w:color="auto"/>
                <w:left w:val="none" w:sz="0" w:space="0" w:color="auto"/>
                <w:bottom w:val="none" w:sz="0" w:space="0" w:color="auto"/>
                <w:right w:val="none" w:sz="0" w:space="0" w:color="auto"/>
              </w:divBdr>
            </w:div>
          </w:divsChild>
        </w:div>
        <w:div w:id="1835560161">
          <w:marLeft w:val="0"/>
          <w:marRight w:val="0"/>
          <w:marTop w:val="0"/>
          <w:marBottom w:val="0"/>
          <w:divBdr>
            <w:top w:val="none" w:sz="0" w:space="0" w:color="auto"/>
            <w:left w:val="none" w:sz="0" w:space="0" w:color="auto"/>
            <w:bottom w:val="none" w:sz="0" w:space="0" w:color="auto"/>
            <w:right w:val="none" w:sz="0" w:space="0" w:color="auto"/>
          </w:divBdr>
          <w:divsChild>
            <w:div w:id="1508865275">
              <w:marLeft w:val="0"/>
              <w:marRight w:val="0"/>
              <w:marTop w:val="0"/>
              <w:marBottom w:val="0"/>
              <w:divBdr>
                <w:top w:val="none" w:sz="0" w:space="0" w:color="auto"/>
                <w:left w:val="none" w:sz="0" w:space="0" w:color="auto"/>
                <w:bottom w:val="none" w:sz="0" w:space="0" w:color="auto"/>
                <w:right w:val="none" w:sz="0" w:space="0" w:color="auto"/>
              </w:divBdr>
            </w:div>
          </w:divsChild>
        </w:div>
        <w:div w:id="305360432">
          <w:marLeft w:val="0"/>
          <w:marRight w:val="0"/>
          <w:marTop w:val="0"/>
          <w:marBottom w:val="0"/>
          <w:divBdr>
            <w:top w:val="none" w:sz="0" w:space="0" w:color="auto"/>
            <w:left w:val="none" w:sz="0" w:space="0" w:color="auto"/>
            <w:bottom w:val="none" w:sz="0" w:space="0" w:color="auto"/>
            <w:right w:val="none" w:sz="0" w:space="0" w:color="auto"/>
          </w:divBdr>
          <w:divsChild>
            <w:div w:id="769937931">
              <w:marLeft w:val="0"/>
              <w:marRight w:val="0"/>
              <w:marTop w:val="0"/>
              <w:marBottom w:val="0"/>
              <w:divBdr>
                <w:top w:val="none" w:sz="0" w:space="0" w:color="auto"/>
                <w:left w:val="none" w:sz="0" w:space="0" w:color="auto"/>
                <w:bottom w:val="none" w:sz="0" w:space="0" w:color="auto"/>
                <w:right w:val="none" w:sz="0" w:space="0" w:color="auto"/>
              </w:divBdr>
            </w:div>
          </w:divsChild>
        </w:div>
        <w:div w:id="1154108129">
          <w:marLeft w:val="0"/>
          <w:marRight w:val="0"/>
          <w:marTop w:val="0"/>
          <w:marBottom w:val="0"/>
          <w:divBdr>
            <w:top w:val="none" w:sz="0" w:space="0" w:color="auto"/>
            <w:left w:val="none" w:sz="0" w:space="0" w:color="auto"/>
            <w:bottom w:val="none" w:sz="0" w:space="0" w:color="auto"/>
            <w:right w:val="none" w:sz="0" w:space="0" w:color="auto"/>
          </w:divBdr>
          <w:divsChild>
            <w:div w:id="1143351194">
              <w:marLeft w:val="0"/>
              <w:marRight w:val="0"/>
              <w:marTop w:val="0"/>
              <w:marBottom w:val="0"/>
              <w:divBdr>
                <w:top w:val="none" w:sz="0" w:space="0" w:color="auto"/>
                <w:left w:val="none" w:sz="0" w:space="0" w:color="auto"/>
                <w:bottom w:val="none" w:sz="0" w:space="0" w:color="auto"/>
                <w:right w:val="none" w:sz="0" w:space="0" w:color="auto"/>
              </w:divBdr>
            </w:div>
          </w:divsChild>
        </w:div>
        <w:div w:id="1707560520">
          <w:marLeft w:val="0"/>
          <w:marRight w:val="0"/>
          <w:marTop w:val="0"/>
          <w:marBottom w:val="0"/>
          <w:divBdr>
            <w:top w:val="none" w:sz="0" w:space="0" w:color="auto"/>
            <w:left w:val="none" w:sz="0" w:space="0" w:color="auto"/>
            <w:bottom w:val="none" w:sz="0" w:space="0" w:color="auto"/>
            <w:right w:val="none" w:sz="0" w:space="0" w:color="auto"/>
          </w:divBdr>
          <w:divsChild>
            <w:div w:id="1025210559">
              <w:marLeft w:val="0"/>
              <w:marRight w:val="0"/>
              <w:marTop w:val="0"/>
              <w:marBottom w:val="0"/>
              <w:divBdr>
                <w:top w:val="none" w:sz="0" w:space="0" w:color="auto"/>
                <w:left w:val="none" w:sz="0" w:space="0" w:color="auto"/>
                <w:bottom w:val="none" w:sz="0" w:space="0" w:color="auto"/>
                <w:right w:val="none" w:sz="0" w:space="0" w:color="auto"/>
              </w:divBdr>
            </w:div>
          </w:divsChild>
        </w:div>
        <w:div w:id="260572722">
          <w:marLeft w:val="0"/>
          <w:marRight w:val="0"/>
          <w:marTop w:val="0"/>
          <w:marBottom w:val="0"/>
          <w:divBdr>
            <w:top w:val="none" w:sz="0" w:space="0" w:color="auto"/>
            <w:left w:val="none" w:sz="0" w:space="0" w:color="auto"/>
            <w:bottom w:val="none" w:sz="0" w:space="0" w:color="auto"/>
            <w:right w:val="none" w:sz="0" w:space="0" w:color="auto"/>
          </w:divBdr>
          <w:divsChild>
            <w:div w:id="1108427611">
              <w:marLeft w:val="0"/>
              <w:marRight w:val="0"/>
              <w:marTop w:val="0"/>
              <w:marBottom w:val="0"/>
              <w:divBdr>
                <w:top w:val="none" w:sz="0" w:space="0" w:color="auto"/>
                <w:left w:val="none" w:sz="0" w:space="0" w:color="auto"/>
                <w:bottom w:val="none" w:sz="0" w:space="0" w:color="auto"/>
                <w:right w:val="none" w:sz="0" w:space="0" w:color="auto"/>
              </w:divBdr>
            </w:div>
          </w:divsChild>
        </w:div>
        <w:div w:id="539174871">
          <w:marLeft w:val="0"/>
          <w:marRight w:val="0"/>
          <w:marTop w:val="0"/>
          <w:marBottom w:val="0"/>
          <w:divBdr>
            <w:top w:val="none" w:sz="0" w:space="0" w:color="auto"/>
            <w:left w:val="none" w:sz="0" w:space="0" w:color="auto"/>
            <w:bottom w:val="none" w:sz="0" w:space="0" w:color="auto"/>
            <w:right w:val="none" w:sz="0" w:space="0" w:color="auto"/>
          </w:divBdr>
          <w:divsChild>
            <w:div w:id="992829641">
              <w:marLeft w:val="0"/>
              <w:marRight w:val="0"/>
              <w:marTop w:val="0"/>
              <w:marBottom w:val="0"/>
              <w:divBdr>
                <w:top w:val="none" w:sz="0" w:space="0" w:color="auto"/>
                <w:left w:val="none" w:sz="0" w:space="0" w:color="auto"/>
                <w:bottom w:val="none" w:sz="0" w:space="0" w:color="auto"/>
                <w:right w:val="none" w:sz="0" w:space="0" w:color="auto"/>
              </w:divBdr>
            </w:div>
          </w:divsChild>
        </w:div>
        <w:div w:id="528639103">
          <w:marLeft w:val="0"/>
          <w:marRight w:val="0"/>
          <w:marTop w:val="0"/>
          <w:marBottom w:val="0"/>
          <w:divBdr>
            <w:top w:val="none" w:sz="0" w:space="0" w:color="auto"/>
            <w:left w:val="none" w:sz="0" w:space="0" w:color="auto"/>
            <w:bottom w:val="none" w:sz="0" w:space="0" w:color="auto"/>
            <w:right w:val="none" w:sz="0" w:space="0" w:color="auto"/>
          </w:divBdr>
          <w:divsChild>
            <w:div w:id="2080593742">
              <w:marLeft w:val="0"/>
              <w:marRight w:val="0"/>
              <w:marTop w:val="0"/>
              <w:marBottom w:val="0"/>
              <w:divBdr>
                <w:top w:val="none" w:sz="0" w:space="0" w:color="auto"/>
                <w:left w:val="none" w:sz="0" w:space="0" w:color="auto"/>
                <w:bottom w:val="none" w:sz="0" w:space="0" w:color="auto"/>
                <w:right w:val="none" w:sz="0" w:space="0" w:color="auto"/>
              </w:divBdr>
            </w:div>
            <w:div w:id="1754668045">
              <w:marLeft w:val="0"/>
              <w:marRight w:val="0"/>
              <w:marTop w:val="0"/>
              <w:marBottom w:val="0"/>
              <w:divBdr>
                <w:top w:val="none" w:sz="0" w:space="0" w:color="auto"/>
                <w:left w:val="none" w:sz="0" w:space="0" w:color="auto"/>
                <w:bottom w:val="none" w:sz="0" w:space="0" w:color="auto"/>
                <w:right w:val="none" w:sz="0" w:space="0" w:color="auto"/>
              </w:divBdr>
            </w:div>
          </w:divsChild>
        </w:div>
        <w:div w:id="1321348108">
          <w:marLeft w:val="0"/>
          <w:marRight w:val="0"/>
          <w:marTop w:val="0"/>
          <w:marBottom w:val="0"/>
          <w:divBdr>
            <w:top w:val="none" w:sz="0" w:space="0" w:color="auto"/>
            <w:left w:val="none" w:sz="0" w:space="0" w:color="auto"/>
            <w:bottom w:val="none" w:sz="0" w:space="0" w:color="auto"/>
            <w:right w:val="none" w:sz="0" w:space="0" w:color="auto"/>
          </w:divBdr>
          <w:divsChild>
            <w:div w:id="302975417">
              <w:marLeft w:val="0"/>
              <w:marRight w:val="0"/>
              <w:marTop w:val="0"/>
              <w:marBottom w:val="0"/>
              <w:divBdr>
                <w:top w:val="none" w:sz="0" w:space="0" w:color="auto"/>
                <w:left w:val="none" w:sz="0" w:space="0" w:color="auto"/>
                <w:bottom w:val="none" w:sz="0" w:space="0" w:color="auto"/>
                <w:right w:val="none" w:sz="0" w:space="0" w:color="auto"/>
              </w:divBdr>
            </w:div>
            <w:div w:id="144709902">
              <w:marLeft w:val="0"/>
              <w:marRight w:val="0"/>
              <w:marTop w:val="0"/>
              <w:marBottom w:val="0"/>
              <w:divBdr>
                <w:top w:val="none" w:sz="0" w:space="0" w:color="auto"/>
                <w:left w:val="none" w:sz="0" w:space="0" w:color="auto"/>
                <w:bottom w:val="none" w:sz="0" w:space="0" w:color="auto"/>
                <w:right w:val="none" w:sz="0" w:space="0" w:color="auto"/>
              </w:divBdr>
            </w:div>
          </w:divsChild>
        </w:div>
        <w:div w:id="989678390">
          <w:marLeft w:val="0"/>
          <w:marRight w:val="0"/>
          <w:marTop w:val="0"/>
          <w:marBottom w:val="0"/>
          <w:divBdr>
            <w:top w:val="none" w:sz="0" w:space="0" w:color="auto"/>
            <w:left w:val="none" w:sz="0" w:space="0" w:color="auto"/>
            <w:bottom w:val="none" w:sz="0" w:space="0" w:color="auto"/>
            <w:right w:val="none" w:sz="0" w:space="0" w:color="auto"/>
          </w:divBdr>
          <w:divsChild>
            <w:div w:id="1881817851">
              <w:marLeft w:val="0"/>
              <w:marRight w:val="0"/>
              <w:marTop w:val="0"/>
              <w:marBottom w:val="0"/>
              <w:divBdr>
                <w:top w:val="none" w:sz="0" w:space="0" w:color="auto"/>
                <w:left w:val="none" w:sz="0" w:space="0" w:color="auto"/>
                <w:bottom w:val="none" w:sz="0" w:space="0" w:color="auto"/>
                <w:right w:val="none" w:sz="0" w:space="0" w:color="auto"/>
              </w:divBdr>
            </w:div>
          </w:divsChild>
        </w:div>
        <w:div w:id="1934976499">
          <w:marLeft w:val="0"/>
          <w:marRight w:val="0"/>
          <w:marTop w:val="0"/>
          <w:marBottom w:val="0"/>
          <w:divBdr>
            <w:top w:val="none" w:sz="0" w:space="0" w:color="auto"/>
            <w:left w:val="none" w:sz="0" w:space="0" w:color="auto"/>
            <w:bottom w:val="none" w:sz="0" w:space="0" w:color="auto"/>
            <w:right w:val="none" w:sz="0" w:space="0" w:color="auto"/>
          </w:divBdr>
          <w:divsChild>
            <w:div w:id="1782528607">
              <w:marLeft w:val="0"/>
              <w:marRight w:val="0"/>
              <w:marTop w:val="0"/>
              <w:marBottom w:val="0"/>
              <w:divBdr>
                <w:top w:val="none" w:sz="0" w:space="0" w:color="auto"/>
                <w:left w:val="none" w:sz="0" w:space="0" w:color="auto"/>
                <w:bottom w:val="none" w:sz="0" w:space="0" w:color="auto"/>
                <w:right w:val="none" w:sz="0" w:space="0" w:color="auto"/>
              </w:divBdr>
            </w:div>
          </w:divsChild>
        </w:div>
        <w:div w:id="515190402">
          <w:marLeft w:val="0"/>
          <w:marRight w:val="0"/>
          <w:marTop w:val="0"/>
          <w:marBottom w:val="0"/>
          <w:divBdr>
            <w:top w:val="none" w:sz="0" w:space="0" w:color="auto"/>
            <w:left w:val="none" w:sz="0" w:space="0" w:color="auto"/>
            <w:bottom w:val="none" w:sz="0" w:space="0" w:color="auto"/>
            <w:right w:val="none" w:sz="0" w:space="0" w:color="auto"/>
          </w:divBdr>
          <w:divsChild>
            <w:div w:id="1364087651">
              <w:marLeft w:val="0"/>
              <w:marRight w:val="0"/>
              <w:marTop w:val="0"/>
              <w:marBottom w:val="0"/>
              <w:divBdr>
                <w:top w:val="none" w:sz="0" w:space="0" w:color="auto"/>
                <w:left w:val="none" w:sz="0" w:space="0" w:color="auto"/>
                <w:bottom w:val="none" w:sz="0" w:space="0" w:color="auto"/>
                <w:right w:val="none" w:sz="0" w:space="0" w:color="auto"/>
              </w:divBdr>
            </w:div>
          </w:divsChild>
        </w:div>
        <w:div w:id="1413813191">
          <w:marLeft w:val="0"/>
          <w:marRight w:val="0"/>
          <w:marTop w:val="0"/>
          <w:marBottom w:val="0"/>
          <w:divBdr>
            <w:top w:val="none" w:sz="0" w:space="0" w:color="auto"/>
            <w:left w:val="none" w:sz="0" w:space="0" w:color="auto"/>
            <w:bottom w:val="none" w:sz="0" w:space="0" w:color="auto"/>
            <w:right w:val="none" w:sz="0" w:space="0" w:color="auto"/>
          </w:divBdr>
          <w:divsChild>
            <w:div w:id="1032807964">
              <w:marLeft w:val="0"/>
              <w:marRight w:val="0"/>
              <w:marTop w:val="0"/>
              <w:marBottom w:val="0"/>
              <w:divBdr>
                <w:top w:val="none" w:sz="0" w:space="0" w:color="auto"/>
                <w:left w:val="none" w:sz="0" w:space="0" w:color="auto"/>
                <w:bottom w:val="none" w:sz="0" w:space="0" w:color="auto"/>
                <w:right w:val="none" w:sz="0" w:space="0" w:color="auto"/>
              </w:divBdr>
            </w:div>
          </w:divsChild>
        </w:div>
        <w:div w:id="1975526628">
          <w:marLeft w:val="0"/>
          <w:marRight w:val="0"/>
          <w:marTop w:val="0"/>
          <w:marBottom w:val="0"/>
          <w:divBdr>
            <w:top w:val="none" w:sz="0" w:space="0" w:color="auto"/>
            <w:left w:val="none" w:sz="0" w:space="0" w:color="auto"/>
            <w:bottom w:val="none" w:sz="0" w:space="0" w:color="auto"/>
            <w:right w:val="none" w:sz="0" w:space="0" w:color="auto"/>
          </w:divBdr>
          <w:divsChild>
            <w:div w:id="964653964">
              <w:marLeft w:val="0"/>
              <w:marRight w:val="0"/>
              <w:marTop w:val="0"/>
              <w:marBottom w:val="0"/>
              <w:divBdr>
                <w:top w:val="none" w:sz="0" w:space="0" w:color="auto"/>
                <w:left w:val="none" w:sz="0" w:space="0" w:color="auto"/>
                <w:bottom w:val="none" w:sz="0" w:space="0" w:color="auto"/>
                <w:right w:val="none" w:sz="0" w:space="0" w:color="auto"/>
              </w:divBdr>
            </w:div>
          </w:divsChild>
        </w:div>
        <w:div w:id="18745909">
          <w:marLeft w:val="0"/>
          <w:marRight w:val="0"/>
          <w:marTop w:val="0"/>
          <w:marBottom w:val="0"/>
          <w:divBdr>
            <w:top w:val="none" w:sz="0" w:space="0" w:color="auto"/>
            <w:left w:val="none" w:sz="0" w:space="0" w:color="auto"/>
            <w:bottom w:val="none" w:sz="0" w:space="0" w:color="auto"/>
            <w:right w:val="none" w:sz="0" w:space="0" w:color="auto"/>
          </w:divBdr>
          <w:divsChild>
            <w:div w:id="1662655753">
              <w:marLeft w:val="0"/>
              <w:marRight w:val="0"/>
              <w:marTop w:val="0"/>
              <w:marBottom w:val="0"/>
              <w:divBdr>
                <w:top w:val="none" w:sz="0" w:space="0" w:color="auto"/>
                <w:left w:val="none" w:sz="0" w:space="0" w:color="auto"/>
                <w:bottom w:val="none" w:sz="0" w:space="0" w:color="auto"/>
                <w:right w:val="none" w:sz="0" w:space="0" w:color="auto"/>
              </w:divBdr>
            </w:div>
          </w:divsChild>
        </w:div>
        <w:div w:id="380791981">
          <w:marLeft w:val="0"/>
          <w:marRight w:val="0"/>
          <w:marTop w:val="0"/>
          <w:marBottom w:val="0"/>
          <w:divBdr>
            <w:top w:val="none" w:sz="0" w:space="0" w:color="auto"/>
            <w:left w:val="none" w:sz="0" w:space="0" w:color="auto"/>
            <w:bottom w:val="none" w:sz="0" w:space="0" w:color="auto"/>
            <w:right w:val="none" w:sz="0" w:space="0" w:color="auto"/>
          </w:divBdr>
          <w:divsChild>
            <w:div w:id="827672875">
              <w:marLeft w:val="0"/>
              <w:marRight w:val="0"/>
              <w:marTop w:val="0"/>
              <w:marBottom w:val="0"/>
              <w:divBdr>
                <w:top w:val="none" w:sz="0" w:space="0" w:color="auto"/>
                <w:left w:val="none" w:sz="0" w:space="0" w:color="auto"/>
                <w:bottom w:val="none" w:sz="0" w:space="0" w:color="auto"/>
                <w:right w:val="none" w:sz="0" w:space="0" w:color="auto"/>
              </w:divBdr>
            </w:div>
          </w:divsChild>
        </w:div>
        <w:div w:id="1142313371">
          <w:marLeft w:val="0"/>
          <w:marRight w:val="0"/>
          <w:marTop w:val="0"/>
          <w:marBottom w:val="0"/>
          <w:divBdr>
            <w:top w:val="none" w:sz="0" w:space="0" w:color="auto"/>
            <w:left w:val="none" w:sz="0" w:space="0" w:color="auto"/>
            <w:bottom w:val="none" w:sz="0" w:space="0" w:color="auto"/>
            <w:right w:val="none" w:sz="0" w:space="0" w:color="auto"/>
          </w:divBdr>
          <w:divsChild>
            <w:div w:id="1649169368">
              <w:marLeft w:val="0"/>
              <w:marRight w:val="0"/>
              <w:marTop w:val="0"/>
              <w:marBottom w:val="0"/>
              <w:divBdr>
                <w:top w:val="none" w:sz="0" w:space="0" w:color="auto"/>
                <w:left w:val="none" w:sz="0" w:space="0" w:color="auto"/>
                <w:bottom w:val="none" w:sz="0" w:space="0" w:color="auto"/>
                <w:right w:val="none" w:sz="0" w:space="0" w:color="auto"/>
              </w:divBdr>
            </w:div>
            <w:div w:id="387843941">
              <w:marLeft w:val="0"/>
              <w:marRight w:val="0"/>
              <w:marTop w:val="0"/>
              <w:marBottom w:val="0"/>
              <w:divBdr>
                <w:top w:val="none" w:sz="0" w:space="0" w:color="auto"/>
                <w:left w:val="none" w:sz="0" w:space="0" w:color="auto"/>
                <w:bottom w:val="none" w:sz="0" w:space="0" w:color="auto"/>
                <w:right w:val="none" w:sz="0" w:space="0" w:color="auto"/>
              </w:divBdr>
            </w:div>
          </w:divsChild>
        </w:div>
        <w:div w:id="441342943">
          <w:marLeft w:val="0"/>
          <w:marRight w:val="0"/>
          <w:marTop w:val="0"/>
          <w:marBottom w:val="0"/>
          <w:divBdr>
            <w:top w:val="none" w:sz="0" w:space="0" w:color="auto"/>
            <w:left w:val="none" w:sz="0" w:space="0" w:color="auto"/>
            <w:bottom w:val="none" w:sz="0" w:space="0" w:color="auto"/>
            <w:right w:val="none" w:sz="0" w:space="0" w:color="auto"/>
          </w:divBdr>
          <w:divsChild>
            <w:div w:id="1061513776">
              <w:marLeft w:val="0"/>
              <w:marRight w:val="0"/>
              <w:marTop w:val="0"/>
              <w:marBottom w:val="0"/>
              <w:divBdr>
                <w:top w:val="none" w:sz="0" w:space="0" w:color="auto"/>
                <w:left w:val="none" w:sz="0" w:space="0" w:color="auto"/>
                <w:bottom w:val="none" w:sz="0" w:space="0" w:color="auto"/>
                <w:right w:val="none" w:sz="0" w:space="0" w:color="auto"/>
              </w:divBdr>
            </w:div>
            <w:div w:id="1350370148">
              <w:marLeft w:val="0"/>
              <w:marRight w:val="0"/>
              <w:marTop w:val="0"/>
              <w:marBottom w:val="0"/>
              <w:divBdr>
                <w:top w:val="none" w:sz="0" w:space="0" w:color="auto"/>
                <w:left w:val="none" w:sz="0" w:space="0" w:color="auto"/>
                <w:bottom w:val="none" w:sz="0" w:space="0" w:color="auto"/>
                <w:right w:val="none" w:sz="0" w:space="0" w:color="auto"/>
              </w:divBdr>
            </w:div>
          </w:divsChild>
        </w:div>
        <w:div w:id="1574657421">
          <w:marLeft w:val="0"/>
          <w:marRight w:val="0"/>
          <w:marTop w:val="0"/>
          <w:marBottom w:val="0"/>
          <w:divBdr>
            <w:top w:val="none" w:sz="0" w:space="0" w:color="auto"/>
            <w:left w:val="none" w:sz="0" w:space="0" w:color="auto"/>
            <w:bottom w:val="none" w:sz="0" w:space="0" w:color="auto"/>
            <w:right w:val="none" w:sz="0" w:space="0" w:color="auto"/>
          </w:divBdr>
          <w:divsChild>
            <w:div w:id="196545276">
              <w:marLeft w:val="0"/>
              <w:marRight w:val="0"/>
              <w:marTop w:val="0"/>
              <w:marBottom w:val="0"/>
              <w:divBdr>
                <w:top w:val="none" w:sz="0" w:space="0" w:color="auto"/>
                <w:left w:val="none" w:sz="0" w:space="0" w:color="auto"/>
                <w:bottom w:val="none" w:sz="0" w:space="0" w:color="auto"/>
                <w:right w:val="none" w:sz="0" w:space="0" w:color="auto"/>
              </w:divBdr>
            </w:div>
          </w:divsChild>
        </w:div>
        <w:div w:id="3168860">
          <w:marLeft w:val="0"/>
          <w:marRight w:val="0"/>
          <w:marTop w:val="0"/>
          <w:marBottom w:val="0"/>
          <w:divBdr>
            <w:top w:val="none" w:sz="0" w:space="0" w:color="auto"/>
            <w:left w:val="none" w:sz="0" w:space="0" w:color="auto"/>
            <w:bottom w:val="none" w:sz="0" w:space="0" w:color="auto"/>
            <w:right w:val="none" w:sz="0" w:space="0" w:color="auto"/>
          </w:divBdr>
          <w:divsChild>
            <w:div w:id="51930122">
              <w:marLeft w:val="0"/>
              <w:marRight w:val="0"/>
              <w:marTop w:val="0"/>
              <w:marBottom w:val="0"/>
              <w:divBdr>
                <w:top w:val="none" w:sz="0" w:space="0" w:color="auto"/>
                <w:left w:val="none" w:sz="0" w:space="0" w:color="auto"/>
                <w:bottom w:val="none" w:sz="0" w:space="0" w:color="auto"/>
                <w:right w:val="none" w:sz="0" w:space="0" w:color="auto"/>
              </w:divBdr>
            </w:div>
          </w:divsChild>
        </w:div>
        <w:div w:id="1450705891">
          <w:marLeft w:val="0"/>
          <w:marRight w:val="0"/>
          <w:marTop w:val="0"/>
          <w:marBottom w:val="0"/>
          <w:divBdr>
            <w:top w:val="none" w:sz="0" w:space="0" w:color="auto"/>
            <w:left w:val="none" w:sz="0" w:space="0" w:color="auto"/>
            <w:bottom w:val="none" w:sz="0" w:space="0" w:color="auto"/>
            <w:right w:val="none" w:sz="0" w:space="0" w:color="auto"/>
          </w:divBdr>
          <w:divsChild>
            <w:div w:id="710768230">
              <w:marLeft w:val="0"/>
              <w:marRight w:val="0"/>
              <w:marTop w:val="0"/>
              <w:marBottom w:val="0"/>
              <w:divBdr>
                <w:top w:val="none" w:sz="0" w:space="0" w:color="auto"/>
                <w:left w:val="none" w:sz="0" w:space="0" w:color="auto"/>
                <w:bottom w:val="none" w:sz="0" w:space="0" w:color="auto"/>
                <w:right w:val="none" w:sz="0" w:space="0" w:color="auto"/>
              </w:divBdr>
            </w:div>
          </w:divsChild>
        </w:div>
        <w:div w:id="1622498024">
          <w:marLeft w:val="0"/>
          <w:marRight w:val="0"/>
          <w:marTop w:val="0"/>
          <w:marBottom w:val="0"/>
          <w:divBdr>
            <w:top w:val="none" w:sz="0" w:space="0" w:color="auto"/>
            <w:left w:val="none" w:sz="0" w:space="0" w:color="auto"/>
            <w:bottom w:val="none" w:sz="0" w:space="0" w:color="auto"/>
            <w:right w:val="none" w:sz="0" w:space="0" w:color="auto"/>
          </w:divBdr>
          <w:divsChild>
            <w:div w:id="350957767">
              <w:marLeft w:val="0"/>
              <w:marRight w:val="0"/>
              <w:marTop w:val="0"/>
              <w:marBottom w:val="0"/>
              <w:divBdr>
                <w:top w:val="none" w:sz="0" w:space="0" w:color="auto"/>
                <w:left w:val="none" w:sz="0" w:space="0" w:color="auto"/>
                <w:bottom w:val="none" w:sz="0" w:space="0" w:color="auto"/>
                <w:right w:val="none" w:sz="0" w:space="0" w:color="auto"/>
              </w:divBdr>
            </w:div>
          </w:divsChild>
        </w:div>
        <w:div w:id="169101989">
          <w:marLeft w:val="0"/>
          <w:marRight w:val="0"/>
          <w:marTop w:val="0"/>
          <w:marBottom w:val="0"/>
          <w:divBdr>
            <w:top w:val="none" w:sz="0" w:space="0" w:color="auto"/>
            <w:left w:val="none" w:sz="0" w:space="0" w:color="auto"/>
            <w:bottom w:val="none" w:sz="0" w:space="0" w:color="auto"/>
            <w:right w:val="none" w:sz="0" w:space="0" w:color="auto"/>
          </w:divBdr>
          <w:divsChild>
            <w:div w:id="144011522">
              <w:marLeft w:val="0"/>
              <w:marRight w:val="0"/>
              <w:marTop w:val="0"/>
              <w:marBottom w:val="0"/>
              <w:divBdr>
                <w:top w:val="none" w:sz="0" w:space="0" w:color="auto"/>
                <w:left w:val="none" w:sz="0" w:space="0" w:color="auto"/>
                <w:bottom w:val="none" w:sz="0" w:space="0" w:color="auto"/>
                <w:right w:val="none" w:sz="0" w:space="0" w:color="auto"/>
              </w:divBdr>
            </w:div>
          </w:divsChild>
        </w:div>
        <w:div w:id="1671179638">
          <w:marLeft w:val="0"/>
          <w:marRight w:val="0"/>
          <w:marTop w:val="0"/>
          <w:marBottom w:val="0"/>
          <w:divBdr>
            <w:top w:val="none" w:sz="0" w:space="0" w:color="auto"/>
            <w:left w:val="none" w:sz="0" w:space="0" w:color="auto"/>
            <w:bottom w:val="none" w:sz="0" w:space="0" w:color="auto"/>
            <w:right w:val="none" w:sz="0" w:space="0" w:color="auto"/>
          </w:divBdr>
          <w:divsChild>
            <w:div w:id="756170222">
              <w:marLeft w:val="0"/>
              <w:marRight w:val="0"/>
              <w:marTop w:val="0"/>
              <w:marBottom w:val="0"/>
              <w:divBdr>
                <w:top w:val="none" w:sz="0" w:space="0" w:color="auto"/>
                <w:left w:val="none" w:sz="0" w:space="0" w:color="auto"/>
                <w:bottom w:val="none" w:sz="0" w:space="0" w:color="auto"/>
                <w:right w:val="none" w:sz="0" w:space="0" w:color="auto"/>
              </w:divBdr>
            </w:div>
          </w:divsChild>
        </w:div>
        <w:div w:id="950861964">
          <w:marLeft w:val="0"/>
          <w:marRight w:val="0"/>
          <w:marTop w:val="0"/>
          <w:marBottom w:val="0"/>
          <w:divBdr>
            <w:top w:val="none" w:sz="0" w:space="0" w:color="auto"/>
            <w:left w:val="none" w:sz="0" w:space="0" w:color="auto"/>
            <w:bottom w:val="none" w:sz="0" w:space="0" w:color="auto"/>
            <w:right w:val="none" w:sz="0" w:space="0" w:color="auto"/>
          </w:divBdr>
          <w:divsChild>
            <w:div w:id="648942918">
              <w:marLeft w:val="0"/>
              <w:marRight w:val="0"/>
              <w:marTop w:val="0"/>
              <w:marBottom w:val="0"/>
              <w:divBdr>
                <w:top w:val="none" w:sz="0" w:space="0" w:color="auto"/>
                <w:left w:val="none" w:sz="0" w:space="0" w:color="auto"/>
                <w:bottom w:val="none" w:sz="0" w:space="0" w:color="auto"/>
                <w:right w:val="none" w:sz="0" w:space="0" w:color="auto"/>
              </w:divBdr>
            </w:div>
          </w:divsChild>
        </w:div>
        <w:div w:id="571356947">
          <w:marLeft w:val="0"/>
          <w:marRight w:val="0"/>
          <w:marTop w:val="0"/>
          <w:marBottom w:val="0"/>
          <w:divBdr>
            <w:top w:val="none" w:sz="0" w:space="0" w:color="auto"/>
            <w:left w:val="none" w:sz="0" w:space="0" w:color="auto"/>
            <w:bottom w:val="none" w:sz="0" w:space="0" w:color="auto"/>
            <w:right w:val="none" w:sz="0" w:space="0" w:color="auto"/>
          </w:divBdr>
          <w:divsChild>
            <w:div w:id="1919099310">
              <w:marLeft w:val="0"/>
              <w:marRight w:val="0"/>
              <w:marTop w:val="0"/>
              <w:marBottom w:val="0"/>
              <w:divBdr>
                <w:top w:val="none" w:sz="0" w:space="0" w:color="auto"/>
                <w:left w:val="none" w:sz="0" w:space="0" w:color="auto"/>
                <w:bottom w:val="none" w:sz="0" w:space="0" w:color="auto"/>
                <w:right w:val="none" w:sz="0" w:space="0" w:color="auto"/>
              </w:divBdr>
            </w:div>
          </w:divsChild>
        </w:div>
        <w:div w:id="1761369006">
          <w:marLeft w:val="0"/>
          <w:marRight w:val="0"/>
          <w:marTop w:val="0"/>
          <w:marBottom w:val="0"/>
          <w:divBdr>
            <w:top w:val="none" w:sz="0" w:space="0" w:color="auto"/>
            <w:left w:val="none" w:sz="0" w:space="0" w:color="auto"/>
            <w:bottom w:val="none" w:sz="0" w:space="0" w:color="auto"/>
            <w:right w:val="none" w:sz="0" w:space="0" w:color="auto"/>
          </w:divBdr>
          <w:divsChild>
            <w:div w:id="1502354336">
              <w:marLeft w:val="0"/>
              <w:marRight w:val="0"/>
              <w:marTop w:val="0"/>
              <w:marBottom w:val="0"/>
              <w:divBdr>
                <w:top w:val="none" w:sz="0" w:space="0" w:color="auto"/>
                <w:left w:val="none" w:sz="0" w:space="0" w:color="auto"/>
                <w:bottom w:val="none" w:sz="0" w:space="0" w:color="auto"/>
                <w:right w:val="none" w:sz="0" w:space="0" w:color="auto"/>
              </w:divBdr>
            </w:div>
          </w:divsChild>
        </w:div>
        <w:div w:id="1101993503">
          <w:marLeft w:val="0"/>
          <w:marRight w:val="0"/>
          <w:marTop w:val="0"/>
          <w:marBottom w:val="0"/>
          <w:divBdr>
            <w:top w:val="none" w:sz="0" w:space="0" w:color="auto"/>
            <w:left w:val="none" w:sz="0" w:space="0" w:color="auto"/>
            <w:bottom w:val="none" w:sz="0" w:space="0" w:color="auto"/>
            <w:right w:val="none" w:sz="0" w:space="0" w:color="auto"/>
          </w:divBdr>
          <w:divsChild>
            <w:div w:id="1365248242">
              <w:marLeft w:val="0"/>
              <w:marRight w:val="0"/>
              <w:marTop w:val="0"/>
              <w:marBottom w:val="0"/>
              <w:divBdr>
                <w:top w:val="none" w:sz="0" w:space="0" w:color="auto"/>
                <w:left w:val="none" w:sz="0" w:space="0" w:color="auto"/>
                <w:bottom w:val="none" w:sz="0" w:space="0" w:color="auto"/>
                <w:right w:val="none" w:sz="0" w:space="0" w:color="auto"/>
              </w:divBdr>
            </w:div>
          </w:divsChild>
        </w:div>
        <w:div w:id="1118253336">
          <w:marLeft w:val="0"/>
          <w:marRight w:val="0"/>
          <w:marTop w:val="0"/>
          <w:marBottom w:val="0"/>
          <w:divBdr>
            <w:top w:val="none" w:sz="0" w:space="0" w:color="auto"/>
            <w:left w:val="none" w:sz="0" w:space="0" w:color="auto"/>
            <w:bottom w:val="none" w:sz="0" w:space="0" w:color="auto"/>
            <w:right w:val="none" w:sz="0" w:space="0" w:color="auto"/>
          </w:divBdr>
          <w:divsChild>
            <w:div w:id="1056047402">
              <w:marLeft w:val="0"/>
              <w:marRight w:val="0"/>
              <w:marTop w:val="0"/>
              <w:marBottom w:val="0"/>
              <w:divBdr>
                <w:top w:val="none" w:sz="0" w:space="0" w:color="auto"/>
                <w:left w:val="none" w:sz="0" w:space="0" w:color="auto"/>
                <w:bottom w:val="none" w:sz="0" w:space="0" w:color="auto"/>
                <w:right w:val="none" w:sz="0" w:space="0" w:color="auto"/>
              </w:divBdr>
            </w:div>
          </w:divsChild>
        </w:div>
        <w:div w:id="1785926719">
          <w:marLeft w:val="0"/>
          <w:marRight w:val="0"/>
          <w:marTop w:val="0"/>
          <w:marBottom w:val="0"/>
          <w:divBdr>
            <w:top w:val="none" w:sz="0" w:space="0" w:color="auto"/>
            <w:left w:val="none" w:sz="0" w:space="0" w:color="auto"/>
            <w:bottom w:val="none" w:sz="0" w:space="0" w:color="auto"/>
            <w:right w:val="none" w:sz="0" w:space="0" w:color="auto"/>
          </w:divBdr>
          <w:divsChild>
            <w:div w:id="1914775734">
              <w:marLeft w:val="0"/>
              <w:marRight w:val="0"/>
              <w:marTop w:val="0"/>
              <w:marBottom w:val="0"/>
              <w:divBdr>
                <w:top w:val="none" w:sz="0" w:space="0" w:color="auto"/>
                <w:left w:val="none" w:sz="0" w:space="0" w:color="auto"/>
                <w:bottom w:val="none" w:sz="0" w:space="0" w:color="auto"/>
                <w:right w:val="none" w:sz="0" w:space="0" w:color="auto"/>
              </w:divBdr>
            </w:div>
          </w:divsChild>
        </w:div>
        <w:div w:id="786659703">
          <w:marLeft w:val="0"/>
          <w:marRight w:val="0"/>
          <w:marTop w:val="0"/>
          <w:marBottom w:val="0"/>
          <w:divBdr>
            <w:top w:val="none" w:sz="0" w:space="0" w:color="auto"/>
            <w:left w:val="none" w:sz="0" w:space="0" w:color="auto"/>
            <w:bottom w:val="none" w:sz="0" w:space="0" w:color="auto"/>
            <w:right w:val="none" w:sz="0" w:space="0" w:color="auto"/>
          </w:divBdr>
          <w:divsChild>
            <w:div w:id="1381709979">
              <w:marLeft w:val="0"/>
              <w:marRight w:val="0"/>
              <w:marTop w:val="0"/>
              <w:marBottom w:val="0"/>
              <w:divBdr>
                <w:top w:val="none" w:sz="0" w:space="0" w:color="auto"/>
                <w:left w:val="none" w:sz="0" w:space="0" w:color="auto"/>
                <w:bottom w:val="none" w:sz="0" w:space="0" w:color="auto"/>
                <w:right w:val="none" w:sz="0" w:space="0" w:color="auto"/>
              </w:divBdr>
            </w:div>
          </w:divsChild>
        </w:div>
        <w:div w:id="1291589978">
          <w:marLeft w:val="0"/>
          <w:marRight w:val="0"/>
          <w:marTop w:val="0"/>
          <w:marBottom w:val="0"/>
          <w:divBdr>
            <w:top w:val="none" w:sz="0" w:space="0" w:color="auto"/>
            <w:left w:val="none" w:sz="0" w:space="0" w:color="auto"/>
            <w:bottom w:val="none" w:sz="0" w:space="0" w:color="auto"/>
            <w:right w:val="none" w:sz="0" w:space="0" w:color="auto"/>
          </w:divBdr>
          <w:divsChild>
            <w:div w:id="118912796">
              <w:marLeft w:val="0"/>
              <w:marRight w:val="0"/>
              <w:marTop w:val="0"/>
              <w:marBottom w:val="0"/>
              <w:divBdr>
                <w:top w:val="none" w:sz="0" w:space="0" w:color="auto"/>
                <w:left w:val="none" w:sz="0" w:space="0" w:color="auto"/>
                <w:bottom w:val="none" w:sz="0" w:space="0" w:color="auto"/>
                <w:right w:val="none" w:sz="0" w:space="0" w:color="auto"/>
              </w:divBdr>
            </w:div>
            <w:div w:id="216285200">
              <w:marLeft w:val="0"/>
              <w:marRight w:val="0"/>
              <w:marTop w:val="0"/>
              <w:marBottom w:val="0"/>
              <w:divBdr>
                <w:top w:val="none" w:sz="0" w:space="0" w:color="auto"/>
                <w:left w:val="none" w:sz="0" w:space="0" w:color="auto"/>
                <w:bottom w:val="none" w:sz="0" w:space="0" w:color="auto"/>
                <w:right w:val="none" w:sz="0" w:space="0" w:color="auto"/>
              </w:divBdr>
            </w:div>
          </w:divsChild>
        </w:div>
        <w:div w:id="516507904">
          <w:marLeft w:val="0"/>
          <w:marRight w:val="0"/>
          <w:marTop w:val="0"/>
          <w:marBottom w:val="0"/>
          <w:divBdr>
            <w:top w:val="none" w:sz="0" w:space="0" w:color="auto"/>
            <w:left w:val="none" w:sz="0" w:space="0" w:color="auto"/>
            <w:bottom w:val="none" w:sz="0" w:space="0" w:color="auto"/>
            <w:right w:val="none" w:sz="0" w:space="0" w:color="auto"/>
          </w:divBdr>
          <w:divsChild>
            <w:div w:id="487329640">
              <w:marLeft w:val="0"/>
              <w:marRight w:val="0"/>
              <w:marTop w:val="0"/>
              <w:marBottom w:val="0"/>
              <w:divBdr>
                <w:top w:val="none" w:sz="0" w:space="0" w:color="auto"/>
                <w:left w:val="none" w:sz="0" w:space="0" w:color="auto"/>
                <w:bottom w:val="none" w:sz="0" w:space="0" w:color="auto"/>
                <w:right w:val="none" w:sz="0" w:space="0" w:color="auto"/>
              </w:divBdr>
            </w:div>
          </w:divsChild>
        </w:div>
        <w:div w:id="1413310407">
          <w:marLeft w:val="0"/>
          <w:marRight w:val="0"/>
          <w:marTop w:val="0"/>
          <w:marBottom w:val="0"/>
          <w:divBdr>
            <w:top w:val="none" w:sz="0" w:space="0" w:color="auto"/>
            <w:left w:val="none" w:sz="0" w:space="0" w:color="auto"/>
            <w:bottom w:val="none" w:sz="0" w:space="0" w:color="auto"/>
            <w:right w:val="none" w:sz="0" w:space="0" w:color="auto"/>
          </w:divBdr>
          <w:divsChild>
            <w:div w:id="783767887">
              <w:marLeft w:val="0"/>
              <w:marRight w:val="0"/>
              <w:marTop w:val="0"/>
              <w:marBottom w:val="0"/>
              <w:divBdr>
                <w:top w:val="none" w:sz="0" w:space="0" w:color="auto"/>
                <w:left w:val="none" w:sz="0" w:space="0" w:color="auto"/>
                <w:bottom w:val="none" w:sz="0" w:space="0" w:color="auto"/>
                <w:right w:val="none" w:sz="0" w:space="0" w:color="auto"/>
              </w:divBdr>
            </w:div>
          </w:divsChild>
        </w:div>
        <w:div w:id="1183935343">
          <w:marLeft w:val="0"/>
          <w:marRight w:val="0"/>
          <w:marTop w:val="0"/>
          <w:marBottom w:val="0"/>
          <w:divBdr>
            <w:top w:val="none" w:sz="0" w:space="0" w:color="auto"/>
            <w:left w:val="none" w:sz="0" w:space="0" w:color="auto"/>
            <w:bottom w:val="none" w:sz="0" w:space="0" w:color="auto"/>
            <w:right w:val="none" w:sz="0" w:space="0" w:color="auto"/>
          </w:divBdr>
          <w:divsChild>
            <w:div w:id="1630670023">
              <w:marLeft w:val="0"/>
              <w:marRight w:val="0"/>
              <w:marTop w:val="0"/>
              <w:marBottom w:val="0"/>
              <w:divBdr>
                <w:top w:val="none" w:sz="0" w:space="0" w:color="auto"/>
                <w:left w:val="none" w:sz="0" w:space="0" w:color="auto"/>
                <w:bottom w:val="none" w:sz="0" w:space="0" w:color="auto"/>
                <w:right w:val="none" w:sz="0" w:space="0" w:color="auto"/>
              </w:divBdr>
            </w:div>
          </w:divsChild>
        </w:div>
        <w:div w:id="490297712">
          <w:marLeft w:val="0"/>
          <w:marRight w:val="0"/>
          <w:marTop w:val="0"/>
          <w:marBottom w:val="0"/>
          <w:divBdr>
            <w:top w:val="none" w:sz="0" w:space="0" w:color="auto"/>
            <w:left w:val="none" w:sz="0" w:space="0" w:color="auto"/>
            <w:bottom w:val="none" w:sz="0" w:space="0" w:color="auto"/>
            <w:right w:val="none" w:sz="0" w:space="0" w:color="auto"/>
          </w:divBdr>
          <w:divsChild>
            <w:div w:id="884096999">
              <w:marLeft w:val="0"/>
              <w:marRight w:val="0"/>
              <w:marTop w:val="0"/>
              <w:marBottom w:val="0"/>
              <w:divBdr>
                <w:top w:val="none" w:sz="0" w:space="0" w:color="auto"/>
                <w:left w:val="none" w:sz="0" w:space="0" w:color="auto"/>
                <w:bottom w:val="none" w:sz="0" w:space="0" w:color="auto"/>
                <w:right w:val="none" w:sz="0" w:space="0" w:color="auto"/>
              </w:divBdr>
            </w:div>
          </w:divsChild>
        </w:div>
        <w:div w:id="1314992183">
          <w:marLeft w:val="0"/>
          <w:marRight w:val="0"/>
          <w:marTop w:val="0"/>
          <w:marBottom w:val="0"/>
          <w:divBdr>
            <w:top w:val="none" w:sz="0" w:space="0" w:color="auto"/>
            <w:left w:val="none" w:sz="0" w:space="0" w:color="auto"/>
            <w:bottom w:val="none" w:sz="0" w:space="0" w:color="auto"/>
            <w:right w:val="none" w:sz="0" w:space="0" w:color="auto"/>
          </w:divBdr>
          <w:divsChild>
            <w:div w:id="805899217">
              <w:marLeft w:val="0"/>
              <w:marRight w:val="0"/>
              <w:marTop w:val="0"/>
              <w:marBottom w:val="0"/>
              <w:divBdr>
                <w:top w:val="none" w:sz="0" w:space="0" w:color="auto"/>
                <w:left w:val="none" w:sz="0" w:space="0" w:color="auto"/>
                <w:bottom w:val="none" w:sz="0" w:space="0" w:color="auto"/>
                <w:right w:val="none" w:sz="0" w:space="0" w:color="auto"/>
              </w:divBdr>
            </w:div>
          </w:divsChild>
        </w:div>
        <w:div w:id="202638521">
          <w:marLeft w:val="0"/>
          <w:marRight w:val="0"/>
          <w:marTop w:val="0"/>
          <w:marBottom w:val="0"/>
          <w:divBdr>
            <w:top w:val="none" w:sz="0" w:space="0" w:color="auto"/>
            <w:left w:val="none" w:sz="0" w:space="0" w:color="auto"/>
            <w:bottom w:val="none" w:sz="0" w:space="0" w:color="auto"/>
            <w:right w:val="none" w:sz="0" w:space="0" w:color="auto"/>
          </w:divBdr>
          <w:divsChild>
            <w:div w:id="1018190898">
              <w:marLeft w:val="0"/>
              <w:marRight w:val="0"/>
              <w:marTop w:val="0"/>
              <w:marBottom w:val="0"/>
              <w:divBdr>
                <w:top w:val="none" w:sz="0" w:space="0" w:color="auto"/>
                <w:left w:val="none" w:sz="0" w:space="0" w:color="auto"/>
                <w:bottom w:val="none" w:sz="0" w:space="0" w:color="auto"/>
                <w:right w:val="none" w:sz="0" w:space="0" w:color="auto"/>
              </w:divBdr>
            </w:div>
          </w:divsChild>
        </w:div>
        <w:div w:id="1875071933">
          <w:marLeft w:val="0"/>
          <w:marRight w:val="0"/>
          <w:marTop w:val="0"/>
          <w:marBottom w:val="0"/>
          <w:divBdr>
            <w:top w:val="none" w:sz="0" w:space="0" w:color="auto"/>
            <w:left w:val="none" w:sz="0" w:space="0" w:color="auto"/>
            <w:bottom w:val="none" w:sz="0" w:space="0" w:color="auto"/>
            <w:right w:val="none" w:sz="0" w:space="0" w:color="auto"/>
          </w:divBdr>
          <w:divsChild>
            <w:div w:id="900754195">
              <w:marLeft w:val="0"/>
              <w:marRight w:val="0"/>
              <w:marTop w:val="0"/>
              <w:marBottom w:val="0"/>
              <w:divBdr>
                <w:top w:val="none" w:sz="0" w:space="0" w:color="auto"/>
                <w:left w:val="none" w:sz="0" w:space="0" w:color="auto"/>
                <w:bottom w:val="none" w:sz="0" w:space="0" w:color="auto"/>
                <w:right w:val="none" w:sz="0" w:space="0" w:color="auto"/>
              </w:divBdr>
            </w:div>
          </w:divsChild>
        </w:div>
        <w:div w:id="646397976">
          <w:marLeft w:val="0"/>
          <w:marRight w:val="0"/>
          <w:marTop w:val="0"/>
          <w:marBottom w:val="0"/>
          <w:divBdr>
            <w:top w:val="none" w:sz="0" w:space="0" w:color="auto"/>
            <w:left w:val="none" w:sz="0" w:space="0" w:color="auto"/>
            <w:bottom w:val="none" w:sz="0" w:space="0" w:color="auto"/>
            <w:right w:val="none" w:sz="0" w:space="0" w:color="auto"/>
          </w:divBdr>
          <w:divsChild>
            <w:div w:id="350842422">
              <w:marLeft w:val="0"/>
              <w:marRight w:val="0"/>
              <w:marTop w:val="0"/>
              <w:marBottom w:val="0"/>
              <w:divBdr>
                <w:top w:val="none" w:sz="0" w:space="0" w:color="auto"/>
                <w:left w:val="none" w:sz="0" w:space="0" w:color="auto"/>
                <w:bottom w:val="none" w:sz="0" w:space="0" w:color="auto"/>
                <w:right w:val="none" w:sz="0" w:space="0" w:color="auto"/>
              </w:divBdr>
            </w:div>
          </w:divsChild>
        </w:div>
        <w:div w:id="459302929">
          <w:marLeft w:val="0"/>
          <w:marRight w:val="0"/>
          <w:marTop w:val="0"/>
          <w:marBottom w:val="0"/>
          <w:divBdr>
            <w:top w:val="none" w:sz="0" w:space="0" w:color="auto"/>
            <w:left w:val="none" w:sz="0" w:space="0" w:color="auto"/>
            <w:bottom w:val="none" w:sz="0" w:space="0" w:color="auto"/>
            <w:right w:val="none" w:sz="0" w:space="0" w:color="auto"/>
          </w:divBdr>
          <w:divsChild>
            <w:div w:id="1909337572">
              <w:marLeft w:val="0"/>
              <w:marRight w:val="0"/>
              <w:marTop w:val="0"/>
              <w:marBottom w:val="0"/>
              <w:divBdr>
                <w:top w:val="none" w:sz="0" w:space="0" w:color="auto"/>
                <w:left w:val="none" w:sz="0" w:space="0" w:color="auto"/>
                <w:bottom w:val="none" w:sz="0" w:space="0" w:color="auto"/>
                <w:right w:val="none" w:sz="0" w:space="0" w:color="auto"/>
              </w:divBdr>
            </w:div>
          </w:divsChild>
        </w:div>
        <w:div w:id="866259776">
          <w:marLeft w:val="0"/>
          <w:marRight w:val="0"/>
          <w:marTop w:val="0"/>
          <w:marBottom w:val="0"/>
          <w:divBdr>
            <w:top w:val="none" w:sz="0" w:space="0" w:color="auto"/>
            <w:left w:val="none" w:sz="0" w:space="0" w:color="auto"/>
            <w:bottom w:val="none" w:sz="0" w:space="0" w:color="auto"/>
            <w:right w:val="none" w:sz="0" w:space="0" w:color="auto"/>
          </w:divBdr>
          <w:divsChild>
            <w:div w:id="1936550604">
              <w:marLeft w:val="0"/>
              <w:marRight w:val="0"/>
              <w:marTop w:val="0"/>
              <w:marBottom w:val="0"/>
              <w:divBdr>
                <w:top w:val="none" w:sz="0" w:space="0" w:color="auto"/>
                <w:left w:val="none" w:sz="0" w:space="0" w:color="auto"/>
                <w:bottom w:val="none" w:sz="0" w:space="0" w:color="auto"/>
                <w:right w:val="none" w:sz="0" w:space="0" w:color="auto"/>
              </w:divBdr>
            </w:div>
          </w:divsChild>
        </w:div>
        <w:div w:id="1744444953">
          <w:marLeft w:val="0"/>
          <w:marRight w:val="0"/>
          <w:marTop w:val="0"/>
          <w:marBottom w:val="0"/>
          <w:divBdr>
            <w:top w:val="none" w:sz="0" w:space="0" w:color="auto"/>
            <w:left w:val="none" w:sz="0" w:space="0" w:color="auto"/>
            <w:bottom w:val="none" w:sz="0" w:space="0" w:color="auto"/>
            <w:right w:val="none" w:sz="0" w:space="0" w:color="auto"/>
          </w:divBdr>
          <w:divsChild>
            <w:div w:id="66194275">
              <w:marLeft w:val="0"/>
              <w:marRight w:val="0"/>
              <w:marTop w:val="0"/>
              <w:marBottom w:val="0"/>
              <w:divBdr>
                <w:top w:val="none" w:sz="0" w:space="0" w:color="auto"/>
                <w:left w:val="none" w:sz="0" w:space="0" w:color="auto"/>
                <w:bottom w:val="none" w:sz="0" w:space="0" w:color="auto"/>
                <w:right w:val="none" w:sz="0" w:space="0" w:color="auto"/>
              </w:divBdr>
            </w:div>
          </w:divsChild>
        </w:div>
        <w:div w:id="2056150083">
          <w:marLeft w:val="0"/>
          <w:marRight w:val="0"/>
          <w:marTop w:val="0"/>
          <w:marBottom w:val="0"/>
          <w:divBdr>
            <w:top w:val="none" w:sz="0" w:space="0" w:color="auto"/>
            <w:left w:val="none" w:sz="0" w:space="0" w:color="auto"/>
            <w:bottom w:val="none" w:sz="0" w:space="0" w:color="auto"/>
            <w:right w:val="none" w:sz="0" w:space="0" w:color="auto"/>
          </w:divBdr>
          <w:divsChild>
            <w:div w:id="1134716057">
              <w:marLeft w:val="0"/>
              <w:marRight w:val="0"/>
              <w:marTop w:val="0"/>
              <w:marBottom w:val="0"/>
              <w:divBdr>
                <w:top w:val="none" w:sz="0" w:space="0" w:color="auto"/>
                <w:left w:val="none" w:sz="0" w:space="0" w:color="auto"/>
                <w:bottom w:val="none" w:sz="0" w:space="0" w:color="auto"/>
                <w:right w:val="none" w:sz="0" w:space="0" w:color="auto"/>
              </w:divBdr>
            </w:div>
          </w:divsChild>
        </w:div>
        <w:div w:id="380054583">
          <w:marLeft w:val="0"/>
          <w:marRight w:val="0"/>
          <w:marTop w:val="0"/>
          <w:marBottom w:val="0"/>
          <w:divBdr>
            <w:top w:val="none" w:sz="0" w:space="0" w:color="auto"/>
            <w:left w:val="none" w:sz="0" w:space="0" w:color="auto"/>
            <w:bottom w:val="none" w:sz="0" w:space="0" w:color="auto"/>
            <w:right w:val="none" w:sz="0" w:space="0" w:color="auto"/>
          </w:divBdr>
          <w:divsChild>
            <w:div w:id="343898491">
              <w:marLeft w:val="0"/>
              <w:marRight w:val="0"/>
              <w:marTop w:val="0"/>
              <w:marBottom w:val="0"/>
              <w:divBdr>
                <w:top w:val="none" w:sz="0" w:space="0" w:color="auto"/>
                <w:left w:val="none" w:sz="0" w:space="0" w:color="auto"/>
                <w:bottom w:val="none" w:sz="0" w:space="0" w:color="auto"/>
                <w:right w:val="none" w:sz="0" w:space="0" w:color="auto"/>
              </w:divBdr>
            </w:div>
          </w:divsChild>
        </w:div>
        <w:div w:id="936913555">
          <w:marLeft w:val="0"/>
          <w:marRight w:val="0"/>
          <w:marTop w:val="0"/>
          <w:marBottom w:val="0"/>
          <w:divBdr>
            <w:top w:val="none" w:sz="0" w:space="0" w:color="auto"/>
            <w:left w:val="none" w:sz="0" w:space="0" w:color="auto"/>
            <w:bottom w:val="none" w:sz="0" w:space="0" w:color="auto"/>
            <w:right w:val="none" w:sz="0" w:space="0" w:color="auto"/>
          </w:divBdr>
          <w:divsChild>
            <w:div w:id="1125123677">
              <w:marLeft w:val="0"/>
              <w:marRight w:val="0"/>
              <w:marTop w:val="0"/>
              <w:marBottom w:val="0"/>
              <w:divBdr>
                <w:top w:val="none" w:sz="0" w:space="0" w:color="auto"/>
                <w:left w:val="none" w:sz="0" w:space="0" w:color="auto"/>
                <w:bottom w:val="none" w:sz="0" w:space="0" w:color="auto"/>
                <w:right w:val="none" w:sz="0" w:space="0" w:color="auto"/>
              </w:divBdr>
            </w:div>
          </w:divsChild>
        </w:div>
        <w:div w:id="1835873376">
          <w:marLeft w:val="0"/>
          <w:marRight w:val="0"/>
          <w:marTop w:val="0"/>
          <w:marBottom w:val="0"/>
          <w:divBdr>
            <w:top w:val="none" w:sz="0" w:space="0" w:color="auto"/>
            <w:left w:val="none" w:sz="0" w:space="0" w:color="auto"/>
            <w:bottom w:val="none" w:sz="0" w:space="0" w:color="auto"/>
            <w:right w:val="none" w:sz="0" w:space="0" w:color="auto"/>
          </w:divBdr>
          <w:divsChild>
            <w:div w:id="1819572639">
              <w:marLeft w:val="0"/>
              <w:marRight w:val="0"/>
              <w:marTop w:val="0"/>
              <w:marBottom w:val="0"/>
              <w:divBdr>
                <w:top w:val="none" w:sz="0" w:space="0" w:color="auto"/>
                <w:left w:val="none" w:sz="0" w:space="0" w:color="auto"/>
                <w:bottom w:val="none" w:sz="0" w:space="0" w:color="auto"/>
                <w:right w:val="none" w:sz="0" w:space="0" w:color="auto"/>
              </w:divBdr>
            </w:div>
          </w:divsChild>
        </w:div>
        <w:div w:id="177549534">
          <w:marLeft w:val="0"/>
          <w:marRight w:val="0"/>
          <w:marTop w:val="0"/>
          <w:marBottom w:val="0"/>
          <w:divBdr>
            <w:top w:val="none" w:sz="0" w:space="0" w:color="auto"/>
            <w:left w:val="none" w:sz="0" w:space="0" w:color="auto"/>
            <w:bottom w:val="none" w:sz="0" w:space="0" w:color="auto"/>
            <w:right w:val="none" w:sz="0" w:space="0" w:color="auto"/>
          </w:divBdr>
          <w:divsChild>
            <w:div w:id="1653408338">
              <w:marLeft w:val="0"/>
              <w:marRight w:val="0"/>
              <w:marTop w:val="0"/>
              <w:marBottom w:val="0"/>
              <w:divBdr>
                <w:top w:val="none" w:sz="0" w:space="0" w:color="auto"/>
                <w:left w:val="none" w:sz="0" w:space="0" w:color="auto"/>
                <w:bottom w:val="none" w:sz="0" w:space="0" w:color="auto"/>
                <w:right w:val="none" w:sz="0" w:space="0" w:color="auto"/>
              </w:divBdr>
            </w:div>
          </w:divsChild>
        </w:div>
        <w:div w:id="1809737315">
          <w:marLeft w:val="0"/>
          <w:marRight w:val="0"/>
          <w:marTop w:val="0"/>
          <w:marBottom w:val="0"/>
          <w:divBdr>
            <w:top w:val="none" w:sz="0" w:space="0" w:color="auto"/>
            <w:left w:val="none" w:sz="0" w:space="0" w:color="auto"/>
            <w:bottom w:val="none" w:sz="0" w:space="0" w:color="auto"/>
            <w:right w:val="none" w:sz="0" w:space="0" w:color="auto"/>
          </w:divBdr>
          <w:divsChild>
            <w:div w:id="1304234221">
              <w:marLeft w:val="0"/>
              <w:marRight w:val="0"/>
              <w:marTop w:val="0"/>
              <w:marBottom w:val="0"/>
              <w:divBdr>
                <w:top w:val="none" w:sz="0" w:space="0" w:color="auto"/>
                <w:left w:val="none" w:sz="0" w:space="0" w:color="auto"/>
                <w:bottom w:val="none" w:sz="0" w:space="0" w:color="auto"/>
                <w:right w:val="none" w:sz="0" w:space="0" w:color="auto"/>
              </w:divBdr>
            </w:div>
          </w:divsChild>
        </w:div>
        <w:div w:id="1480338831">
          <w:marLeft w:val="0"/>
          <w:marRight w:val="0"/>
          <w:marTop w:val="0"/>
          <w:marBottom w:val="0"/>
          <w:divBdr>
            <w:top w:val="none" w:sz="0" w:space="0" w:color="auto"/>
            <w:left w:val="none" w:sz="0" w:space="0" w:color="auto"/>
            <w:bottom w:val="none" w:sz="0" w:space="0" w:color="auto"/>
            <w:right w:val="none" w:sz="0" w:space="0" w:color="auto"/>
          </w:divBdr>
          <w:divsChild>
            <w:div w:id="2004507483">
              <w:marLeft w:val="0"/>
              <w:marRight w:val="0"/>
              <w:marTop w:val="0"/>
              <w:marBottom w:val="0"/>
              <w:divBdr>
                <w:top w:val="none" w:sz="0" w:space="0" w:color="auto"/>
                <w:left w:val="none" w:sz="0" w:space="0" w:color="auto"/>
                <w:bottom w:val="none" w:sz="0" w:space="0" w:color="auto"/>
                <w:right w:val="none" w:sz="0" w:space="0" w:color="auto"/>
              </w:divBdr>
            </w:div>
          </w:divsChild>
        </w:div>
        <w:div w:id="52702534">
          <w:marLeft w:val="0"/>
          <w:marRight w:val="0"/>
          <w:marTop w:val="0"/>
          <w:marBottom w:val="0"/>
          <w:divBdr>
            <w:top w:val="none" w:sz="0" w:space="0" w:color="auto"/>
            <w:left w:val="none" w:sz="0" w:space="0" w:color="auto"/>
            <w:bottom w:val="none" w:sz="0" w:space="0" w:color="auto"/>
            <w:right w:val="none" w:sz="0" w:space="0" w:color="auto"/>
          </w:divBdr>
          <w:divsChild>
            <w:div w:id="1442408415">
              <w:marLeft w:val="0"/>
              <w:marRight w:val="0"/>
              <w:marTop w:val="0"/>
              <w:marBottom w:val="0"/>
              <w:divBdr>
                <w:top w:val="none" w:sz="0" w:space="0" w:color="auto"/>
                <w:left w:val="none" w:sz="0" w:space="0" w:color="auto"/>
                <w:bottom w:val="none" w:sz="0" w:space="0" w:color="auto"/>
                <w:right w:val="none" w:sz="0" w:space="0" w:color="auto"/>
              </w:divBdr>
            </w:div>
          </w:divsChild>
        </w:div>
        <w:div w:id="1325082838">
          <w:marLeft w:val="0"/>
          <w:marRight w:val="0"/>
          <w:marTop w:val="0"/>
          <w:marBottom w:val="0"/>
          <w:divBdr>
            <w:top w:val="none" w:sz="0" w:space="0" w:color="auto"/>
            <w:left w:val="none" w:sz="0" w:space="0" w:color="auto"/>
            <w:bottom w:val="none" w:sz="0" w:space="0" w:color="auto"/>
            <w:right w:val="none" w:sz="0" w:space="0" w:color="auto"/>
          </w:divBdr>
          <w:divsChild>
            <w:div w:id="2039119793">
              <w:marLeft w:val="0"/>
              <w:marRight w:val="0"/>
              <w:marTop w:val="0"/>
              <w:marBottom w:val="0"/>
              <w:divBdr>
                <w:top w:val="none" w:sz="0" w:space="0" w:color="auto"/>
                <w:left w:val="none" w:sz="0" w:space="0" w:color="auto"/>
                <w:bottom w:val="none" w:sz="0" w:space="0" w:color="auto"/>
                <w:right w:val="none" w:sz="0" w:space="0" w:color="auto"/>
              </w:divBdr>
            </w:div>
          </w:divsChild>
        </w:div>
        <w:div w:id="1367295233">
          <w:marLeft w:val="0"/>
          <w:marRight w:val="0"/>
          <w:marTop w:val="0"/>
          <w:marBottom w:val="0"/>
          <w:divBdr>
            <w:top w:val="none" w:sz="0" w:space="0" w:color="auto"/>
            <w:left w:val="none" w:sz="0" w:space="0" w:color="auto"/>
            <w:bottom w:val="none" w:sz="0" w:space="0" w:color="auto"/>
            <w:right w:val="none" w:sz="0" w:space="0" w:color="auto"/>
          </w:divBdr>
          <w:divsChild>
            <w:div w:id="874778333">
              <w:marLeft w:val="0"/>
              <w:marRight w:val="0"/>
              <w:marTop w:val="0"/>
              <w:marBottom w:val="0"/>
              <w:divBdr>
                <w:top w:val="none" w:sz="0" w:space="0" w:color="auto"/>
                <w:left w:val="none" w:sz="0" w:space="0" w:color="auto"/>
                <w:bottom w:val="none" w:sz="0" w:space="0" w:color="auto"/>
                <w:right w:val="none" w:sz="0" w:space="0" w:color="auto"/>
              </w:divBdr>
            </w:div>
          </w:divsChild>
        </w:div>
        <w:div w:id="255137295">
          <w:marLeft w:val="0"/>
          <w:marRight w:val="0"/>
          <w:marTop w:val="0"/>
          <w:marBottom w:val="0"/>
          <w:divBdr>
            <w:top w:val="none" w:sz="0" w:space="0" w:color="auto"/>
            <w:left w:val="none" w:sz="0" w:space="0" w:color="auto"/>
            <w:bottom w:val="none" w:sz="0" w:space="0" w:color="auto"/>
            <w:right w:val="none" w:sz="0" w:space="0" w:color="auto"/>
          </w:divBdr>
          <w:divsChild>
            <w:div w:id="1148518437">
              <w:marLeft w:val="0"/>
              <w:marRight w:val="0"/>
              <w:marTop w:val="0"/>
              <w:marBottom w:val="0"/>
              <w:divBdr>
                <w:top w:val="none" w:sz="0" w:space="0" w:color="auto"/>
                <w:left w:val="none" w:sz="0" w:space="0" w:color="auto"/>
                <w:bottom w:val="none" w:sz="0" w:space="0" w:color="auto"/>
                <w:right w:val="none" w:sz="0" w:space="0" w:color="auto"/>
              </w:divBdr>
            </w:div>
          </w:divsChild>
        </w:div>
        <w:div w:id="1366519963">
          <w:marLeft w:val="0"/>
          <w:marRight w:val="0"/>
          <w:marTop w:val="0"/>
          <w:marBottom w:val="0"/>
          <w:divBdr>
            <w:top w:val="none" w:sz="0" w:space="0" w:color="auto"/>
            <w:left w:val="none" w:sz="0" w:space="0" w:color="auto"/>
            <w:bottom w:val="none" w:sz="0" w:space="0" w:color="auto"/>
            <w:right w:val="none" w:sz="0" w:space="0" w:color="auto"/>
          </w:divBdr>
          <w:divsChild>
            <w:div w:id="1241672764">
              <w:marLeft w:val="0"/>
              <w:marRight w:val="0"/>
              <w:marTop w:val="0"/>
              <w:marBottom w:val="0"/>
              <w:divBdr>
                <w:top w:val="none" w:sz="0" w:space="0" w:color="auto"/>
                <w:left w:val="none" w:sz="0" w:space="0" w:color="auto"/>
                <w:bottom w:val="none" w:sz="0" w:space="0" w:color="auto"/>
                <w:right w:val="none" w:sz="0" w:space="0" w:color="auto"/>
              </w:divBdr>
            </w:div>
          </w:divsChild>
        </w:div>
        <w:div w:id="887689328">
          <w:marLeft w:val="0"/>
          <w:marRight w:val="0"/>
          <w:marTop w:val="0"/>
          <w:marBottom w:val="0"/>
          <w:divBdr>
            <w:top w:val="none" w:sz="0" w:space="0" w:color="auto"/>
            <w:left w:val="none" w:sz="0" w:space="0" w:color="auto"/>
            <w:bottom w:val="none" w:sz="0" w:space="0" w:color="auto"/>
            <w:right w:val="none" w:sz="0" w:space="0" w:color="auto"/>
          </w:divBdr>
          <w:divsChild>
            <w:div w:id="308561286">
              <w:marLeft w:val="0"/>
              <w:marRight w:val="0"/>
              <w:marTop w:val="0"/>
              <w:marBottom w:val="0"/>
              <w:divBdr>
                <w:top w:val="none" w:sz="0" w:space="0" w:color="auto"/>
                <w:left w:val="none" w:sz="0" w:space="0" w:color="auto"/>
                <w:bottom w:val="none" w:sz="0" w:space="0" w:color="auto"/>
                <w:right w:val="none" w:sz="0" w:space="0" w:color="auto"/>
              </w:divBdr>
            </w:div>
          </w:divsChild>
        </w:div>
        <w:div w:id="1102991717">
          <w:marLeft w:val="0"/>
          <w:marRight w:val="0"/>
          <w:marTop w:val="0"/>
          <w:marBottom w:val="0"/>
          <w:divBdr>
            <w:top w:val="none" w:sz="0" w:space="0" w:color="auto"/>
            <w:left w:val="none" w:sz="0" w:space="0" w:color="auto"/>
            <w:bottom w:val="none" w:sz="0" w:space="0" w:color="auto"/>
            <w:right w:val="none" w:sz="0" w:space="0" w:color="auto"/>
          </w:divBdr>
          <w:divsChild>
            <w:div w:id="775753634">
              <w:marLeft w:val="0"/>
              <w:marRight w:val="0"/>
              <w:marTop w:val="0"/>
              <w:marBottom w:val="0"/>
              <w:divBdr>
                <w:top w:val="none" w:sz="0" w:space="0" w:color="auto"/>
                <w:left w:val="none" w:sz="0" w:space="0" w:color="auto"/>
                <w:bottom w:val="none" w:sz="0" w:space="0" w:color="auto"/>
                <w:right w:val="none" w:sz="0" w:space="0" w:color="auto"/>
              </w:divBdr>
            </w:div>
          </w:divsChild>
        </w:div>
        <w:div w:id="52244922">
          <w:marLeft w:val="0"/>
          <w:marRight w:val="0"/>
          <w:marTop w:val="0"/>
          <w:marBottom w:val="0"/>
          <w:divBdr>
            <w:top w:val="none" w:sz="0" w:space="0" w:color="auto"/>
            <w:left w:val="none" w:sz="0" w:space="0" w:color="auto"/>
            <w:bottom w:val="none" w:sz="0" w:space="0" w:color="auto"/>
            <w:right w:val="none" w:sz="0" w:space="0" w:color="auto"/>
          </w:divBdr>
          <w:divsChild>
            <w:div w:id="582418869">
              <w:marLeft w:val="0"/>
              <w:marRight w:val="0"/>
              <w:marTop w:val="0"/>
              <w:marBottom w:val="0"/>
              <w:divBdr>
                <w:top w:val="none" w:sz="0" w:space="0" w:color="auto"/>
                <w:left w:val="none" w:sz="0" w:space="0" w:color="auto"/>
                <w:bottom w:val="none" w:sz="0" w:space="0" w:color="auto"/>
                <w:right w:val="none" w:sz="0" w:space="0" w:color="auto"/>
              </w:divBdr>
            </w:div>
          </w:divsChild>
        </w:div>
        <w:div w:id="57440829">
          <w:marLeft w:val="0"/>
          <w:marRight w:val="0"/>
          <w:marTop w:val="0"/>
          <w:marBottom w:val="0"/>
          <w:divBdr>
            <w:top w:val="none" w:sz="0" w:space="0" w:color="auto"/>
            <w:left w:val="none" w:sz="0" w:space="0" w:color="auto"/>
            <w:bottom w:val="none" w:sz="0" w:space="0" w:color="auto"/>
            <w:right w:val="none" w:sz="0" w:space="0" w:color="auto"/>
          </w:divBdr>
          <w:divsChild>
            <w:div w:id="927469262">
              <w:marLeft w:val="0"/>
              <w:marRight w:val="0"/>
              <w:marTop w:val="0"/>
              <w:marBottom w:val="0"/>
              <w:divBdr>
                <w:top w:val="none" w:sz="0" w:space="0" w:color="auto"/>
                <w:left w:val="none" w:sz="0" w:space="0" w:color="auto"/>
                <w:bottom w:val="none" w:sz="0" w:space="0" w:color="auto"/>
                <w:right w:val="none" w:sz="0" w:space="0" w:color="auto"/>
              </w:divBdr>
            </w:div>
          </w:divsChild>
        </w:div>
        <w:div w:id="2120638177">
          <w:marLeft w:val="0"/>
          <w:marRight w:val="0"/>
          <w:marTop w:val="0"/>
          <w:marBottom w:val="0"/>
          <w:divBdr>
            <w:top w:val="none" w:sz="0" w:space="0" w:color="auto"/>
            <w:left w:val="none" w:sz="0" w:space="0" w:color="auto"/>
            <w:bottom w:val="none" w:sz="0" w:space="0" w:color="auto"/>
            <w:right w:val="none" w:sz="0" w:space="0" w:color="auto"/>
          </w:divBdr>
          <w:divsChild>
            <w:div w:id="379668078">
              <w:marLeft w:val="0"/>
              <w:marRight w:val="0"/>
              <w:marTop w:val="0"/>
              <w:marBottom w:val="0"/>
              <w:divBdr>
                <w:top w:val="none" w:sz="0" w:space="0" w:color="auto"/>
                <w:left w:val="none" w:sz="0" w:space="0" w:color="auto"/>
                <w:bottom w:val="none" w:sz="0" w:space="0" w:color="auto"/>
                <w:right w:val="none" w:sz="0" w:space="0" w:color="auto"/>
              </w:divBdr>
            </w:div>
          </w:divsChild>
        </w:div>
        <w:div w:id="1105735501">
          <w:marLeft w:val="0"/>
          <w:marRight w:val="0"/>
          <w:marTop w:val="0"/>
          <w:marBottom w:val="0"/>
          <w:divBdr>
            <w:top w:val="none" w:sz="0" w:space="0" w:color="auto"/>
            <w:left w:val="none" w:sz="0" w:space="0" w:color="auto"/>
            <w:bottom w:val="none" w:sz="0" w:space="0" w:color="auto"/>
            <w:right w:val="none" w:sz="0" w:space="0" w:color="auto"/>
          </w:divBdr>
          <w:divsChild>
            <w:div w:id="22941535">
              <w:marLeft w:val="0"/>
              <w:marRight w:val="0"/>
              <w:marTop w:val="0"/>
              <w:marBottom w:val="0"/>
              <w:divBdr>
                <w:top w:val="none" w:sz="0" w:space="0" w:color="auto"/>
                <w:left w:val="none" w:sz="0" w:space="0" w:color="auto"/>
                <w:bottom w:val="none" w:sz="0" w:space="0" w:color="auto"/>
                <w:right w:val="none" w:sz="0" w:space="0" w:color="auto"/>
              </w:divBdr>
            </w:div>
          </w:divsChild>
        </w:div>
        <w:div w:id="826868217">
          <w:marLeft w:val="0"/>
          <w:marRight w:val="0"/>
          <w:marTop w:val="0"/>
          <w:marBottom w:val="0"/>
          <w:divBdr>
            <w:top w:val="none" w:sz="0" w:space="0" w:color="auto"/>
            <w:left w:val="none" w:sz="0" w:space="0" w:color="auto"/>
            <w:bottom w:val="none" w:sz="0" w:space="0" w:color="auto"/>
            <w:right w:val="none" w:sz="0" w:space="0" w:color="auto"/>
          </w:divBdr>
          <w:divsChild>
            <w:div w:id="566844917">
              <w:marLeft w:val="0"/>
              <w:marRight w:val="0"/>
              <w:marTop w:val="0"/>
              <w:marBottom w:val="0"/>
              <w:divBdr>
                <w:top w:val="none" w:sz="0" w:space="0" w:color="auto"/>
                <w:left w:val="none" w:sz="0" w:space="0" w:color="auto"/>
                <w:bottom w:val="none" w:sz="0" w:space="0" w:color="auto"/>
                <w:right w:val="none" w:sz="0" w:space="0" w:color="auto"/>
              </w:divBdr>
            </w:div>
          </w:divsChild>
        </w:div>
        <w:div w:id="6561404">
          <w:marLeft w:val="0"/>
          <w:marRight w:val="0"/>
          <w:marTop w:val="0"/>
          <w:marBottom w:val="0"/>
          <w:divBdr>
            <w:top w:val="none" w:sz="0" w:space="0" w:color="auto"/>
            <w:left w:val="none" w:sz="0" w:space="0" w:color="auto"/>
            <w:bottom w:val="none" w:sz="0" w:space="0" w:color="auto"/>
            <w:right w:val="none" w:sz="0" w:space="0" w:color="auto"/>
          </w:divBdr>
          <w:divsChild>
            <w:div w:id="885531857">
              <w:marLeft w:val="0"/>
              <w:marRight w:val="0"/>
              <w:marTop w:val="0"/>
              <w:marBottom w:val="0"/>
              <w:divBdr>
                <w:top w:val="none" w:sz="0" w:space="0" w:color="auto"/>
                <w:left w:val="none" w:sz="0" w:space="0" w:color="auto"/>
                <w:bottom w:val="none" w:sz="0" w:space="0" w:color="auto"/>
                <w:right w:val="none" w:sz="0" w:space="0" w:color="auto"/>
              </w:divBdr>
            </w:div>
          </w:divsChild>
        </w:div>
        <w:div w:id="311301716">
          <w:marLeft w:val="0"/>
          <w:marRight w:val="0"/>
          <w:marTop w:val="0"/>
          <w:marBottom w:val="0"/>
          <w:divBdr>
            <w:top w:val="none" w:sz="0" w:space="0" w:color="auto"/>
            <w:left w:val="none" w:sz="0" w:space="0" w:color="auto"/>
            <w:bottom w:val="none" w:sz="0" w:space="0" w:color="auto"/>
            <w:right w:val="none" w:sz="0" w:space="0" w:color="auto"/>
          </w:divBdr>
          <w:divsChild>
            <w:div w:id="172843322">
              <w:marLeft w:val="0"/>
              <w:marRight w:val="0"/>
              <w:marTop w:val="0"/>
              <w:marBottom w:val="0"/>
              <w:divBdr>
                <w:top w:val="none" w:sz="0" w:space="0" w:color="auto"/>
                <w:left w:val="none" w:sz="0" w:space="0" w:color="auto"/>
                <w:bottom w:val="none" w:sz="0" w:space="0" w:color="auto"/>
                <w:right w:val="none" w:sz="0" w:space="0" w:color="auto"/>
              </w:divBdr>
            </w:div>
          </w:divsChild>
        </w:div>
        <w:div w:id="901256153">
          <w:marLeft w:val="0"/>
          <w:marRight w:val="0"/>
          <w:marTop w:val="0"/>
          <w:marBottom w:val="0"/>
          <w:divBdr>
            <w:top w:val="none" w:sz="0" w:space="0" w:color="auto"/>
            <w:left w:val="none" w:sz="0" w:space="0" w:color="auto"/>
            <w:bottom w:val="none" w:sz="0" w:space="0" w:color="auto"/>
            <w:right w:val="none" w:sz="0" w:space="0" w:color="auto"/>
          </w:divBdr>
          <w:divsChild>
            <w:div w:id="449515712">
              <w:marLeft w:val="0"/>
              <w:marRight w:val="0"/>
              <w:marTop w:val="0"/>
              <w:marBottom w:val="0"/>
              <w:divBdr>
                <w:top w:val="none" w:sz="0" w:space="0" w:color="auto"/>
                <w:left w:val="none" w:sz="0" w:space="0" w:color="auto"/>
                <w:bottom w:val="none" w:sz="0" w:space="0" w:color="auto"/>
                <w:right w:val="none" w:sz="0" w:space="0" w:color="auto"/>
              </w:divBdr>
            </w:div>
          </w:divsChild>
        </w:div>
        <w:div w:id="745373277">
          <w:marLeft w:val="0"/>
          <w:marRight w:val="0"/>
          <w:marTop w:val="0"/>
          <w:marBottom w:val="0"/>
          <w:divBdr>
            <w:top w:val="none" w:sz="0" w:space="0" w:color="auto"/>
            <w:left w:val="none" w:sz="0" w:space="0" w:color="auto"/>
            <w:bottom w:val="none" w:sz="0" w:space="0" w:color="auto"/>
            <w:right w:val="none" w:sz="0" w:space="0" w:color="auto"/>
          </w:divBdr>
          <w:divsChild>
            <w:div w:id="1891073362">
              <w:marLeft w:val="0"/>
              <w:marRight w:val="0"/>
              <w:marTop w:val="0"/>
              <w:marBottom w:val="0"/>
              <w:divBdr>
                <w:top w:val="none" w:sz="0" w:space="0" w:color="auto"/>
                <w:left w:val="none" w:sz="0" w:space="0" w:color="auto"/>
                <w:bottom w:val="none" w:sz="0" w:space="0" w:color="auto"/>
                <w:right w:val="none" w:sz="0" w:space="0" w:color="auto"/>
              </w:divBdr>
            </w:div>
            <w:div w:id="1786195562">
              <w:marLeft w:val="0"/>
              <w:marRight w:val="0"/>
              <w:marTop w:val="0"/>
              <w:marBottom w:val="0"/>
              <w:divBdr>
                <w:top w:val="none" w:sz="0" w:space="0" w:color="auto"/>
                <w:left w:val="none" w:sz="0" w:space="0" w:color="auto"/>
                <w:bottom w:val="none" w:sz="0" w:space="0" w:color="auto"/>
                <w:right w:val="none" w:sz="0" w:space="0" w:color="auto"/>
              </w:divBdr>
            </w:div>
          </w:divsChild>
        </w:div>
        <w:div w:id="1746687847">
          <w:marLeft w:val="0"/>
          <w:marRight w:val="0"/>
          <w:marTop w:val="0"/>
          <w:marBottom w:val="0"/>
          <w:divBdr>
            <w:top w:val="none" w:sz="0" w:space="0" w:color="auto"/>
            <w:left w:val="none" w:sz="0" w:space="0" w:color="auto"/>
            <w:bottom w:val="none" w:sz="0" w:space="0" w:color="auto"/>
            <w:right w:val="none" w:sz="0" w:space="0" w:color="auto"/>
          </w:divBdr>
          <w:divsChild>
            <w:div w:id="1747608819">
              <w:marLeft w:val="0"/>
              <w:marRight w:val="0"/>
              <w:marTop w:val="0"/>
              <w:marBottom w:val="0"/>
              <w:divBdr>
                <w:top w:val="none" w:sz="0" w:space="0" w:color="auto"/>
                <w:left w:val="none" w:sz="0" w:space="0" w:color="auto"/>
                <w:bottom w:val="none" w:sz="0" w:space="0" w:color="auto"/>
                <w:right w:val="none" w:sz="0" w:space="0" w:color="auto"/>
              </w:divBdr>
            </w:div>
          </w:divsChild>
        </w:div>
        <w:div w:id="469593432">
          <w:marLeft w:val="0"/>
          <w:marRight w:val="0"/>
          <w:marTop w:val="0"/>
          <w:marBottom w:val="0"/>
          <w:divBdr>
            <w:top w:val="none" w:sz="0" w:space="0" w:color="auto"/>
            <w:left w:val="none" w:sz="0" w:space="0" w:color="auto"/>
            <w:bottom w:val="none" w:sz="0" w:space="0" w:color="auto"/>
            <w:right w:val="none" w:sz="0" w:space="0" w:color="auto"/>
          </w:divBdr>
          <w:divsChild>
            <w:div w:id="689180210">
              <w:marLeft w:val="0"/>
              <w:marRight w:val="0"/>
              <w:marTop w:val="0"/>
              <w:marBottom w:val="0"/>
              <w:divBdr>
                <w:top w:val="none" w:sz="0" w:space="0" w:color="auto"/>
                <w:left w:val="none" w:sz="0" w:space="0" w:color="auto"/>
                <w:bottom w:val="none" w:sz="0" w:space="0" w:color="auto"/>
                <w:right w:val="none" w:sz="0" w:space="0" w:color="auto"/>
              </w:divBdr>
            </w:div>
          </w:divsChild>
        </w:div>
        <w:div w:id="369497492">
          <w:marLeft w:val="0"/>
          <w:marRight w:val="0"/>
          <w:marTop w:val="0"/>
          <w:marBottom w:val="0"/>
          <w:divBdr>
            <w:top w:val="none" w:sz="0" w:space="0" w:color="auto"/>
            <w:left w:val="none" w:sz="0" w:space="0" w:color="auto"/>
            <w:bottom w:val="none" w:sz="0" w:space="0" w:color="auto"/>
            <w:right w:val="none" w:sz="0" w:space="0" w:color="auto"/>
          </w:divBdr>
          <w:divsChild>
            <w:div w:id="1642464991">
              <w:marLeft w:val="0"/>
              <w:marRight w:val="0"/>
              <w:marTop w:val="0"/>
              <w:marBottom w:val="0"/>
              <w:divBdr>
                <w:top w:val="none" w:sz="0" w:space="0" w:color="auto"/>
                <w:left w:val="none" w:sz="0" w:space="0" w:color="auto"/>
                <w:bottom w:val="none" w:sz="0" w:space="0" w:color="auto"/>
                <w:right w:val="none" w:sz="0" w:space="0" w:color="auto"/>
              </w:divBdr>
            </w:div>
          </w:divsChild>
        </w:div>
        <w:div w:id="1124882564">
          <w:marLeft w:val="0"/>
          <w:marRight w:val="0"/>
          <w:marTop w:val="0"/>
          <w:marBottom w:val="0"/>
          <w:divBdr>
            <w:top w:val="none" w:sz="0" w:space="0" w:color="auto"/>
            <w:left w:val="none" w:sz="0" w:space="0" w:color="auto"/>
            <w:bottom w:val="none" w:sz="0" w:space="0" w:color="auto"/>
            <w:right w:val="none" w:sz="0" w:space="0" w:color="auto"/>
          </w:divBdr>
          <w:divsChild>
            <w:div w:id="1863013780">
              <w:marLeft w:val="0"/>
              <w:marRight w:val="0"/>
              <w:marTop w:val="0"/>
              <w:marBottom w:val="0"/>
              <w:divBdr>
                <w:top w:val="none" w:sz="0" w:space="0" w:color="auto"/>
                <w:left w:val="none" w:sz="0" w:space="0" w:color="auto"/>
                <w:bottom w:val="none" w:sz="0" w:space="0" w:color="auto"/>
                <w:right w:val="none" w:sz="0" w:space="0" w:color="auto"/>
              </w:divBdr>
            </w:div>
          </w:divsChild>
        </w:div>
        <w:div w:id="1543327744">
          <w:marLeft w:val="0"/>
          <w:marRight w:val="0"/>
          <w:marTop w:val="0"/>
          <w:marBottom w:val="0"/>
          <w:divBdr>
            <w:top w:val="none" w:sz="0" w:space="0" w:color="auto"/>
            <w:left w:val="none" w:sz="0" w:space="0" w:color="auto"/>
            <w:bottom w:val="none" w:sz="0" w:space="0" w:color="auto"/>
            <w:right w:val="none" w:sz="0" w:space="0" w:color="auto"/>
          </w:divBdr>
          <w:divsChild>
            <w:div w:id="1677727144">
              <w:marLeft w:val="0"/>
              <w:marRight w:val="0"/>
              <w:marTop w:val="0"/>
              <w:marBottom w:val="0"/>
              <w:divBdr>
                <w:top w:val="none" w:sz="0" w:space="0" w:color="auto"/>
                <w:left w:val="none" w:sz="0" w:space="0" w:color="auto"/>
                <w:bottom w:val="none" w:sz="0" w:space="0" w:color="auto"/>
                <w:right w:val="none" w:sz="0" w:space="0" w:color="auto"/>
              </w:divBdr>
            </w:div>
          </w:divsChild>
        </w:div>
        <w:div w:id="972441842">
          <w:marLeft w:val="0"/>
          <w:marRight w:val="0"/>
          <w:marTop w:val="0"/>
          <w:marBottom w:val="0"/>
          <w:divBdr>
            <w:top w:val="none" w:sz="0" w:space="0" w:color="auto"/>
            <w:left w:val="none" w:sz="0" w:space="0" w:color="auto"/>
            <w:bottom w:val="none" w:sz="0" w:space="0" w:color="auto"/>
            <w:right w:val="none" w:sz="0" w:space="0" w:color="auto"/>
          </w:divBdr>
          <w:divsChild>
            <w:div w:id="688727006">
              <w:marLeft w:val="0"/>
              <w:marRight w:val="0"/>
              <w:marTop w:val="0"/>
              <w:marBottom w:val="0"/>
              <w:divBdr>
                <w:top w:val="none" w:sz="0" w:space="0" w:color="auto"/>
                <w:left w:val="none" w:sz="0" w:space="0" w:color="auto"/>
                <w:bottom w:val="none" w:sz="0" w:space="0" w:color="auto"/>
                <w:right w:val="none" w:sz="0" w:space="0" w:color="auto"/>
              </w:divBdr>
            </w:div>
            <w:div w:id="2118789354">
              <w:marLeft w:val="0"/>
              <w:marRight w:val="0"/>
              <w:marTop w:val="0"/>
              <w:marBottom w:val="0"/>
              <w:divBdr>
                <w:top w:val="none" w:sz="0" w:space="0" w:color="auto"/>
                <w:left w:val="none" w:sz="0" w:space="0" w:color="auto"/>
                <w:bottom w:val="none" w:sz="0" w:space="0" w:color="auto"/>
                <w:right w:val="none" w:sz="0" w:space="0" w:color="auto"/>
              </w:divBdr>
            </w:div>
          </w:divsChild>
        </w:div>
        <w:div w:id="1107579461">
          <w:marLeft w:val="0"/>
          <w:marRight w:val="0"/>
          <w:marTop w:val="0"/>
          <w:marBottom w:val="0"/>
          <w:divBdr>
            <w:top w:val="none" w:sz="0" w:space="0" w:color="auto"/>
            <w:left w:val="none" w:sz="0" w:space="0" w:color="auto"/>
            <w:bottom w:val="none" w:sz="0" w:space="0" w:color="auto"/>
            <w:right w:val="none" w:sz="0" w:space="0" w:color="auto"/>
          </w:divBdr>
          <w:divsChild>
            <w:div w:id="49546625">
              <w:marLeft w:val="0"/>
              <w:marRight w:val="0"/>
              <w:marTop w:val="0"/>
              <w:marBottom w:val="0"/>
              <w:divBdr>
                <w:top w:val="none" w:sz="0" w:space="0" w:color="auto"/>
                <w:left w:val="none" w:sz="0" w:space="0" w:color="auto"/>
                <w:bottom w:val="none" w:sz="0" w:space="0" w:color="auto"/>
                <w:right w:val="none" w:sz="0" w:space="0" w:color="auto"/>
              </w:divBdr>
            </w:div>
          </w:divsChild>
        </w:div>
        <w:div w:id="1584030814">
          <w:marLeft w:val="0"/>
          <w:marRight w:val="0"/>
          <w:marTop w:val="0"/>
          <w:marBottom w:val="0"/>
          <w:divBdr>
            <w:top w:val="none" w:sz="0" w:space="0" w:color="auto"/>
            <w:left w:val="none" w:sz="0" w:space="0" w:color="auto"/>
            <w:bottom w:val="none" w:sz="0" w:space="0" w:color="auto"/>
            <w:right w:val="none" w:sz="0" w:space="0" w:color="auto"/>
          </w:divBdr>
          <w:divsChild>
            <w:div w:id="1242132427">
              <w:marLeft w:val="0"/>
              <w:marRight w:val="0"/>
              <w:marTop w:val="0"/>
              <w:marBottom w:val="0"/>
              <w:divBdr>
                <w:top w:val="none" w:sz="0" w:space="0" w:color="auto"/>
                <w:left w:val="none" w:sz="0" w:space="0" w:color="auto"/>
                <w:bottom w:val="none" w:sz="0" w:space="0" w:color="auto"/>
                <w:right w:val="none" w:sz="0" w:space="0" w:color="auto"/>
              </w:divBdr>
            </w:div>
          </w:divsChild>
        </w:div>
        <w:div w:id="851143188">
          <w:marLeft w:val="0"/>
          <w:marRight w:val="0"/>
          <w:marTop w:val="0"/>
          <w:marBottom w:val="0"/>
          <w:divBdr>
            <w:top w:val="none" w:sz="0" w:space="0" w:color="auto"/>
            <w:left w:val="none" w:sz="0" w:space="0" w:color="auto"/>
            <w:bottom w:val="none" w:sz="0" w:space="0" w:color="auto"/>
            <w:right w:val="none" w:sz="0" w:space="0" w:color="auto"/>
          </w:divBdr>
          <w:divsChild>
            <w:div w:id="535235636">
              <w:marLeft w:val="0"/>
              <w:marRight w:val="0"/>
              <w:marTop w:val="0"/>
              <w:marBottom w:val="0"/>
              <w:divBdr>
                <w:top w:val="none" w:sz="0" w:space="0" w:color="auto"/>
                <w:left w:val="none" w:sz="0" w:space="0" w:color="auto"/>
                <w:bottom w:val="none" w:sz="0" w:space="0" w:color="auto"/>
                <w:right w:val="none" w:sz="0" w:space="0" w:color="auto"/>
              </w:divBdr>
            </w:div>
          </w:divsChild>
        </w:div>
        <w:div w:id="227375845">
          <w:marLeft w:val="0"/>
          <w:marRight w:val="0"/>
          <w:marTop w:val="0"/>
          <w:marBottom w:val="0"/>
          <w:divBdr>
            <w:top w:val="none" w:sz="0" w:space="0" w:color="auto"/>
            <w:left w:val="none" w:sz="0" w:space="0" w:color="auto"/>
            <w:bottom w:val="none" w:sz="0" w:space="0" w:color="auto"/>
            <w:right w:val="none" w:sz="0" w:space="0" w:color="auto"/>
          </w:divBdr>
          <w:divsChild>
            <w:div w:id="870610996">
              <w:marLeft w:val="0"/>
              <w:marRight w:val="0"/>
              <w:marTop w:val="0"/>
              <w:marBottom w:val="0"/>
              <w:divBdr>
                <w:top w:val="none" w:sz="0" w:space="0" w:color="auto"/>
                <w:left w:val="none" w:sz="0" w:space="0" w:color="auto"/>
                <w:bottom w:val="none" w:sz="0" w:space="0" w:color="auto"/>
                <w:right w:val="none" w:sz="0" w:space="0" w:color="auto"/>
              </w:divBdr>
            </w:div>
          </w:divsChild>
        </w:div>
        <w:div w:id="1787115592">
          <w:marLeft w:val="0"/>
          <w:marRight w:val="0"/>
          <w:marTop w:val="0"/>
          <w:marBottom w:val="0"/>
          <w:divBdr>
            <w:top w:val="none" w:sz="0" w:space="0" w:color="auto"/>
            <w:left w:val="none" w:sz="0" w:space="0" w:color="auto"/>
            <w:bottom w:val="none" w:sz="0" w:space="0" w:color="auto"/>
            <w:right w:val="none" w:sz="0" w:space="0" w:color="auto"/>
          </w:divBdr>
          <w:divsChild>
            <w:div w:id="1145732668">
              <w:marLeft w:val="0"/>
              <w:marRight w:val="0"/>
              <w:marTop w:val="0"/>
              <w:marBottom w:val="0"/>
              <w:divBdr>
                <w:top w:val="none" w:sz="0" w:space="0" w:color="auto"/>
                <w:left w:val="none" w:sz="0" w:space="0" w:color="auto"/>
                <w:bottom w:val="none" w:sz="0" w:space="0" w:color="auto"/>
                <w:right w:val="none" w:sz="0" w:space="0" w:color="auto"/>
              </w:divBdr>
            </w:div>
          </w:divsChild>
        </w:div>
        <w:div w:id="286132600">
          <w:marLeft w:val="0"/>
          <w:marRight w:val="0"/>
          <w:marTop w:val="0"/>
          <w:marBottom w:val="0"/>
          <w:divBdr>
            <w:top w:val="none" w:sz="0" w:space="0" w:color="auto"/>
            <w:left w:val="none" w:sz="0" w:space="0" w:color="auto"/>
            <w:bottom w:val="none" w:sz="0" w:space="0" w:color="auto"/>
            <w:right w:val="none" w:sz="0" w:space="0" w:color="auto"/>
          </w:divBdr>
          <w:divsChild>
            <w:div w:id="668873749">
              <w:marLeft w:val="0"/>
              <w:marRight w:val="0"/>
              <w:marTop w:val="0"/>
              <w:marBottom w:val="0"/>
              <w:divBdr>
                <w:top w:val="none" w:sz="0" w:space="0" w:color="auto"/>
                <w:left w:val="none" w:sz="0" w:space="0" w:color="auto"/>
                <w:bottom w:val="none" w:sz="0" w:space="0" w:color="auto"/>
                <w:right w:val="none" w:sz="0" w:space="0" w:color="auto"/>
              </w:divBdr>
            </w:div>
          </w:divsChild>
        </w:div>
        <w:div w:id="1007563767">
          <w:marLeft w:val="0"/>
          <w:marRight w:val="0"/>
          <w:marTop w:val="0"/>
          <w:marBottom w:val="0"/>
          <w:divBdr>
            <w:top w:val="none" w:sz="0" w:space="0" w:color="auto"/>
            <w:left w:val="none" w:sz="0" w:space="0" w:color="auto"/>
            <w:bottom w:val="none" w:sz="0" w:space="0" w:color="auto"/>
            <w:right w:val="none" w:sz="0" w:space="0" w:color="auto"/>
          </w:divBdr>
          <w:divsChild>
            <w:div w:id="1263221662">
              <w:marLeft w:val="0"/>
              <w:marRight w:val="0"/>
              <w:marTop w:val="0"/>
              <w:marBottom w:val="0"/>
              <w:divBdr>
                <w:top w:val="none" w:sz="0" w:space="0" w:color="auto"/>
                <w:left w:val="none" w:sz="0" w:space="0" w:color="auto"/>
                <w:bottom w:val="none" w:sz="0" w:space="0" w:color="auto"/>
                <w:right w:val="none" w:sz="0" w:space="0" w:color="auto"/>
              </w:divBdr>
            </w:div>
          </w:divsChild>
        </w:div>
        <w:div w:id="4094004">
          <w:marLeft w:val="0"/>
          <w:marRight w:val="0"/>
          <w:marTop w:val="0"/>
          <w:marBottom w:val="0"/>
          <w:divBdr>
            <w:top w:val="none" w:sz="0" w:space="0" w:color="auto"/>
            <w:left w:val="none" w:sz="0" w:space="0" w:color="auto"/>
            <w:bottom w:val="none" w:sz="0" w:space="0" w:color="auto"/>
            <w:right w:val="none" w:sz="0" w:space="0" w:color="auto"/>
          </w:divBdr>
          <w:divsChild>
            <w:div w:id="767429069">
              <w:marLeft w:val="0"/>
              <w:marRight w:val="0"/>
              <w:marTop w:val="0"/>
              <w:marBottom w:val="0"/>
              <w:divBdr>
                <w:top w:val="none" w:sz="0" w:space="0" w:color="auto"/>
                <w:left w:val="none" w:sz="0" w:space="0" w:color="auto"/>
                <w:bottom w:val="none" w:sz="0" w:space="0" w:color="auto"/>
                <w:right w:val="none" w:sz="0" w:space="0" w:color="auto"/>
              </w:divBdr>
            </w:div>
          </w:divsChild>
        </w:div>
        <w:div w:id="1384451770">
          <w:marLeft w:val="0"/>
          <w:marRight w:val="0"/>
          <w:marTop w:val="0"/>
          <w:marBottom w:val="0"/>
          <w:divBdr>
            <w:top w:val="none" w:sz="0" w:space="0" w:color="auto"/>
            <w:left w:val="none" w:sz="0" w:space="0" w:color="auto"/>
            <w:bottom w:val="none" w:sz="0" w:space="0" w:color="auto"/>
            <w:right w:val="none" w:sz="0" w:space="0" w:color="auto"/>
          </w:divBdr>
          <w:divsChild>
            <w:div w:id="568157523">
              <w:marLeft w:val="0"/>
              <w:marRight w:val="0"/>
              <w:marTop w:val="0"/>
              <w:marBottom w:val="0"/>
              <w:divBdr>
                <w:top w:val="none" w:sz="0" w:space="0" w:color="auto"/>
                <w:left w:val="none" w:sz="0" w:space="0" w:color="auto"/>
                <w:bottom w:val="none" w:sz="0" w:space="0" w:color="auto"/>
                <w:right w:val="none" w:sz="0" w:space="0" w:color="auto"/>
              </w:divBdr>
            </w:div>
            <w:div w:id="1284847222">
              <w:marLeft w:val="0"/>
              <w:marRight w:val="0"/>
              <w:marTop w:val="0"/>
              <w:marBottom w:val="0"/>
              <w:divBdr>
                <w:top w:val="none" w:sz="0" w:space="0" w:color="auto"/>
                <w:left w:val="none" w:sz="0" w:space="0" w:color="auto"/>
                <w:bottom w:val="none" w:sz="0" w:space="0" w:color="auto"/>
                <w:right w:val="none" w:sz="0" w:space="0" w:color="auto"/>
              </w:divBdr>
            </w:div>
          </w:divsChild>
        </w:div>
        <w:div w:id="1790473676">
          <w:marLeft w:val="0"/>
          <w:marRight w:val="0"/>
          <w:marTop w:val="0"/>
          <w:marBottom w:val="0"/>
          <w:divBdr>
            <w:top w:val="none" w:sz="0" w:space="0" w:color="auto"/>
            <w:left w:val="none" w:sz="0" w:space="0" w:color="auto"/>
            <w:bottom w:val="none" w:sz="0" w:space="0" w:color="auto"/>
            <w:right w:val="none" w:sz="0" w:space="0" w:color="auto"/>
          </w:divBdr>
          <w:divsChild>
            <w:div w:id="1863427">
              <w:marLeft w:val="0"/>
              <w:marRight w:val="0"/>
              <w:marTop w:val="0"/>
              <w:marBottom w:val="0"/>
              <w:divBdr>
                <w:top w:val="none" w:sz="0" w:space="0" w:color="auto"/>
                <w:left w:val="none" w:sz="0" w:space="0" w:color="auto"/>
                <w:bottom w:val="none" w:sz="0" w:space="0" w:color="auto"/>
                <w:right w:val="none" w:sz="0" w:space="0" w:color="auto"/>
              </w:divBdr>
            </w:div>
          </w:divsChild>
        </w:div>
        <w:div w:id="857348629">
          <w:marLeft w:val="0"/>
          <w:marRight w:val="0"/>
          <w:marTop w:val="0"/>
          <w:marBottom w:val="0"/>
          <w:divBdr>
            <w:top w:val="none" w:sz="0" w:space="0" w:color="auto"/>
            <w:left w:val="none" w:sz="0" w:space="0" w:color="auto"/>
            <w:bottom w:val="none" w:sz="0" w:space="0" w:color="auto"/>
            <w:right w:val="none" w:sz="0" w:space="0" w:color="auto"/>
          </w:divBdr>
          <w:divsChild>
            <w:div w:id="1101685668">
              <w:marLeft w:val="0"/>
              <w:marRight w:val="0"/>
              <w:marTop w:val="0"/>
              <w:marBottom w:val="0"/>
              <w:divBdr>
                <w:top w:val="none" w:sz="0" w:space="0" w:color="auto"/>
                <w:left w:val="none" w:sz="0" w:space="0" w:color="auto"/>
                <w:bottom w:val="none" w:sz="0" w:space="0" w:color="auto"/>
                <w:right w:val="none" w:sz="0" w:space="0" w:color="auto"/>
              </w:divBdr>
            </w:div>
          </w:divsChild>
        </w:div>
        <w:div w:id="1922370255">
          <w:marLeft w:val="0"/>
          <w:marRight w:val="0"/>
          <w:marTop w:val="0"/>
          <w:marBottom w:val="0"/>
          <w:divBdr>
            <w:top w:val="none" w:sz="0" w:space="0" w:color="auto"/>
            <w:left w:val="none" w:sz="0" w:space="0" w:color="auto"/>
            <w:bottom w:val="none" w:sz="0" w:space="0" w:color="auto"/>
            <w:right w:val="none" w:sz="0" w:space="0" w:color="auto"/>
          </w:divBdr>
          <w:divsChild>
            <w:div w:id="492338124">
              <w:marLeft w:val="0"/>
              <w:marRight w:val="0"/>
              <w:marTop w:val="0"/>
              <w:marBottom w:val="0"/>
              <w:divBdr>
                <w:top w:val="none" w:sz="0" w:space="0" w:color="auto"/>
                <w:left w:val="none" w:sz="0" w:space="0" w:color="auto"/>
                <w:bottom w:val="none" w:sz="0" w:space="0" w:color="auto"/>
                <w:right w:val="none" w:sz="0" w:space="0" w:color="auto"/>
              </w:divBdr>
            </w:div>
          </w:divsChild>
        </w:div>
        <w:div w:id="287323372">
          <w:marLeft w:val="0"/>
          <w:marRight w:val="0"/>
          <w:marTop w:val="0"/>
          <w:marBottom w:val="0"/>
          <w:divBdr>
            <w:top w:val="none" w:sz="0" w:space="0" w:color="auto"/>
            <w:left w:val="none" w:sz="0" w:space="0" w:color="auto"/>
            <w:bottom w:val="none" w:sz="0" w:space="0" w:color="auto"/>
            <w:right w:val="none" w:sz="0" w:space="0" w:color="auto"/>
          </w:divBdr>
          <w:divsChild>
            <w:div w:id="656154887">
              <w:marLeft w:val="0"/>
              <w:marRight w:val="0"/>
              <w:marTop w:val="0"/>
              <w:marBottom w:val="0"/>
              <w:divBdr>
                <w:top w:val="none" w:sz="0" w:space="0" w:color="auto"/>
                <w:left w:val="none" w:sz="0" w:space="0" w:color="auto"/>
                <w:bottom w:val="none" w:sz="0" w:space="0" w:color="auto"/>
                <w:right w:val="none" w:sz="0" w:space="0" w:color="auto"/>
              </w:divBdr>
            </w:div>
          </w:divsChild>
        </w:div>
        <w:div w:id="1908605728">
          <w:marLeft w:val="0"/>
          <w:marRight w:val="0"/>
          <w:marTop w:val="0"/>
          <w:marBottom w:val="0"/>
          <w:divBdr>
            <w:top w:val="none" w:sz="0" w:space="0" w:color="auto"/>
            <w:left w:val="none" w:sz="0" w:space="0" w:color="auto"/>
            <w:bottom w:val="none" w:sz="0" w:space="0" w:color="auto"/>
            <w:right w:val="none" w:sz="0" w:space="0" w:color="auto"/>
          </w:divBdr>
          <w:divsChild>
            <w:div w:id="1381438839">
              <w:marLeft w:val="0"/>
              <w:marRight w:val="0"/>
              <w:marTop w:val="0"/>
              <w:marBottom w:val="0"/>
              <w:divBdr>
                <w:top w:val="none" w:sz="0" w:space="0" w:color="auto"/>
                <w:left w:val="none" w:sz="0" w:space="0" w:color="auto"/>
                <w:bottom w:val="none" w:sz="0" w:space="0" w:color="auto"/>
                <w:right w:val="none" w:sz="0" w:space="0" w:color="auto"/>
              </w:divBdr>
            </w:div>
          </w:divsChild>
        </w:div>
        <w:div w:id="1312907349">
          <w:marLeft w:val="0"/>
          <w:marRight w:val="0"/>
          <w:marTop w:val="0"/>
          <w:marBottom w:val="0"/>
          <w:divBdr>
            <w:top w:val="none" w:sz="0" w:space="0" w:color="auto"/>
            <w:left w:val="none" w:sz="0" w:space="0" w:color="auto"/>
            <w:bottom w:val="none" w:sz="0" w:space="0" w:color="auto"/>
            <w:right w:val="none" w:sz="0" w:space="0" w:color="auto"/>
          </w:divBdr>
          <w:divsChild>
            <w:div w:id="2030449309">
              <w:marLeft w:val="0"/>
              <w:marRight w:val="0"/>
              <w:marTop w:val="0"/>
              <w:marBottom w:val="0"/>
              <w:divBdr>
                <w:top w:val="none" w:sz="0" w:space="0" w:color="auto"/>
                <w:left w:val="none" w:sz="0" w:space="0" w:color="auto"/>
                <w:bottom w:val="none" w:sz="0" w:space="0" w:color="auto"/>
                <w:right w:val="none" w:sz="0" w:space="0" w:color="auto"/>
              </w:divBdr>
            </w:div>
          </w:divsChild>
        </w:div>
        <w:div w:id="1394431349">
          <w:marLeft w:val="0"/>
          <w:marRight w:val="0"/>
          <w:marTop w:val="0"/>
          <w:marBottom w:val="0"/>
          <w:divBdr>
            <w:top w:val="none" w:sz="0" w:space="0" w:color="auto"/>
            <w:left w:val="none" w:sz="0" w:space="0" w:color="auto"/>
            <w:bottom w:val="none" w:sz="0" w:space="0" w:color="auto"/>
            <w:right w:val="none" w:sz="0" w:space="0" w:color="auto"/>
          </w:divBdr>
          <w:divsChild>
            <w:div w:id="1067605077">
              <w:marLeft w:val="0"/>
              <w:marRight w:val="0"/>
              <w:marTop w:val="0"/>
              <w:marBottom w:val="0"/>
              <w:divBdr>
                <w:top w:val="none" w:sz="0" w:space="0" w:color="auto"/>
                <w:left w:val="none" w:sz="0" w:space="0" w:color="auto"/>
                <w:bottom w:val="none" w:sz="0" w:space="0" w:color="auto"/>
                <w:right w:val="none" w:sz="0" w:space="0" w:color="auto"/>
              </w:divBdr>
            </w:div>
          </w:divsChild>
        </w:div>
        <w:div w:id="1324115782">
          <w:marLeft w:val="0"/>
          <w:marRight w:val="0"/>
          <w:marTop w:val="0"/>
          <w:marBottom w:val="0"/>
          <w:divBdr>
            <w:top w:val="none" w:sz="0" w:space="0" w:color="auto"/>
            <w:left w:val="none" w:sz="0" w:space="0" w:color="auto"/>
            <w:bottom w:val="none" w:sz="0" w:space="0" w:color="auto"/>
            <w:right w:val="none" w:sz="0" w:space="0" w:color="auto"/>
          </w:divBdr>
          <w:divsChild>
            <w:div w:id="250432022">
              <w:marLeft w:val="0"/>
              <w:marRight w:val="0"/>
              <w:marTop w:val="0"/>
              <w:marBottom w:val="0"/>
              <w:divBdr>
                <w:top w:val="none" w:sz="0" w:space="0" w:color="auto"/>
                <w:left w:val="none" w:sz="0" w:space="0" w:color="auto"/>
                <w:bottom w:val="none" w:sz="0" w:space="0" w:color="auto"/>
                <w:right w:val="none" w:sz="0" w:space="0" w:color="auto"/>
              </w:divBdr>
            </w:div>
          </w:divsChild>
        </w:div>
        <w:div w:id="37705425">
          <w:marLeft w:val="0"/>
          <w:marRight w:val="0"/>
          <w:marTop w:val="0"/>
          <w:marBottom w:val="0"/>
          <w:divBdr>
            <w:top w:val="none" w:sz="0" w:space="0" w:color="auto"/>
            <w:left w:val="none" w:sz="0" w:space="0" w:color="auto"/>
            <w:bottom w:val="none" w:sz="0" w:space="0" w:color="auto"/>
            <w:right w:val="none" w:sz="0" w:space="0" w:color="auto"/>
          </w:divBdr>
          <w:divsChild>
            <w:div w:id="469055722">
              <w:marLeft w:val="0"/>
              <w:marRight w:val="0"/>
              <w:marTop w:val="0"/>
              <w:marBottom w:val="0"/>
              <w:divBdr>
                <w:top w:val="none" w:sz="0" w:space="0" w:color="auto"/>
                <w:left w:val="none" w:sz="0" w:space="0" w:color="auto"/>
                <w:bottom w:val="none" w:sz="0" w:space="0" w:color="auto"/>
                <w:right w:val="none" w:sz="0" w:space="0" w:color="auto"/>
              </w:divBdr>
            </w:div>
          </w:divsChild>
        </w:div>
        <w:div w:id="411898407">
          <w:marLeft w:val="0"/>
          <w:marRight w:val="0"/>
          <w:marTop w:val="0"/>
          <w:marBottom w:val="0"/>
          <w:divBdr>
            <w:top w:val="none" w:sz="0" w:space="0" w:color="auto"/>
            <w:left w:val="none" w:sz="0" w:space="0" w:color="auto"/>
            <w:bottom w:val="none" w:sz="0" w:space="0" w:color="auto"/>
            <w:right w:val="none" w:sz="0" w:space="0" w:color="auto"/>
          </w:divBdr>
          <w:divsChild>
            <w:div w:id="698699268">
              <w:marLeft w:val="0"/>
              <w:marRight w:val="0"/>
              <w:marTop w:val="0"/>
              <w:marBottom w:val="0"/>
              <w:divBdr>
                <w:top w:val="none" w:sz="0" w:space="0" w:color="auto"/>
                <w:left w:val="none" w:sz="0" w:space="0" w:color="auto"/>
                <w:bottom w:val="none" w:sz="0" w:space="0" w:color="auto"/>
                <w:right w:val="none" w:sz="0" w:space="0" w:color="auto"/>
              </w:divBdr>
            </w:div>
          </w:divsChild>
        </w:div>
        <w:div w:id="1476534280">
          <w:marLeft w:val="0"/>
          <w:marRight w:val="0"/>
          <w:marTop w:val="0"/>
          <w:marBottom w:val="0"/>
          <w:divBdr>
            <w:top w:val="none" w:sz="0" w:space="0" w:color="auto"/>
            <w:left w:val="none" w:sz="0" w:space="0" w:color="auto"/>
            <w:bottom w:val="none" w:sz="0" w:space="0" w:color="auto"/>
            <w:right w:val="none" w:sz="0" w:space="0" w:color="auto"/>
          </w:divBdr>
          <w:divsChild>
            <w:div w:id="1756127027">
              <w:marLeft w:val="0"/>
              <w:marRight w:val="0"/>
              <w:marTop w:val="0"/>
              <w:marBottom w:val="0"/>
              <w:divBdr>
                <w:top w:val="none" w:sz="0" w:space="0" w:color="auto"/>
                <w:left w:val="none" w:sz="0" w:space="0" w:color="auto"/>
                <w:bottom w:val="none" w:sz="0" w:space="0" w:color="auto"/>
                <w:right w:val="none" w:sz="0" w:space="0" w:color="auto"/>
              </w:divBdr>
            </w:div>
          </w:divsChild>
        </w:div>
        <w:div w:id="935551262">
          <w:marLeft w:val="0"/>
          <w:marRight w:val="0"/>
          <w:marTop w:val="0"/>
          <w:marBottom w:val="0"/>
          <w:divBdr>
            <w:top w:val="none" w:sz="0" w:space="0" w:color="auto"/>
            <w:left w:val="none" w:sz="0" w:space="0" w:color="auto"/>
            <w:bottom w:val="none" w:sz="0" w:space="0" w:color="auto"/>
            <w:right w:val="none" w:sz="0" w:space="0" w:color="auto"/>
          </w:divBdr>
          <w:divsChild>
            <w:div w:id="1385718726">
              <w:marLeft w:val="0"/>
              <w:marRight w:val="0"/>
              <w:marTop w:val="0"/>
              <w:marBottom w:val="0"/>
              <w:divBdr>
                <w:top w:val="none" w:sz="0" w:space="0" w:color="auto"/>
                <w:left w:val="none" w:sz="0" w:space="0" w:color="auto"/>
                <w:bottom w:val="none" w:sz="0" w:space="0" w:color="auto"/>
                <w:right w:val="none" w:sz="0" w:space="0" w:color="auto"/>
              </w:divBdr>
            </w:div>
          </w:divsChild>
        </w:div>
        <w:div w:id="402796639">
          <w:marLeft w:val="0"/>
          <w:marRight w:val="0"/>
          <w:marTop w:val="0"/>
          <w:marBottom w:val="0"/>
          <w:divBdr>
            <w:top w:val="none" w:sz="0" w:space="0" w:color="auto"/>
            <w:left w:val="none" w:sz="0" w:space="0" w:color="auto"/>
            <w:bottom w:val="none" w:sz="0" w:space="0" w:color="auto"/>
            <w:right w:val="none" w:sz="0" w:space="0" w:color="auto"/>
          </w:divBdr>
          <w:divsChild>
            <w:div w:id="1749842429">
              <w:marLeft w:val="0"/>
              <w:marRight w:val="0"/>
              <w:marTop w:val="0"/>
              <w:marBottom w:val="0"/>
              <w:divBdr>
                <w:top w:val="none" w:sz="0" w:space="0" w:color="auto"/>
                <w:left w:val="none" w:sz="0" w:space="0" w:color="auto"/>
                <w:bottom w:val="none" w:sz="0" w:space="0" w:color="auto"/>
                <w:right w:val="none" w:sz="0" w:space="0" w:color="auto"/>
              </w:divBdr>
            </w:div>
          </w:divsChild>
        </w:div>
        <w:div w:id="276915604">
          <w:marLeft w:val="0"/>
          <w:marRight w:val="0"/>
          <w:marTop w:val="0"/>
          <w:marBottom w:val="0"/>
          <w:divBdr>
            <w:top w:val="none" w:sz="0" w:space="0" w:color="auto"/>
            <w:left w:val="none" w:sz="0" w:space="0" w:color="auto"/>
            <w:bottom w:val="none" w:sz="0" w:space="0" w:color="auto"/>
            <w:right w:val="none" w:sz="0" w:space="0" w:color="auto"/>
          </w:divBdr>
          <w:divsChild>
            <w:div w:id="1126778919">
              <w:marLeft w:val="0"/>
              <w:marRight w:val="0"/>
              <w:marTop w:val="0"/>
              <w:marBottom w:val="0"/>
              <w:divBdr>
                <w:top w:val="none" w:sz="0" w:space="0" w:color="auto"/>
                <w:left w:val="none" w:sz="0" w:space="0" w:color="auto"/>
                <w:bottom w:val="none" w:sz="0" w:space="0" w:color="auto"/>
                <w:right w:val="none" w:sz="0" w:space="0" w:color="auto"/>
              </w:divBdr>
            </w:div>
          </w:divsChild>
        </w:div>
        <w:div w:id="490145871">
          <w:marLeft w:val="0"/>
          <w:marRight w:val="0"/>
          <w:marTop w:val="0"/>
          <w:marBottom w:val="0"/>
          <w:divBdr>
            <w:top w:val="none" w:sz="0" w:space="0" w:color="auto"/>
            <w:left w:val="none" w:sz="0" w:space="0" w:color="auto"/>
            <w:bottom w:val="none" w:sz="0" w:space="0" w:color="auto"/>
            <w:right w:val="none" w:sz="0" w:space="0" w:color="auto"/>
          </w:divBdr>
          <w:divsChild>
            <w:div w:id="24018069">
              <w:marLeft w:val="0"/>
              <w:marRight w:val="0"/>
              <w:marTop w:val="0"/>
              <w:marBottom w:val="0"/>
              <w:divBdr>
                <w:top w:val="none" w:sz="0" w:space="0" w:color="auto"/>
                <w:left w:val="none" w:sz="0" w:space="0" w:color="auto"/>
                <w:bottom w:val="none" w:sz="0" w:space="0" w:color="auto"/>
                <w:right w:val="none" w:sz="0" w:space="0" w:color="auto"/>
              </w:divBdr>
            </w:div>
          </w:divsChild>
        </w:div>
        <w:div w:id="35786978">
          <w:marLeft w:val="0"/>
          <w:marRight w:val="0"/>
          <w:marTop w:val="0"/>
          <w:marBottom w:val="0"/>
          <w:divBdr>
            <w:top w:val="none" w:sz="0" w:space="0" w:color="auto"/>
            <w:left w:val="none" w:sz="0" w:space="0" w:color="auto"/>
            <w:bottom w:val="none" w:sz="0" w:space="0" w:color="auto"/>
            <w:right w:val="none" w:sz="0" w:space="0" w:color="auto"/>
          </w:divBdr>
          <w:divsChild>
            <w:div w:id="1321426143">
              <w:marLeft w:val="0"/>
              <w:marRight w:val="0"/>
              <w:marTop w:val="0"/>
              <w:marBottom w:val="0"/>
              <w:divBdr>
                <w:top w:val="none" w:sz="0" w:space="0" w:color="auto"/>
                <w:left w:val="none" w:sz="0" w:space="0" w:color="auto"/>
                <w:bottom w:val="none" w:sz="0" w:space="0" w:color="auto"/>
                <w:right w:val="none" w:sz="0" w:space="0" w:color="auto"/>
              </w:divBdr>
            </w:div>
          </w:divsChild>
        </w:div>
        <w:div w:id="170027592">
          <w:marLeft w:val="0"/>
          <w:marRight w:val="0"/>
          <w:marTop w:val="0"/>
          <w:marBottom w:val="0"/>
          <w:divBdr>
            <w:top w:val="none" w:sz="0" w:space="0" w:color="auto"/>
            <w:left w:val="none" w:sz="0" w:space="0" w:color="auto"/>
            <w:bottom w:val="none" w:sz="0" w:space="0" w:color="auto"/>
            <w:right w:val="none" w:sz="0" w:space="0" w:color="auto"/>
          </w:divBdr>
          <w:divsChild>
            <w:div w:id="1160853171">
              <w:marLeft w:val="0"/>
              <w:marRight w:val="0"/>
              <w:marTop w:val="0"/>
              <w:marBottom w:val="0"/>
              <w:divBdr>
                <w:top w:val="none" w:sz="0" w:space="0" w:color="auto"/>
                <w:left w:val="none" w:sz="0" w:space="0" w:color="auto"/>
                <w:bottom w:val="none" w:sz="0" w:space="0" w:color="auto"/>
                <w:right w:val="none" w:sz="0" w:space="0" w:color="auto"/>
              </w:divBdr>
            </w:div>
          </w:divsChild>
        </w:div>
        <w:div w:id="731658209">
          <w:marLeft w:val="0"/>
          <w:marRight w:val="0"/>
          <w:marTop w:val="0"/>
          <w:marBottom w:val="0"/>
          <w:divBdr>
            <w:top w:val="none" w:sz="0" w:space="0" w:color="auto"/>
            <w:left w:val="none" w:sz="0" w:space="0" w:color="auto"/>
            <w:bottom w:val="none" w:sz="0" w:space="0" w:color="auto"/>
            <w:right w:val="none" w:sz="0" w:space="0" w:color="auto"/>
          </w:divBdr>
          <w:divsChild>
            <w:div w:id="2033411043">
              <w:marLeft w:val="0"/>
              <w:marRight w:val="0"/>
              <w:marTop w:val="0"/>
              <w:marBottom w:val="0"/>
              <w:divBdr>
                <w:top w:val="none" w:sz="0" w:space="0" w:color="auto"/>
                <w:left w:val="none" w:sz="0" w:space="0" w:color="auto"/>
                <w:bottom w:val="none" w:sz="0" w:space="0" w:color="auto"/>
                <w:right w:val="none" w:sz="0" w:space="0" w:color="auto"/>
              </w:divBdr>
            </w:div>
          </w:divsChild>
        </w:div>
        <w:div w:id="758411758">
          <w:marLeft w:val="0"/>
          <w:marRight w:val="0"/>
          <w:marTop w:val="0"/>
          <w:marBottom w:val="0"/>
          <w:divBdr>
            <w:top w:val="none" w:sz="0" w:space="0" w:color="auto"/>
            <w:left w:val="none" w:sz="0" w:space="0" w:color="auto"/>
            <w:bottom w:val="none" w:sz="0" w:space="0" w:color="auto"/>
            <w:right w:val="none" w:sz="0" w:space="0" w:color="auto"/>
          </w:divBdr>
          <w:divsChild>
            <w:div w:id="1579438881">
              <w:marLeft w:val="0"/>
              <w:marRight w:val="0"/>
              <w:marTop w:val="0"/>
              <w:marBottom w:val="0"/>
              <w:divBdr>
                <w:top w:val="none" w:sz="0" w:space="0" w:color="auto"/>
                <w:left w:val="none" w:sz="0" w:space="0" w:color="auto"/>
                <w:bottom w:val="none" w:sz="0" w:space="0" w:color="auto"/>
                <w:right w:val="none" w:sz="0" w:space="0" w:color="auto"/>
              </w:divBdr>
            </w:div>
          </w:divsChild>
        </w:div>
        <w:div w:id="456728404">
          <w:marLeft w:val="0"/>
          <w:marRight w:val="0"/>
          <w:marTop w:val="0"/>
          <w:marBottom w:val="0"/>
          <w:divBdr>
            <w:top w:val="none" w:sz="0" w:space="0" w:color="auto"/>
            <w:left w:val="none" w:sz="0" w:space="0" w:color="auto"/>
            <w:bottom w:val="none" w:sz="0" w:space="0" w:color="auto"/>
            <w:right w:val="none" w:sz="0" w:space="0" w:color="auto"/>
          </w:divBdr>
          <w:divsChild>
            <w:div w:id="1905947276">
              <w:marLeft w:val="0"/>
              <w:marRight w:val="0"/>
              <w:marTop w:val="0"/>
              <w:marBottom w:val="0"/>
              <w:divBdr>
                <w:top w:val="none" w:sz="0" w:space="0" w:color="auto"/>
                <w:left w:val="none" w:sz="0" w:space="0" w:color="auto"/>
                <w:bottom w:val="none" w:sz="0" w:space="0" w:color="auto"/>
                <w:right w:val="none" w:sz="0" w:space="0" w:color="auto"/>
              </w:divBdr>
            </w:div>
          </w:divsChild>
        </w:div>
        <w:div w:id="1634209125">
          <w:marLeft w:val="0"/>
          <w:marRight w:val="0"/>
          <w:marTop w:val="0"/>
          <w:marBottom w:val="0"/>
          <w:divBdr>
            <w:top w:val="none" w:sz="0" w:space="0" w:color="auto"/>
            <w:left w:val="none" w:sz="0" w:space="0" w:color="auto"/>
            <w:bottom w:val="none" w:sz="0" w:space="0" w:color="auto"/>
            <w:right w:val="none" w:sz="0" w:space="0" w:color="auto"/>
          </w:divBdr>
          <w:divsChild>
            <w:div w:id="1497842081">
              <w:marLeft w:val="0"/>
              <w:marRight w:val="0"/>
              <w:marTop w:val="0"/>
              <w:marBottom w:val="0"/>
              <w:divBdr>
                <w:top w:val="none" w:sz="0" w:space="0" w:color="auto"/>
                <w:left w:val="none" w:sz="0" w:space="0" w:color="auto"/>
                <w:bottom w:val="none" w:sz="0" w:space="0" w:color="auto"/>
                <w:right w:val="none" w:sz="0" w:space="0" w:color="auto"/>
              </w:divBdr>
            </w:div>
          </w:divsChild>
        </w:div>
        <w:div w:id="1257330460">
          <w:marLeft w:val="0"/>
          <w:marRight w:val="0"/>
          <w:marTop w:val="0"/>
          <w:marBottom w:val="0"/>
          <w:divBdr>
            <w:top w:val="none" w:sz="0" w:space="0" w:color="auto"/>
            <w:left w:val="none" w:sz="0" w:space="0" w:color="auto"/>
            <w:bottom w:val="none" w:sz="0" w:space="0" w:color="auto"/>
            <w:right w:val="none" w:sz="0" w:space="0" w:color="auto"/>
          </w:divBdr>
          <w:divsChild>
            <w:div w:id="1868835258">
              <w:marLeft w:val="0"/>
              <w:marRight w:val="0"/>
              <w:marTop w:val="0"/>
              <w:marBottom w:val="0"/>
              <w:divBdr>
                <w:top w:val="none" w:sz="0" w:space="0" w:color="auto"/>
                <w:left w:val="none" w:sz="0" w:space="0" w:color="auto"/>
                <w:bottom w:val="none" w:sz="0" w:space="0" w:color="auto"/>
                <w:right w:val="none" w:sz="0" w:space="0" w:color="auto"/>
              </w:divBdr>
            </w:div>
          </w:divsChild>
        </w:div>
        <w:div w:id="772897206">
          <w:marLeft w:val="0"/>
          <w:marRight w:val="0"/>
          <w:marTop w:val="0"/>
          <w:marBottom w:val="0"/>
          <w:divBdr>
            <w:top w:val="none" w:sz="0" w:space="0" w:color="auto"/>
            <w:left w:val="none" w:sz="0" w:space="0" w:color="auto"/>
            <w:bottom w:val="none" w:sz="0" w:space="0" w:color="auto"/>
            <w:right w:val="none" w:sz="0" w:space="0" w:color="auto"/>
          </w:divBdr>
          <w:divsChild>
            <w:div w:id="1947880508">
              <w:marLeft w:val="0"/>
              <w:marRight w:val="0"/>
              <w:marTop w:val="0"/>
              <w:marBottom w:val="0"/>
              <w:divBdr>
                <w:top w:val="none" w:sz="0" w:space="0" w:color="auto"/>
                <w:left w:val="none" w:sz="0" w:space="0" w:color="auto"/>
                <w:bottom w:val="none" w:sz="0" w:space="0" w:color="auto"/>
                <w:right w:val="none" w:sz="0" w:space="0" w:color="auto"/>
              </w:divBdr>
            </w:div>
          </w:divsChild>
        </w:div>
        <w:div w:id="508757333">
          <w:marLeft w:val="0"/>
          <w:marRight w:val="0"/>
          <w:marTop w:val="0"/>
          <w:marBottom w:val="0"/>
          <w:divBdr>
            <w:top w:val="none" w:sz="0" w:space="0" w:color="auto"/>
            <w:left w:val="none" w:sz="0" w:space="0" w:color="auto"/>
            <w:bottom w:val="none" w:sz="0" w:space="0" w:color="auto"/>
            <w:right w:val="none" w:sz="0" w:space="0" w:color="auto"/>
          </w:divBdr>
          <w:divsChild>
            <w:div w:id="1548031966">
              <w:marLeft w:val="0"/>
              <w:marRight w:val="0"/>
              <w:marTop w:val="0"/>
              <w:marBottom w:val="0"/>
              <w:divBdr>
                <w:top w:val="none" w:sz="0" w:space="0" w:color="auto"/>
                <w:left w:val="none" w:sz="0" w:space="0" w:color="auto"/>
                <w:bottom w:val="none" w:sz="0" w:space="0" w:color="auto"/>
                <w:right w:val="none" w:sz="0" w:space="0" w:color="auto"/>
              </w:divBdr>
            </w:div>
          </w:divsChild>
        </w:div>
        <w:div w:id="1472940761">
          <w:marLeft w:val="0"/>
          <w:marRight w:val="0"/>
          <w:marTop w:val="0"/>
          <w:marBottom w:val="0"/>
          <w:divBdr>
            <w:top w:val="none" w:sz="0" w:space="0" w:color="auto"/>
            <w:left w:val="none" w:sz="0" w:space="0" w:color="auto"/>
            <w:bottom w:val="none" w:sz="0" w:space="0" w:color="auto"/>
            <w:right w:val="none" w:sz="0" w:space="0" w:color="auto"/>
          </w:divBdr>
          <w:divsChild>
            <w:div w:id="501507121">
              <w:marLeft w:val="0"/>
              <w:marRight w:val="0"/>
              <w:marTop w:val="0"/>
              <w:marBottom w:val="0"/>
              <w:divBdr>
                <w:top w:val="none" w:sz="0" w:space="0" w:color="auto"/>
                <w:left w:val="none" w:sz="0" w:space="0" w:color="auto"/>
                <w:bottom w:val="none" w:sz="0" w:space="0" w:color="auto"/>
                <w:right w:val="none" w:sz="0" w:space="0" w:color="auto"/>
              </w:divBdr>
            </w:div>
          </w:divsChild>
        </w:div>
        <w:div w:id="1439372581">
          <w:marLeft w:val="0"/>
          <w:marRight w:val="0"/>
          <w:marTop w:val="0"/>
          <w:marBottom w:val="0"/>
          <w:divBdr>
            <w:top w:val="none" w:sz="0" w:space="0" w:color="auto"/>
            <w:left w:val="none" w:sz="0" w:space="0" w:color="auto"/>
            <w:bottom w:val="none" w:sz="0" w:space="0" w:color="auto"/>
            <w:right w:val="none" w:sz="0" w:space="0" w:color="auto"/>
          </w:divBdr>
          <w:divsChild>
            <w:div w:id="31149714">
              <w:marLeft w:val="0"/>
              <w:marRight w:val="0"/>
              <w:marTop w:val="0"/>
              <w:marBottom w:val="0"/>
              <w:divBdr>
                <w:top w:val="none" w:sz="0" w:space="0" w:color="auto"/>
                <w:left w:val="none" w:sz="0" w:space="0" w:color="auto"/>
                <w:bottom w:val="none" w:sz="0" w:space="0" w:color="auto"/>
                <w:right w:val="none" w:sz="0" w:space="0" w:color="auto"/>
              </w:divBdr>
            </w:div>
          </w:divsChild>
        </w:div>
        <w:div w:id="1051731103">
          <w:marLeft w:val="0"/>
          <w:marRight w:val="0"/>
          <w:marTop w:val="0"/>
          <w:marBottom w:val="0"/>
          <w:divBdr>
            <w:top w:val="none" w:sz="0" w:space="0" w:color="auto"/>
            <w:left w:val="none" w:sz="0" w:space="0" w:color="auto"/>
            <w:bottom w:val="none" w:sz="0" w:space="0" w:color="auto"/>
            <w:right w:val="none" w:sz="0" w:space="0" w:color="auto"/>
          </w:divBdr>
          <w:divsChild>
            <w:div w:id="1066803056">
              <w:marLeft w:val="0"/>
              <w:marRight w:val="0"/>
              <w:marTop w:val="0"/>
              <w:marBottom w:val="0"/>
              <w:divBdr>
                <w:top w:val="none" w:sz="0" w:space="0" w:color="auto"/>
                <w:left w:val="none" w:sz="0" w:space="0" w:color="auto"/>
                <w:bottom w:val="none" w:sz="0" w:space="0" w:color="auto"/>
                <w:right w:val="none" w:sz="0" w:space="0" w:color="auto"/>
              </w:divBdr>
            </w:div>
            <w:div w:id="345865183">
              <w:marLeft w:val="0"/>
              <w:marRight w:val="0"/>
              <w:marTop w:val="0"/>
              <w:marBottom w:val="0"/>
              <w:divBdr>
                <w:top w:val="none" w:sz="0" w:space="0" w:color="auto"/>
                <w:left w:val="none" w:sz="0" w:space="0" w:color="auto"/>
                <w:bottom w:val="none" w:sz="0" w:space="0" w:color="auto"/>
                <w:right w:val="none" w:sz="0" w:space="0" w:color="auto"/>
              </w:divBdr>
            </w:div>
          </w:divsChild>
        </w:div>
        <w:div w:id="946501586">
          <w:marLeft w:val="0"/>
          <w:marRight w:val="0"/>
          <w:marTop w:val="0"/>
          <w:marBottom w:val="0"/>
          <w:divBdr>
            <w:top w:val="none" w:sz="0" w:space="0" w:color="auto"/>
            <w:left w:val="none" w:sz="0" w:space="0" w:color="auto"/>
            <w:bottom w:val="none" w:sz="0" w:space="0" w:color="auto"/>
            <w:right w:val="none" w:sz="0" w:space="0" w:color="auto"/>
          </w:divBdr>
          <w:divsChild>
            <w:div w:id="2135097772">
              <w:marLeft w:val="0"/>
              <w:marRight w:val="0"/>
              <w:marTop w:val="0"/>
              <w:marBottom w:val="0"/>
              <w:divBdr>
                <w:top w:val="none" w:sz="0" w:space="0" w:color="auto"/>
                <w:left w:val="none" w:sz="0" w:space="0" w:color="auto"/>
                <w:bottom w:val="none" w:sz="0" w:space="0" w:color="auto"/>
                <w:right w:val="none" w:sz="0" w:space="0" w:color="auto"/>
              </w:divBdr>
            </w:div>
          </w:divsChild>
        </w:div>
        <w:div w:id="1889798788">
          <w:marLeft w:val="0"/>
          <w:marRight w:val="0"/>
          <w:marTop w:val="0"/>
          <w:marBottom w:val="0"/>
          <w:divBdr>
            <w:top w:val="none" w:sz="0" w:space="0" w:color="auto"/>
            <w:left w:val="none" w:sz="0" w:space="0" w:color="auto"/>
            <w:bottom w:val="none" w:sz="0" w:space="0" w:color="auto"/>
            <w:right w:val="none" w:sz="0" w:space="0" w:color="auto"/>
          </w:divBdr>
          <w:divsChild>
            <w:div w:id="1446920449">
              <w:marLeft w:val="0"/>
              <w:marRight w:val="0"/>
              <w:marTop w:val="0"/>
              <w:marBottom w:val="0"/>
              <w:divBdr>
                <w:top w:val="none" w:sz="0" w:space="0" w:color="auto"/>
                <w:left w:val="none" w:sz="0" w:space="0" w:color="auto"/>
                <w:bottom w:val="none" w:sz="0" w:space="0" w:color="auto"/>
                <w:right w:val="none" w:sz="0" w:space="0" w:color="auto"/>
              </w:divBdr>
            </w:div>
          </w:divsChild>
        </w:div>
        <w:div w:id="359362244">
          <w:marLeft w:val="0"/>
          <w:marRight w:val="0"/>
          <w:marTop w:val="0"/>
          <w:marBottom w:val="0"/>
          <w:divBdr>
            <w:top w:val="none" w:sz="0" w:space="0" w:color="auto"/>
            <w:left w:val="none" w:sz="0" w:space="0" w:color="auto"/>
            <w:bottom w:val="none" w:sz="0" w:space="0" w:color="auto"/>
            <w:right w:val="none" w:sz="0" w:space="0" w:color="auto"/>
          </w:divBdr>
          <w:divsChild>
            <w:div w:id="2082866956">
              <w:marLeft w:val="0"/>
              <w:marRight w:val="0"/>
              <w:marTop w:val="0"/>
              <w:marBottom w:val="0"/>
              <w:divBdr>
                <w:top w:val="none" w:sz="0" w:space="0" w:color="auto"/>
                <w:left w:val="none" w:sz="0" w:space="0" w:color="auto"/>
                <w:bottom w:val="none" w:sz="0" w:space="0" w:color="auto"/>
                <w:right w:val="none" w:sz="0" w:space="0" w:color="auto"/>
              </w:divBdr>
            </w:div>
            <w:div w:id="1672369520">
              <w:marLeft w:val="0"/>
              <w:marRight w:val="0"/>
              <w:marTop w:val="0"/>
              <w:marBottom w:val="0"/>
              <w:divBdr>
                <w:top w:val="none" w:sz="0" w:space="0" w:color="auto"/>
                <w:left w:val="none" w:sz="0" w:space="0" w:color="auto"/>
                <w:bottom w:val="none" w:sz="0" w:space="0" w:color="auto"/>
                <w:right w:val="none" w:sz="0" w:space="0" w:color="auto"/>
              </w:divBdr>
            </w:div>
            <w:div w:id="1264997015">
              <w:marLeft w:val="0"/>
              <w:marRight w:val="0"/>
              <w:marTop w:val="0"/>
              <w:marBottom w:val="0"/>
              <w:divBdr>
                <w:top w:val="none" w:sz="0" w:space="0" w:color="auto"/>
                <w:left w:val="none" w:sz="0" w:space="0" w:color="auto"/>
                <w:bottom w:val="none" w:sz="0" w:space="0" w:color="auto"/>
                <w:right w:val="none" w:sz="0" w:space="0" w:color="auto"/>
              </w:divBdr>
            </w:div>
          </w:divsChild>
        </w:div>
        <w:div w:id="2049599380">
          <w:marLeft w:val="0"/>
          <w:marRight w:val="0"/>
          <w:marTop w:val="0"/>
          <w:marBottom w:val="0"/>
          <w:divBdr>
            <w:top w:val="none" w:sz="0" w:space="0" w:color="auto"/>
            <w:left w:val="none" w:sz="0" w:space="0" w:color="auto"/>
            <w:bottom w:val="none" w:sz="0" w:space="0" w:color="auto"/>
            <w:right w:val="none" w:sz="0" w:space="0" w:color="auto"/>
          </w:divBdr>
          <w:divsChild>
            <w:div w:id="2078163614">
              <w:marLeft w:val="0"/>
              <w:marRight w:val="0"/>
              <w:marTop w:val="0"/>
              <w:marBottom w:val="0"/>
              <w:divBdr>
                <w:top w:val="none" w:sz="0" w:space="0" w:color="auto"/>
                <w:left w:val="none" w:sz="0" w:space="0" w:color="auto"/>
                <w:bottom w:val="none" w:sz="0" w:space="0" w:color="auto"/>
                <w:right w:val="none" w:sz="0" w:space="0" w:color="auto"/>
              </w:divBdr>
            </w:div>
            <w:div w:id="1206986393">
              <w:marLeft w:val="0"/>
              <w:marRight w:val="0"/>
              <w:marTop w:val="0"/>
              <w:marBottom w:val="0"/>
              <w:divBdr>
                <w:top w:val="none" w:sz="0" w:space="0" w:color="auto"/>
                <w:left w:val="none" w:sz="0" w:space="0" w:color="auto"/>
                <w:bottom w:val="none" w:sz="0" w:space="0" w:color="auto"/>
                <w:right w:val="none" w:sz="0" w:space="0" w:color="auto"/>
              </w:divBdr>
            </w:div>
            <w:div w:id="1156725974">
              <w:marLeft w:val="0"/>
              <w:marRight w:val="0"/>
              <w:marTop w:val="0"/>
              <w:marBottom w:val="0"/>
              <w:divBdr>
                <w:top w:val="none" w:sz="0" w:space="0" w:color="auto"/>
                <w:left w:val="none" w:sz="0" w:space="0" w:color="auto"/>
                <w:bottom w:val="none" w:sz="0" w:space="0" w:color="auto"/>
                <w:right w:val="none" w:sz="0" w:space="0" w:color="auto"/>
              </w:divBdr>
            </w:div>
          </w:divsChild>
        </w:div>
        <w:div w:id="1823620767">
          <w:marLeft w:val="0"/>
          <w:marRight w:val="0"/>
          <w:marTop w:val="0"/>
          <w:marBottom w:val="0"/>
          <w:divBdr>
            <w:top w:val="none" w:sz="0" w:space="0" w:color="auto"/>
            <w:left w:val="none" w:sz="0" w:space="0" w:color="auto"/>
            <w:bottom w:val="none" w:sz="0" w:space="0" w:color="auto"/>
            <w:right w:val="none" w:sz="0" w:space="0" w:color="auto"/>
          </w:divBdr>
          <w:divsChild>
            <w:div w:id="1134328163">
              <w:marLeft w:val="0"/>
              <w:marRight w:val="0"/>
              <w:marTop w:val="0"/>
              <w:marBottom w:val="0"/>
              <w:divBdr>
                <w:top w:val="none" w:sz="0" w:space="0" w:color="auto"/>
                <w:left w:val="none" w:sz="0" w:space="0" w:color="auto"/>
                <w:bottom w:val="none" w:sz="0" w:space="0" w:color="auto"/>
                <w:right w:val="none" w:sz="0" w:space="0" w:color="auto"/>
              </w:divBdr>
            </w:div>
          </w:divsChild>
        </w:div>
        <w:div w:id="1298341241">
          <w:marLeft w:val="0"/>
          <w:marRight w:val="0"/>
          <w:marTop w:val="0"/>
          <w:marBottom w:val="0"/>
          <w:divBdr>
            <w:top w:val="none" w:sz="0" w:space="0" w:color="auto"/>
            <w:left w:val="none" w:sz="0" w:space="0" w:color="auto"/>
            <w:bottom w:val="none" w:sz="0" w:space="0" w:color="auto"/>
            <w:right w:val="none" w:sz="0" w:space="0" w:color="auto"/>
          </w:divBdr>
          <w:divsChild>
            <w:div w:id="1805855495">
              <w:marLeft w:val="0"/>
              <w:marRight w:val="0"/>
              <w:marTop w:val="0"/>
              <w:marBottom w:val="0"/>
              <w:divBdr>
                <w:top w:val="none" w:sz="0" w:space="0" w:color="auto"/>
                <w:left w:val="none" w:sz="0" w:space="0" w:color="auto"/>
                <w:bottom w:val="none" w:sz="0" w:space="0" w:color="auto"/>
                <w:right w:val="none" w:sz="0" w:space="0" w:color="auto"/>
              </w:divBdr>
            </w:div>
          </w:divsChild>
        </w:div>
        <w:div w:id="2001882741">
          <w:marLeft w:val="0"/>
          <w:marRight w:val="0"/>
          <w:marTop w:val="0"/>
          <w:marBottom w:val="0"/>
          <w:divBdr>
            <w:top w:val="none" w:sz="0" w:space="0" w:color="auto"/>
            <w:left w:val="none" w:sz="0" w:space="0" w:color="auto"/>
            <w:bottom w:val="none" w:sz="0" w:space="0" w:color="auto"/>
            <w:right w:val="none" w:sz="0" w:space="0" w:color="auto"/>
          </w:divBdr>
          <w:divsChild>
            <w:div w:id="1040592876">
              <w:marLeft w:val="0"/>
              <w:marRight w:val="0"/>
              <w:marTop w:val="0"/>
              <w:marBottom w:val="0"/>
              <w:divBdr>
                <w:top w:val="none" w:sz="0" w:space="0" w:color="auto"/>
                <w:left w:val="none" w:sz="0" w:space="0" w:color="auto"/>
                <w:bottom w:val="none" w:sz="0" w:space="0" w:color="auto"/>
                <w:right w:val="none" w:sz="0" w:space="0" w:color="auto"/>
              </w:divBdr>
            </w:div>
          </w:divsChild>
        </w:div>
        <w:div w:id="1558127741">
          <w:marLeft w:val="0"/>
          <w:marRight w:val="0"/>
          <w:marTop w:val="0"/>
          <w:marBottom w:val="0"/>
          <w:divBdr>
            <w:top w:val="none" w:sz="0" w:space="0" w:color="auto"/>
            <w:left w:val="none" w:sz="0" w:space="0" w:color="auto"/>
            <w:bottom w:val="none" w:sz="0" w:space="0" w:color="auto"/>
            <w:right w:val="none" w:sz="0" w:space="0" w:color="auto"/>
          </w:divBdr>
          <w:divsChild>
            <w:div w:id="216823031">
              <w:marLeft w:val="0"/>
              <w:marRight w:val="0"/>
              <w:marTop w:val="0"/>
              <w:marBottom w:val="0"/>
              <w:divBdr>
                <w:top w:val="none" w:sz="0" w:space="0" w:color="auto"/>
                <w:left w:val="none" w:sz="0" w:space="0" w:color="auto"/>
                <w:bottom w:val="none" w:sz="0" w:space="0" w:color="auto"/>
                <w:right w:val="none" w:sz="0" w:space="0" w:color="auto"/>
              </w:divBdr>
            </w:div>
          </w:divsChild>
        </w:div>
        <w:div w:id="1265722943">
          <w:marLeft w:val="0"/>
          <w:marRight w:val="0"/>
          <w:marTop w:val="0"/>
          <w:marBottom w:val="0"/>
          <w:divBdr>
            <w:top w:val="none" w:sz="0" w:space="0" w:color="auto"/>
            <w:left w:val="none" w:sz="0" w:space="0" w:color="auto"/>
            <w:bottom w:val="none" w:sz="0" w:space="0" w:color="auto"/>
            <w:right w:val="none" w:sz="0" w:space="0" w:color="auto"/>
          </w:divBdr>
          <w:divsChild>
            <w:div w:id="1896550143">
              <w:marLeft w:val="0"/>
              <w:marRight w:val="0"/>
              <w:marTop w:val="0"/>
              <w:marBottom w:val="0"/>
              <w:divBdr>
                <w:top w:val="none" w:sz="0" w:space="0" w:color="auto"/>
                <w:left w:val="none" w:sz="0" w:space="0" w:color="auto"/>
                <w:bottom w:val="none" w:sz="0" w:space="0" w:color="auto"/>
                <w:right w:val="none" w:sz="0" w:space="0" w:color="auto"/>
              </w:divBdr>
            </w:div>
          </w:divsChild>
        </w:div>
        <w:div w:id="1709253625">
          <w:marLeft w:val="0"/>
          <w:marRight w:val="0"/>
          <w:marTop w:val="0"/>
          <w:marBottom w:val="0"/>
          <w:divBdr>
            <w:top w:val="none" w:sz="0" w:space="0" w:color="auto"/>
            <w:left w:val="none" w:sz="0" w:space="0" w:color="auto"/>
            <w:bottom w:val="none" w:sz="0" w:space="0" w:color="auto"/>
            <w:right w:val="none" w:sz="0" w:space="0" w:color="auto"/>
          </w:divBdr>
          <w:divsChild>
            <w:div w:id="739988365">
              <w:marLeft w:val="0"/>
              <w:marRight w:val="0"/>
              <w:marTop w:val="0"/>
              <w:marBottom w:val="0"/>
              <w:divBdr>
                <w:top w:val="none" w:sz="0" w:space="0" w:color="auto"/>
                <w:left w:val="none" w:sz="0" w:space="0" w:color="auto"/>
                <w:bottom w:val="none" w:sz="0" w:space="0" w:color="auto"/>
                <w:right w:val="none" w:sz="0" w:space="0" w:color="auto"/>
              </w:divBdr>
            </w:div>
          </w:divsChild>
        </w:div>
        <w:div w:id="1987389260">
          <w:marLeft w:val="0"/>
          <w:marRight w:val="0"/>
          <w:marTop w:val="0"/>
          <w:marBottom w:val="0"/>
          <w:divBdr>
            <w:top w:val="none" w:sz="0" w:space="0" w:color="auto"/>
            <w:left w:val="none" w:sz="0" w:space="0" w:color="auto"/>
            <w:bottom w:val="none" w:sz="0" w:space="0" w:color="auto"/>
            <w:right w:val="none" w:sz="0" w:space="0" w:color="auto"/>
          </w:divBdr>
          <w:divsChild>
            <w:div w:id="531308626">
              <w:marLeft w:val="0"/>
              <w:marRight w:val="0"/>
              <w:marTop w:val="0"/>
              <w:marBottom w:val="0"/>
              <w:divBdr>
                <w:top w:val="none" w:sz="0" w:space="0" w:color="auto"/>
                <w:left w:val="none" w:sz="0" w:space="0" w:color="auto"/>
                <w:bottom w:val="none" w:sz="0" w:space="0" w:color="auto"/>
                <w:right w:val="none" w:sz="0" w:space="0" w:color="auto"/>
              </w:divBdr>
            </w:div>
          </w:divsChild>
        </w:div>
        <w:div w:id="1199584312">
          <w:marLeft w:val="0"/>
          <w:marRight w:val="0"/>
          <w:marTop w:val="0"/>
          <w:marBottom w:val="0"/>
          <w:divBdr>
            <w:top w:val="none" w:sz="0" w:space="0" w:color="auto"/>
            <w:left w:val="none" w:sz="0" w:space="0" w:color="auto"/>
            <w:bottom w:val="none" w:sz="0" w:space="0" w:color="auto"/>
            <w:right w:val="none" w:sz="0" w:space="0" w:color="auto"/>
          </w:divBdr>
          <w:divsChild>
            <w:div w:id="396174033">
              <w:marLeft w:val="0"/>
              <w:marRight w:val="0"/>
              <w:marTop w:val="0"/>
              <w:marBottom w:val="0"/>
              <w:divBdr>
                <w:top w:val="none" w:sz="0" w:space="0" w:color="auto"/>
                <w:left w:val="none" w:sz="0" w:space="0" w:color="auto"/>
                <w:bottom w:val="none" w:sz="0" w:space="0" w:color="auto"/>
                <w:right w:val="none" w:sz="0" w:space="0" w:color="auto"/>
              </w:divBdr>
            </w:div>
          </w:divsChild>
        </w:div>
        <w:div w:id="2081249694">
          <w:marLeft w:val="0"/>
          <w:marRight w:val="0"/>
          <w:marTop w:val="0"/>
          <w:marBottom w:val="0"/>
          <w:divBdr>
            <w:top w:val="none" w:sz="0" w:space="0" w:color="auto"/>
            <w:left w:val="none" w:sz="0" w:space="0" w:color="auto"/>
            <w:bottom w:val="none" w:sz="0" w:space="0" w:color="auto"/>
            <w:right w:val="none" w:sz="0" w:space="0" w:color="auto"/>
          </w:divBdr>
          <w:divsChild>
            <w:div w:id="1445342951">
              <w:marLeft w:val="0"/>
              <w:marRight w:val="0"/>
              <w:marTop w:val="0"/>
              <w:marBottom w:val="0"/>
              <w:divBdr>
                <w:top w:val="none" w:sz="0" w:space="0" w:color="auto"/>
                <w:left w:val="none" w:sz="0" w:space="0" w:color="auto"/>
                <w:bottom w:val="none" w:sz="0" w:space="0" w:color="auto"/>
                <w:right w:val="none" w:sz="0" w:space="0" w:color="auto"/>
              </w:divBdr>
            </w:div>
          </w:divsChild>
        </w:div>
        <w:div w:id="99768219">
          <w:marLeft w:val="0"/>
          <w:marRight w:val="0"/>
          <w:marTop w:val="0"/>
          <w:marBottom w:val="0"/>
          <w:divBdr>
            <w:top w:val="none" w:sz="0" w:space="0" w:color="auto"/>
            <w:left w:val="none" w:sz="0" w:space="0" w:color="auto"/>
            <w:bottom w:val="none" w:sz="0" w:space="0" w:color="auto"/>
            <w:right w:val="none" w:sz="0" w:space="0" w:color="auto"/>
          </w:divBdr>
          <w:divsChild>
            <w:div w:id="900867251">
              <w:marLeft w:val="0"/>
              <w:marRight w:val="0"/>
              <w:marTop w:val="0"/>
              <w:marBottom w:val="0"/>
              <w:divBdr>
                <w:top w:val="none" w:sz="0" w:space="0" w:color="auto"/>
                <w:left w:val="none" w:sz="0" w:space="0" w:color="auto"/>
                <w:bottom w:val="none" w:sz="0" w:space="0" w:color="auto"/>
                <w:right w:val="none" w:sz="0" w:space="0" w:color="auto"/>
              </w:divBdr>
            </w:div>
          </w:divsChild>
        </w:div>
        <w:div w:id="1420560479">
          <w:marLeft w:val="0"/>
          <w:marRight w:val="0"/>
          <w:marTop w:val="0"/>
          <w:marBottom w:val="0"/>
          <w:divBdr>
            <w:top w:val="none" w:sz="0" w:space="0" w:color="auto"/>
            <w:left w:val="none" w:sz="0" w:space="0" w:color="auto"/>
            <w:bottom w:val="none" w:sz="0" w:space="0" w:color="auto"/>
            <w:right w:val="none" w:sz="0" w:space="0" w:color="auto"/>
          </w:divBdr>
          <w:divsChild>
            <w:div w:id="1784684745">
              <w:marLeft w:val="0"/>
              <w:marRight w:val="0"/>
              <w:marTop w:val="0"/>
              <w:marBottom w:val="0"/>
              <w:divBdr>
                <w:top w:val="none" w:sz="0" w:space="0" w:color="auto"/>
                <w:left w:val="none" w:sz="0" w:space="0" w:color="auto"/>
                <w:bottom w:val="none" w:sz="0" w:space="0" w:color="auto"/>
                <w:right w:val="none" w:sz="0" w:space="0" w:color="auto"/>
              </w:divBdr>
            </w:div>
          </w:divsChild>
        </w:div>
        <w:div w:id="161438280">
          <w:marLeft w:val="0"/>
          <w:marRight w:val="0"/>
          <w:marTop w:val="0"/>
          <w:marBottom w:val="0"/>
          <w:divBdr>
            <w:top w:val="none" w:sz="0" w:space="0" w:color="auto"/>
            <w:left w:val="none" w:sz="0" w:space="0" w:color="auto"/>
            <w:bottom w:val="none" w:sz="0" w:space="0" w:color="auto"/>
            <w:right w:val="none" w:sz="0" w:space="0" w:color="auto"/>
          </w:divBdr>
          <w:divsChild>
            <w:div w:id="822546443">
              <w:marLeft w:val="0"/>
              <w:marRight w:val="0"/>
              <w:marTop w:val="0"/>
              <w:marBottom w:val="0"/>
              <w:divBdr>
                <w:top w:val="none" w:sz="0" w:space="0" w:color="auto"/>
                <w:left w:val="none" w:sz="0" w:space="0" w:color="auto"/>
                <w:bottom w:val="none" w:sz="0" w:space="0" w:color="auto"/>
                <w:right w:val="none" w:sz="0" w:space="0" w:color="auto"/>
              </w:divBdr>
            </w:div>
          </w:divsChild>
        </w:div>
        <w:div w:id="1040519963">
          <w:marLeft w:val="0"/>
          <w:marRight w:val="0"/>
          <w:marTop w:val="0"/>
          <w:marBottom w:val="0"/>
          <w:divBdr>
            <w:top w:val="none" w:sz="0" w:space="0" w:color="auto"/>
            <w:left w:val="none" w:sz="0" w:space="0" w:color="auto"/>
            <w:bottom w:val="none" w:sz="0" w:space="0" w:color="auto"/>
            <w:right w:val="none" w:sz="0" w:space="0" w:color="auto"/>
          </w:divBdr>
          <w:divsChild>
            <w:div w:id="227962355">
              <w:marLeft w:val="0"/>
              <w:marRight w:val="0"/>
              <w:marTop w:val="0"/>
              <w:marBottom w:val="0"/>
              <w:divBdr>
                <w:top w:val="none" w:sz="0" w:space="0" w:color="auto"/>
                <w:left w:val="none" w:sz="0" w:space="0" w:color="auto"/>
                <w:bottom w:val="none" w:sz="0" w:space="0" w:color="auto"/>
                <w:right w:val="none" w:sz="0" w:space="0" w:color="auto"/>
              </w:divBdr>
            </w:div>
          </w:divsChild>
        </w:div>
        <w:div w:id="2058355331">
          <w:marLeft w:val="0"/>
          <w:marRight w:val="0"/>
          <w:marTop w:val="0"/>
          <w:marBottom w:val="0"/>
          <w:divBdr>
            <w:top w:val="none" w:sz="0" w:space="0" w:color="auto"/>
            <w:left w:val="none" w:sz="0" w:space="0" w:color="auto"/>
            <w:bottom w:val="none" w:sz="0" w:space="0" w:color="auto"/>
            <w:right w:val="none" w:sz="0" w:space="0" w:color="auto"/>
          </w:divBdr>
          <w:divsChild>
            <w:div w:id="2124415590">
              <w:marLeft w:val="0"/>
              <w:marRight w:val="0"/>
              <w:marTop w:val="0"/>
              <w:marBottom w:val="0"/>
              <w:divBdr>
                <w:top w:val="none" w:sz="0" w:space="0" w:color="auto"/>
                <w:left w:val="none" w:sz="0" w:space="0" w:color="auto"/>
                <w:bottom w:val="none" w:sz="0" w:space="0" w:color="auto"/>
                <w:right w:val="none" w:sz="0" w:space="0" w:color="auto"/>
              </w:divBdr>
            </w:div>
            <w:div w:id="250823835">
              <w:marLeft w:val="0"/>
              <w:marRight w:val="0"/>
              <w:marTop w:val="0"/>
              <w:marBottom w:val="0"/>
              <w:divBdr>
                <w:top w:val="none" w:sz="0" w:space="0" w:color="auto"/>
                <w:left w:val="none" w:sz="0" w:space="0" w:color="auto"/>
                <w:bottom w:val="none" w:sz="0" w:space="0" w:color="auto"/>
                <w:right w:val="none" w:sz="0" w:space="0" w:color="auto"/>
              </w:divBdr>
            </w:div>
          </w:divsChild>
        </w:div>
        <w:div w:id="1160775287">
          <w:marLeft w:val="0"/>
          <w:marRight w:val="0"/>
          <w:marTop w:val="0"/>
          <w:marBottom w:val="0"/>
          <w:divBdr>
            <w:top w:val="none" w:sz="0" w:space="0" w:color="auto"/>
            <w:left w:val="none" w:sz="0" w:space="0" w:color="auto"/>
            <w:bottom w:val="none" w:sz="0" w:space="0" w:color="auto"/>
            <w:right w:val="none" w:sz="0" w:space="0" w:color="auto"/>
          </w:divBdr>
          <w:divsChild>
            <w:div w:id="1616019330">
              <w:marLeft w:val="0"/>
              <w:marRight w:val="0"/>
              <w:marTop w:val="0"/>
              <w:marBottom w:val="0"/>
              <w:divBdr>
                <w:top w:val="none" w:sz="0" w:space="0" w:color="auto"/>
                <w:left w:val="none" w:sz="0" w:space="0" w:color="auto"/>
                <w:bottom w:val="none" w:sz="0" w:space="0" w:color="auto"/>
                <w:right w:val="none" w:sz="0" w:space="0" w:color="auto"/>
              </w:divBdr>
            </w:div>
          </w:divsChild>
        </w:div>
        <w:div w:id="918754346">
          <w:marLeft w:val="0"/>
          <w:marRight w:val="0"/>
          <w:marTop w:val="0"/>
          <w:marBottom w:val="0"/>
          <w:divBdr>
            <w:top w:val="none" w:sz="0" w:space="0" w:color="auto"/>
            <w:left w:val="none" w:sz="0" w:space="0" w:color="auto"/>
            <w:bottom w:val="none" w:sz="0" w:space="0" w:color="auto"/>
            <w:right w:val="none" w:sz="0" w:space="0" w:color="auto"/>
          </w:divBdr>
          <w:divsChild>
            <w:div w:id="240716982">
              <w:marLeft w:val="0"/>
              <w:marRight w:val="0"/>
              <w:marTop w:val="0"/>
              <w:marBottom w:val="0"/>
              <w:divBdr>
                <w:top w:val="none" w:sz="0" w:space="0" w:color="auto"/>
                <w:left w:val="none" w:sz="0" w:space="0" w:color="auto"/>
                <w:bottom w:val="none" w:sz="0" w:space="0" w:color="auto"/>
                <w:right w:val="none" w:sz="0" w:space="0" w:color="auto"/>
              </w:divBdr>
            </w:div>
          </w:divsChild>
        </w:div>
        <w:div w:id="317998247">
          <w:marLeft w:val="0"/>
          <w:marRight w:val="0"/>
          <w:marTop w:val="0"/>
          <w:marBottom w:val="0"/>
          <w:divBdr>
            <w:top w:val="none" w:sz="0" w:space="0" w:color="auto"/>
            <w:left w:val="none" w:sz="0" w:space="0" w:color="auto"/>
            <w:bottom w:val="none" w:sz="0" w:space="0" w:color="auto"/>
            <w:right w:val="none" w:sz="0" w:space="0" w:color="auto"/>
          </w:divBdr>
          <w:divsChild>
            <w:div w:id="438374555">
              <w:marLeft w:val="0"/>
              <w:marRight w:val="0"/>
              <w:marTop w:val="0"/>
              <w:marBottom w:val="0"/>
              <w:divBdr>
                <w:top w:val="none" w:sz="0" w:space="0" w:color="auto"/>
                <w:left w:val="none" w:sz="0" w:space="0" w:color="auto"/>
                <w:bottom w:val="none" w:sz="0" w:space="0" w:color="auto"/>
                <w:right w:val="none" w:sz="0" w:space="0" w:color="auto"/>
              </w:divBdr>
            </w:div>
          </w:divsChild>
        </w:div>
        <w:div w:id="1556622580">
          <w:marLeft w:val="0"/>
          <w:marRight w:val="0"/>
          <w:marTop w:val="0"/>
          <w:marBottom w:val="0"/>
          <w:divBdr>
            <w:top w:val="none" w:sz="0" w:space="0" w:color="auto"/>
            <w:left w:val="none" w:sz="0" w:space="0" w:color="auto"/>
            <w:bottom w:val="none" w:sz="0" w:space="0" w:color="auto"/>
            <w:right w:val="none" w:sz="0" w:space="0" w:color="auto"/>
          </w:divBdr>
          <w:divsChild>
            <w:div w:id="1569803435">
              <w:marLeft w:val="0"/>
              <w:marRight w:val="0"/>
              <w:marTop w:val="0"/>
              <w:marBottom w:val="0"/>
              <w:divBdr>
                <w:top w:val="none" w:sz="0" w:space="0" w:color="auto"/>
                <w:left w:val="none" w:sz="0" w:space="0" w:color="auto"/>
                <w:bottom w:val="none" w:sz="0" w:space="0" w:color="auto"/>
                <w:right w:val="none" w:sz="0" w:space="0" w:color="auto"/>
              </w:divBdr>
            </w:div>
          </w:divsChild>
        </w:div>
        <w:div w:id="1374234430">
          <w:marLeft w:val="0"/>
          <w:marRight w:val="0"/>
          <w:marTop w:val="0"/>
          <w:marBottom w:val="0"/>
          <w:divBdr>
            <w:top w:val="none" w:sz="0" w:space="0" w:color="auto"/>
            <w:left w:val="none" w:sz="0" w:space="0" w:color="auto"/>
            <w:bottom w:val="none" w:sz="0" w:space="0" w:color="auto"/>
            <w:right w:val="none" w:sz="0" w:space="0" w:color="auto"/>
          </w:divBdr>
          <w:divsChild>
            <w:div w:id="616329253">
              <w:marLeft w:val="0"/>
              <w:marRight w:val="0"/>
              <w:marTop w:val="0"/>
              <w:marBottom w:val="0"/>
              <w:divBdr>
                <w:top w:val="none" w:sz="0" w:space="0" w:color="auto"/>
                <w:left w:val="none" w:sz="0" w:space="0" w:color="auto"/>
                <w:bottom w:val="none" w:sz="0" w:space="0" w:color="auto"/>
                <w:right w:val="none" w:sz="0" w:space="0" w:color="auto"/>
              </w:divBdr>
            </w:div>
          </w:divsChild>
        </w:div>
        <w:div w:id="1794785658">
          <w:marLeft w:val="0"/>
          <w:marRight w:val="0"/>
          <w:marTop w:val="0"/>
          <w:marBottom w:val="0"/>
          <w:divBdr>
            <w:top w:val="none" w:sz="0" w:space="0" w:color="auto"/>
            <w:left w:val="none" w:sz="0" w:space="0" w:color="auto"/>
            <w:bottom w:val="none" w:sz="0" w:space="0" w:color="auto"/>
            <w:right w:val="none" w:sz="0" w:space="0" w:color="auto"/>
          </w:divBdr>
          <w:divsChild>
            <w:div w:id="417214633">
              <w:marLeft w:val="0"/>
              <w:marRight w:val="0"/>
              <w:marTop w:val="0"/>
              <w:marBottom w:val="0"/>
              <w:divBdr>
                <w:top w:val="none" w:sz="0" w:space="0" w:color="auto"/>
                <w:left w:val="none" w:sz="0" w:space="0" w:color="auto"/>
                <w:bottom w:val="none" w:sz="0" w:space="0" w:color="auto"/>
                <w:right w:val="none" w:sz="0" w:space="0" w:color="auto"/>
              </w:divBdr>
            </w:div>
          </w:divsChild>
        </w:div>
        <w:div w:id="1664746147">
          <w:marLeft w:val="0"/>
          <w:marRight w:val="0"/>
          <w:marTop w:val="0"/>
          <w:marBottom w:val="0"/>
          <w:divBdr>
            <w:top w:val="none" w:sz="0" w:space="0" w:color="auto"/>
            <w:left w:val="none" w:sz="0" w:space="0" w:color="auto"/>
            <w:bottom w:val="none" w:sz="0" w:space="0" w:color="auto"/>
            <w:right w:val="none" w:sz="0" w:space="0" w:color="auto"/>
          </w:divBdr>
          <w:divsChild>
            <w:div w:id="291330193">
              <w:marLeft w:val="0"/>
              <w:marRight w:val="0"/>
              <w:marTop w:val="0"/>
              <w:marBottom w:val="0"/>
              <w:divBdr>
                <w:top w:val="none" w:sz="0" w:space="0" w:color="auto"/>
                <w:left w:val="none" w:sz="0" w:space="0" w:color="auto"/>
                <w:bottom w:val="none" w:sz="0" w:space="0" w:color="auto"/>
                <w:right w:val="none" w:sz="0" w:space="0" w:color="auto"/>
              </w:divBdr>
            </w:div>
          </w:divsChild>
        </w:div>
        <w:div w:id="927662765">
          <w:marLeft w:val="0"/>
          <w:marRight w:val="0"/>
          <w:marTop w:val="0"/>
          <w:marBottom w:val="0"/>
          <w:divBdr>
            <w:top w:val="none" w:sz="0" w:space="0" w:color="auto"/>
            <w:left w:val="none" w:sz="0" w:space="0" w:color="auto"/>
            <w:bottom w:val="none" w:sz="0" w:space="0" w:color="auto"/>
            <w:right w:val="none" w:sz="0" w:space="0" w:color="auto"/>
          </w:divBdr>
          <w:divsChild>
            <w:div w:id="549994398">
              <w:marLeft w:val="0"/>
              <w:marRight w:val="0"/>
              <w:marTop w:val="0"/>
              <w:marBottom w:val="0"/>
              <w:divBdr>
                <w:top w:val="none" w:sz="0" w:space="0" w:color="auto"/>
                <w:left w:val="none" w:sz="0" w:space="0" w:color="auto"/>
                <w:bottom w:val="none" w:sz="0" w:space="0" w:color="auto"/>
                <w:right w:val="none" w:sz="0" w:space="0" w:color="auto"/>
              </w:divBdr>
            </w:div>
          </w:divsChild>
        </w:div>
        <w:div w:id="1360887074">
          <w:marLeft w:val="0"/>
          <w:marRight w:val="0"/>
          <w:marTop w:val="0"/>
          <w:marBottom w:val="0"/>
          <w:divBdr>
            <w:top w:val="none" w:sz="0" w:space="0" w:color="auto"/>
            <w:left w:val="none" w:sz="0" w:space="0" w:color="auto"/>
            <w:bottom w:val="none" w:sz="0" w:space="0" w:color="auto"/>
            <w:right w:val="none" w:sz="0" w:space="0" w:color="auto"/>
          </w:divBdr>
          <w:divsChild>
            <w:div w:id="872888144">
              <w:marLeft w:val="0"/>
              <w:marRight w:val="0"/>
              <w:marTop w:val="0"/>
              <w:marBottom w:val="0"/>
              <w:divBdr>
                <w:top w:val="none" w:sz="0" w:space="0" w:color="auto"/>
                <w:left w:val="none" w:sz="0" w:space="0" w:color="auto"/>
                <w:bottom w:val="none" w:sz="0" w:space="0" w:color="auto"/>
                <w:right w:val="none" w:sz="0" w:space="0" w:color="auto"/>
              </w:divBdr>
            </w:div>
            <w:div w:id="179248305">
              <w:marLeft w:val="0"/>
              <w:marRight w:val="0"/>
              <w:marTop w:val="0"/>
              <w:marBottom w:val="0"/>
              <w:divBdr>
                <w:top w:val="none" w:sz="0" w:space="0" w:color="auto"/>
                <w:left w:val="none" w:sz="0" w:space="0" w:color="auto"/>
                <w:bottom w:val="none" w:sz="0" w:space="0" w:color="auto"/>
                <w:right w:val="none" w:sz="0" w:space="0" w:color="auto"/>
              </w:divBdr>
            </w:div>
          </w:divsChild>
        </w:div>
        <w:div w:id="1743680139">
          <w:marLeft w:val="0"/>
          <w:marRight w:val="0"/>
          <w:marTop w:val="0"/>
          <w:marBottom w:val="0"/>
          <w:divBdr>
            <w:top w:val="none" w:sz="0" w:space="0" w:color="auto"/>
            <w:left w:val="none" w:sz="0" w:space="0" w:color="auto"/>
            <w:bottom w:val="none" w:sz="0" w:space="0" w:color="auto"/>
            <w:right w:val="none" w:sz="0" w:space="0" w:color="auto"/>
          </w:divBdr>
          <w:divsChild>
            <w:div w:id="762846109">
              <w:marLeft w:val="0"/>
              <w:marRight w:val="0"/>
              <w:marTop w:val="0"/>
              <w:marBottom w:val="0"/>
              <w:divBdr>
                <w:top w:val="none" w:sz="0" w:space="0" w:color="auto"/>
                <w:left w:val="none" w:sz="0" w:space="0" w:color="auto"/>
                <w:bottom w:val="none" w:sz="0" w:space="0" w:color="auto"/>
                <w:right w:val="none" w:sz="0" w:space="0" w:color="auto"/>
              </w:divBdr>
            </w:div>
          </w:divsChild>
        </w:div>
        <w:div w:id="795760427">
          <w:marLeft w:val="0"/>
          <w:marRight w:val="0"/>
          <w:marTop w:val="0"/>
          <w:marBottom w:val="0"/>
          <w:divBdr>
            <w:top w:val="none" w:sz="0" w:space="0" w:color="auto"/>
            <w:left w:val="none" w:sz="0" w:space="0" w:color="auto"/>
            <w:bottom w:val="none" w:sz="0" w:space="0" w:color="auto"/>
            <w:right w:val="none" w:sz="0" w:space="0" w:color="auto"/>
          </w:divBdr>
          <w:divsChild>
            <w:div w:id="1824085082">
              <w:marLeft w:val="0"/>
              <w:marRight w:val="0"/>
              <w:marTop w:val="0"/>
              <w:marBottom w:val="0"/>
              <w:divBdr>
                <w:top w:val="none" w:sz="0" w:space="0" w:color="auto"/>
                <w:left w:val="none" w:sz="0" w:space="0" w:color="auto"/>
                <w:bottom w:val="none" w:sz="0" w:space="0" w:color="auto"/>
                <w:right w:val="none" w:sz="0" w:space="0" w:color="auto"/>
              </w:divBdr>
            </w:div>
          </w:divsChild>
        </w:div>
        <w:div w:id="1657488787">
          <w:marLeft w:val="0"/>
          <w:marRight w:val="0"/>
          <w:marTop w:val="0"/>
          <w:marBottom w:val="0"/>
          <w:divBdr>
            <w:top w:val="none" w:sz="0" w:space="0" w:color="auto"/>
            <w:left w:val="none" w:sz="0" w:space="0" w:color="auto"/>
            <w:bottom w:val="none" w:sz="0" w:space="0" w:color="auto"/>
            <w:right w:val="none" w:sz="0" w:space="0" w:color="auto"/>
          </w:divBdr>
          <w:divsChild>
            <w:div w:id="530994458">
              <w:marLeft w:val="0"/>
              <w:marRight w:val="0"/>
              <w:marTop w:val="0"/>
              <w:marBottom w:val="0"/>
              <w:divBdr>
                <w:top w:val="none" w:sz="0" w:space="0" w:color="auto"/>
                <w:left w:val="none" w:sz="0" w:space="0" w:color="auto"/>
                <w:bottom w:val="none" w:sz="0" w:space="0" w:color="auto"/>
                <w:right w:val="none" w:sz="0" w:space="0" w:color="auto"/>
              </w:divBdr>
            </w:div>
          </w:divsChild>
        </w:div>
        <w:div w:id="1526746349">
          <w:marLeft w:val="0"/>
          <w:marRight w:val="0"/>
          <w:marTop w:val="0"/>
          <w:marBottom w:val="0"/>
          <w:divBdr>
            <w:top w:val="none" w:sz="0" w:space="0" w:color="auto"/>
            <w:left w:val="none" w:sz="0" w:space="0" w:color="auto"/>
            <w:bottom w:val="none" w:sz="0" w:space="0" w:color="auto"/>
            <w:right w:val="none" w:sz="0" w:space="0" w:color="auto"/>
          </w:divBdr>
          <w:divsChild>
            <w:div w:id="816728345">
              <w:marLeft w:val="0"/>
              <w:marRight w:val="0"/>
              <w:marTop w:val="0"/>
              <w:marBottom w:val="0"/>
              <w:divBdr>
                <w:top w:val="none" w:sz="0" w:space="0" w:color="auto"/>
                <w:left w:val="none" w:sz="0" w:space="0" w:color="auto"/>
                <w:bottom w:val="none" w:sz="0" w:space="0" w:color="auto"/>
                <w:right w:val="none" w:sz="0" w:space="0" w:color="auto"/>
              </w:divBdr>
            </w:div>
          </w:divsChild>
        </w:div>
        <w:div w:id="1296452445">
          <w:marLeft w:val="0"/>
          <w:marRight w:val="0"/>
          <w:marTop w:val="0"/>
          <w:marBottom w:val="0"/>
          <w:divBdr>
            <w:top w:val="none" w:sz="0" w:space="0" w:color="auto"/>
            <w:left w:val="none" w:sz="0" w:space="0" w:color="auto"/>
            <w:bottom w:val="none" w:sz="0" w:space="0" w:color="auto"/>
            <w:right w:val="none" w:sz="0" w:space="0" w:color="auto"/>
          </w:divBdr>
          <w:divsChild>
            <w:div w:id="765075804">
              <w:marLeft w:val="0"/>
              <w:marRight w:val="0"/>
              <w:marTop w:val="0"/>
              <w:marBottom w:val="0"/>
              <w:divBdr>
                <w:top w:val="none" w:sz="0" w:space="0" w:color="auto"/>
                <w:left w:val="none" w:sz="0" w:space="0" w:color="auto"/>
                <w:bottom w:val="none" w:sz="0" w:space="0" w:color="auto"/>
                <w:right w:val="none" w:sz="0" w:space="0" w:color="auto"/>
              </w:divBdr>
            </w:div>
          </w:divsChild>
        </w:div>
        <w:div w:id="609052738">
          <w:marLeft w:val="0"/>
          <w:marRight w:val="0"/>
          <w:marTop w:val="0"/>
          <w:marBottom w:val="0"/>
          <w:divBdr>
            <w:top w:val="none" w:sz="0" w:space="0" w:color="auto"/>
            <w:left w:val="none" w:sz="0" w:space="0" w:color="auto"/>
            <w:bottom w:val="none" w:sz="0" w:space="0" w:color="auto"/>
            <w:right w:val="none" w:sz="0" w:space="0" w:color="auto"/>
          </w:divBdr>
          <w:divsChild>
            <w:div w:id="1322660191">
              <w:marLeft w:val="0"/>
              <w:marRight w:val="0"/>
              <w:marTop w:val="0"/>
              <w:marBottom w:val="0"/>
              <w:divBdr>
                <w:top w:val="none" w:sz="0" w:space="0" w:color="auto"/>
                <w:left w:val="none" w:sz="0" w:space="0" w:color="auto"/>
                <w:bottom w:val="none" w:sz="0" w:space="0" w:color="auto"/>
                <w:right w:val="none" w:sz="0" w:space="0" w:color="auto"/>
              </w:divBdr>
            </w:div>
          </w:divsChild>
        </w:div>
        <w:div w:id="1434782891">
          <w:marLeft w:val="0"/>
          <w:marRight w:val="0"/>
          <w:marTop w:val="0"/>
          <w:marBottom w:val="0"/>
          <w:divBdr>
            <w:top w:val="none" w:sz="0" w:space="0" w:color="auto"/>
            <w:left w:val="none" w:sz="0" w:space="0" w:color="auto"/>
            <w:bottom w:val="none" w:sz="0" w:space="0" w:color="auto"/>
            <w:right w:val="none" w:sz="0" w:space="0" w:color="auto"/>
          </w:divBdr>
          <w:divsChild>
            <w:div w:id="1596666579">
              <w:marLeft w:val="0"/>
              <w:marRight w:val="0"/>
              <w:marTop w:val="0"/>
              <w:marBottom w:val="0"/>
              <w:divBdr>
                <w:top w:val="none" w:sz="0" w:space="0" w:color="auto"/>
                <w:left w:val="none" w:sz="0" w:space="0" w:color="auto"/>
                <w:bottom w:val="none" w:sz="0" w:space="0" w:color="auto"/>
                <w:right w:val="none" w:sz="0" w:space="0" w:color="auto"/>
              </w:divBdr>
            </w:div>
          </w:divsChild>
        </w:div>
        <w:div w:id="1804152829">
          <w:marLeft w:val="0"/>
          <w:marRight w:val="0"/>
          <w:marTop w:val="0"/>
          <w:marBottom w:val="0"/>
          <w:divBdr>
            <w:top w:val="none" w:sz="0" w:space="0" w:color="auto"/>
            <w:left w:val="none" w:sz="0" w:space="0" w:color="auto"/>
            <w:bottom w:val="none" w:sz="0" w:space="0" w:color="auto"/>
            <w:right w:val="none" w:sz="0" w:space="0" w:color="auto"/>
          </w:divBdr>
          <w:divsChild>
            <w:div w:id="1994722411">
              <w:marLeft w:val="0"/>
              <w:marRight w:val="0"/>
              <w:marTop w:val="0"/>
              <w:marBottom w:val="0"/>
              <w:divBdr>
                <w:top w:val="none" w:sz="0" w:space="0" w:color="auto"/>
                <w:left w:val="none" w:sz="0" w:space="0" w:color="auto"/>
                <w:bottom w:val="none" w:sz="0" w:space="0" w:color="auto"/>
                <w:right w:val="none" w:sz="0" w:space="0" w:color="auto"/>
              </w:divBdr>
            </w:div>
            <w:div w:id="1685935620">
              <w:marLeft w:val="0"/>
              <w:marRight w:val="0"/>
              <w:marTop w:val="0"/>
              <w:marBottom w:val="0"/>
              <w:divBdr>
                <w:top w:val="none" w:sz="0" w:space="0" w:color="auto"/>
                <w:left w:val="none" w:sz="0" w:space="0" w:color="auto"/>
                <w:bottom w:val="none" w:sz="0" w:space="0" w:color="auto"/>
                <w:right w:val="none" w:sz="0" w:space="0" w:color="auto"/>
              </w:divBdr>
            </w:div>
          </w:divsChild>
        </w:div>
        <w:div w:id="9263325">
          <w:marLeft w:val="0"/>
          <w:marRight w:val="0"/>
          <w:marTop w:val="0"/>
          <w:marBottom w:val="0"/>
          <w:divBdr>
            <w:top w:val="none" w:sz="0" w:space="0" w:color="auto"/>
            <w:left w:val="none" w:sz="0" w:space="0" w:color="auto"/>
            <w:bottom w:val="none" w:sz="0" w:space="0" w:color="auto"/>
            <w:right w:val="none" w:sz="0" w:space="0" w:color="auto"/>
          </w:divBdr>
          <w:divsChild>
            <w:div w:id="377096280">
              <w:marLeft w:val="0"/>
              <w:marRight w:val="0"/>
              <w:marTop w:val="0"/>
              <w:marBottom w:val="0"/>
              <w:divBdr>
                <w:top w:val="none" w:sz="0" w:space="0" w:color="auto"/>
                <w:left w:val="none" w:sz="0" w:space="0" w:color="auto"/>
                <w:bottom w:val="none" w:sz="0" w:space="0" w:color="auto"/>
                <w:right w:val="none" w:sz="0" w:space="0" w:color="auto"/>
              </w:divBdr>
            </w:div>
            <w:div w:id="687172288">
              <w:marLeft w:val="0"/>
              <w:marRight w:val="0"/>
              <w:marTop w:val="0"/>
              <w:marBottom w:val="0"/>
              <w:divBdr>
                <w:top w:val="none" w:sz="0" w:space="0" w:color="auto"/>
                <w:left w:val="none" w:sz="0" w:space="0" w:color="auto"/>
                <w:bottom w:val="none" w:sz="0" w:space="0" w:color="auto"/>
                <w:right w:val="none" w:sz="0" w:space="0" w:color="auto"/>
              </w:divBdr>
            </w:div>
          </w:divsChild>
        </w:div>
        <w:div w:id="1045526414">
          <w:marLeft w:val="0"/>
          <w:marRight w:val="0"/>
          <w:marTop w:val="0"/>
          <w:marBottom w:val="0"/>
          <w:divBdr>
            <w:top w:val="none" w:sz="0" w:space="0" w:color="auto"/>
            <w:left w:val="none" w:sz="0" w:space="0" w:color="auto"/>
            <w:bottom w:val="none" w:sz="0" w:space="0" w:color="auto"/>
            <w:right w:val="none" w:sz="0" w:space="0" w:color="auto"/>
          </w:divBdr>
          <w:divsChild>
            <w:div w:id="1243564823">
              <w:marLeft w:val="0"/>
              <w:marRight w:val="0"/>
              <w:marTop w:val="0"/>
              <w:marBottom w:val="0"/>
              <w:divBdr>
                <w:top w:val="none" w:sz="0" w:space="0" w:color="auto"/>
                <w:left w:val="none" w:sz="0" w:space="0" w:color="auto"/>
                <w:bottom w:val="none" w:sz="0" w:space="0" w:color="auto"/>
                <w:right w:val="none" w:sz="0" w:space="0" w:color="auto"/>
              </w:divBdr>
            </w:div>
          </w:divsChild>
        </w:div>
        <w:div w:id="318308656">
          <w:marLeft w:val="0"/>
          <w:marRight w:val="0"/>
          <w:marTop w:val="0"/>
          <w:marBottom w:val="0"/>
          <w:divBdr>
            <w:top w:val="none" w:sz="0" w:space="0" w:color="auto"/>
            <w:left w:val="none" w:sz="0" w:space="0" w:color="auto"/>
            <w:bottom w:val="none" w:sz="0" w:space="0" w:color="auto"/>
            <w:right w:val="none" w:sz="0" w:space="0" w:color="auto"/>
          </w:divBdr>
          <w:divsChild>
            <w:div w:id="725639192">
              <w:marLeft w:val="0"/>
              <w:marRight w:val="0"/>
              <w:marTop w:val="0"/>
              <w:marBottom w:val="0"/>
              <w:divBdr>
                <w:top w:val="none" w:sz="0" w:space="0" w:color="auto"/>
                <w:left w:val="none" w:sz="0" w:space="0" w:color="auto"/>
                <w:bottom w:val="none" w:sz="0" w:space="0" w:color="auto"/>
                <w:right w:val="none" w:sz="0" w:space="0" w:color="auto"/>
              </w:divBdr>
            </w:div>
          </w:divsChild>
        </w:div>
        <w:div w:id="847910214">
          <w:marLeft w:val="0"/>
          <w:marRight w:val="0"/>
          <w:marTop w:val="0"/>
          <w:marBottom w:val="0"/>
          <w:divBdr>
            <w:top w:val="none" w:sz="0" w:space="0" w:color="auto"/>
            <w:left w:val="none" w:sz="0" w:space="0" w:color="auto"/>
            <w:bottom w:val="none" w:sz="0" w:space="0" w:color="auto"/>
            <w:right w:val="none" w:sz="0" w:space="0" w:color="auto"/>
          </w:divBdr>
          <w:divsChild>
            <w:div w:id="577253244">
              <w:marLeft w:val="0"/>
              <w:marRight w:val="0"/>
              <w:marTop w:val="0"/>
              <w:marBottom w:val="0"/>
              <w:divBdr>
                <w:top w:val="none" w:sz="0" w:space="0" w:color="auto"/>
                <w:left w:val="none" w:sz="0" w:space="0" w:color="auto"/>
                <w:bottom w:val="none" w:sz="0" w:space="0" w:color="auto"/>
                <w:right w:val="none" w:sz="0" w:space="0" w:color="auto"/>
              </w:divBdr>
            </w:div>
          </w:divsChild>
        </w:div>
        <w:div w:id="833031929">
          <w:marLeft w:val="0"/>
          <w:marRight w:val="0"/>
          <w:marTop w:val="0"/>
          <w:marBottom w:val="0"/>
          <w:divBdr>
            <w:top w:val="none" w:sz="0" w:space="0" w:color="auto"/>
            <w:left w:val="none" w:sz="0" w:space="0" w:color="auto"/>
            <w:bottom w:val="none" w:sz="0" w:space="0" w:color="auto"/>
            <w:right w:val="none" w:sz="0" w:space="0" w:color="auto"/>
          </w:divBdr>
          <w:divsChild>
            <w:div w:id="971253460">
              <w:marLeft w:val="0"/>
              <w:marRight w:val="0"/>
              <w:marTop w:val="0"/>
              <w:marBottom w:val="0"/>
              <w:divBdr>
                <w:top w:val="none" w:sz="0" w:space="0" w:color="auto"/>
                <w:left w:val="none" w:sz="0" w:space="0" w:color="auto"/>
                <w:bottom w:val="none" w:sz="0" w:space="0" w:color="auto"/>
                <w:right w:val="none" w:sz="0" w:space="0" w:color="auto"/>
              </w:divBdr>
            </w:div>
          </w:divsChild>
        </w:div>
        <w:div w:id="1116145147">
          <w:marLeft w:val="0"/>
          <w:marRight w:val="0"/>
          <w:marTop w:val="0"/>
          <w:marBottom w:val="0"/>
          <w:divBdr>
            <w:top w:val="none" w:sz="0" w:space="0" w:color="auto"/>
            <w:left w:val="none" w:sz="0" w:space="0" w:color="auto"/>
            <w:bottom w:val="none" w:sz="0" w:space="0" w:color="auto"/>
            <w:right w:val="none" w:sz="0" w:space="0" w:color="auto"/>
          </w:divBdr>
          <w:divsChild>
            <w:div w:id="72316611">
              <w:marLeft w:val="0"/>
              <w:marRight w:val="0"/>
              <w:marTop w:val="0"/>
              <w:marBottom w:val="0"/>
              <w:divBdr>
                <w:top w:val="none" w:sz="0" w:space="0" w:color="auto"/>
                <w:left w:val="none" w:sz="0" w:space="0" w:color="auto"/>
                <w:bottom w:val="none" w:sz="0" w:space="0" w:color="auto"/>
                <w:right w:val="none" w:sz="0" w:space="0" w:color="auto"/>
              </w:divBdr>
            </w:div>
          </w:divsChild>
        </w:div>
        <w:div w:id="1374697552">
          <w:marLeft w:val="0"/>
          <w:marRight w:val="0"/>
          <w:marTop w:val="0"/>
          <w:marBottom w:val="0"/>
          <w:divBdr>
            <w:top w:val="none" w:sz="0" w:space="0" w:color="auto"/>
            <w:left w:val="none" w:sz="0" w:space="0" w:color="auto"/>
            <w:bottom w:val="none" w:sz="0" w:space="0" w:color="auto"/>
            <w:right w:val="none" w:sz="0" w:space="0" w:color="auto"/>
          </w:divBdr>
          <w:divsChild>
            <w:div w:id="1690640552">
              <w:marLeft w:val="0"/>
              <w:marRight w:val="0"/>
              <w:marTop w:val="0"/>
              <w:marBottom w:val="0"/>
              <w:divBdr>
                <w:top w:val="none" w:sz="0" w:space="0" w:color="auto"/>
                <w:left w:val="none" w:sz="0" w:space="0" w:color="auto"/>
                <w:bottom w:val="none" w:sz="0" w:space="0" w:color="auto"/>
                <w:right w:val="none" w:sz="0" w:space="0" w:color="auto"/>
              </w:divBdr>
            </w:div>
          </w:divsChild>
        </w:div>
        <w:div w:id="2115055777">
          <w:marLeft w:val="0"/>
          <w:marRight w:val="0"/>
          <w:marTop w:val="0"/>
          <w:marBottom w:val="0"/>
          <w:divBdr>
            <w:top w:val="none" w:sz="0" w:space="0" w:color="auto"/>
            <w:left w:val="none" w:sz="0" w:space="0" w:color="auto"/>
            <w:bottom w:val="none" w:sz="0" w:space="0" w:color="auto"/>
            <w:right w:val="none" w:sz="0" w:space="0" w:color="auto"/>
          </w:divBdr>
          <w:divsChild>
            <w:div w:id="1937206960">
              <w:marLeft w:val="0"/>
              <w:marRight w:val="0"/>
              <w:marTop w:val="0"/>
              <w:marBottom w:val="0"/>
              <w:divBdr>
                <w:top w:val="none" w:sz="0" w:space="0" w:color="auto"/>
                <w:left w:val="none" w:sz="0" w:space="0" w:color="auto"/>
                <w:bottom w:val="none" w:sz="0" w:space="0" w:color="auto"/>
                <w:right w:val="none" w:sz="0" w:space="0" w:color="auto"/>
              </w:divBdr>
            </w:div>
          </w:divsChild>
        </w:div>
        <w:div w:id="1558853079">
          <w:marLeft w:val="0"/>
          <w:marRight w:val="0"/>
          <w:marTop w:val="0"/>
          <w:marBottom w:val="0"/>
          <w:divBdr>
            <w:top w:val="none" w:sz="0" w:space="0" w:color="auto"/>
            <w:left w:val="none" w:sz="0" w:space="0" w:color="auto"/>
            <w:bottom w:val="none" w:sz="0" w:space="0" w:color="auto"/>
            <w:right w:val="none" w:sz="0" w:space="0" w:color="auto"/>
          </w:divBdr>
          <w:divsChild>
            <w:div w:id="536351995">
              <w:marLeft w:val="0"/>
              <w:marRight w:val="0"/>
              <w:marTop w:val="0"/>
              <w:marBottom w:val="0"/>
              <w:divBdr>
                <w:top w:val="none" w:sz="0" w:space="0" w:color="auto"/>
                <w:left w:val="none" w:sz="0" w:space="0" w:color="auto"/>
                <w:bottom w:val="none" w:sz="0" w:space="0" w:color="auto"/>
                <w:right w:val="none" w:sz="0" w:space="0" w:color="auto"/>
              </w:divBdr>
            </w:div>
          </w:divsChild>
        </w:div>
        <w:div w:id="1317153223">
          <w:marLeft w:val="0"/>
          <w:marRight w:val="0"/>
          <w:marTop w:val="0"/>
          <w:marBottom w:val="0"/>
          <w:divBdr>
            <w:top w:val="none" w:sz="0" w:space="0" w:color="auto"/>
            <w:left w:val="none" w:sz="0" w:space="0" w:color="auto"/>
            <w:bottom w:val="none" w:sz="0" w:space="0" w:color="auto"/>
            <w:right w:val="none" w:sz="0" w:space="0" w:color="auto"/>
          </w:divBdr>
          <w:divsChild>
            <w:div w:id="211625947">
              <w:marLeft w:val="0"/>
              <w:marRight w:val="0"/>
              <w:marTop w:val="0"/>
              <w:marBottom w:val="0"/>
              <w:divBdr>
                <w:top w:val="none" w:sz="0" w:space="0" w:color="auto"/>
                <w:left w:val="none" w:sz="0" w:space="0" w:color="auto"/>
                <w:bottom w:val="none" w:sz="0" w:space="0" w:color="auto"/>
                <w:right w:val="none" w:sz="0" w:space="0" w:color="auto"/>
              </w:divBdr>
            </w:div>
            <w:div w:id="319235740">
              <w:marLeft w:val="0"/>
              <w:marRight w:val="0"/>
              <w:marTop w:val="0"/>
              <w:marBottom w:val="0"/>
              <w:divBdr>
                <w:top w:val="none" w:sz="0" w:space="0" w:color="auto"/>
                <w:left w:val="none" w:sz="0" w:space="0" w:color="auto"/>
                <w:bottom w:val="none" w:sz="0" w:space="0" w:color="auto"/>
                <w:right w:val="none" w:sz="0" w:space="0" w:color="auto"/>
              </w:divBdr>
            </w:div>
          </w:divsChild>
        </w:div>
        <w:div w:id="542402413">
          <w:marLeft w:val="0"/>
          <w:marRight w:val="0"/>
          <w:marTop w:val="0"/>
          <w:marBottom w:val="0"/>
          <w:divBdr>
            <w:top w:val="none" w:sz="0" w:space="0" w:color="auto"/>
            <w:left w:val="none" w:sz="0" w:space="0" w:color="auto"/>
            <w:bottom w:val="none" w:sz="0" w:space="0" w:color="auto"/>
            <w:right w:val="none" w:sz="0" w:space="0" w:color="auto"/>
          </w:divBdr>
          <w:divsChild>
            <w:div w:id="1543402298">
              <w:marLeft w:val="0"/>
              <w:marRight w:val="0"/>
              <w:marTop w:val="0"/>
              <w:marBottom w:val="0"/>
              <w:divBdr>
                <w:top w:val="none" w:sz="0" w:space="0" w:color="auto"/>
                <w:left w:val="none" w:sz="0" w:space="0" w:color="auto"/>
                <w:bottom w:val="none" w:sz="0" w:space="0" w:color="auto"/>
                <w:right w:val="none" w:sz="0" w:space="0" w:color="auto"/>
              </w:divBdr>
            </w:div>
          </w:divsChild>
        </w:div>
        <w:div w:id="873889267">
          <w:marLeft w:val="0"/>
          <w:marRight w:val="0"/>
          <w:marTop w:val="0"/>
          <w:marBottom w:val="0"/>
          <w:divBdr>
            <w:top w:val="none" w:sz="0" w:space="0" w:color="auto"/>
            <w:left w:val="none" w:sz="0" w:space="0" w:color="auto"/>
            <w:bottom w:val="none" w:sz="0" w:space="0" w:color="auto"/>
            <w:right w:val="none" w:sz="0" w:space="0" w:color="auto"/>
          </w:divBdr>
          <w:divsChild>
            <w:div w:id="1723866262">
              <w:marLeft w:val="0"/>
              <w:marRight w:val="0"/>
              <w:marTop w:val="0"/>
              <w:marBottom w:val="0"/>
              <w:divBdr>
                <w:top w:val="none" w:sz="0" w:space="0" w:color="auto"/>
                <w:left w:val="none" w:sz="0" w:space="0" w:color="auto"/>
                <w:bottom w:val="none" w:sz="0" w:space="0" w:color="auto"/>
                <w:right w:val="none" w:sz="0" w:space="0" w:color="auto"/>
              </w:divBdr>
            </w:div>
          </w:divsChild>
        </w:div>
        <w:div w:id="832797666">
          <w:marLeft w:val="0"/>
          <w:marRight w:val="0"/>
          <w:marTop w:val="0"/>
          <w:marBottom w:val="0"/>
          <w:divBdr>
            <w:top w:val="none" w:sz="0" w:space="0" w:color="auto"/>
            <w:left w:val="none" w:sz="0" w:space="0" w:color="auto"/>
            <w:bottom w:val="none" w:sz="0" w:space="0" w:color="auto"/>
            <w:right w:val="none" w:sz="0" w:space="0" w:color="auto"/>
          </w:divBdr>
          <w:divsChild>
            <w:div w:id="26150326">
              <w:marLeft w:val="0"/>
              <w:marRight w:val="0"/>
              <w:marTop w:val="0"/>
              <w:marBottom w:val="0"/>
              <w:divBdr>
                <w:top w:val="none" w:sz="0" w:space="0" w:color="auto"/>
                <w:left w:val="none" w:sz="0" w:space="0" w:color="auto"/>
                <w:bottom w:val="none" w:sz="0" w:space="0" w:color="auto"/>
                <w:right w:val="none" w:sz="0" w:space="0" w:color="auto"/>
              </w:divBdr>
            </w:div>
          </w:divsChild>
        </w:div>
        <w:div w:id="1334995865">
          <w:marLeft w:val="0"/>
          <w:marRight w:val="0"/>
          <w:marTop w:val="0"/>
          <w:marBottom w:val="0"/>
          <w:divBdr>
            <w:top w:val="none" w:sz="0" w:space="0" w:color="auto"/>
            <w:left w:val="none" w:sz="0" w:space="0" w:color="auto"/>
            <w:bottom w:val="none" w:sz="0" w:space="0" w:color="auto"/>
            <w:right w:val="none" w:sz="0" w:space="0" w:color="auto"/>
          </w:divBdr>
          <w:divsChild>
            <w:div w:id="854268912">
              <w:marLeft w:val="0"/>
              <w:marRight w:val="0"/>
              <w:marTop w:val="0"/>
              <w:marBottom w:val="0"/>
              <w:divBdr>
                <w:top w:val="none" w:sz="0" w:space="0" w:color="auto"/>
                <w:left w:val="none" w:sz="0" w:space="0" w:color="auto"/>
                <w:bottom w:val="none" w:sz="0" w:space="0" w:color="auto"/>
                <w:right w:val="none" w:sz="0" w:space="0" w:color="auto"/>
              </w:divBdr>
            </w:div>
          </w:divsChild>
        </w:div>
        <w:div w:id="320886255">
          <w:marLeft w:val="0"/>
          <w:marRight w:val="0"/>
          <w:marTop w:val="0"/>
          <w:marBottom w:val="0"/>
          <w:divBdr>
            <w:top w:val="none" w:sz="0" w:space="0" w:color="auto"/>
            <w:left w:val="none" w:sz="0" w:space="0" w:color="auto"/>
            <w:bottom w:val="none" w:sz="0" w:space="0" w:color="auto"/>
            <w:right w:val="none" w:sz="0" w:space="0" w:color="auto"/>
          </w:divBdr>
          <w:divsChild>
            <w:div w:id="36711648">
              <w:marLeft w:val="0"/>
              <w:marRight w:val="0"/>
              <w:marTop w:val="0"/>
              <w:marBottom w:val="0"/>
              <w:divBdr>
                <w:top w:val="none" w:sz="0" w:space="0" w:color="auto"/>
                <w:left w:val="none" w:sz="0" w:space="0" w:color="auto"/>
                <w:bottom w:val="none" w:sz="0" w:space="0" w:color="auto"/>
                <w:right w:val="none" w:sz="0" w:space="0" w:color="auto"/>
              </w:divBdr>
            </w:div>
          </w:divsChild>
        </w:div>
        <w:div w:id="220022487">
          <w:marLeft w:val="0"/>
          <w:marRight w:val="0"/>
          <w:marTop w:val="0"/>
          <w:marBottom w:val="0"/>
          <w:divBdr>
            <w:top w:val="none" w:sz="0" w:space="0" w:color="auto"/>
            <w:left w:val="none" w:sz="0" w:space="0" w:color="auto"/>
            <w:bottom w:val="none" w:sz="0" w:space="0" w:color="auto"/>
            <w:right w:val="none" w:sz="0" w:space="0" w:color="auto"/>
          </w:divBdr>
          <w:divsChild>
            <w:div w:id="1166625140">
              <w:marLeft w:val="0"/>
              <w:marRight w:val="0"/>
              <w:marTop w:val="0"/>
              <w:marBottom w:val="0"/>
              <w:divBdr>
                <w:top w:val="none" w:sz="0" w:space="0" w:color="auto"/>
                <w:left w:val="none" w:sz="0" w:space="0" w:color="auto"/>
                <w:bottom w:val="none" w:sz="0" w:space="0" w:color="auto"/>
                <w:right w:val="none" w:sz="0" w:space="0" w:color="auto"/>
              </w:divBdr>
            </w:div>
          </w:divsChild>
        </w:div>
        <w:div w:id="1336567845">
          <w:marLeft w:val="0"/>
          <w:marRight w:val="0"/>
          <w:marTop w:val="0"/>
          <w:marBottom w:val="0"/>
          <w:divBdr>
            <w:top w:val="none" w:sz="0" w:space="0" w:color="auto"/>
            <w:left w:val="none" w:sz="0" w:space="0" w:color="auto"/>
            <w:bottom w:val="none" w:sz="0" w:space="0" w:color="auto"/>
            <w:right w:val="none" w:sz="0" w:space="0" w:color="auto"/>
          </w:divBdr>
          <w:divsChild>
            <w:div w:id="963586272">
              <w:marLeft w:val="0"/>
              <w:marRight w:val="0"/>
              <w:marTop w:val="0"/>
              <w:marBottom w:val="0"/>
              <w:divBdr>
                <w:top w:val="none" w:sz="0" w:space="0" w:color="auto"/>
                <w:left w:val="none" w:sz="0" w:space="0" w:color="auto"/>
                <w:bottom w:val="none" w:sz="0" w:space="0" w:color="auto"/>
                <w:right w:val="none" w:sz="0" w:space="0" w:color="auto"/>
              </w:divBdr>
            </w:div>
            <w:div w:id="527916353">
              <w:marLeft w:val="0"/>
              <w:marRight w:val="0"/>
              <w:marTop w:val="0"/>
              <w:marBottom w:val="0"/>
              <w:divBdr>
                <w:top w:val="none" w:sz="0" w:space="0" w:color="auto"/>
                <w:left w:val="none" w:sz="0" w:space="0" w:color="auto"/>
                <w:bottom w:val="none" w:sz="0" w:space="0" w:color="auto"/>
                <w:right w:val="none" w:sz="0" w:space="0" w:color="auto"/>
              </w:divBdr>
            </w:div>
            <w:div w:id="671181640">
              <w:marLeft w:val="0"/>
              <w:marRight w:val="0"/>
              <w:marTop w:val="0"/>
              <w:marBottom w:val="0"/>
              <w:divBdr>
                <w:top w:val="none" w:sz="0" w:space="0" w:color="auto"/>
                <w:left w:val="none" w:sz="0" w:space="0" w:color="auto"/>
                <w:bottom w:val="none" w:sz="0" w:space="0" w:color="auto"/>
                <w:right w:val="none" w:sz="0" w:space="0" w:color="auto"/>
              </w:divBdr>
            </w:div>
          </w:divsChild>
        </w:div>
        <w:div w:id="1829202483">
          <w:marLeft w:val="0"/>
          <w:marRight w:val="0"/>
          <w:marTop w:val="0"/>
          <w:marBottom w:val="0"/>
          <w:divBdr>
            <w:top w:val="none" w:sz="0" w:space="0" w:color="auto"/>
            <w:left w:val="none" w:sz="0" w:space="0" w:color="auto"/>
            <w:bottom w:val="none" w:sz="0" w:space="0" w:color="auto"/>
            <w:right w:val="none" w:sz="0" w:space="0" w:color="auto"/>
          </w:divBdr>
          <w:divsChild>
            <w:div w:id="1894926103">
              <w:marLeft w:val="0"/>
              <w:marRight w:val="0"/>
              <w:marTop w:val="0"/>
              <w:marBottom w:val="0"/>
              <w:divBdr>
                <w:top w:val="none" w:sz="0" w:space="0" w:color="auto"/>
                <w:left w:val="none" w:sz="0" w:space="0" w:color="auto"/>
                <w:bottom w:val="none" w:sz="0" w:space="0" w:color="auto"/>
                <w:right w:val="none" w:sz="0" w:space="0" w:color="auto"/>
              </w:divBdr>
            </w:div>
          </w:divsChild>
        </w:div>
        <w:div w:id="1582371643">
          <w:marLeft w:val="0"/>
          <w:marRight w:val="0"/>
          <w:marTop w:val="0"/>
          <w:marBottom w:val="0"/>
          <w:divBdr>
            <w:top w:val="none" w:sz="0" w:space="0" w:color="auto"/>
            <w:left w:val="none" w:sz="0" w:space="0" w:color="auto"/>
            <w:bottom w:val="none" w:sz="0" w:space="0" w:color="auto"/>
            <w:right w:val="none" w:sz="0" w:space="0" w:color="auto"/>
          </w:divBdr>
          <w:divsChild>
            <w:div w:id="1236434552">
              <w:marLeft w:val="0"/>
              <w:marRight w:val="0"/>
              <w:marTop w:val="0"/>
              <w:marBottom w:val="0"/>
              <w:divBdr>
                <w:top w:val="none" w:sz="0" w:space="0" w:color="auto"/>
                <w:left w:val="none" w:sz="0" w:space="0" w:color="auto"/>
                <w:bottom w:val="none" w:sz="0" w:space="0" w:color="auto"/>
                <w:right w:val="none" w:sz="0" w:space="0" w:color="auto"/>
              </w:divBdr>
            </w:div>
            <w:div w:id="1719087080">
              <w:marLeft w:val="0"/>
              <w:marRight w:val="0"/>
              <w:marTop w:val="0"/>
              <w:marBottom w:val="0"/>
              <w:divBdr>
                <w:top w:val="none" w:sz="0" w:space="0" w:color="auto"/>
                <w:left w:val="none" w:sz="0" w:space="0" w:color="auto"/>
                <w:bottom w:val="none" w:sz="0" w:space="0" w:color="auto"/>
                <w:right w:val="none" w:sz="0" w:space="0" w:color="auto"/>
              </w:divBdr>
            </w:div>
          </w:divsChild>
        </w:div>
        <w:div w:id="1971126554">
          <w:marLeft w:val="0"/>
          <w:marRight w:val="0"/>
          <w:marTop w:val="0"/>
          <w:marBottom w:val="0"/>
          <w:divBdr>
            <w:top w:val="none" w:sz="0" w:space="0" w:color="auto"/>
            <w:left w:val="none" w:sz="0" w:space="0" w:color="auto"/>
            <w:bottom w:val="none" w:sz="0" w:space="0" w:color="auto"/>
            <w:right w:val="none" w:sz="0" w:space="0" w:color="auto"/>
          </w:divBdr>
          <w:divsChild>
            <w:div w:id="1426876917">
              <w:marLeft w:val="0"/>
              <w:marRight w:val="0"/>
              <w:marTop w:val="0"/>
              <w:marBottom w:val="0"/>
              <w:divBdr>
                <w:top w:val="none" w:sz="0" w:space="0" w:color="auto"/>
                <w:left w:val="none" w:sz="0" w:space="0" w:color="auto"/>
                <w:bottom w:val="none" w:sz="0" w:space="0" w:color="auto"/>
                <w:right w:val="none" w:sz="0" w:space="0" w:color="auto"/>
              </w:divBdr>
            </w:div>
          </w:divsChild>
        </w:div>
        <w:div w:id="772438382">
          <w:marLeft w:val="0"/>
          <w:marRight w:val="0"/>
          <w:marTop w:val="0"/>
          <w:marBottom w:val="0"/>
          <w:divBdr>
            <w:top w:val="none" w:sz="0" w:space="0" w:color="auto"/>
            <w:left w:val="none" w:sz="0" w:space="0" w:color="auto"/>
            <w:bottom w:val="none" w:sz="0" w:space="0" w:color="auto"/>
            <w:right w:val="none" w:sz="0" w:space="0" w:color="auto"/>
          </w:divBdr>
          <w:divsChild>
            <w:div w:id="1400323044">
              <w:marLeft w:val="0"/>
              <w:marRight w:val="0"/>
              <w:marTop w:val="0"/>
              <w:marBottom w:val="0"/>
              <w:divBdr>
                <w:top w:val="none" w:sz="0" w:space="0" w:color="auto"/>
                <w:left w:val="none" w:sz="0" w:space="0" w:color="auto"/>
                <w:bottom w:val="none" w:sz="0" w:space="0" w:color="auto"/>
                <w:right w:val="none" w:sz="0" w:space="0" w:color="auto"/>
              </w:divBdr>
            </w:div>
          </w:divsChild>
        </w:div>
        <w:div w:id="904073940">
          <w:marLeft w:val="0"/>
          <w:marRight w:val="0"/>
          <w:marTop w:val="0"/>
          <w:marBottom w:val="0"/>
          <w:divBdr>
            <w:top w:val="none" w:sz="0" w:space="0" w:color="auto"/>
            <w:left w:val="none" w:sz="0" w:space="0" w:color="auto"/>
            <w:bottom w:val="none" w:sz="0" w:space="0" w:color="auto"/>
            <w:right w:val="none" w:sz="0" w:space="0" w:color="auto"/>
          </w:divBdr>
          <w:divsChild>
            <w:div w:id="280308040">
              <w:marLeft w:val="0"/>
              <w:marRight w:val="0"/>
              <w:marTop w:val="0"/>
              <w:marBottom w:val="0"/>
              <w:divBdr>
                <w:top w:val="none" w:sz="0" w:space="0" w:color="auto"/>
                <w:left w:val="none" w:sz="0" w:space="0" w:color="auto"/>
                <w:bottom w:val="none" w:sz="0" w:space="0" w:color="auto"/>
                <w:right w:val="none" w:sz="0" w:space="0" w:color="auto"/>
              </w:divBdr>
            </w:div>
          </w:divsChild>
        </w:div>
        <w:div w:id="56783983">
          <w:marLeft w:val="0"/>
          <w:marRight w:val="0"/>
          <w:marTop w:val="0"/>
          <w:marBottom w:val="0"/>
          <w:divBdr>
            <w:top w:val="none" w:sz="0" w:space="0" w:color="auto"/>
            <w:left w:val="none" w:sz="0" w:space="0" w:color="auto"/>
            <w:bottom w:val="none" w:sz="0" w:space="0" w:color="auto"/>
            <w:right w:val="none" w:sz="0" w:space="0" w:color="auto"/>
          </w:divBdr>
          <w:divsChild>
            <w:div w:id="1523279869">
              <w:marLeft w:val="0"/>
              <w:marRight w:val="0"/>
              <w:marTop w:val="0"/>
              <w:marBottom w:val="0"/>
              <w:divBdr>
                <w:top w:val="none" w:sz="0" w:space="0" w:color="auto"/>
                <w:left w:val="none" w:sz="0" w:space="0" w:color="auto"/>
                <w:bottom w:val="none" w:sz="0" w:space="0" w:color="auto"/>
                <w:right w:val="none" w:sz="0" w:space="0" w:color="auto"/>
              </w:divBdr>
            </w:div>
          </w:divsChild>
        </w:div>
        <w:div w:id="76946775">
          <w:marLeft w:val="0"/>
          <w:marRight w:val="0"/>
          <w:marTop w:val="0"/>
          <w:marBottom w:val="0"/>
          <w:divBdr>
            <w:top w:val="none" w:sz="0" w:space="0" w:color="auto"/>
            <w:left w:val="none" w:sz="0" w:space="0" w:color="auto"/>
            <w:bottom w:val="none" w:sz="0" w:space="0" w:color="auto"/>
            <w:right w:val="none" w:sz="0" w:space="0" w:color="auto"/>
          </w:divBdr>
          <w:divsChild>
            <w:div w:id="1790775437">
              <w:marLeft w:val="0"/>
              <w:marRight w:val="0"/>
              <w:marTop w:val="0"/>
              <w:marBottom w:val="0"/>
              <w:divBdr>
                <w:top w:val="none" w:sz="0" w:space="0" w:color="auto"/>
                <w:left w:val="none" w:sz="0" w:space="0" w:color="auto"/>
                <w:bottom w:val="none" w:sz="0" w:space="0" w:color="auto"/>
                <w:right w:val="none" w:sz="0" w:space="0" w:color="auto"/>
              </w:divBdr>
            </w:div>
          </w:divsChild>
        </w:div>
        <w:div w:id="826556077">
          <w:marLeft w:val="0"/>
          <w:marRight w:val="0"/>
          <w:marTop w:val="0"/>
          <w:marBottom w:val="0"/>
          <w:divBdr>
            <w:top w:val="none" w:sz="0" w:space="0" w:color="auto"/>
            <w:left w:val="none" w:sz="0" w:space="0" w:color="auto"/>
            <w:bottom w:val="none" w:sz="0" w:space="0" w:color="auto"/>
            <w:right w:val="none" w:sz="0" w:space="0" w:color="auto"/>
          </w:divBdr>
          <w:divsChild>
            <w:div w:id="834149109">
              <w:marLeft w:val="0"/>
              <w:marRight w:val="0"/>
              <w:marTop w:val="0"/>
              <w:marBottom w:val="0"/>
              <w:divBdr>
                <w:top w:val="none" w:sz="0" w:space="0" w:color="auto"/>
                <w:left w:val="none" w:sz="0" w:space="0" w:color="auto"/>
                <w:bottom w:val="none" w:sz="0" w:space="0" w:color="auto"/>
                <w:right w:val="none" w:sz="0" w:space="0" w:color="auto"/>
              </w:divBdr>
            </w:div>
          </w:divsChild>
        </w:div>
        <w:div w:id="1002314541">
          <w:marLeft w:val="0"/>
          <w:marRight w:val="0"/>
          <w:marTop w:val="0"/>
          <w:marBottom w:val="0"/>
          <w:divBdr>
            <w:top w:val="none" w:sz="0" w:space="0" w:color="auto"/>
            <w:left w:val="none" w:sz="0" w:space="0" w:color="auto"/>
            <w:bottom w:val="none" w:sz="0" w:space="0" w:color="auto"/>
            <w:right w:val="none" w:sz="0" w:space="0" w:color="auto"/>
          </w:divBdr>
          <w:divsChild>
            <w:div w:id="277686843">
              <w:marLeft w:val="0"/>
              <w:marRight w:val="0"/>
              <w:marTop w:val="0"/>
              <w:marBottom w:val="0"/>
              <w:divBdr>
                <w:top w:val="none" w:sz="0" w:space="0" w:color="auto"/>
                <w:left w:val="none" w:sz="0" w:space="0" w:color="auto"/>
                <w:bottom w:val="none" w:sz="0" w:space="0" w:color="auto"/>
                <w:right w:val="none" w:sz="0" w:space="0" w:color="auto"/>
              </w:divBdr>
            </w:div>
          </w:divsChild>
        </w:div>
        <w:div w:id="1198665539">
          <w:marLeft w:val="0"/>
          <w:marRight w:val="0"/>
          <w:marTop w:val="0"/>
          <w:marBottom w:val="0"/>
          <w:divBdr>
            <w:top w:val="none" w:sz="0" w:space="0" w:color="auto"/>
            <w:left w:val="none" w:sz="0" w:space="0" w:color="auto"/>
            <w:bottom w:val="none" w:sz="0" w:space="0" w:color="auto"/>
            <w:right w:val="none" w:sz="0" w:space="0" w:color="auto"/>
          </w:divBdr>
          <w:divsChild>
            <w:div w:id="197857209">
              <w:marLeft w:val="0"/>
              <w:marRight w:val="0"/>
              <w:marTop w:val="0"/>
              <w:marBottom w:val="0"/>
              <w:divBdr>
                <w:top w:val="none" w:sz="0" w:space="0" w:color="auto"/>
                <w:left w:val="none" w:sz="0" w:space="0" w:color="auto"/>
                <w:bottom w:val="none" w:sz="0" w:space="0" w:color="auto"/>
                <w:right w:val="none" w:sz="0" w:space="0" w:color="auto"/>
              </w:divBdr>
            </w:div>
          </w:divsChild>
        </w:div>
        <w:div w:id="339503006">
          <w:marLeft w:val="0"/>
          <w:marRight w:val="0"/>
          <w:marTop w:val="0"/>
          <w:marBottom w:val="0"/>
          <w:divBdr>
            <w:top w:val="none" w:sz="0" w:space="0" w:color="auto"/>
            <w:left w:val="none" w:sz="0" w:space="0" w:color="auto"/>
            <w:bottom w:val="none" w:sz="0" w:space="0" w:color="auto"/>
            <w:right w:val="none" w:sz="0" w:space="0" w:color="auto"/>
          </w:divBdr>
          <w:divsChild>
            <w:div w:id="662706183">
              <w:marLeft w:val="0"/>
              <w:marRight w:val="0"/>
              <w:marTop w:val="0"/>
              <w:marBottom w:val="0"/>
              <w:divBdr>
                <w:top w:val="none" w:sz="0" w:space="0" w:color="auto"/>
                <w:left w:val="none" w:sz="0" w:space="0" w:color="auto"/>
                <w:bottom w:val="none" w:sz="0" w:space="0" w:color="auto"/>
                <w:right w:val="none" w:sz="0" w:space="0" w:color="auto"/>
              </w:divBdr>
            </w:div>
            <w:div w:id="1665234032">
              <w:marLeft w:val="0"/>
              <w:marRight w:val="0"/>
              <w:marTop w:val="0"/>
              <w:marBottom w:val="0"/>
              <w:divBdr>
                <w:top w:val="none" w:sz="0" w:space="0" w:color="auto"/>
                <w:left w:val="none" w:sz="0" w:space="0" w:color="auto"/>
                <w:bottom w:val="none" w:sz="0" w:space="0" w:color="auto"/>
                <w:right w:val="none" w:sz="0" w:space="0" w:color="auto"/>
              </w:divBdr>
            </w:div>
          </w:divsChild>
        </w:div>
        <w:div w:id="1534073678">
          <w:marLeft w:val="0"/>
          <w:marRight w:val="0"/>
          <w:marTop w:val="0"/>
          <w:marBottom w:val="0"/>
          <w:divBdr>
            <w:top w:val="none" w:sz="0" w:space="0" w:color="auto"/>
            <w:left w:val="none" w:sz="0" w:space="0" w:color="auto"/>
            <w:bottom w:val="none" w:sz="0" w:space="0" w:color="auto"/>
            <w:right w:val="none" w:sz="0" w:space="0" w:color="auto"/>
          </w:divBdr>
          <w:divsChild>
            <w:div w:id="891690952">
              <w:marLeft w:val="0"/>
              <w:marRight w:val="0"/>
              <w:marTop w:val="0"/>
              <w:marBottom w:val="0"/>
              <w:divBdr>
                <w:top w:val="none" w:sz="0" w:space="0" w:color="auto"/>
                <w:left w:val="none" w:sz="0" w:space="0" w:color="auto"/>
                <w:bottom w:val="none" w:sz="0" w:space="0" w:color="auto"/>
                <w:right w:val="none" w:sz="0" w:space="0" w:color="auto"/>
              </w:divBdr>
            </w:div>
          </w:divsChild>
        </w:div>
        <w:div w:id="1612589271">
          <w:marLeft w:val="0"/>
          <w:marRight w:val="0"/>
          <w:marTop w:val="0"/>
          <w:marBottom w:val="0"/>
          <w:divBdr>
            <w:top w:val="none" w:sz="0" w:space="0" w:color="auto"/>
            <w:left w:val="none" w:sz="0" w:space="0" w:color="auto"/>
            <w:bottom w:val="none" w:sz="0" w:space="0" w:color="auto"/>
            <w:right w:val="none" w:sz="0" w:space="0" w:color="auto"/>
          </w:divBdr>
          <w:divsChild>
            <w:div w:id="109597321">
              <w:marLeft w:val="0"/>
              <w:marRight w:val="0"/>
              <w:marTop w:val="0"/>
              <w:marBottom w:val="0"/>
              <w:divBdr>
                <w:top w:val="none" w:sz="0" w:space="0" w:color="auto"/>
                <w:left w:val="none" w:sz="0" w:space="0" w:color="auto"/>
                <w:bottom w:val="none" w:sz="0" w:space="0" w:color="auto"/>
                <w:right w:val="none" w:sz="0" w:space="0" w:color="auto"/>
              </w:divBdr>
            </w:div>
          </w:divsChild>
        </w:div>
        <w:div w:id="1898397205">
          <w:marLeft w:val="0"/>
          <w:marRight w:val="0"/>
          <w:marTop w:val="0"/>
          <w:marBottom w:val="0"/>
          <w:divBdr>
            <w:top w:val="none" w:sz="0" w:space="0" w:color="auto"/>
            <w:left w:val="none" w:sz="0" w:space="0" w:color="auto"/>
            <w:bottom w:val="none" w:sz="0" w:space="0" w:color="auto"/>
            <w:right w:val="none" w:sz="0" w:space="0" w:color="auto"/>
          </w:divBdr>
          <w:divsChild>
            <w:div w:id="1410233578">
              <w:marLeft w:val="0"/>
              <w:marRight w:val="0"/>
              <w:marTop w:val="0"/>
              <w:marBottom w:val="0"/>
              <w:divBdr>
                <w:top w:val="none" w:sz="0" w:space="0" w:color="auto"/>
                <w:left w:val="none" w:sz="0" w:space="0" w:color="auto"/>
                <w:bottom w:val="none" w:sz="0" w:space="0" w:color="auto"/>
                <w:right w:val="none" w:sz="0" w:space="0" w:color="auto"/>
              </w:divBdr>
            </w:div>
          </w:divsChild>
        </w:div>
        <w:div w:id="1672297608">
          <w:marLeft w:val="0"/>
          <w:marRight w:val="0"/>
          <w:marTop w:val="0"/>
          <w:marBottom w:val="0"/>
          <w:divBdr>
            <w:top w:val="none" w:sz="0" w:space="0" w:color="auto"/>
            <w:left w:val="none" w:sz="0" w:space="0" w:color="auto"/>
            <w:bottom w:val="none" w:sz="0" w:space="0" w:color="auto"/>
            <w:right w:val="none" w:sz="0" w:space="0" w:color="auto"/>
          </w:divBdr>
          <w:divsChild>
            <w:div w:id="1232305760">
              <w:marLeft w:val="0"/>
              <w:marRight w:val="0"/>
              <w:marTop w:val="0"/>
              <w:marBottom w:val="0"/>
              <w:divBdr>
                <w:top w:val="none" w:sz="0" w:space="0" w:color="auto"/>
                <w:left w:val="none" w:sz="0" w:space="0" w:color="auto"/>
                <w:bottom w:val="none" w:sz="0" w:space="0" w:color="auto"/>
                <w:right w:val="none" w:sz="0" w:space="0" w:color="auto"/>
              </w:divBdr>
            </w:div>
          </w:divsChild>
        </w:div>
        <w:div w:id="77413512">
          <w:marLeft w:val="0"/>
          <w:marRight w:val="0"/>
          <w:marTop w:val="0"/>
          <w:marBottom w:val="0"/>
          <w:divBdr>
            <w:top w:val="none" w:sz="0" w:space="0" w:color="auto"/>
            <w:left w:val="none" w:sz="0" w:space="0" w:color="auto"/>
            <w:bottom w:val="none" w:sz="0" w:space="0" w:color="auto"/>
            <w:right w:val="none" w:sz="0" w:space="0" w:color="auto"/>
          </w:divBdr>
          <w:divsChild>
            <w:div w:id="1344477753">
              <w:marLeft w:val="0"/>
              <w:marRight w:val="0"/>
              <w:marTop w:val="0"/>
              <w:marBottom w:val="0"/>
              <w:divBdr>
                <w:top w:val="none" w:sz="0" w:space="0" w:color="auto"/>
                <w:left w:val="none" w:sz="0" w:space="0" w:color="auto"/>
                <w:bottom w:val="none" w:sz="0" w:space="0" w:color="auto"/>
                <w:right w:val="none" w:sz="0" w:space="0" w:color="auto"/>
              </w:divBdr>
            </w:div>
          </w:divsChild>
        </w:div>
        <w:div w:id="773666707">
          <w:marLeft w:val="0"/>
          <w:marRight w:val="0"/>
          <w:marTop w:val="0"/>
          <w:marBottom w:val="0"/>
          <w:divBdr>
            <w:top w:val="none" w:sz="0" w:space="0" w:color="auto"/>
            <w:left w:val="none" w:sz="0" w:space="0" w:color="auto"/>
            <w:bottom w:val="none" w:sz="0" w:space="0" w:color="auto"/>
            <w:right w:val="none" w:sz="0" w:space="0" w:color="auto"/>
          </w:divBdr>
          <w:divsChild>
            <w:div w:id="1287127184">
              <w:marLeft w:val="0"/>
              <w:marRight w:val="0"/>
              <w:marTop w:val="0"/>
              <w:marBottom w:val="0"/>
              <w:divBdr>
                <w:top w:val="none" w:sz="0" w:space="0" w:color="auto"/>
                <w:left w:val="none" w:sz="0" w:space="0" w:color="auto"/>
                <w:bottom w:val="none" w:sz="0" w:space="0" w:color="auto"/>
                <w:right w:val="none" w:sz="0" w:space="0" w:color="auto"/>
              </w:divBdr>
            </w:div>
          </w:divsChild>
        </w:div>
        <w:div w:id="1142384876">
          <w:marLeft w:val="0"/>
          <w:marRight w:val="0"/>
          <w:marTop w:val="0"/>
          <w:marBottom w:val="0"/>
          <w:divBdr>
            <w:top w:val="none" w:sz="0" w:space="0" w:color="auto"/>
            <w:left w:val="none" w:sz="0" w:space="0" w:color="auto"/>
            <w:bottom w:val="none" w:sz="0" w:space="0" w:color="auto"/>
            <w:right w:val="none" w:sz="0" w:space="0" w:color="auto"/>
          </w:divBdr>
          <w:divsChild>
            <w:div w:id="447164488">
              <w:marLeft w:val="0"/>
              <w:marRight w:val="0"/>
              <w:marTop w:val="0"/>
              <w:marBottom w:val="0"/>
              <w:divBdr>
                <w:top w:val="none" w:sz="0" w:space="0" w:color="auto"/>
                <w:left w:val="none" w:sz="0" w:space="0" w:color="auto"/>
                <w:bottom w:val="none" w:sz="0" w:space="0" w:color="auto"/>
                <w:right w:val="none" w:sz="0" w:space="0" w:color="auto"/>
              </w:divBdr>
            </w:div>
          </w:divsChild>
        </w:div>
        <w:div w:id="989090568">
          <w:marLeft w:val="0"/>
          <w:marRight w:val="0"/>
          <w:marTop w:val="0"/>
          <w:marBottom w:val="0"/>
          <w:divBdr>
            <w:top w:val="none" w:sz="0" w:space="0" w:color="auto"/>
            <w:left w:val="none" w:sz="0" w:space="0" w:color="auto"/>
            <w:bottom w:val="none" w:sz="0" w:space="0" w:color="auto"/>
            <w:right w:val="none" w:sz="0" w:space="0" w:color="auto"/>
          </w:divBdr>
          <w:divsChild>
            <w:div w:id="1342076591">
              <w:marLeft w:val="0"/>
              <w:marRight w:val="0"/>
              <w:marTop w:val="0"/>
              <w:marBottom w:val="0"/>
              <w:divBdr>
                <w:top w:val="none" w:sz="0" w:space="0" w:color="auto"/>
                <w:left w:val="none" w:sz="0" w:space="0" w:color="auto"/>
                <w:bottom w:val="none" w:sz="0" w:space="0" w:color="auto"/>
                <w:right w:val="none" w:sz="0" w:space="0" w:color="auto"/>
              </w:divBdr>
            </w:div>
          </w:divsChild>
        </w:div>
        <w:div w:id="1797522315">
          <w:marLeft w:val="0"/>
          <w:marRight w:val="0"/>
          <w:marTop w:val="0"/>
          <w:marBottom w:val="0"/>
          <w:divBdr>
            <w:top w:val="none" w:sz="0" w:space="0" w:color="auto"/>
            <w:left w:val="none" w:sz="0" w:space="0" w:color="auto"/>
            <w:bottom w:val="none" w:sz="0" w:space="0" w:color="auto"/>
            <w:right w:val="none" w:sz="0" w:space="0" w:color="auto"/>
          </w:divBdr>
          <w:divsChild>
            <w:div w:id="188612931">
              <w:marLeft w:val="0"/>
              <w:marRight w:val="0"/>
              <w:marTop w:val="0"/>
              <w:marBottom w:val="0"/>
              <w:divBdr>
                <w:top w:val="none" w:sz="0" w:space="0" w:color="auto"/>
                <w:left w:val="none" w:sz="0" w:space="0" w:color="auto"/>
                <w:bottom w:val="none" w:sz="0" w:space="0" w:color="auto"/>
                <w:right w:val="none" w:sz="0" w:space="0" w:color="auto"/>
              </w:divBdr>
            </w:div>
          </w:divsChild>
        </w:div>
        <w:div w:id="896164976">
          <w:marLeft w:val="0"/>
          <w:marRight w:val="0"/>
          <w:marTop w:val="0"/>
          <w:marBottom w:val="0"/>
          <w:divBdr>
            <w:top w:val="none" w:sz="0" w:space="0" w:color="auto"/>
            <w:left w:val="none" w:sz="0" w:space="0" w:color="auto"/>
            <w:bottom w:val="none" w:sz="0" w:space="0" w:color="auto"/>
            <w:right w:val="none" w:sz="0" w:space="0" w:color="auto"/>
          </w:divBdr>
          <w:divsChild>
            <w:div w:id="2079472215">
              <w:marLeft w:val="0"/>
              <w:marRight w:val="0"/>
              <w:marTop w:val="0"/>
              <w:marBottom w:val="0"/>
              <w:divBdr>
                <w:top w:val="none" w:sz="0" w:space="0" w:color="auto"/>
                <w:left w:val="none" w:sz="0" w:space="0" w:color="auto"/>
                <w:bottom w:val="none" w:sz="0" w:space="0" w:color="auto"/>
                <w:right w:val="none" w:sz="0" w:space="0" w:color="auto"/>
              </w:divBdr>
            </w:div>
          </w:divsChild>
        </w:div>
        <w:div w:id="1244560840">
          <w:marLeft w:val="0"/>
          <w:marRight w:val="0"/>
          <w:marTop w:val="0"/>
          <w:marBottom w:val="0"/>
          <w:divBdr>
            <w:top w:val="none" w:sz="0" w:space="0" w:color="auto"/>
            <w:left w:val="none" w:sz="0" w:space="0" w:color="auto"/>
            <w:bottom w:val="none" w:sz="0" w:space="0" w:color="auto"/>
            <w:right w:val="none" w:sz="0" w:space="0" w:color="auto"/>
          </w:divBdr>
          <w:divsChild>
            <w:div w:id="1112169801">
              <w:marLeft w:val="0"/>
              <w:marRight w:val="0"/>
              <w:marTop w:val="0"/>
              <w:marBottom w:val="0"/>
              <w:divBdr>
                <w:top w:val="none" w:sz="0" w:space="0" w:color="auto"/>
                <w:left w:val="none" w:sz="0" w:space="0" w:color="auto"/>
                <w:bottom w:val="none" w:sz="0" w:space="0" w:color="auto"/>
                <w:right w:val="none" w:sz="0" w:space="0" w:color="auto"/>
              </w:divBdr>
            </w:div>
          </w:divsChild>
        </w:div>
        <w:div w:id="1009452387">
          <w:marLeft w:val="0"/>
          <w:marRight w:val="0"/>
          <w:marTop w:val="0"/>
          <w:marBottom w:val="0"/>
          <w:divBdr>
            <w:top w:val="none" w:sz="0" w:space="0" w:color="auto"/>
            <w:left w:val="none" w:sz="0" w:space="0" w:color="auto"/>
            <w:bottom w:val="none" w:sz="0" w:space="0" w:color="auto"/>
            <w:right w:val="none" w:sz="0" w:space="0" w:color="auto"/>
          </w:divBdr>
          <w:divsChild>
            <w:div w:id="266354314">
              <w:marLeft w:val="0"/>
              <w:marRight w:val="0"/>
              <w:marTop w:val="0"/>
              <w:marBottom w:val="0"/>
              <w:divBdr>
                <w:top w:val="none" w:sz="0" w:space="0" w:color="auto"/>
                <w:left w:val="none" w:sz="0" w:space="0" w:color="auto"/>
                <w:bottom w:val="none" w:sz="0" w:space="0" w:color="auto"/>
                <w:right w:val="none" w:sz="0" w:space="0" w:color="auto"/>
              </w:divBdr>
            </w:div>
          </w:divsChild>
        </w:div>
        <w:div w:id="2041852037">
          <w:marLeft w:val="0"/>
          <w:marRight w:val="0"/>
          <w:marTop w:val="0"/>
          <w:marBottom w:val="0"/>
          <w:divBdr>
            <w:top w:val="none" w:sz="0" w:space="0" w:color="auto"/>
            <w:left w:val="none" w:sz="0" w:space="0" w:color="auto"/>
            <w:bottom w:val="none" w:sz="0" w:space="0" w:color="auto"/>
            <w:right w:val="none" w:sz="0" w:space="0" w:color="auto"/>
          </w:divBdr>
          <w:divsChild>
            <w:div w:id="863861778">
              <w:marLeft w:val="0"/>
              <w:marRight w:val="0"/>
              <w:marTop w:val="0"/>
              <w:marBottom w:val="0"/>
              <w:divBdr>
                <w:top w:val="none" w:sz="0" w:space="0" w:color="auto"/>
                <w:left w:val="none" w:sz="0" w:space="0" w:color="auto"/>
                <w:bottom w:val="none" w:sz="0" w:space="0" w:color="auto"/>
                <w:right w:val="none" w:sz="0" w:space="0" w:color="auto"/>
              </w:divBdr>
            </w:div>
          </w:divsChild>
        </w:div>
        <w:div w:id="1935164060">
          <w:marLeft w:val="0"/>
          <w:marRight w:val="0"/>
          <w:marTop w:val="0"/>
          <w:marBottom w:val="0"/>
          <w:divBdr>
            <w:top w:val="none" w:sz="0" w:space="0" w:color="auto"/>
            <w:left w:val="none" w:sz="0" w:space="0" w:color="auto"/>
            <w:bottom w:val="none" w:sz="0" w:space="0" w:color="auto"/>
            <w:right w:val="none" w:sz="0" w:space="0" w:color="auto"/>
          </w:divBdr>
          <w:divsChild>
            <w:div w:id="1921717633">
              <w:marLeft w:val="0"/>
              <w:marRight w:val="0"/>
              <w:marTop w:val="0"/>
              <w:marBottom w:val="0"/>
              <w:divBdr>
                <w:top w:val="none" w:sz="0" w:space="0" w:color="auto"/>
                <w:left w:val="none" w:sz="0" w:space="0" w:color="auto"/>
                <w:bottom w:val="none" w:sz="0" w:space="0" w:color="auto"/>
                <w:right w:val="none" w:sz="0" w:space="0" w:color="auto"/>
              </w:divBdr>
            </w:div>
          </w:divsChild>
        </w:div>
        <w:div w:id="238639413">
          <w:marLeft w:val="0"/>
          <w:marRight w:val="0"/>
          <w:marTop w:val="0"/>
          <w:marBottom w:val="0"/>
          <w:divBdr>
            <w:top w:val="none" w:sz="0" w:space="0" w:color="auto"/>
            <w:left w:val="none" w:sz="0" w:space="0" w:color="auto"/>
            <w:bottom w:val="none" w:sz="0" w:space="0" w:color="auto"/>
            <w:right w:val="none" w:sz="0" w:space="0" w:color="auto"/>
          </w:divBdr>
          <w:divsChild>
            <w:div w:id="1789203364">
              <w:marLeft w:val="0"/>
              <w:marRight w:val="0"/>
              <w:marTop w:val="0"/>
              <w:marBottom w:val="0"/>
              <w:divBdr>
                <w:top w:val="none" w:sz="0" w:space="0" w:color="auto"/>
                <w:left w:val="none" w:sz="0" w:space="0" w:color="auto"/>
                <w:bottom w:val="none" w:sz="0" w:space="0" w:color="auto"/>
                <w:right w:val="none" w:sz="0" w:space="0" w:color="auto"/>
              </w:divBdr>
            </w:div>
          </w:divsChild>
        </w:div>
        <w:div w:id="1932158016">
          <w:marLeft w:val="0"/>
          <w:marRight w:val="0"/>
          <w:marTop w:val="0"/>
          <w:marBottom w:val="0"/>
          <w:divBdr>
            <w:top w:val="none" w:sz="0" w:space="0" w:color="auto"/>
            <w:left w:val="none" w:sz="0" w:space="0" w:color="auto"/>
            <w:bottom w:val="none" w:sz="0" w:space="0" w:color="auto"/>
            <w:right w:val="none" w:sz="0" w:space="0" w:color="auto"/>
          </w:divBdr>
          <w:divsChild>
            <w:div w:id="1970285033">
              <w:marLeft w:val="0"/>
              <w:marRight w:val="0"/>
              <w:marTop w:val="0"/>
              <w:marBottom w:val="0"/>
              <w:divBdr>
                <w:top w:val="none" w:sz="0" w:space="0" w:color="auto"/>
                <w:left w:val="none" w:sz="0" w:space="0" w:color="auto"/>
                <w:bottom w:val="none" w:sz="0" w:space="0" w:color="auto"/>
                <w:right w:val="none" w:sz="0" w:space="0" w:color="auto"/>
              </w:divBdr>
            </w:div>
          </w:divsChild>
        </w:div>
        <w:div w:id="1658874864">
          <w:marLeft w:val="0"/>
          <w:marRight w:val="0"/>
          <w:marTop w:val="0"/>
          <w:marBottom w:val="0"/>
          <w:divBdr>
            <w:top w:val="none" w:sz="0" w:space="0" w:color="auto"/>
            <w:left w:val="none" w:sz="0" w:space="0" w:color="auto"/>
            <w:bottom w:val="none" w:sz="0" w:space="0" w:color="auto"/>
            <w:right w:val="none" w:sz="0" w:space="0" w:color="auto"/>
          </w:divBdr>
          <w:divsChild>
            <w:div w:id="223568595">
              <w:marLeft w:val="0"/>
              <w:marRight w:val="0"/>
              <w:marTop w:val="0"/>
              <w:marBottom w:val="0"/>
              <w:divBdr>
                <w:top w:val="none" w:sz="0" w:space="0" w:color="auto"/>
                <w:left w:val="none" w:sz="0" w:space="0" w:color="auto"/>
                <w:bottom w:val="none" w:sz="0" w:space="0" w:color="auto"/>
                <w:right w:val="none" w:sz="0" w:space="0" w:color="auto"/>
              </w:divBdr>
            </w:div>
          </w:divsChild>
        </w:div>
        <w:div w:id="916791715">
          <w:marLeft w:val="0"/>
          <w:marRight w:val="0"/>
          <w:marTop w:val="0"/>
          <w:marBottom w:val="0"/>
          <w:divBdr>
            <w:top w:val="none" w:sz="0" w:space="0" w:color="auto"/>
            <w:left w:val="none" w:sz="0" w:space="0" w:color="auto"/>
            <w:bottom w:val="none" w:sz="0" w:space="0" w:color="auto"/>
            <w:right w:val="none" w:sz="0" w:space="0" w:color="auto"/>
          </w:divBdr>
          <w:divsChild>
            <w:div w:id="15809141">
              <w:marLeft w:val="0"/>
              <w:marRight w:val="0"/>
              <w:marTop w:val="0"/>
              <w:marBottom w:val="0"/>
              <w:divBdr>
                <w:top w:val="none" w:sz="0" w:space="0" w:color="auto"/>
                <w:left w:val="none" w:sz="0" w:space="0" w:color="auto"/>
                <w:bottom w:val="none" w:sz="0" w:space="0" w:color="auto"/>
                <w:right w:val="none" w:sz="0" w:space="0" w:color="auto"/>
              </w:divBdr>
            </w:div>
          </w:divsChild>
        </w:div>
        <w:div w:id="1158308386">
          <w:marLeft w:val="0"/>
          <w:marRight w:val="0"/>
          <w:marTop w:val="0"/>
          <w:marBottom w:val="0"/>
          <w:divBdr>
            <w:top w:val="none" w:sz="0" w:space="0" w:color="auto"/>
            <w:left w:val="none" w:sz="0" w:space="0" w:color="auto"/>
            <w:bottom w:val="none" w:sz="0" w:space="0" w:color="auto"/>
            <w:right w:val="none" w:sz="0" w:space="0" w:color="auto"/>
          </w:divBdr>
          <w:divsChild>
            <w:div w:id="172915909">
              <w:marLeft w:val="0"/>
              <w:marRight w:val="0"/>
              <w:marTop w:val="0"/>
              <w:marBottom w:val="0"/>
              <w:divBdr>
                <w:top w:val="none" w:sz="0" w:space="0" w:color="auto"/>
                <w:left w:val="none" w:sz="0" w:space="0" w:color="auto"/>
                <w:bottom w:val="none" w:sz="0" w:space="0" w:color="auto"/>
                <w:right w:val="none" w:sz="0" w:space="0" w:color="auto"/>
              </w:divBdr>
            </w:div>
          </w:divsChild>
        </w:div>
        <w:div w:id="1791433543">
          <w:marLeft w:val="0"/>
          <w:marRight w:val="0"/>
          <w:marTop w:val="0"/>
          <w:marBottom w:val="0"/>
          <w:divBdr>
            <w:top w:val="none" w:sz="0" w:space="0" w:color="auto"/>
            <w:left w:val="none" w:sz="0" w:space="0" w:color="auto"/>
            <w:bottom w:val="none" w:sz="0" w:space="0" w:color="auto"/>
            <w:right w:val="none" w:sz="0" w:space="0" w:color="auto"/>
          </w:divBdr>
          <w:divsChild>
            <w:div w:id="1453475874">
              <w:marLeft w:val="0"/>
              <w:marRight w:val="0"/>
              <w:marTop w:val="0"/>
              <w:marBottom w:val="0"/>
              <w:divBdr>
                <w:top w:val="none" w:sz="0" w:space="0" w:color="auto"/>
                <w:left w:val="none" w:sz="0" w:space="0" w:color="auto"/>
                <w:bottom w:val="none" w:sz="0" w:space="0" w:color="auto"/>
                <w:right w:val="none" w:sz="0" w:space="0" w:color="auto"/>
              </w:divBdr>
            </w:div>
          </w:divsChild>
        </w:div>
        <w:div w:id="1134952665">
          <w:marLeft w:val="0"/>
          <w:marRight w:val="0"/>
          <w:marTop w:val="0"/>
          <w:marBottom w:val="0"/>
          <w:divBdr>
            <w:top w:val="none" w:sz="0" w:space="0" w:color="auto"/>
            <w:left w:val="none" w:sz="0" w:space="0" w:color="auto"/>
            <w:bottom w:val="none" w:sz="0" w:space="0" w:color="auto"/>
            <w:right w:val="none" w:sz="0" w:space="0" w:color="auto"/>
          </w:divBdr>
          <w:divsChild>
            <w:div w:id="228226458">
              <w:marLeft w:val="0"/>
              <w:marRight w:val="0"/>
              <w:marTop w:val="0"/>
              <w:marBottom w:val="0"/>
              <w:divBdr>
                <w:top w:val="none" w:sz="0" w:space="0" w:color="auto"/>
                <w:left w:val="none" w:sz="0" w:space="0" w:color="auto"/>
                <w:bottom w:val="none" w:sz="0" w:space="0" w:color="auto"/>
                <w:right w:val="none" w:sz="0" w:space="0" w:color="auto"/>
              </w:divBdr>
            </w:div>
          </w:divsChild>
        </w:div>
        <w:div w:id="271132241">
          <w:marLeft w:val="0"/>
          <w:marRight w:val="0"/>
          <w:marTop w:val="0"/>
          <w:marBottom w:val="0"/>
          <w:divBdr>
            <w:top w:val="none" w:sz="0" w:space="0" w:color="auto"/>
            <w:left w:val="none" w:sz="0" w:space="0" w:color="auto"/>
            <w:bottom w:val="none" w:sz="0" w:space="0" w:color="auto"/>
            <w:right w:val="none" w:sz="0" w:space="0" w:color="auto"/>
          </w:divBdr>
          <w:divsChild>
            <w:div w:id="77336107">
              <w:marLeft w:val="0"/>
              <w:marRight w:val="0"/>
              <w:marTop w:val="0"/>
              <w:marBottom w:val="0"/>
              <w:divBdr>
                <w:top w:val="none" w:sz="0" w:space="0" w:color="auto"/>
                <w:left w:val="none" w:sz="0" w:space="0" w:color="auto"/>
                <w:bottom w:val="none" w:sz="0" w:space="0" w:color="auto"/>
                <w:right w:val="none" w:sz="0" w:space="0" w:color="auto"/>
              </w:divBdr>
            </w:div>
          </w:divsChild>
        </w:div>
        <w:div w:id="806894000">
          <w:marLeft w:val="0"/>
          <w:marRight w:val="0"/>
          <w:marTop w:val="0"/>
          <w:marBottom w:val="0"/>
          <w:divBdr>
            <w:top w:val="none" w:sz="0" w:space="0" w:color="auto"/>
            <w:left w:val="none" w:sz="0" w:space="0" w:color="auto"/>
            <w:bottom w:val="none" w:sz="0" w:space="0" w:color="auto"/>
            <w:right w:val="none" w:sz="0" w:space="0" w:color="auto"/>
          </w:divBdr>
          <w:divsChild>
            <w:div w:id="1942301183">
              <w:marLeft w:val="0"/>
              <w:marRight w:val="0"/>
              <w:marTop w:val="0"/>
              <w:marBottom w:val="0"/>
              <w:divBdr>
                <w:top w:val="none" w:sz="0" w:space="0" w:color="auto"/>
                <w:left w:val="none" w:sz="0" w:space="0" w:color="auto"/>
                <w:bottom w:val="none" w:sz="0" w:space="0" w:color="auto"/>
                <w:right w:val="none" w:sz="0" w:space="0" w:color="auto"/>
              </w:divBdr>
            </w:div>
          </w:divsChild>
        </w:div>
        <w:div w:id="626740069">
          <w:marLeft w:val="0"/>
          <w:marRight w:val="0"/>
          <w:marTop w:val="0"/>
          <w:marBottom w:val="0"/>
          <w:divBdr>
            <w:top w:val="none" w:sz="0" w:space="0" w:color="auto"/>
            <w:left w:val="none" w:sz="0" w:space="0" w:color="auto"/>
            <w:bottom w:val="none" w:sz="0" w:space="0" w:color="auto"/>
            <w:right w:val="none" w:sz="0" w:space="0" w:color="auto"/>
          </w:divBdr>
          <w:divsChild>
            <w:div w:id="873881084">
              <w:marLeft w:val="0"/>
              <w:marRight w:val="0"/>
              <w:marTop w:val="0"/>
              <w:marBottom w:val="0"/>
              <w:divBdr>
                <w:top w:val="none" w:sz="0" w:space="0" w:color="auto"/>
                <w:left w:val="none" w:sz="0" w:space="0" w:color="auto"/>
                <w:bottom w:val="none" w:sz="0" w:space="0" w:color="auto"/>
                <w:right w:val="none" w:sz="0" w:space="0" w:color="auto"/>
              </w:divBdr>
            </w:div>
          </w:divsChild>
        </w:div>
        <w:div w:id="583690613">
          <w:marLeft w:val="0"/>
          <w:marRight w:val="0"/>
          <w:marTop w:val="0"/>
          <w:marBottom w:val="0"/>
          <w:divBdr>
            <w:top w:val="none" w:sz="0" w:space="0" w:color="auto"/>
            <w:left w:val="none" w:sz="0" w:space="0" w:color="auto"/>
            <w:bottom w:val="none" w:sz="0" w:space="0" w:color="auto"/>
            <w:right w:val="none" w:sz="0" w:space="0" w:color="auto"/>
          </w:divBdr>
          <w:divsChild>
            <w:div w:id="306712398">
              <w:marLeft w:val="0"/>
              <w:marRight w:val="0"/>
              <w:marTop w:val="0"/>
              <w:marBottom w:val="0"/>
              <w:divBdr>
                <w:top w:val="none" w:sz="0" w:space="0" w:color="auto"/>
                <w:left w:val="none" w:sz="0" w:space="0" w:color="auto"/>
                <w:bottom w:val="none" w:sz="0" w:space="0" w:color="auto"/>
                <w:right w:val="none" w:sz="0" w:space="0" w:color="auto"/>
              </w:divBdr>
            </w:div>
          </w:divsChild>
        </w:div>
        <w:div w:id="328413916">
          <w:marLeft w:val="0"/>
          <w:marRight w:val="0"/>
          <w:marTop w:val="0"/>
          <w:marBottom w:val="0"/>
          <w:divBdr>
            <w:top w:val="none" w:sz="0" w:space="0" w:color="auto"/>
            <w:left w:val="none" w:sz="0" w:space="0" w:color="auto"/>
            <w:bottom w:val="none" w:sz="0" w:space="0" w:color="auto"/>
            <w:right w:val="none" w:sz="0" w:space="0" w:color="auto"/>
          </w:divBdr>
          <w:divsChild>
            <w:div w:id="1638148132">
              <w:marLeft w:val="0"/>
              <w:marRight w:val="0"/>
              <w:marTop w:val="0"/>
              <w:marBottom w:val="0"/>
              <w:divBdr>
                <w:top w:val="none" w:sz="0" w:space="0" w:color="auto"/>
                <w:left w:val="none" w:sz="0" w:space="0" w:color="auto"/>
                <w:bottom w:val="none" w:sz="0" w:space="0" w:color="auto"/>
                <w:right w:val="none" w:sz="0" w:space="0" w:color="auto"/>
              </w:divBdr>
            </w:div>
          </w:divsChild>
        </w:div>
        <w:div w:id="1495222620">
          <w:marLeft w:val="0"/>
          <w:marRight w:val="0"/>
          <w:marTop w:val="0"/>
          <w:marBottom w:val="0"/>
          <w:divBdr>
            <w:top w:val="none" w:sz="0" w:space="0" w:color="auto"/>
            <w:left w:val="none" w:sz="0" w:space="0" w:color="auto"/>
            <w:bottom w:val="none" w:sz="0" w:space="0" w:color="auto"/>
            <w:right w:val="none" w:sz="0" w:space="0" w:color="auto"/>
          </w:divBdr>
          <w:divsChild>
            <w:div w:id="1076783047">
              <w:marLeft w:val="0"/>
              <w:marRight w:val="0"/>
              <w:marTop w:val="0"/>
              <w:marBottom w:val="0"/>
              <w:divBdr>
                <w:top w:val="none" w:sz="0" w:space="0" w:color="auto"/>
                <w:left w:val="none" w:sz="0" w:space="0" w:color="auto"/>
                <w:bottom w:val="none" w:sz="0" w:space="0" w:color="auto"/>
                <w:right w:val="none" w:sz="0" w:space="0" w:color="auto"/>
              </w:divBdr>
            </w:div>
          </w:divsChild>
        </w:div>
        <w:div w:id="2102526461">
          <w:marLeft w:val="0"/>
          <w:marRight w:val="0"/>
          <w:marTop w:val="0"/>
          <w:marBottom w:val="0"/>
          <w:divBdr>
            <w:top w:val="none" w:sz="0" w:space="0" w:color="auto"/>
            <w:left w:val="none" w:sz="0" w:space="0" w:color="auto"/>
            <w:bottom w:val="none" w:sz="0" w:space="0" w:color="auto"/>
            <w:right w:val="none" w:sz="0" w:space="0" w:color="auto"/>
          </w:divBdr>
          <w:divsChild>
            <w:div w:id="1639607877">
              <w:marLeft w:val="0"/>
              <w:marRight w:val="0"/>
              <w:marTop w:val="0"/>
              <w:marBottom w:val="0"/>
              <w:divBdr>
                <w:top w:val="none" w:sz="0" w:space="0" w:color="auto"/>
                <w:left w:val="none" w:sz="0" w:space="0" w:color="auto"/>
                <w:bottom w:val="none" w:sz="0" w:space="0" w:color="auto"/>
                <w:right w:val="none" w:sz="0" w:space="0" w:color="auto"/>
              </w:divBdr>
            </w:div>
          </w:divsChild>
        </w:div>
        <w:div w:id="580721346">
          <w:marLeft w:val="0"/>
          <w:marRight w:val="0"/>
          <w:marTop w:val="0"/>
          <w:marBottom w:val="0"/>
          <w:divBdr>
            <w:top w:val="none" w:sz="0" w:space="0" w:color="auto"/>
            <w:left w:val="none" w:sz="0" w:space="0" w:color="auto"/>
            <w:bottom w:val="none" w:sz="0" w:space="0" w:color="auto"/>
            <w:right w:val="none" w:sz="0" w:space="0" w:color="auto"/>
          </w:divBdr>
          <w:divsChild>
            <w:div w:id="1041367361">
              <w:marLeft w:val="0"/>
              <w:marRight w:val="0"/>
              <w:marTop w:val="0"/>
              <w:marBottom w:val="0"/>
              <w:divBdr>
                <w:top w:val="none" w:sz="0" w:space="0" w:color="auto"/>
                <w:left w:val="none" w:sz="0" w:space="0" w:color="auto"/>
                <w:bottom w:val="none" w:sz="0" w:space="0" w:color="auto"/>
                <w:right w:val="none" w:sz="0" w:space="0" w:color="auto"/>
              </w:divBdr>
            </w:div>
          </w:divsChild>
        </w:div>
        <w:div w:id="925773819">
          <w:marLeft w:val="0"/>
          <w:marRight w:val="0"/>
          <w:marTop w:val="0"/>
          <w:marBottom w:val="0"/>
          <w:divBdr>
            <w:top w:val="none" w:sz="0" w:space="0" w:color="auto"/>
            <w:left w:val="none" w:sz="0" w:space="0" w:color="auto"/>
            <w:bottom w:val="none" w:sz="0" w:space="0" w:color="auto"/>
            <w:right w:val="none" w:sz="0" w:space="0" w:color="auto"/>
          </w:divBdr>
          <w:divsChild>
            <w:div w:id="391926538">
              <w:marLeft w:val="0"/>
              <w:marRight w:val="0"/>
              <w:marTop w:val="0"/>
              <w:marBottom w:val="0"/>
              <w:divBdr>
                <w:top w:val="none" w:sz="0" w:space="0" w:color="auto"/>
                <w:left w:val="none" w:sz="0" w:space="0" w:color="auto"/>
                <w:bottom w:val="none" w:sz="0" w:space="0" w:color="auto"/>
                <w:right w:val="none" w:sz="0" w:space="0" w:color="auto"/>
              </w:divBdr>
            </w:div>
          </w:divsChild>
        </w:div>
        <w:div w:id="1870871831">
          <w:marLeft w:val="0"/>
          <w:marRight w:val="0"/>
          <w:marTop w:val="0"/>
          <w:marBottom w:val="0"/>
          <w:divBdr>
            <w:top w:val="none" w:sz="0" w:space="0" w:color="auto"/>
            <w:left w:val="none" w:sz="0" w:space="0" w:color="auto"/>
            <w:bottom w:val="none" w:sz="0" w:space="0" w:color="auto"/>
            <w:right w:val="none" w:sz="0" w:space="0" w:color="auto"/>
          </w:divBdr>
          <w:divsChild>
            <w:div w:id="1009483090">
              <w:marLeft w:val="0"/>
              <w:marRight w:val="0"/>
              <w:marTop w:val="0"/>
              <w:marBottom w:val="0"/>
              <w:divBdr>
                <w:top w:val="none" w:sz="0" w:space="0" w:color="auto"/>
                <w:left w:val="none" w:sz="0" w:space="0" w:color="auto"/>
                <w:bottom w:val="none" w:sz="0" w:space="0" w:color="auto"/>
                <w:right w:val="none" w:sz="0" w:space="0" w:color="auto"/>
              </w:divBdr>
            </w:div>
          </w:divsChild>
        </w:div>
        <w:div w:id="202254912">
          <w:marLeft w:val="0"/>
          <w:marRight w:val="0"/>
          <w:marTop w:val="0"/>
          <w:marBottom w:val="0"/>
          <w:divBdr>
            <w:top w:val="none" w:sz="0" w:space="0" w:color="auto"/>
            <w:left w:val="none" w:sz="0" w:space="0" w:color="auto"/>
            <w:bottom w:val="none" w:sz="0" w:space="0" w:color="auto"/>
            <w:right w:val="none" w:sz="0" w:space="0" w:color="auto"/>
          </w:divBdr>
          <w:divsChild>
            <w:div w:id="905528955">
              <w:marLeft w:val="0"/>
              <w:marRight w:val="0"/>
              <w:marTop w:val="0"/>
              <w:marBottom w:val="0"/>
              <w:divBdr>
                <w:top w:val="none" w:sz="0" w:space="0" w:color="auto"/>
                <w:left w:val="none" w:sz="0" w:space="0" w:color="auto"/>
                <w:bottom w:val="none" w:sz="0" w:space="0" w:color="auto"/>
                <w:right w:val="none" w:sz="0" w:space="0" w:color="auto"/>
              </w:divBdr>
            </w:div>
          </w:divsChild>
        </w:div>
        <w:div w:id="573202975">
          <w:marLeft w:val="0"/>
          <w:marRight w:val="0"/>
          <w:marTop w:val="0"/>
          <w:marBottom w:val="0"/>
          <w:divBdr>
            <w:top w:val="none" w:sz="0" w:space="0" w:color="auto"/>
            <w:left w:val="none" w:sz="0" w:space="0" w:color="auto"/>
            <w:bottom w:val="none" w:sz="0" w:space="0" w:color="auto"/>
            <w:right w:val="none" w:sz="0" w:space="0" w:color="auto"/>
          </w:divBdr>
          <w:divsChild>
            <w:div w:id="1990011514">
              <w:marLeft w:val="0"/>
              <w:marRight w:val="0"/>
              <w:marTop w:val="0"/>
              <w:marBottom w:val="0"/>
              <w:divBdr>
                <w:top w:val="none" w:sz="0" w:space="0" w:color="auto"/>
                <w:left w:val="none" w:sz="0" w:space="0" w:color="auto"/>
                <w:bottom w:val="none" w:sz="0" w:space="0" w:color="auto"/>
                <w:right w:val="none" w:sz="0" w:space="0" w:color="auto"/>
              </w:divBdr>
            </w:div>
          </w:divsChild>
        </w:div>
        <w:div w:id="767965016">
          <w:marLeft w:val="0"/>
          <w:marRight w:val="0"/>
          <w:marTop w:val="0"/>
          <w:marBottom w:val="0"/>
          <w:divBdr>
            <w:top w:val="none" w:sz="0" w:space="0" w:color="auto"/>
            <w:left w:val="none" w:sz="0" w:space="0" w:color="auto"/>
            <w:bottom w:val="none" w:sz="0" w:space="0" w:color="auto"/>
            <w:right w:val="none" w:sz="0" w:space="0" w:color="auto"/>
          </w:divBdr>
          <w:divsChild>
            <w:div w:id="1922984258">
              <w:marLeft w:val="0"/>
              <w:marRight w:val="0"/>
              <w:marTop w:val="0"/>
              <w:marBottom w:val="0"/>
              <w:divBdr>
                <w:top w:val="none" w:sz="0" w:space="0" w:color="auto"/>
                <w:left w:val="none" w:sz="0" w:space="0" w:color="auto"/>
                <w:bottom w:val="none" w:sz="0" w:space="0" w:color="auto"/>
                <w:right w:val="none" w:sz="0" w:space="0" w:color="auto"/>
              </w:divBdr>
            </w:div>
          </w:divsChild>
        </w:div>
        <w:div w:id="872304609">
          <w:marLeft w:val="0"/>
          <w:marRight w:val="0"/>
          <w:marTop w:val="0"/>
          <w:marBottom w:val="0"/>
          <w:divBdr>
            <w:top w:val="none" w:sz="0" w:space="0" w:color="auto"/>
            <w:left w:val="none" w:sz="0" w:space="0" w:color="auto"/>
            <w:bottom w:val="none" w:sz="0" w:space="0" w:color="auto"/>
            <w:right w:val="none" w:sz="0" w:space="0" w:color="auto"/>
          </w:divBdr>
          <w:divsChild>
            <w:div w:id="1305618313">
              <w:marLeft w:val="0"/>
              <w:marRight w:val="0"/>
              <w:marTop w:val="0"/>
              <w:marBottom w:val="0"/>
              <w:divBdr>
                <w:top w:val="none" w:sz="0" w:space="0" w:color="auto"/>
                <w:left w:val="none" w:sz="0" w:space="0" w:color="auto"/>
                <w:bottom w:val="none" w:sz="0" w:space="0" w:color="auto"/>
                <w:right w:val="none" w:sz="0" w:space="0" w:color="auto"/>
              </w:divBdr>
            </w:div>
          </w:divsChild>
        </w:div>
        <w:div w:id="936328406">
          <w:marLeft w:val="0"/>
          <w:marRight w:val="0"/>
          <w:marTop w:val="0"/>
          <w:marBottom w:val="0"/>
          <w:divBdr>
            <w:top w:val="none" w:sz="0" w:space="0" w:color="auto"/>
            <w:left w:val="none" w:sz="0" w:space="0" w:color="auto"/>
            <w:bottom w:val="none" w:sz="0" w:space="0" w:color="auto"/>
            <w:right w:val="none" w:sz="0" w:space="0" w:color="auto"/>
          </w:divBdr>
          <w:divsChild>
            <w:div w:id="138426096">
              <w:marLeft w:val="0"/>
              <w:marRight w:val="0"/>
              <w:marTop w:val="0"/>
              <w:marBottom w:val="0"/>
              <w:divBdr>
                <w:top w:val="none" w:sz="0" w:space="0" w:color="auto"/>
                <w:left w:val="none" w:sz="0" w:space="0" w:color="auto"/>
                <w:bottom w:val="none" w:sz="0" w:space="0" w:color="auto"/>
                <w:right w:val="none" w:sz="0" w:space="0" w:color="auto"/>
              </w:divBdr>
            </w:div>
          </w:divsChild>
        </w:div>
        <w:div w:id="1210414501">
          <w:marLeft w:val="0"/>
          <w:marRight w:val="0"/>
          <w:marTop w:val="0"/>
          <w:marBottom w:val="0"/>
          <w:divBdr>
            <w:top w:val="none" w:sz="0" w:space="0" w:color="auto"/>
            <w:left w:val="none" w:sz="0" w:space="0" w:color="auto"/>
            <w:bottom w:val="none" w:sz="0" w:space="0" w:color="auto"/>
            <w:right w:val="none" w:sz="0" w:space="0" w:color="auto"/>
          </w:divBdr>
          <w:divsChild>
            <w:div w:id="2105572386">
              <w:marLeft w:val="0"/>
              <w:marRight w:val="0"/>
              <w:marTop w:val="0"/>
              <w:marBottom w:val="0"/>
              <w:divBdr>
                <w:top w:val="none" w:sz="0" w:space="0" w:color="auto"/>
                <w:left w:val="none" w:sz="0" w:space="0" w:color="auto"/>
                <w:bottom w:val="none" w:sz="0" w:space="0" w:color="auto"/>
                <w:right w:val="none" w:sz="0" w:space="0" w:color="auto"/>
              </w:divBdr>
            </w:div>
          </w:divsChild>
        </w:div>
        <w:div w:id="1866366395">
          <w:marLeft w:val="0"/>
          <w:marRight w:val="0"/>
          <w:marTop w:val="0"/>
          <w:marBottom w:val="0"/>
          <w:divBdr>
            <w:top w:val="none" w:sz="0" w:space="0" w:color="auto"/>
            <w:left w:val="none" w:sz="0" w:space="0" w:color="auto"/>
            <w:bottom w:val="none" w:sz="0" w:space="0" w:color="auto"/>
            <w:right w:val="none" w:sz="0" w:space="0" w:color="auto"/>
          </w:divBdr>
          <w:divsChild>
            <w:div w:id="1812164452">
              <w:marLeft w:val="0"/>
              <w:marRight w:val="0"/>
              <w:marTop w:val="0"/>
              <w:marBottom w:val="0"/>
              <w:divBdr>
                <w:top w:val="none" w:sz="0" w:space="0" w:color="auto"/>
                <w:left w:val="none" w:sz="0" w:space="0" w:color="auto"/>
                <w:bottom w:val="none" w:sz="0" w:space="0" w:color="auto"/>
                <w:right w:val="none" w:sz="0" w:space="0" w:color="auto"/>
              </w:divBdr>
            </w:div>
          </w:divsChild>
        </w:div>
        <w:div w:id="933124962">
          <w:marLeft w:val="0"/>
          <w:marRight w:val="0"/>
          <w:marTop w:val="0"/>
          <w:marBottom w:val="0"/>
          <w:divBdr>
            <w:top w:val="none" w:sz="0" w:space="0" w:color="auto"/>
            <w:left w:val="none" w:sz="0" w:space="0" w:color="auto"/>
            <w:bottom w:val="none" w:sz="0" w:space="0" w:color="auto"/>
            <w:right w:val="none" w:sz="0" w:space="0" w:color="auto"/>
          </w:divBdr>
          <w:divsChild>
            <w:div w:id="577790921">
              <w:marLeft w:val="0"/>
              <w:marRight w:val="0"/>
              <w:marTop w:val="0"/>
              <w:marBottom w:val="0"/>
              <w:divBdr>
                <w:top w:val="none" w:sz="0" w:space="0" w:color="auto"/>
                <w:left w:val="none" w:sz="0" w:space="0" w:color="auto"/>
                <w:bottom w:val="none" w:sz="0" w:space="0" w:color="auto"/>
                <w:right w:val="none" w:sz="0" w:space="0" w:color="auto"/>
              </w:divBdr>
            </w:div>
          </w:divsChild>
        </w:div>
        <w:div w:id="1826816130">
          <w:marLeft w:val="0"/>
          <w:marRight w:val="0"/>
          <w:marTop w:val="0"/>
          <w:marBottom w:val="0"/>
          <w:divBdr>
            <w:top w:val="none" w:sz="0" w:space="0" w:color="auto"/>
            <w:left w:val="none" w:sz="0" w:space="0" w:color="auto"/>
            <w:bottom w:val="none" w:sz="0" w:space="0" w:color="auto"/>
            <w:right w:val="none" w:sz="0" w:space="0" w:color="auto"/>
          </w:divBdr>
          <w:divsChild>
            <w:div w:id="1435202070">
              <w:marLeft w:val="0"/>
              <w:marRight w:val="0"/>
              <w:marTop w:val="0"/>
              <w:marBottom w:val="0"/>
              <w:divBdr>
                <w:top w:val="none" w:sz="0" w:space="0" w:color="auto"/>
                <w:left w:val="none" w:sz="0" w:space="0" w:color="auto"/>
                <w:bottom w:val="none" w:sz="0" w:space="0" w:color="auto"/>
                <w:right w:val="none" w:sz="0" w:space="0" w:color="auto"/>
              </w:divBdr>
            </w:div>
          </w:divsChild>
        </w:div>
        <w:div w:id="767048329">
          <w:marLeft w:val="0"/>
          <w:marRight w:val="0"/>
          <w:marTop w:val="0"/>
          <w:marBottom w:val="0"/>
          <w:divBdr>
            <w:top w:val="none" w:sz="0" w:space="0" w:color="auto"/>
            <w:left w:val="none" w:sz="0" w:space="0" w:color="auto"/>
            <w:bottom w:val="none" w:sz="0" w:space="0" w:color="auto"/>
            <w:right w:val="none" w:sz="0" w:space="0" w:color="auto"/>
          </w:divBdr>
          <w:divsChild>
            <w:div w:id="167523947">
              <w:marLeft w:val="0"/>
              <w:marRight w:val="0"/>
              <w:marTop w:val="0"/>
              <w:marBottom w:val="0"/>
              <w:divBdr>
                <w:top w:val="none" w:sz="0" w:space="0" w:color="auto"/>
                <w:left w:val="none" w:sz="0" w:space="0" w:color="auto"/>
                <w:bottom w:val="none" w:sz="0" w:space="0" w:color="auto"/>
                <w:right w:val="none" w:sz="0" w:space="0" w:color="auto"/>
              </w:divBdr>
            </w:div>
          </w:divsChild>
        </w:div>
        <w:div w:id="234435377">
          <w:marLeft w:val="0"/>
          <w:marRight w:val="0"/>
          <w:marTop w:val="0"/>
          <w:marBottom w:val="0"/>
          <w:divBdr>
            <w:top w:val="none" w:sz="0" w:space="0" w:color="auto"/>
            <w:left w:val="none" w:sz="0" w:space="0" w:color="auto"/>
            <w:bottom w:val="none" w:sz="0" w:space="0" w:color="auto"/>
            <w:right w:val="none" w:sz="0" w:space="0" w:color="auto"/>
          </w:divBdr>
          <w:divsChild>
            <w:div w:id="1014838543">
              <w:marLeft w:val="0"/>
              <w:marRight w:val="0"/>
              <w:marTop w:val="0"/>
              <w:marBottom w:val="0"/>
              <w:divBdr>
                <w:top w:val="none" w:sz="0" w:space="0" w:color="auto"/>
                <w:left w:val="none" w:sz="0" w:space="0" w:color="auto"/>
                <w:bottom w:val="none" w:sz="0" w:space="0" w:color="auto"/>
                <w:right w:val="none" w:sz="0" w:space="0" w:color="auto"/>
              </w:divBdr>
            </w:div>
          </w:divsChild>
        </w:div>
        <w:div w:id="1574193351">
          <w:marLeft w:val="0"/>
          <w:marRight w:val="0"/>
          <w:marTop w:val="0"/>
          <w:marBottom w:val="0"/>
          <w:divBdr>
            <w:top w:val="none" w:sz="0" w:space="0" w:color="auto"/>
            <w:left w:val="none" w:sz="0" w:space="0" w:color="auto"/>
            <w:bottom w:val="none" w:sz="0" w:space="0" w:color="auto"/>
            <w:right w:val="none" w:sz="0" w:space="0" w:color="auto"/>
          </w:divBdr>
          <w:divsChild>
            <w:div w:id="1931039245">
              <w:marLeft w:val="0"/>
              <w:marRight w:val="0"/>
              <w:marTop w:val="0"/>
              <w:marBottom w:val="0"/>
              <w:divBdr>
                <w:top w:val="none" w:sz="0" w:space="0" w:color="auto"/>
                <w:left w:val="none" w:sz="0" w:space="0" w:color="auto"/>
                <w:bottom w:val="none" w:sz="0" w:space="0" w:color="auto"/>
                <w:right w:val="none" w:sz="0" w:space="0" w:color="auto"/>
              </w:divBdr>
            </w:div>
          </w:divsChild>
        </w:div>
        <w:div w:id="856188498">
          <w:marLeft w:val="0"/>
          <w:marRight w:val="0"/>
          <w:marTop w:val="0"/>
          <w:marBottom w:val="0"/>
          <w:divBdr>
            <w:top w:val="none" w:sz="0" w:space="0" w:color="auto"/>
            <w:left w:val="none" w:sz="0" w:space="0" w:color="auto"/>
            <w:bottom w:val="none" w:sz="0" w:space="0" w:color="auto"/>
            <w:right w:val="none" w:sz="0" w:space="0" w:color="auto"/>
          </w:divBdr>
          <w:divsChild>
            <w:div w:id="289481738">
              <w:marLeft w:val="0"/>
              <w:marRight w:val="0"/>
              <w:marTop w:val="0"/>
              <w:marBottom w:val="0"/>
              <w:divBdr>
                <w:top w:val="none" w:sz="0" w:space="0" w:color="auto"/>
                <w:left w:val="none" w:sz="0" w:space="0" w:color="auto"/>
                <w:bottom w:val="none" w:sz="0" w:space="0" w:color="auto"/>
                <w:right w:val="none" w:sz="0" w:space="0" w:color="auto"/>
              </w:divBdr>
            </w:div>
          </w:divsChild>
        </w:div>
        <w:div w:id="167402635">
          <w:marLeft w:val="0"/>
          <w:marRight w:val="0"/>
          <w:marTop w:val="0"/>
          <w:marBottom w:val="0"/>
          <w:divBdr>
            <w:top w:val="none" w:sz="0" w:space="0" w:color="auto"/>
            <w:left w:val="none" w:sz="0" w:space="0" w:color="auto"/>
            <w:bottom w:val="none" w:sz="0" w:space="0" w:color="auto"/>
            <w:right w:val="none" w:sz="0" w:space="0" w:color="auto"/>
          </w:divBdr>
          <w:divsChild>
            <w:div w:id="2118981637">
              <w:marLeft w:val="0"/>
              <w:marRight w:val="0"/>
              <w:marTop w:val="0"/>
              <w:marBottom w:val="0"/>
              <w:divBdr>
                <w:top w:val="none" w:sz="0" w:space="0" w:color="auto"/>
                <w:left w:val="none" w:sz="0" w:space="0" w:color="auto"/>
                <w:bottom w:val="none" w:sz="0" w:space="0" w:color="auto"/>
                <w:right w:val="none" w:sz="0" w:space="0" w:color="auto"/>
              </w:divBdr>
            </w:div>
          </w:divsChild>
        </w:div>
        <w:div w:id="1898588057">
          <w:marLeft w:val="0"/>
          <w:marRight w:val="0"/>
          <w:marTop w:val="0"/>
          <w:marBottom w:val="0"/>
          <w:divBdr>
            <w:top w:val="none" w:sz="0" w:space="0" w:color="auto"/>
            <w:left w:val="none" w:sz="0" w:space="0" w:color="auto"/>
            <w:bottom w:val="none" w:sz="0" w:space="0" w:color="auto"/>
            <w:right w:val="none" w:sz="0" w:space="0" w:color="auto"/>
          </w:divBdr>
          <w:divsChild>
            <w:div w:id="1357586093">
              <w:marLeft w:val="0"/>
              <w:marRight w:val="0"/>
              <w:marTop w:val="0"/>
              <w:marBottom w:val="0"/>
              <w:divBdr>
                <w:top w:val="none" w:sz="0" w:space="0" w:color="auto"/>
                <w:left w:val="none" w:sz="0" w:space="0" w:color="auto"/>
                <w:bottom w:val="none" w:sz="0" w:space="0" w:color="auto"/>
                <w:right w:val="none" w:sz="0" w:space="0" w:color="auto"/>
              </w:divBdr>
            </w:div>
          </w:divsChild>
        </w:div>
        <w:div w:id="1149708475">
          <w:marLeft w:val="0"/>
          <w:marRight w:val="0"/>
          <w:marTop w:val="0"/>
          <w:marBottom w:val="0"/>
          <w:divBdr>
            <w:top w:val="none" w:sz="0" w:space="0" w:color="auto"/>
            <w:left w:val="none" w:sz="0" w:space="0" w:color="auto"/>
            <w:bottom w:val="none" w:sz="0" w:space="0" w:color="auto"/>
            <w:right w:val="none" w:sz="0" w:space="0" w:color="auto"/>
          </w:divBdr>
          <w:divsChild>
            <w:div w:id="755710745">
              <w:marLeft w:val="0"/>
              <w:marRight w:val="0"/>
              <w:marTop w:val="0"/>
              <w:marBottom w:val="0"/>
              <w:divBdr>
                <w:top w:val="none" w:sz="0" w:space="0" w:color="auto"/>
                <w:left w:val="none" w:sz="0" w:space="0" w:color="auto"/>
                <w:bottom w:val="none" w:sz="0" w:space="0" w:color="auto"/>
                <w:right w:val="none" w:sz="0" w:space="0" w:color="auto"/>
              </w:divBdr>
            </w:div>
          </w:divsChild>
        </w:div>
        <w:div w:id="859271952">
          <w:marLeft w:val="0"/>
          <w:marRight w:val="0"/>
          <w:marTop w:val="0"/>
          <w:marBottom w:val="0"/>
          <w:divBdr>
            <w:top w:val="none" w:sz="0" w:space="0" w:color="auto"/>
            <w:left w:val="none" w:sz="0" w:space="0" w:color="auto"/>
            <w:bottom w:val="none" w:sz="0" w:space="0" w:color="auto"/>
            <w:right w:val="none" w:sz="0" w:space="0" w:color="auto"/>
          </w:divBdr>
          <w:divsChild>
            <w:div w:id="644436031">
              <w:marLeft w:val="0"/>
              <w:marRight w:val="0"/>
              <w:marTop w:val="0"/>
              <w:marBottom w:val="0"/>
              <w:divBdr>
                <w:top w:val="none" w:sz="0" w:space="0" w:color="auto"/>
                <w:left w:val="none" w:sz="0" w:space="0" w:color="auto"/>
                <w:bottom w:val="none" w:sz="0" w:space="0" w:color="auto"/>
                <w:right w:val="none" w:sz="0" w:space="0" w:color="auto"/>
              </w:divBdr>
            </w:div>
          </w:divsChild>
        </w:div>
        <w:div w:id="1393427075">
          <w:marLeft w:val="0"/>
          <w:marRight w:val="0"/>
          <w:marTop w:val="0"/>
          <w:marBottom w:val="0"/>
          <w:divBdr>
            <w:top w:val="none" w:sz="0" w:space="0" w:color="auto"/>
            <w:left w:val="none" w:sz="0" w:space="0" w:color="auto"/>
            <w:bottom w:val="none" w:sz="0" w:space="0" w:color="auto"/>
            <w:right w:val="none" w:sz="0" w:space="0" w:color="auto"/>
          </w:divBdr>
          <w:divsChild>
            <w:div w:id="1720781897">
              <w:marLeft w:val="0"/>
              <w:marRight w:val="0"/>
              <w:marTop w:val="0"/>
              <w:marBottom w:val="0"/>
              <w:divBdr>
                <w:top w:val="none" w:sz="0" w:space="0" w:color="auto"/>
                <w:left w:val="none" w:sz="0" w:space="0" w:color="auto"/>
                <w:bottom w:val="none" w:sz="0" w:space="0" w:color="auto"/>
                <w:right w:val="none" w:sz="0" w:space="0" w:color="auto"/>
              </w:divBdr>
            </w:div>
          </w:divsChild>
        </w:div>
        <w:div w:id="423067245">
          <w:marLeft w:val="0"/>
          <w:marRight w:val="0"/>
          <w:marTop w:val="0"/>
          <w:marBottom w:val="0"/>
          <w:divBdr>
            <w:top w:val="none" w:sz="0" w:space="0" w:color="auto"/>
            <w:left w:val="none" w:sz="0" w:space="0" w:color="auto"/>
            <w:bottom w:val="none" w:sz="0" w:space="0" w:color="auto"/>
            <w:right w:val="none" w:sz="0" w:space="0" w:color="auto"/>
          </w:divBdr>
          <w:divsChild>
            <w:div w:id="1922056254">
              <w:marLeft w:val="0"/>
              <w:marRight w:val="0"/>
              <w:marTop w:val="0"/>
              <w:marBottom w:val="0"/>
              <w:divBdr>
                <w:top w:val="none" w:sz="0" w:space="0" w:color="auto"/>
                <w:left w:val="none" w:sz="0" w:space="0" w:color="auto"/>
                <w:bottom w:val="none" w:sz="0" w:space="0" w:color="auto"/>
                <w:right w:val="none" w:sz="0" w:space="0" w:color="auto"/>
              </w:divBdr>
            </w:div>
          </w:divsChild>
        </w:div>
        <w:div w:id="1048339371">
          <w:marLeft w:val="0"/>
          <w:marRight w:val="0"/>
          <w:marTop w:val="0"/>
          <w:marBottom w:val="0"/>
          <w:divBdr>
            <w:top w:val="none" w:sz="0" w:space="0" w:color="auto"/>
            <w:left w:val="none" w:sz="0" w:space="0" w:color="auto"/>
            <w:bottom w:val="none" w:sz="0" w:space="0" w:color="auto"/>
            <w:right w:val="none" w:sz="0" w:space="0" w:color="auto"/>
          </w:divBdr>
          <w:divsChild>
            <w:div w:id="1029067964">
              <w:marLeft w:val="0"/>
              <w:marRight w:val="0"/>
              <w:marTop w:val="0"/>
              <w:marBottom w:val="0"/>
              <w:divBdr>
                <w:top w:val="none" w:sz="0" w:space="0" w:color="auto"/>
                <w:left w:val="none" w:sz="0" w:space="0" w:color="auto"/>
                <w:bottom w:val="none" w:sz="0" w:space="0" w:color="auto"/>
                <w:right w:val="none" w:sz="0" w:space="0" w:color="auto"/>
              </w:divBdr>
            </w:div>
          </w:divsChild>
        </w:div>
        <w:div w:id="1977905610">
          <w:marLeft w:val="0"/>
          <w:marRight w:val="0"/>
          <w:marTop w:val="0"/>
          <w:marBottom w:val="0"/>
          <w:divBdr>
            <w:top w:val="none" w:sz="0" w:space="0" w:color="auto"/>
            <w:left w:val="none" w:sz="0" w:space="0" w:color="auto"/>
            <w:bottom w:val="none" w:sz="0" w:space="0" w:color="auto"/>
            <w:right w:val="none" w:sz="0" w:space="0" w:color="auto"/>
          </w:divBdr>
          <w:divsChild>
            <w:div w:id="1092817587">
              <w:marLeft w:val="0"/>
              <w:marRight w:val="0"/>
              <w:marTop w:val="0"/>
              <w:marBottom w:val="0"/>
              <w:divBdr>
                <w:top w:val="none" w:sz="0" w:space="0" w:color="auto"/>
                <w:left w:val="none" w:sz="0" w:space="0" w:color="auto"/>
                <w:bottom w:val="none" w:sz="0" w:space="0" w:color="auto"/>
                <w:right w:val="none" w:sz="0" w:space="0" w:color="auto"/>
              </w:divBdr>
            </w:div>
          </w:divsChild>
        </w:div>
        <w:div w:id="1935086667">
          <w:marLeft w:val="0"/>
          <w:marRight w:val="0"/>
          <w:marTop w:val="0"/>
          <w:marBottom w:val="0"/>
          <w:divBdr>
            <w:top w:val="none" w:sz="0" w:space="0" w:color="auto"/>
            <w:left w:val="none" w:sz="0" w:space="0" w:color="auto"/>
            <w:bottom w:val="none" w:sz="0" w:space="0" w:color="auto"/>
            <w:right w:val="none" w:sz="0" w:space="0" w:color="auto"/>
          </w:divBdr>
          <w:divsChild>
            <w:div w:id="244923853">
              <w:marLeft w:val="0"/>
              <w:marRight w:val="0"/>
              <w:marTop w:val="0"/>
              <w:marBottom w:val="0"/>
              <w:divBdr>
                <w:top w:val="none" w:sz="0" w:space="0" w:color="auto"/>
                <w:left w:val="none" w:sz="0" w:space="0" w:color="auto"/>
                <w:bottom w:val="none" w:sz="0" w:space="0" w:color="auto"/>
                <w:right w:val="none" w:sz="0" w:space="0" w:color="auto"/>
              </w:divBdr>
            </w:div>
          </w:divsChild>
        </w:div>
        <w:div w:id="954026014">
          <w:marLeft w:val="0"/>
          <w:marRight w:val="0"/>
          <w:marTop w:val="0"/>
          <w:marBottom w:val="0"/>
          <w:divBdr>
            <w:top w:val="none" w:sz="0" w:space="0" w:color="auto"/>
            <w:left w:val="none" w:sz="0" w:space="0" w:color="auto"/>
            <w:bottom w:val="none" w:sz="0" w:space="0" w:color="auto"/>
            <w:right w:val="none" w:sz="0" w:space="0" w:color="auto"/>
          </w:divBdr>
          <w:divsChild>
            <w:div w:id="458378220">
              <w:marLeft w:val="0"/>
              <w:marRight w:val="0"/>
              <w:marTop w:val="0"/>
              <w:marBottom w:val="0"/>
              <w:divBdr>
                <w:top w:val="none" w:sz="0" w:space="0" w:color="auto"/>
                <w:left w:val="none" w:sz="0" w:space="0" w:color="auto"/>
                <w:bottom w:val="none" w:sz="0" w:space="0" w:color="auto"/>
                <w:right w:val="none" w:sz="0" w:space="0" w:color="auto"/>
              </w:divBdr>
            </w:div>
          </w:divsChild>
        </w:div>
        <w:div w:id="1026296778">
          <w:marLeft w:val="0"/>
          <w:marRight w:val="0"/>
          <w:marTop w:val="0"/>
          <w:marBottom w:val="0"/>
          <w:divBdr>
            <w:top w:val="none" w:sz="0" w:space="0" w:color="auto"/>
            <w:left w:val="none" w:sz="0" w:space="0" w:color="auto"/>
            <w:bottom w:val="none" w:sz="0" w:space="0" w:color="auto"/>
            <w:right w:val="none" w:sz="0" w:space="0" w:color="auto"/>
          </w:divBdr>
          <w:divsChild>
            <w:div w:id="1443299700">
              <w:marLeft w:val="0"/>
              <w:marRight w:val="0"/>
              <w:marTop w:val="0"/>
              <w:marBottom w:val="0"/>
              <w:divBdr>
                <w:top w:val="none" w:sz="0" w:space="0" w:color="auto"/>
                <w:left w:val="none" w:sz="0" w:space="0" w:color="auto"/>
                <w:bottom w:val="none" w:sz="0" w:space="0" w:color="auto"/>
                <w:right w:val="none" w:sz="0" w:space="0" w:color="auto"/>
              </w:divBdr>
            </w:div>
          </w:divsChild>
        </w:div>
        <w:div w:id="702245756">
          <w:marLeft w:val="0"/>
          <w:marRight w:val="0"/>
          <w:marTop w:val="0"/>
          <w:marBottom w:val="0"/>
          <w:divBdr>
            <w:top w:val="none" w:sz="0" w:space="0" w:color="auto"/>
            <w:left w:val="none" w:sz="0" w:space="0" w:color="auto"/>
            <w:bottom w:val="none" w:sz="0" w:space="0" w:color="auto"/>
            <w:right w:val="none" w:sz="0" w:space="0" w:color="auto"/>
          </w:divBdr>
          <w:divsChild>
            <w:div w:id="1043554759">
              <w:marLeft w:val="0"/>
              <w:marRight w:val="0"/>
              <w:marTop w:val="0"/>
              <w:marBottom w:val="0"/>
              <w:divBdr>
                <w:top w:val="none" w:sz="0" w:space="0" w:color="auto"/>
                <w:left w:val="none" w:sz="0" w:space="0" w:color="auto"/>
                <w:bottom w:val="none" w:sz="0" w:space="0" w:color="auto"/>
                <w:right w:val="none" w:sz="0" w:space="0" w:color="auto"/>
              </w:divBdr>
            </w:div>
          </w:divsChild>
        </w:div>
        <w:div w:id="2109034796">
          <w:marLeft w:val="0"/>
          <w:marRight w:val="0"/>
          <w:marTop w:val="0"/>
          <w:marBottom w:val="0"/>
          <w:divBdr>
            <w:top w:val="none" w:sz="0" w:space="0" w:color="auto"/>
            <w:left w:val="none" w:sz="0" w:space="0" w:color="auto"/>
            <w:bottom w:val="none" w:sz="0" w:space="0" w:color="auto"/>
            <w:right w:val="none" w:sz="0" w:space="0" w:color="auto"/>
          </w:divBdr>
          <w:divsChild>
            <w:div w:id="782964120">
              <w:marLeft w:val="0"/>
              <w:marRight w:val="0"/>
              <w:marTop w:val="0"/>
              <w:marBottom w:val="0"/>
              <w:divBdr>
                <w:top w:val="none" w:sz="0" w:space="0" w:color="auto"/>
                <w:left w:val="none" w:sz="0" w:space="0" w:color="auto"/>
                <w:bottom w:val="none" w:sz="0" w:space="0" w:color="auto"/>
                <w:right w:val="none" w:sz="0" w:space="0" w:color="auto"/>
              </w:divBdr>
            </w:div>
          </w:divsChild>
        </w:div>
        <w:div w:id="95177575">
          <w:marLeft w:val="0"/>
          <w:marRight w:val="0"/>
          <w:marTop w:val="0"/>
          <w:marBottom w:val="0"/>
          <w:divBdr>
            <w:top w:val="none" w:sz="0" w:space="0" w:color="auto"/>
            <w:left w:val="none" w:sz="0" w:space="0" w:color="auto"/>
            <w:bottom w:val="none" w:sz="0" w:space="0" w:color="auto"/>
            <w:right w:val="none" w:sz="0" w:space="0" w:color="auto"/>
          </w:divBdr>
          <w:divsChild>
            <w:div w:id="868227170">
              <w:marLeft w:val="0"/>
              <w:marRight w:val="0"/>
              <w:marTop w:val="0"/>
              <w:marBottom w:val="0"/>
              <w:divBdr>
                <w:top w:val="none" w:sz="0" w:space="0" w:color="auto"/>
                <w:left w:val="none" w:sz="0" w:space="0" w:color="auto"/>
                <w:bottom w:val="none" w:sz="0" w:space="0" w:color="auto"/>
                <w:right w:val="none" w:sz="0" w:space="0" w:color="auto"/>
              </w:divBdr>
            </w:div>
          </w:divsChild>
        </w:div>
        <w:div w:id="774449026">
          <w:marLeft w:val="0"/>
          <w:marRight w:val="0"/>
          <w:marTop w:val="0"/>
          <w:marBottom w:val="0"/>
          <w:divBdr>
            <w:top w:val="none" w:sz="0" w:space="0" w:color="auto"/>
            <w:left w:val="none" w:sz="0" w:space="0" w:color="auto"/>
            <w:bottom w:val="none" w:sz="0" w:space="0" w:color="auto"/>
            <w:right w:val="none" w:sz="0" w:space="0" w:color="auto"/>
          </w:divBdr>
          <w:divsChild>
            <w:div w:id="1103652432">
              <w:marLeft w:val="0"/>
              <w:marRight w:val="0"/>
              <w:marTop w:val="0"/>
              <w:marBottom w:val="0"/>
              <w:divBdr>
                <w:top w:val="none" w:sz="0" w:space="0" w:color="auto"/>
                <w:left w:val="none" w:sz="0" w:space="0" w:color="auto"/>
                <w:bottom w:val="none" w:sz="0" w:space="0" w:color="auto"/>
                <w:right w:val="none" w:sz="0" w:space="0" w:color="auto"/>
              </w:divBdr>
            </w:div>
          </w:divsChild>
        </w:div>
        <w:div w:id="1333753524">
          <w:marLeft w:val="0"/>
          <w:marRight w:val="0"/>
          <w:marTop w:val="0"/>
          <w:marBottom w:val="0"/>
          <w:divBdr>
            <w:top w:val="none" w:sz="0" w:space="0" w:color="auto"/>
            <w:left w:val="none" w:sz="0" w:space="0" w:color="auto"/>
            <w:bottom w:val="none" w:sz="0" w:space="0" w:color="auto"/>
            <w:right w:val="none" w:sz="0" w:space="0" w:color="auto"/>
          </w:divBdr>
          <w:divsChild>
            <w:div w:id="987441340">
              <w:marLeft w:val="0"/>
              <w:marRight w:val="0"/>
              <w:marTop w:val="0"/>
              <w:marBottom w:val="0"/>
              <w:divBdr>
                <w:top w:val="none" w:sz="0" w:space="0" w:color="auto"/>
                <w:left w:val="none" w:sz="0" w:space="0" w:color="auto"/>
                <w:bottom w:val="none" w:sz="0" w:space="0" w:color="auto"/>
                <w:right w:val="none" w:sz="0" w:space="0" w:color="auto"/>
              </w:divBdr>
            </w:div>
          </w:divsChild>
        </w:div>
        <w:div w:id="742338113">
          <w:marLeft w:val="0"/>
          <w:marRight w:val="0"/>
          <w:marTop w:val="0"/>
          <w:marBottom w:val="0"/>
          <w:divBdr>
            <w:top w:val="none" w:sz="0" w:space="0" w:color="auto"/>
            <w:left w:val="none" w:sz="0" w:space="0" w:color="auto"/>
            <w:bottom w:val="none" w:sz="0" w:space="0" w:color="auto"/>
            <w:right w:val="none" w:sz="0" w:space="0" w:color="auto"/>
          </w:divBdr>
          <w:divsChild>
            <w:div w:id="1959947980">
              <w:marLeft w:val="0"/>
              <w:marRight w:val="0"/>
              <w:marTop w:val="0"/>
              <w:marBottom w:val="0"/>
              <w:divBdr>
                <w:top w:val="none" w:sz="0" w:space="0" w:color="auto"/>
                <w:left w:val="none" w:sz="0" w:space="0" w:color="auto"/>
                <w:bottom w:val="none" w:sz="0" w:space="0" w:color="auto"/>
                <w:right w:val="none" w:sz="0" w:space="0" w:color="auto"/>
              </w:divBdr>
            </w:div>
          </w:divsChild>
        </w:div>
        <w:div w:id="548031332">
          <w:marLeft w:val="0"/>
          <w:marRight w:val="0"/>
          <w:marTop w:val="0"/>
          <w:marBottom w:val="0"/>
          <w:divBdr>
            <w:top w:val="none" w:sz="0" w:space="0" w:color="auto"/>
            <w:left w:val="none" w:sz="0" w:space="0" w:color="auto"/>
            <w:bottom w:val="none" w:sz="0" w:space="0" w:color="auto"/>
            <w:right w:val="none" w:sz="0" w:space="0" w:color="auto"/>
          </w:divBdr>
          <w:divsChild>
            <w:div w:id="2055107713">
              <w:marLeft w:val="0"/>
              <w:marRight w:val="0"/>
              <w:marTop w:val="0"/>
              <w:marBottom w:val="0"/>
              <w:divBdr>
                <w:top w:val="none" w:sz="0" w:space="0" w:color="auto"/>
                <w:left w:val="none" w:sz="0" w:space="0" w:color="auto"/>
                <w:bottom w:val="none" w:sz="0" w:space="0" w:color="auto"/>
                <w:right w:val="none" w:sz="0" w:space="0" w:color="auto"/>
              </w:divBdr>
            </w:div>
          </w:divsChild>
        </w:div>
        <w:div w:id="715011877">
          <w:marLeft w:val="0"/>
          <w:marRight w:val="0"/>
          <w:marTop w:val="0"/>
          <w:marBottom w:val="0"/>
          <w:divBdr>
            <w:top w:val="none" w:sz="0" w:space="0" w:color="auto"/>
            <w:left w:val="none" w:sz="0" w:space="0" w:color="auto"/>
            <w:bottom w:val="none" w:sz="0" w:space="0" w:color="auto"/>
            <w:right w:val="none" w:sz="0" w:space="0" w:color="auto"/>
          </w:divBdr>
          <w:divsChild>
            <w:div w:id="1415976709">
              <w:marLeft w:val="0"/>
              <w:marRight w:val="0"/>
              <w:marTop w:val="0"/>
              <w:marBottom w:val="0"/>
              <w:divBdr>
                <w:top w:val="none" w:sz="0" w:space="0" w:color="auto"/>
                <w:left w:val="none" w:sz="0" w:space="0" w:color="auto"/>
                <w:bottom w:val="none" w:sz="0" w:space="0" w:color="auto"/>
                <w:right w:val="none" w:sz="0" w:space="0" w:color="auto"/>
              </w:divBdr>
            </w:div>
          </w:divsChild>
        </w:div>
        <w:div w:id="496268787">
          <w:marLeft w:val="0"/>
          <w:marRight w:val="0"/>
          <w:marTop w:val="0"/>
          <w:marBottom w:val="0"/>
          <w:divBdr>
            <w:top w:val="none" w:sz="0" w:space="0" w:color="auto"/>
            <w:left w:val="none" w:sz="0" w:space="0" w:color="auto"/>
            <w:bottom w:val="none" w:sz="0" w:space="0" w:color="auto"/>
            <w:right w:val="none" w:sz="0" w:space="0" w:color="auto"/>
          </w:divBdr>
          <w:divsChild>
            <w:div w:id="782923812">
              <w:marLeft w:val="0"/>
              <w:marRight w:val="0"/>
              <w:marTop w:val="0"/>
              <w:marBottom w:val="0"/>
              <w:divBdr>
                <w:top w:val="none" w:sz="0" w:space="0" w:color="auto"/>
                <w:left w:val="none" w:sz="0" w:space="0" w:color="auto"/>
                <w:bottom w:val="none" w:sz="0" w:space="0" w:color="auto"/>
                <w:right w:val="none" w:sz="0" w:space="0" w:color="auto"/>
              </w:divBdr>
            </w:div>
          </w:divsChild>
        </w:div>
        <w:div w:id="2087803421">
          <w:marLeft w:val="0"/>
          <w:marRight w:val="0"/>
          <w:marTop w:val="0"/>
          <w:marBottom w:val="0"/>
          <w:divBdr>
            <w:top w:val="none" w:sz="0" w:space="0" w:color="auto"/>
            <w:left w:val="none" w:sz="0" w:space="0" w:color="auto"/>
            <w:bottom w:val="none" w:sz="0" w:space="0" w:color="auto"/>
            <w:right w:val="none" w:sz="0" w:space="0" w:color="auto"/>
          </w:divBdr>
          <w:divsChild>
            <w:div w:id="491485489">
              <w:marLeft w:val="0"/>
              <w:marRight w:val="0"/>
              <w:marTop w:val="0"/>
              <w:marBottom w:val="0"/>
              <w:divBdr>
                <w:top w:val="none" w:sz="0" w:space="0" w:color="auto"/>
                <w:left w:val="none" w:sz="0" w:space="0" w:color="auto"/>
                <w:bottom w:val="none" w:sz="0" w:space="0" w:color="auto"/>
                <w:right w:val="none" w:sz="0" w:space="0" w:color="auto"/>
              </w:divBdr>
            </w:div>
          </w:divsChild>
        </w:div>
        <w:div w:id="732191624">
          <w:marLeft w:val="0"/>
          <w:marRight w:val="0"/>
          <w:marTop w:val="0"/>
          <w:marBottom w:val="0"/>
          <w:divBdr>
            <w:top w:val="none" w:sz="0" w:space="0" w:color="auto"/>
            <w:left w:val="none" w:sz="0" w:space="0" w:color="auto"/>
            <w:bottom w:val="none" w:sz="0" w:space="0" w:color="auto"/>
            <w:right w:val="none" w:sz="0" w:space="0" w:color="auto"/>
          </w:divBdr>
          <w:divsChild>
            <w:div w:id="924803694">
              <w:marLeft w:val="0"/>
              <w:marRight w:val="0"/>
              <w:marTop w:val="0"/>
              <w:marBottom w:val="0"/>
              <w:divBdr>
                <w:top w:val="none" w:sz="0" w:space="0" w:color="auto"/>
                <w:left w:val="none" w:sz="0" w:space="0" w:color="auto"/>
                <w:bottom w:val="none" w:sz="0" w:space="0" w:color="auto"/>
                <w:right w:val="none" w:sz="0" w:space="0" w:color="auto"/>
              </w:divBdr>
            </w:div>
          </w:divsChild>
        </w:div>
        <w:div w:id="1918393408">
          <w:marLeft w:val="0"/>
          <w:marRight w:val="0"/>
          <w:marTop w:val="0"/>
          <w:marBottom w:val="0"/>
          <w:divBdr>
            <w:top w:val="none" w:sz="0" w:space="0" w:color="auto"/>
            <w:left w:val="none" w:sz="0" w:space="0" w:color="auto"/>
            <w:bottom w:val="none" w:sz="0" w:space="0" w:color="auto"/>
            <w:right w:val="none" w:sz="0" w:space="0" w:color="auto"/>
          </w:divBdr>
          <w:divsChild>
            <w:div w:id="179971181">
              <w:marLeft w:val="0"/>
              <w:marRight w:val="0"/>
              <w:marTop w:val="0"/>
              <w:marBottom w:val="0"/>
              <w:divBdr>
                <w:top w:val="none" w:sz="0" w:space="0" w:color="auto"/>
                <w:left w:val="none" w:sz="0" w:space="0" w:color="auto"/>
                <w:bottom w:val="none" w:sz="0" w:space="0" w:color="auto"/>
                <w:right w:val="none" w:sz="0" w:space="0" w:color="auto"/>
              </w:divBdr>
            </w:div>
          </w:divsChild>
        </w:div>
        <w:div w:id="1708720226">
          <w:marLeft w:val="0"/>
          <w:marRight w:val="0"/>
          <w:marTop w:val="0"/>
          <w:marBottom w:val="0"/>
          <w:divBdr>
            <w:top w:val="none" w:sz="0" w:space="0" w:color="auto"/>
            <w:left w:val="none" w:sz="0" w:space="0" w:color="auto"/>
            <w:bottom w:val="none" w:sz="0" w:space="0" w:color="auto"/>
            <w:right w:val="none" w:sz="0" w:space="0" w:color="auto"/>
          </w:divBdr>
          <w:divsChild>
            <w:div w:id="580337925">
              <w:marLeft w:val="0"/>
              <w:marRight w:val="0"/>
              <w:marTop w:val="0"/>
              <w:marBottom w:val="0"/>
              <w:divBdr>
                <w:top w:val="none" w:sz="0" w:space="0" w:color="auto"/>
                <w:left w:val="none" w:sz="0" w:space="0" w:color="auto"/>
                <w:bottom w:val="none" w:sz="0" w:space="0" w:color="auto"/>
                <w:right w:val="none" w:sz="0" w:space="0" w:color="auto"/>
              </w:divBdr>
            </w:div>
          </w:divsChild>
        </w:div>
        <w:div w:id="1126121754">
          <w:marLeft w:val="0"/>
          <w:marRight w:val="0"/>
          <w:marTop w:val="0"/>
          <w:marBottom w:val="0"/>
          <w:divBdr>
            <w:top w:val="none" w:sz="0" w:space="0" w:color="auto"/>
            <w:left w:val="none" w:sz="0" w:space="0" w:color="auto"/>
            <w:bottom w:val="none" w:sz="0" w:space="0" w:color="auto"/>
            <w:right w:val="none" w:sz="0" w:space="0" w:color="auto"/>
          </w:divBdr>
          <w:divsChild>
            <w:div w:id="764769773">
              <w:marLeft w:val="0"/>
              <w:marRight w:val="0"/>
              <w:marTop w:val="0"/>
              <w:marBottom w:val="0"/>
              <w:divBdr>
                <w:top w:val="none" w:sz="0" w:space="0" w:color="auto"/>
                <w:left w:val="none" w:sz="0" w:space="0" w:color="auto"/>
                <w:bottom w:val="none" w:sz="0" w:space="0" w:color="auto"/>
                <w:right w:val="none" w:sz="0" w:space="0" w:color="auto"/>
              </w:divBdr>
            </w:div>
          </w:divsChild>
        </w:div>
        <w:div w:id="1800763106">
          <w:marLeft w:val="0"/>
          <w:marRight w:val="0"/>
          <w:marTop w:val="0"/>
          <w:marBottom w:val="0"/>
          <w:divBdr>
            <w:top w:val="none" w:sz="0" w:space="0" w:color="auto"/>
            <w:left w:val="none" w:sz="0" w:space="0" w:color="auto"/>
            <w:bottom w:val="none" w:sz="0" w:space="0" w:color="auto"/>
            <w:right w:val="none" w:sz="0" w:space="0" w:color="auto"/>
          </w:divBdr>
          <w:divsChild>
            <w:div w:id="589462062">
              <w:marLeft w:val="0"/>
              <w:marRight w:val="0"/>
              <w:marTop w:val="0"/>
              <w:marBottom w:val="0"/>
              <w:divBdr>
                <w:top w:val="none" w:sz="0" w:space="0" w:color="auto"/>
                <w:left w:val="none" w:sz="0" w:space="0" w:color="auto"/>
                <w:bottom w:val="none" w:sz="0" w:space="0" w:color="auto"/>
                <w:right w:val="none" w:sz="0" w:space="0" w:color="auto"/>
              </w:divBdr>
            </w:div>
          </w:divsChild>
        </w:div>
        <w:div w:id="1035472143">
          <w:marLeft w:val="0"/>
          <w:marRight w:val="0"/>
          <w:marTop w:val="0"/>
          <w:marBottom w:val="0"/>
          <w:divBdr>
            <w:top w:val="none" w:sz="0" w:space="0" w:color="auto"/>
            <w:left w:val="none" w:sz="0" w:space="0" w:color="auto"/>
            <w:bottom w:val="none" w:sz="0" w:space="0" w:color="auto"/>
            <w:right w:val="none" w:sz="0" w:space="0" w:color="auto"/>
          </w:divBdr>
          <w:divsChild>
            <w:div w:id="1781148650">
              <w:marLeft w:val="0"/>
              <w:marRight w:val="0"/>
              <w:marTop w:val="0"/>
              <w:marBottom w:val="0"/>
              <w:divBdr>
                <w:top w:val="none" w:sz="0" w:space="0" w:color="auto"/>
                <w:left w:val="none" w:sz="0" w:space="0" w:color="auto"/>
                <w:bottom w:val="none" w:sz="0" w:space="0" w:color="auto"/>
                <w:right w:val="none" w:sz="0" w:space="0" w:color="auto"/>
              </w:divBdr>
            </w:div>
          </w:divsChild>
        </w:div>
        <w:div w:id="1857109662">
          <w:marLeft w:val="0"/>
          <w:marRight w:val="0"/>
          <w:marTop w:val="0"/>
          <w:marBottom w:val="0"/>
          <w:divBdr>
            <w:top w:val="none" w:sz="0" w:space="0" w:color="auto"/>
            <w:left w:val="none" w:sz="0" w:space="0" w:color="auto"/>
            <w:bottom w:val="none" w:sz="0" w:space="0" w:color="auto"/>
            <w:right w:val="none" w:sz="0" w:space="0" w:color="auto"/>
          </w:divBdr>
          <w:divsChild>
            <w:div w:id="375394885">
              <w:marLeft w:val="0"/>
              <w:marRight w:val="0"/>
              <w:marTop w:val="0"/>
              <w:marBottom w:val="0"/>
              <w:divBdr>
                <w:top w:val="none" w:sz="0" w:space="0" w:color="auto"/>
                <w:left w:val="none" w:sz="0" w:space="0" w:color="auto"/>
                <w:bottom w:val="none" w:sz="0" w:space="0" w:color="auto"/>
                <w:right w:val="none" w:sz="0" w:space="0" w:color="auto"/>
              </w:divBdr>
            </w:div>
          </w:divsChild>
        </w:div>
        <w:div w:id="1884714350">
          <w:marLeft w:val="0"/>
          <w:marRight w:val="0"/>
          <w:marTop w:val="0"/>
          <w:marBottom w:val="0"/>
          <w:divBdr>
            <w:top w:val="none" w:sz="0" w:space="0" w:color="auto"/>
            <w:left w:val="none" w:sz="0" w:space="0" w:color="auto"/>
            <w:bottom w:val="none" w:sz="0" w:space="0" w:color="auto"/>
            <w:right w:val="none" w:sz="0" w:space="0" w:color="auto"/>
          </w:divBdr>
          <w:divsChild>
            <w:div w:id="1455901030">
              <w:marLeft w:val="0"/>
              <w:marRight w:val="0"/>
              <w:marTop w:val="0"/>
              <w:marBottom w:val="0"/>
              <w:divBdr>
                <w:top w:val="none" w:sz="0" w:space="0" w:color="auto"/>
                <w:left w:val="none" w:sz="0" w:space="0" w:color="auto"/>
                <w:bottom w:val="none" w:sz="0" w:space="0" w:color="auto"/>
                <w:right w:val="none" w:sz="0" w:space="0" w:color="auto"/>
              </w:divBdr>
            </w:div>
          </w:divsChild>
        </w:div>
        <w:div w:id="1318919991">
          <w:marLeft w:val="0"/>
          <w:marRight w:val="0"/>
          <w:marTop w:val="0"/>
          <w:marBottom w:val="0"/>
          <w:divBdr>
            <w:top w:val="none" w:sz="0" w:space="0" w:color="auto"/>
            <w:left w:val="none" w:sz="0" w:space="0" w:color="auto"/>
            <w:bottom w:val="none" w:sz="0" w:space="0" w:color="auto"/>
            <w:right w:val="none" w:sz="0" w:space="0" w:color="auto"/>
          </w:divBdr>
          <w:divsChild>
            <w:div w:id="464005442">
              <w:marLeft w:val="0"/>
              <w:marRight w:val="0"/>
              <w:marTop w:val="0"/>
              <w:marBottom w:val="0"/>
              <w:divBdr>
                <w:top w:val="none" w:sz="0" w:space="0" w:color="auto"/>
                <w:left w:val="none" w:sz="0" w:space="0" w:color="auto"/>
                <w:bottom w:val="none" w:sz="0" w:space="0" w:color="auto"/>
                <w:right w:val="none" w:sz="0" w:space="0" w:color="auto"/>
              </w:divBdr>
            </w:div>
          </w:divsChild>
        </w:div>
        <w:div w:id="54552806">
          <w:marLeft w:val="0"/>
          <w:marRight w:val="0"/>
          <w:marTop w:val="0"/>
          <w:marBottom w:val="0"/>
          <w:divBdr>
            <w:top w:val="none" w:sz="0" w:space="0" w:color="auto"/>
            <w:left w:val="none" w:sz="0" w:space="0" w:color="auto"/>
            <w:bottom w:val="none" w:sz="0" w:space="0" w:color="auto"/>
            <w:right w:val="none" w:sz="0" w:space="0" w:color="auto"/>
          </w:divBdr>
          <w:divsChild>
            <w:div w:id="395474065">
              <w:marLeft w:val="0"/>
              <w:marRight w:val="0"/>
              <w:marTop w:val="0"/>
              <w:marBottom w:val="0"/>
              <w:divBdr>
                <w:top w:val="none" w:sz="0" w:space="0" w:color="auto"/>
                <w:left w:val="none" w:sz="0" w:space="0" w:color="auto"/>
                <w:bottom w:val="none" w:sz="0" w:space="0" w:color="auto"/>
                <w:right w:val="none" w:sz="0" w:space="0" w:color="auto"/>
              </w:divBdr>
            </w:div>
          </w:divsChild>
        </w:div>
        <w:div w:id="1685520939">
          <w:marLeft w:val="0"/>
          <w:marRight w:val="0"/>
          <w:marTop w:val="0"/>
          <w:marBottom w:val="0"/>
          <w:divBdr>
            <w:top w:val="none" w:sz="0" w:space="0" w:color="auto"/>
            <w:left w:val="none" w:sz="0" w:space="0" w:color="auto"/>
            <w:bottom w:val="none" w:sz="0" w:space="0" w:color="auto"/>
            <w:right w:val="none" w:sz="0" w:space="0" w:color="auto"/>
          </w:divBdr>
          <w:divsChild>
            <w:div w:id="1417283210">
              <w:marLeft w:val="0"/>
              <w:marRight w:val="0"/>
              <w:marTop w:val="0"/>
              <w:marBottom w:val="0"/>
              <w:divBdr>
                <w:top w:val="none" w:sz="0" w:space="0" w:color="auto"/>
                <w:left w:val="none" w:sz="0" w:space="0" w:color="auto"/>
                <w:bottom w:val="none" w:sz="0" w:space="0" w:color="auto"/>
                <w:right w:val="none" w:sz="0" w:space="0" w:color="auto"/>
              </w:divBdr>
            </w:div>
          </w:divsChild>
        </w:div>
        <w:div w:id="1382826728">
          <w:marLeft w:val="0"/>
          <w:marRight w:val="0"/>
          <w:marTop w:val="0"/>
          <w:marBottom w:val="0"/>
          <w:divBdr>
            <w:top w:val="none" w:sz="0" w:space="0" w:color="auto"/>
            <w:left w:val="none" w:sz="0" w:space="0" w:color="auto"/>
            <w:bottom w:val="none" w:sz="0" w:space="0" w:color="auto"/>
            <w:right w:val="none" w:sz="0" w:space="0" w:color="auto"/>
          </w:divBdr>
          <w:divsChild>
            <w:div w:id="1055735244">
              <w:marLeft w:val="0"/>
              <w:marRight w:val="0"/>
              <w:marTop w:val="0"/>
              <w:marBottom w:val="0"/>
              <w:divBdr>
                <w:top w:val="none" w:sz="0" w:space="0" w:color="auto"/>
                <w:left w:val="none" w:sz="0" w:space="0" w:color="auto"/>
                <w:bottom w:val="none" w:sz="0" w:space="0" w:color="auto"/>
                <w:right w:val="none" w:sz="0" w:space="0" w:color="auto"/>
              </w:divBdr>
            </w:div>
          </w:divsChild>
        </w:div>
        <w:div w:id="89280150">
          <w:marLeft w:val="0"/>
          <w:marRight w:val="0"/>
          <w:marTop w:val="0"/>
          <w:marBottom w:val="0"/>
          <w:divBdr>
            <w:top w:val="none" w:sz="0" w:space="0" w:color="auto"/>
            <w:left w:val="none" w:sz="0" w:space="0" w:color="auto"/>
            <w:bottom w:val="none" w:sz="0" w:space="0" w:color="auto"/>
            <w:right w:val="none" w:sz="0" w:space="0" w:color="auto"/>
          </w:divBdr>
          <w:divsChild>
            <w:div w:id="1767577688">
              <w:marLeft w:val="0"/>
              <w:marRight w:val="0"/>
              <w:marTop w:val="0"/>
              <w:marBottom w:val="0"/>
              <w:divBdr>
                <w:top w:val="none" w:sz="0" w:space="0" w:color="auto"/>
                <w:left w:val="none" w:sz="0" w:space="0" w:color="auto"/>
                <w:bottom w:val="none" w:sz="0" w:space="0" w:color="auto"/>
                <w:right w:val="none" w:sz="0" w:space="0" w:color="auto"/>
              </w:divBdr>
            </w:div>
          </w:divsChild>
        </w:div>
        <w:div w:id="290523397">
          <w:marLeft w:val="0"/>
          <w:marRight w:val="0"/>
          <w:marTop w:val="0"/>
          <w:marBottom w:val="0"/>
          <w:divBdr>
            <w:top w:val="none" w:sz="0" w:space="0" w:color="auto"/>
            <w:left w:val="none" w:sz="0" w:space="0" w:color="auto"/>
            <w:bottom w:val="none" w:sz="0" w:space="0" w:color="auto"/>
            <w:right w:val="none" w:sz="0" w:space="0" w:color="auto"/>
          </w:divBdr>
          <w:divsChild>
            <w:div w:id="2134515935">
              <w:marLeft w:val="0"/>
              <w:marRight w:val="0"/>
              <w:marTop w:val="0"/>
              <w:marBottom w:val="0"/>
              <w:divBdr>
                <w:top w:val="none" w:sz="0" w:space="0" w:color="auto"/>
                <w:left w:val="none" w:sz="0" w:space="0" w:color="auto"/>
                <w:bottom w:val="none" w:sz="0" w:space="0" w:color="auto"/>
                <w:right w:val="none" w:sz="0" w:space="0" w:color="auto"/>
              </w:divBdr>
            </w:div>
          </w:divsChild>
        </w:div>
        <w:div w:id="1717730630">
          <w:marLeft w:val="0"/>
          <w:marRight w:val="0"/>
          <w:marTop w:val="0"/>
          <w:marBottom w:val="0"/>
          <w:divBdr>
            <w:top w:val="none" w:sz="0" w:space="0" w:color="auto"/>
            <w:left w:val="none" w:sz="0" w:space="0" w:color="auto"/>
            <w:bottom w:val="none" w:sz="0" w:space="0" w:color="auto"/>
            <w:right w:val="none" w:sz="0" w:space="0" w:color="auto"/>
          </w:divBdr>
          <w:divsChild>
            <w:div w:id="563487772">
              <w:marLeft w:val="0"/>
              <w:marRight w:val="0"/>
              <w:marTop w:val="0"/>
              <w:marBottom w:val="0"/>
              <w:divBdr>
                <w:top w:val="none" w:sz="0" w:space="0" w:color="auto"/>
                <w:left w:val="none" w:sz="0" w:space="0" w:color="auto"/>
                <w:bottom w:val="none" w:sz="0" w:space="0" w:color="auto"/>
                <w:right w:val="none" w:sz="0" w:space="0" w:color="auto"/>
              </w:divBdr>
            </w:div>
          </w:divsChild>
        </w:div>
        <w:div w:id="1169128950">
          <w:marLeft w:val="0"/>
          <w:marRight w:val="0"/>
          <w:marTop w:val="0"/>
          <w:marBottom w:val="0"/>
          <w:divBdr>
            <w:top w:val="none" w:sz="0" w:space="0" w:color="auto"/>
            <w:left w:val="none" w:sz="0" w:space="0" w:color="auto"/>
            <w:bottom w:val="none" w:sz="0" w:space="0" w:color="auto"/>
            <w:right w:val="none" w:sz="0" w:space="0" w:color="auto"/>
          </w:divBdr>
          <w:divsChild>
            <w:div w:id="298612930">
              <w:marLeft w:val="0"/>
              <w:marRight w:val="0"/>
              <w:marTop w:val="0"/>
              <w:marBottom w:val="0"/>
              <w:divBdr>
                <w:top w:val="none" w:sz="0" w:space="0" w:color="auto"/>
                <w:left w:val="none" w:sz="0" w:space="0" w:color="auto"/>
                <w:bottom w:val="none" w:sz="0" w:space="0" w:color="auto"/>
                <w:right w:val="none" w:sz="0" w:space="0" w:color="auto"/>
              </w:divBdr>
            </w:div>
          </w:divsChild>
        </w:div>
        <w:div w:id="998267851">
          <w:marLeft w:val="0"/>
          <w:marRight w:val="0"/>
          <w:marTop w:val="0"/>
          <w:marBottom w:val="0"/>
          <w:divBdr>
            <w:top w:val="none" w:sz="0" w:space="0" w:color="auto"/>
            <w:left w:val="none" w:sz="0" w:space="0" w:color="auto"/>
            <w:bottom w:val="none" w:sz="0" w:space="0" w:color="auto"/>
            <w:right w:val="none" w:sz="0" w:space="0" w:color="auto"/>
          </w:divBdr>
          <w:divsChild>
            <w:div w:id="35935383">
              <w:marLeft w:val="0"/>
              <w:marRight w:val="0"/>
              <w:marTop w:val="0"/>
              <w:marBottom w:val="0"/>
              <w:divBdr>
                <w:top w:val="none" w:sz="0" w:space="0" w:color="auto"/>
                <w:left w:val="none" w:sz="0" w:space="0" w:color="auto"/>
                <w:bottom w:val="none" w:sz="0" w:space="0" w:color="auto"/>
                <w:right w:val="none" w:sz="0" w:space="0" w:color="auto"/>
              </w:divBdr>
            </w:div>
          </w:divsChild>
        </w:div>
        <w:div w:id="1979257719">
          <w:marLeft w:val="0"/>
          <w:marRight w:val="0"/>
          <w:marTop w:val="0"/>
          <w:marBottom w:val="0"/>
          <w:divBdr>
            <w:top w:val="none" w:sz="0" w:space="0" w:color="auto"/>
            <w:left w:val="none" w:sz="0" w:space="0" w:color="auto"/>
            <w:bottom w:val="none" w:sz="0" w:space="0" w:color="auto"/>
            <w:right w:val="none" w:sz="0" w:space="0" w:color="auto"/>
          </w:divBdr>
          <w:divsChild>
            <w:div w:id="793523353">
              <w:marLeft w:val="0"/>
              <w:marRight w:val="0"/>
              <w:marTop w:val="0"/>
              <w:marBottom w:val="0"/>
              <w:divBdr>
                <w:top w:val="none" w:sz="0" w:space="0" w:color="auto"/>
                <w:left w:val="none" w:sz="0" w:space="0" w:color="auto"/>
                <w:bottom w:val="none" w:sz="0" w:space="0" w:color="auto"/>
                <w:right w:val="none" w:sz="0" w:space="0" w:color="auto"/>
              </w:divBdr>
            </w:div>
          </w:divsChild>
        </w:div>
        <w:div w:id="1160119262">
          <w:marLeft w:val="0"/>
          <w:marRight w:val="0"/>
          <w:marTop w:val="0"/>
          <w:marBottom w:val="0"/>
          <w:divBdr>
            <w:top w:val="none" w:sz="0" w:space="0" w:color="auto"/>
            <w:left w:val="none" w:sz="0" w:space="0" w:color="auto"/>
            <w:bottom w:val="none" w:sz="0" w:space="0" w:color="auto"/>
            <w:right w:val="none" w:sz="0" w:space="0" w:color="auto"/>
          </w:divBdr>
          <w:divsChild>
            <w:div w:id="985092113">
              <w:marLeft w:val="0"/>
              <w:marRight w:val="0"/>
              <w:marTop w:val="0"/>
              <w:marBottom w:val="0"/>
              <w:divBdr>
                <w:top w:val="none" w:sz="0" w:space="0" w:color="auto"/>
                <w:left w:val="none" w:sz="0" w:space="0" w:color="auto"/>
                <w:bottom w:val="none" w:sz="0" w:space="0" w:color="auto"/>
                <w:right w:val="none" w:sz="0" w:space="0" w:color="auto"/>
              </w:divBdr>
            </w:div>
          </w:divsChild>
        </w:div>
        <w:div w:id="1136800594">
          <w:marLeft w:val="0"/>
          <w:marRight w:val="0"/>
          <w:marTop w:val="0"/>
          <w:marBottom w:val="0"/>
          <w:divBdr>
            <w:top w:val="none" w:sz="0" w:space="0" w:color="auto"/>
            <w:left w:val="none" w:sz="0" w:space="0" w:color="auto"/>
            <w:bottom w:val="none" w:sz="0" w:space="0" w:color="auto"/>
            <w:right w:val="none" w:sz="0" w:space="0" w:color="auto"/>
          </w:divBdr>
          <w:divsChild>
            <w:div w:id="1480069683">
              <w:marLeft w:val="0"/>
              <w:marRight w:val="0"/>
              <w:marTop w:val="0"/>
              <w:marBottom w:val="0"/>
              <w:divBdr>
                <w:top w:val="none" w:sz="0" w:space="0" w:color="auto"/>
                <w:left w:val="none" w:sz="0" w:space="0" w:color="auto"/>
                <w:bottom w:val="none" w:sz="0" w:space="0" w:color="auto"/>
                <w:right w:val="none" w:sz="0" w:space="0" w:color="auto"/>
              </w:divBdr>
            </w:div>
          </w:divsChild>
        </w:div>
        <w:div w:id="346370483">
          <w:marLeft w:val="0"/>
          <w:marRight w:val="0"/>
          <w:marTop w:val="0"/>
          <w:marBottom w:val="0"/>
          <w:divBdr>
            <w:top w:val="none" w:sz="0" w:space="0" w:color="auto"/>
            <w:left w:val="none" w:sz="0" w:space="0" w:color="auto"/>
            <w:bottom w:val="none" w:sz="0" w:space="0" w:color="auto"/>
            <w:right w:val="none" w:sz="0" w:space="0" w:color="auto"/>
          </w:divBdr>
          <w:divsChild>
            <w:div w:id="1481389744">
              <w:marLeft w:val="0"/>
              <w:marRight w:val="0"/>
              <w:marTop w:val="0"/>
              <w:marBottom w:val="0"/>
              <w:divBdr>
                <w:top w:val="none" w:sz="0" w:space="0" w:color="auto"/>
                <w:left w:val="none" w:sz="0" w:space="0" w:color="auto"/>
                <w:bottom w:val="none" w:sz="0" w:space="0" w:color="auto"/>
                <w:right w:val="none" w:sz="0" w:space="0" w:color="auto"/>
              </w:divBdr>
            </w:div>
          </w:divsChild>
        </w:div>
        <w:div w:id="1149899449">
          <w:marLeft w:val="0"/>
          <w:marRight w:val="0"/>
          <w:marTop w:val="0"/>
          <w:marBottom w:val="0"/>
          <w:divBdr>
            <w:top w:val="none" w:sz="0" w:space="0" w:color="auto"/>
            <w:left w:val="none" w:sz="0" w:space="0" w:color="auto"/>
            <w:bottom w:val="none" w:sz="0" w:space="0" w:color="auto"/>
            <w:right w:val="none" w:sz="0" w:space="0" w:color="auto"/>
          </w:divBdr>
          <w:divsChild>
            <w:div w:id="706758789">
              <w:marLeft w:val="0"/>
              <w:marRight w:val="0"/>
              <w:marTop w:val="0"/>
              <w:marBottom w:val="0"/>
              <w:divBdr>
                <w:top w:val="none" w:sz="0" w:space="0" w:color="auto"/>
                <w:left w:val="none" w:sz="0" w:space="0" w:color="auto"/>
                <w:bottom w:val="none" w:sz="0" w:space="0" w:color="auto"/>
                <w:right w:val="none" w:sz="0" w:space="0" w:color="auto"/>
              </w:divBdr>
            </w:div>
          </w:divsChild>
        </w:div>
        <w:div w:id="269971997">
          <w:marLeft w:val="0"/>
          <w:marRight w:val="0"/>
          <w:marTop w:val="0"/>
          <w:marBottom w:val="0"/>
          <w:divBdr>
            <w:top w:val="none" w:sz="0" w:space="0" w:color="auto"/>
            <w:left w:val="none" w:sz="0" w:space="0" w:color="auto"/>
            <w:bottom w:val="none" w:sz="0" w:space="0" w:color="auto"/>
            <w:right w:val="none" w:sz="0" w:space="0" w:color="auto"/>
          </w:divBdr>
          <w:divsChild>
            <w:div w:id="1393962685">
              <w:marLeft w:val="0"/>
              <w:marRight w:val="0"/>
              <w:marTop w:val="0"/>
              <w:marBottom w:val="0"/>
              <w:divBdr>
                <w:top w:val="none" w:sz="0" w:space="0" w:color="auto"/>
                <w:left w:val="none" w:sz="0" w:space="0" w:color="auto"/>
                <w:bottom w:val="none" w:sz="0" w:space="0" w:color="auto"/>
                <w:right w:val="none" w:sz="0" w:space="0" w:color="auto"/>
              </w:divBdr>
            </w:div>
          </w:divsChild>
        </w:div>
        <w:div w:id="1614094168">
          <w:marLeft w:val="0"/>
          <w:marRight w:val="0"/>
          <w:marTop w:val="0"/>
          <w:marBottom w:val="0"/>
          <w:divBdr>
            <w:top w:val="none" w:sz="0" w:space="0" w:color="auto"/>
            <w:left w:val="none" w:sz="0" w:space="0" w:color="auto"/>
            <w:bottom w:val="none" w:sz="0" w:space="0" w:color="auto"/>
            <w:right w:val="none" w:sz="0" w:space="0" w:color="auto"/>
          </w:divBdr>
          <w:divsChild>
            <w:div w:id="1638102861">
              <w:marLeft w:val="0"/>
              <w:marRight w:val="0"/>
              <w:marTop w:val="0"/>
              <w:marBottom w:val="0"/>
              <w:divBdr>
                <w:top w:val="none" w:sz="0" w:space="0" w:color="auto"/>
                <w:left w:val="none" w:sz="0" w:space="0" w:color="auto"/>
                <w:bottom w:val="none" w:sz="0" w:space="0" w:color="auto"/>
                <w:right w:val="none" w:sz="0" w:space="0" w:color="auto"/>
              </w:divBdr>
            </w:div>
          </w:divsChild>
        </w:div>
        <w:div w:id="1223298928">
          <w:marLeft w:val="0"/>
          <w:marRight w:val="0"/>
          <w:marTop w:val="0"/>
          <w:marBottom w:val="0"/>
          <w:divBdr>
            <w:top w:val="none" w:sz="0" w:space="0" w:color="auto"/>
            <w:left w:val="none" w:sz="0" w:space="0" w:color="auto"/>
            <w:bottom w:val="none" w:sz="0" w:space="0" w:color="auto"/>
            <w:right w:val="none" w:sz="0" w:space="0" w:color="auto"/>
          </w:divBdr>
          <w:divsChild>
            <w:div w:id="119614933">
              <w:marLeft w:val="0"/>
              <w:marRight w:val="0"/>
              <w:marTop w:val="0"/>
              <w:marBottom w:val="0"/>
              <w:divBdr>
                <w:top w:val="none" w:sz="0" w:space="0" w:color="auto"/>
                <w:left w:val="none" w:sz="0" w:space="0" w:color="auto"/>
                <w:bottom w:val="none" w:sz="0" w:space="0" w:color="auto"/>
                <w:right w:val="none" w:sz="0" w:space="0" w:color="auto"/>
              </w:divBdr>
            </w:div>
          </w:divsChild>
        </w:div>
        <w:div w:id="776094947">
          <w:marLeft w:val="0"/>
          <w:marRight w:val="0"/>
          <w:marTop w:val="0"/>
          <w:marBottom w:val="0"/>
          <w:divBdr>
            <w:top w:val="none" w:sz="0" w:space="0" w:color="auto"/>
            <w:left w:val="none" w:sz="0" w:space="0" w:color="auto"/>
            <w:bottom w:val="none" w:sz="0" w:space="0" w:color="auto"/>
            <w:right w:val="none" w:sz="0" w:space="0" w:color="auto"/>
          </w:divBdr>
          <w:divsChild>
            <w:div w:id="1103452294">
              <w:marLeft w:val="0"/>
              <w:marRight w:val="0"/>
              <w:marTop w:val="0"/>
              <w:marBottom w:val="0"/>
              <w:divBdr>
                <w:top w:val="none" w:sz="0" w:space="0" w:color="auto"/>
                <w:left w:val="none" w:sz="0" w:space="0" w:color="auto"/>
                <w:bottom w:val="none" w:sz="0" w:space="0" w:color="auto"/>
                <w:right w:val="none" w:sz="0" w:space="0" w:color="auto"/>
              </w:divBdr>
            </w:div>
          </w:divsChild>
        </w:div>
        <w:div w:id="1595629518">
          <w:marLeft w:val="0"/>
          <w:marRight w:val="0"/>
          <w:marTop w:val="0"/>
          <w:marBottom w:val="0"/>
          <w:divBdr>
            <w:top w:val="none" w:sz="0" w:space="0" w:color="auto"/>
            <w:left w:val="none" w:sz="0" w:space="0" w:color="auto"/>
            <w:bottom w:val="none" w:sz="0" w:space="0" w:color="auto"/>
            <w:right w:val="none" w:sz="0" w:space="0" w:color="auto"/>
          </w:divBdr>
          <w:divsChild>
            <w:div w:id="1488745122">
              <w:marLeft w:val="0"/>
              <w:marRight w:val="0"/>
              <w:marTop w:val="0"/>
              <w:marBottom w:val="0"/>
              <w:divBdr>
                <w:top w:val="none" w:sz="0" w:space="0" w:color="auto"/>
                <w:left w:val="none" w:sz="0" w:space="0" w:color="auto"/>
                <w:bottom w:val="none" w:sz="0" w:space="0" w:color="auto"/>
                <w:right w:val="none" w:sz="0" w:space="0" w:color="auto"/>
              </w:divBdr>
            </w:div>
          </w:divsChild>
        </w:div>
        <w:div w:id="1159618097">
          <w:marLeft w:val="0"/>
          <w:marRight w:val="0"/>
          <w:marTop w:val="0"/>
          <w:marBottom w:val="0"/>
          <w:divBdr>
            <w:top w:val="none" w:sz="0" w:space="0" w:color="auto"/>
            <w:left w:val="none" w:sz="0" w:space="0" w:color="auto"/>
            <w:bottom w:val="none" w:sz="0" w:space="0" w:color="auto"/>
            <w:right w:val="none" w:sz="0" w:space="0" w:color="auto"/>
          </w:divBdr>
          <w:divsChild>
            <w:div w:id="2138836137">
              <w:marLeft w:val="0"/>
              <w:marRight w:val="0"/>
              <w:marTop w:val="0"/>
              <w:marBottom w:val="0"/>
              <w:divBdr>
                <w:top w:val="none" w:sz="0" w:space="0" w:color="auto"/>
                <w:left w:val="none" w:sz="0" w:space="0" w:color="auto"/>
                <w:bottom w:val="none" w:sz="0" w:space="0" w:color="auto"/>
                <w:right w:val="none" w:sz="0" w:space="0" w:color="auto"/>
              </w:divBdr>
            </w:div>
          </w:divsChild>
        </w:div>
        <w:div w:id="216473871">
          <w:marLeft w:val="0"/>
          <w:marRight w:val="0"/>
          <w:marTop w:val="0"/>
          <w:marBottom w:val="0"/>
          <w:divBdr>
            <w:top w:val="none" w:sz="0" w:space="0" w:color="auto"/>
            <w:left w:val="none" w:sz="0" w:space="0" w:color="auto"/>
            <w:bottom w:val="none" w:sz="0" w:space="0" w:color="auto"/>
            <w:right w:val="none" w:sz="0" w:space="0" w:color="auto"/>
          </w:divBdr>
          <w:divsChild>
            <w:div w:id="297951799">
              <w:marLeft w:val="0"/>
              <w:marRight w:val="0"/>
              <w:marTop w:val="0"/>
              <w:marBottom w:val="0"/>
              <w:divBdr>
                <w:top w:val="none" w:sz="0" w:space="0" w:color="auto"/>
                <w:left w:val="none" w:sz="0" w:space="0" w:color="auto"/>
                <w:bottom w:val="none" w:sz="0" w:space="0" w:color="auto"/>
                <w:right w:val="none" w:sz="0" w:space="0" w:color="auto"/>
              </w:divBdr>
            </w:div>
          </w:divsChild>
        </w:div>
        <w:div w:id="694774458">
          <w:marLeft w:val="0"/>
          <w:marRight w:val="0"/>
          <w:marTop w:val="0"/>
          <w:marBottom w:val="0"/>
          <w:divBdr>
            <w:top w:val="none" w:sz="0" w:space="0" w:color="auto"/>
            <w:left w:val="none" w:sz="0" w:space="0" w:color="auto"/>
            <w:bottom w:val="none" w:sz="0" w:space="0" w:color="auto"/>
            <w:right w:val="none" w:sz="0" w:space="0" w:color="auto"/>
          </w:divBdr>
          <w:divsChild>
            <w:div w:id="1179657476">
              <w:marLeft w:val="0"/>
              <w:marRight w:val="0"/>
              <w:marTop w:val="0"/>
              <w:marBottom w:val="0"/>
              <w:divBdr>
                <w:top w:val="none" w:sz="0" w:space="0" w:color="auto"/>
                <w:left w:val="none" w:sz="0" w:space="0" w:color="auto"/>
                <w:bottom w:val="none" w:sz="0" w:space="0" w:color="auto"/>
                <w:right w:val="none" w:sz="0" w:space="0" w:color="auto"/>
              </w:divBdr>
            </w:div>
          </w:divsChild>
        </w:div>
        <w:div w:id="527762802">
          <w:marLeft w:val="0"/>
          <w:marRight w:val="0"/>
          <w:marTop w:val="0"/>
          <w:marBottom w:val="0"/>
          <w:divBdr>
            <w:top w:val="none" w:sz="0" w:space="0" w:color="auto"/>
            <w:left w:val="none" w:sz="0" w:space="0" w:color="auto"/>
            <w:bottom w:val="none" w:sz="0" w:space="0" w:color="auto"/>
            <w:right w:val="none" w:sz="0" w:space="0" w:color="auto"/>
          </w:divBdr>
          <w:divsChild>
            <w:div w:id="441388491">
              <w:marLeft w:val="0"/>
              <w:marRight w:val="0"/>
              <w:marTop w:val="0"/>
              <w:marBottom w:val="0"/>
              <w:divBdr>
                <w:top w:val="none" w:sz="0" w:space="0" w:color="auto"/>
                <w:left w:val="none" w:sz="0" w:space="0" w:color="auto"/>
                <w:bottom w:val="none" w:sz="0" w:space="0" w:color="auto"/>
                <w:right w:val="none" w:sz="0" w:space="0" w:color="auto"/>
              </w:divBdr>
            </w:div>
          </w:divsChild>
        </w:div>
        <w:div w:id="909121599">
          <w:marLeft w:val="0"/>
          <w:marRight w:val="0"/>
          <w:marTop w:val="0"/>
          <w:marBottom w:val="0"/>
          <w:divBdr>
            <w:top w:val="none" w:sz="0" w:space="0" w:color="auto"/>
            <w:left w:val="none" w:sz="0" w:space="0" w:color="auto"/>
            <w:bottom w:val="none" w:sz="0" w:space="0" w:color="auto"/>
            <w:right w:val="none" w:sz="0" w:space="0" w:color="auto"/>
          </w:divBdr>
          <w:divsChild>
            <w:div w:id="1842700453">
              <w:marLeft w:val="0"/>
              <w:marRight w:val="0"/>
              <w:marTop w:val="0"/>
              <w:marBottom w:val="0"/>
              <w:divBdr>
                <w:top w:val="none" w:sz="0" w:space="0" w:color="auto"/>
                <w:left w:val="none" w:sz="0" w:space="0" w:color="auto"/>
                <w:bottom w:val="none" w:sz="0" w:space="0" w:color="auto"/>
                <w:right w:val="none" w:sz="0" w:space="0" w:color="auto"/>
              </w:divBdr>
            </w:div>
          </w:divsChild>
        </w:div>
        <w:div w:id="1365442657">
          <w:marLeft w:val="0"/>
          <w:marRight w:val="0"/>
          <w:marTop w:val="0"/>
          <w:marBottom w:val="0"/>
          <w:divBdr>
            <w:top w:val="none" w:sz="0" w:space="0" w:color="auto"/>
            <w:left w:val="none" w:sz="0" w:space="0" w:color="auto"/>
            <w:bottom w:val="none" w:sz="0" w:space="0" w:color="auto"/>
            <w:right w:val="none" w:sz="0" w:space="0" w:color="auto"/>
          </w:divBdr>
          <w:divsChild>
            <w:div w:id="753401945">
              <w:marLeft w:val="0"/>
              <w:marRight w:val="0"/>
              <w:marTop w:val="0"/>
              <w:marBottom w:val="0"/>
              <w:divBdr>
                <w:top w:val="none" w:sz="0" w:space="0" w:color="auto"/>
                <w:left w:val="none" w:sz="0" w:space="0" w:color="auto"/>
                <w:bottom w:val="none" w:sz="0" w:space="0" w:color="auto"/>
                <w:right w:val="none" w:sz="0" w:space="0" w:color="auto"/>
              </w:divBdr>
            </w:div>
          </w:divsChild>
        </w:div>
        <w:div w:id="1673991290">
          <w:marLeft w:val="0"/>
          <w:marRight w:val="0"/>
          <w:marTop w:val="0"/>
          <w:marBottom w:val="0"/>
          <w:divBdr>
            <w:top w:val="none" w:sz="0" w:space="0" w:color="auto"/>
            <w:left w:val="none" w:sz="0" w:space="0" w:color="auto"/>
            <w:bottom w:val="none" w:sz="0" w:space="0" w:color="auto"/>
            <w:right w:val="none" w:sz="0" w:space="0" w:color="auto"/>
          </w:divBdr>
          <w:divsChild>
            <w:div w:id="90472326">
              <w:marLeft w:val="0"/>
              <w:marRight w:val="0"/>
              <w:marTop w:val="0"/>
              <w:marBottom w:val="0"/>
              <w:divBdr>
                <w:top w:val="none" w:sz="0" w:space="0" w:color="auto"/>
                <w:left w:val="none" w:sz="0" w:space="0" w:color="auto"/>
                <w:bottom w:val="none" w:sz="0" w:space="0" w:color="auto"/>
                <w:right w:val="none" w:sz="0" w:space="0" w:color="auto"/>
              </w:divBdr>
            </w:div>
          </w:divsChild>
        </w:div>
        <w:div w:id="608783121">
          <w:marLeft w:val="0"/>
          <w:marRight w:val="0"/>
          <w:marTop w:val="0"/>
          <w:marBottom w:val="0"/>
          <w:divBdr>
            <w:top w:val="none" w:sz="0" w:space="0" w:color="auto"/>
            <w:left w:val="none" w:sz="0" w:space="0" w:color="auto"/>
            <w:bottom w:val="none" w:sz="0" w:space="0" w:color="auto"/>
            <w:right w:val="none" w:sz="0" w:space="0" w:color="auto"/>
          </w:divBdr>
          <w:divsChild>
            <w:div w:id="444882358">
              <w:marLeft w:val="0"/>
              <w:marRight w:val="0"/>
              <w:marTop w:val="0"/>
              <w:marBottom w:val="0"/>
              <w:divBdr>
                <w:top w:val="none" w:sz="0" w:space="0" w:color="auto"/>
                <w:left w:val="none" w:sz="0" w:space="0" w:color="auto"/>
                <w:bottom w:val="none" w:sz="0" w:space="0" w:color="auto"/>
                <w:right w:val="none" w:sz="0" w:space="0" w:color="auto"/>
              </w:divBdr>
            </w:div>
          </w:divsChild>
        </w:div>
        <w:div w:id="888145835">
          <w:marLeft w:val="0"/>
          <w:marRight w:val="0"/>
          <w:marTop w:val="0"/>
          <w:marBottom w:val="0"/>
          <w:divBdr>
            <w:top w:val="none" w:sz="0" w:space="0" w:color="auto"/>
            <w:left w:val="none" w:sz="0" w:space="0" w:color="auto"/>
            <w:bottom w:val="none" w:sz="0" w:space="0" w:color="auto"/>
            <w:right w:val="none" w:sz="0" w:space="0" w:color="auto"/>
          </w:divBdr>
          <w:divsChild>
            <w:div w:id="1798571373">
              <w:marLeft w:val="0"/>
              <w:marRight w:val="0"/>
              <w:marTop w:val="0"/>
              <w:marBottom w:val="0"/>
              <w:divBdr>
                <w:top w:val="none" w:sz="0" w:space="0" w:color="auto"/>
                <w:left w:val="none" w:sz="0" w:space="0" w:color="auto"/>
                <w:bottom w:val="none" w:sz="0" w:space="0" w:color="auto"/>
                <w:right w:val="none" w:sz="0" w:space="0" w:color="auto"/>
              </w:divBdr>
            </w:div>
          </w:divsChild>
        </w:div>
        <w:div w:id="579366059">
          <w:marLeft w:val="0"/>
          <w:marRight w:val="0"/>
          <w:marTop w:val="0"/>
          <w:marBottom w:val="0"/>
          <w:divBdr>
            <w:top w:val="none" w:sz="0" w:space="0" w:color="auto"/>
            <w:left w:val="none" w:sz="0" w:space="0" w:color="auto"/>
            <w:bottom w:val="none" w:sz="0" w:space="0" w:color="auto"/>
            <w:right w:val="none" w:sz="0" w:space="0" w:color="auto"/>
          </w:divBdr>
          <w:divsChild>
            <w:div w:id="995452656">
              <w:marLeft w:val="0"/>
              <w:marRight w:val="0"/>
              <w:marTop w:val="0"/>
              <w:marBottom w:val="0"/>
              <w:divBdr>
                <w:top w:val="none" w:sz="0" w:space="0" w:color="auto"/>
                <w:left w:val="none" w:sz="0" w:space="0" w:color="auto"/>
                <w:bottom w:val="none" w:sz="0" w:space="0" w:color="auto"/>
                <w:right w:val="none" w:sz="0" w:space="0" w:color="auto"/>
              </w:divBdr>
            </w:div>
          </w:divsChild>
        </w:div>
        <w:div w:id="788088922">
          <w:marLeft w:val="0"/>
          <w:marRight w:val="0"/>
          <w:marTop w:val="0"/>
          <w:marBottom w:val="0"/>
          <w:divBdr>
            <w:top w:val="none" w:sz="0" w:space="0" w:color="auto"/>
            <w:left w:val="none" w:sz="0" w:space="0" w:color="auto"/>
            <w:bottom w:val="none" w:sz="0" w:space="0" w:color="auto"/>
            <w:right w:val="none" w:sz="0" w:space="0" w:color="auto"/>
          </w:divBdr>
          <w:divsChild>
            <w:div w:id="144245167">
              <w:marLeft w:val="0"/>
              <w:marRight w:val="0"/>
              <w:marTop w:val="0"/>
              <w:marBottom w:val="0"/>
              <w:divBdr>
                <w:top w:val="none" w:sz="0" w:space="0" w:color="auto"/>
                <w:left w:val="none" w:sz="0" w:space="0" w:color="auto"/>
                <w:bottom w:val="none" w:sz="0" w:space="0" w:color="auto"/>
                <w:right w:val="none" w:sz="0" w:space="0" w:color="auto"/>
              </w:divBdr>
            </w:div>
          </w:divsChild>
        </w:div>
        <w:div w:id="1027367690">
          <w:marLeft w:val="0"/>
          <w:marRight w:val="0"/>
          <w:marTop w:val="0"/>
          <w:marBottom w:val="0"/>
          <w:divBdr>
            <w:top w:val="none" w:sz="0" w:space="0" w:color="auto"/>
            <w:left w:val="none" w:sz="0" w:space="0" w:color="auto"/>
            <w:bottom w:val="none" w:sz="0" w:space="0" w:color="auto"/>
            <w:right w:val="none" w:sz="0" w:space="0" w:color="auto"/>
          </w:divBdr>
          <w:divsChild>
            <w:div w:id="870651710">
              <w:marLeft w:val="0"/>
              <w:marRight w:val="0"/>
              <w:marTop w:val="0"/>
              <w:marBottom w:val="0"/>
              <w:divBdr>
                <w:top w:val="none" w:sz="0" w:space="0" w:color="auto"/>
                <w:left w:val="none" w:sz="0" w:space="0" w:color="auto"/>
                <w:bottom w:val="none" w:sz="0" w:space="0" w:color="auto"/>
                <w:right w:val="none" w:sz="0" w:space="0" w:color="auto"/>
              </w:divBdr>
            </w:div>
          </w:divsChild>
        </w:div>
        <w:div w:id="734813549">
          <w:marLeft w:val="0"/>
          <w:marRight w:val="0"/>
          <w:marTop w:val="0"/>
          <w:marBottom w:val="0"/>
          <w:divBdr>
            <w:top w:val="none" w:sz="0" w:space="0" w:color="auto"/>
            <w:left w:val="none" w:sz="0" w:space="0" w:color="auto"/>
            <w:bottom w:val="none" w:sz="0" w:space="0" w:color="auto"/>
            <w:right w:val="none" w:sz="0" w:space="0" w:color="auto"/>
          </w:divBdr>
          <w:divsChild>
            <w:div w:id="197281851">
              <w:marLeft w:val="0"/>
              <w:marRight w:val="0"/>
              <w:marTop w:val="0"/>
              <w:marBottom w:val="0"/>
              <w:divBdr>
                <w:top w:val="none" w:sz="0" w:space="0" w:color="auto"/>
                <w:left w:val="none" w:sz="0" w:space="0" w:color="auto"/>
                <w:bottom w:val="none" w:sz="0" w:space="0" w:color="auto"/>
                <w:right w:val="none" w:sz="0" w:space="0" w:color="auto"/>
              </w:divBdr>
            </w:div>
          </w:divsChild>
        </w:div>
        <w:div w:id="1369258772">
          <w:marLeft w:val="0"/>
          <w:marRight w:val="0"/>
          <w:marTop w:val="0"/>
          <w:marBottom w:val="0"/>
          <w:divBdr>
            <w:top w:val="none" w:sz="0" w:space="0" w:color="auto"/>
            <w:left w:val="none" w:sz="0" w:space="0" w:color="auto"/>
            <w:bottom w:val="none" w:sz="0" w:space="0" w:color="auto"/>
            <w:right w:val="none" w:sz="0" w:space="0" w:color="auto"/>
          </w:divBdr>
          <w:divsChild>
            <w:div w:id="1433554528">
              <w:marLeft w:val="0"/>
              <w:marRight w:val="0"/>
              <w:marTop w:val="0"/>
              <w:marBottom w:val="0"/>
              <w:divBdr>
                <w:top w:val="none" w:sz="0" w:space="0" w:color="auto"/>
                <w:left w:val="none" w:sz="0" w:space="0" w:color="auto"/>
                <w:bottom w:val="none" w:sz="0" w:space="0" w:color="auto"/>
                <w:right w:val="none" w:sz="0" w:space="0" w:color="auto"/>
              </w:divBdr>
            </w:div>
          </w:divsChild>
        </w:div>
        <w:div w:id="123550662">
          <w:marLeft w:val="0"/>
          <w:marRight w:val="0"/>
          <w:marTop w:val="0"/>
          <w:marBottom w:val="0"/>
          <w:divBdr>
            <w:top w:val="none" w:sz="0" w:space="0" w:color="auto"/>
            <w:left w:val="none" w:sz="0" w:space="0" w:color="auto"/>
            <w:bottom w:val="none" w:sz="0" w:space="0" w:color="auto"/>
            <w:right w:val="none" w:sz="0" w:space="0" w:color="auto"/>
          </w:divBdr>
          <w:divsChild>
            <w:div w:id="428426548">
              <w:marLeft w:val="0"/>
              <w:marRight w:val="0"/>
              <w:marTop w:val="0"/>
              <w:marBottom w:val="0"/>
              <w:divBdr>
                <w:top w:val="none" w:sz="0" w:space="0" w:color="auto"/>
                <w:left w:val="none" w:sz="0" w:space="0" w:color="auto"/>
                <w:bottom w:val="none" w:sz="0" w:space="0" w:color="auto"/>
                <w:right w:val="none" w:sz="0" w:space="0" w:color="auto"/>
              </w:divBdr>
            </w:div>
          </w:divsChild>
        </w:div>
        <w:div w:id="1127897776">
          <w:marLeft w:val="0"/>
          <w:marRight w:val="0"/>
          <w:marTop w:val="0"/>
          <w:marBottom w:val="0"/>
          <w:divBdr>
            <w:top w:val="none" w:sz="0" w:space="0" w:color="auto"/>
            <w:left w:val="none" w:sz="0" w:space="0" w:color="auto"/>
            <w:bottom w:val="none" w:sz="0" w:space="0" w:color="auto"/>
            <w:right w:val="none" w:sz="0" w:space="0" w:color="auto"/>
          </w:divBdr>
          <w:divsChild>
            <w:div w:id="1112632056">
              <w:marLeft w:val="0"/>
              <w:marRight w:val="0"/>
              <w:marTop w:val="0"/>
              <w:marBottom w:val="0"/>
              <w:divBdr>
                <w:top w:val="none" w:sz="0" w:space="0" w:color="auto"/>
                <w:left w:val="none" w:sz="0" w:space="0" w:color="auto"/>
                <w:bottom w:val="none" w:sz="0" w:space="0" w:color="auto"/>
                <w:right w:val="none" w:sz="0" w:space="0" w:color="auto"/>
              </w:divBdr>
            </w:div>
          </w:divsChild>
        </w:div>
        <w:div w:id="220022886">
          <w:marLeft w:val="0"/>
          <w:marRight w:val="0"/>
          <w:marTop w:val="0"/>
          <w:marBottom w:val="0"/>
          <w:divBdr>
            <w:top w:val="none" w:sz="0" w:space="0" w:color="auto"/>
            <w:left w:val="none" w:sz="0" w:space="0" w:color="auto"/>
            <w:bottom w:val="none" w:sz="0" w:space="0" w:color="auto"/>
            <w:right w:val="none" w:sz="0" w:space="0" w:color="auto"/>
          </w:divBdr>
          <w:divsChild>
            <w:div w:id="939071930">
              <w:marLeft w:val="0"/>
              <w:marRight w:val="0"/>
              <w:marTop w:val="0"/>
              <w:marBottom w:val="0"/>
              <w:divBdr>
                <w:top w:val="none" w:sz="0" w:space="0" w:color="auto"/>
                <w:left w:val="none" w:sz="0" w:space="0" w:color="auto"/>
                <w:bottom w:val="none" w:sz="0" w:space="0" w:color="auto"/>
                <w:right w:val="none" w:sz="0" w:space="0" w:color="auto"/>
              </w:divBdr>
            </w:div>
          </w:divsChild>
        </w:div>
        <w:div w:id="2083336311">
          <w:marLeft w:val="0"/>
          <w:marRight w:val="0"/>
          <w:marTop w:val="0"/>
          <w:marBottom w:val="0"/>
          <w:divBdr>
            <w:top w:val="none" w:sz="0" w:space="0" w:color="auto"/>
            <w:left w:val="none" w:sz="0" w:space="0" w:color="auto"/>
            <w:bottom w:val="none" w:sz="0" w:space="0" w:color="auto"/>
            <w:right w:val="none" w:sz="0" w:space="0" w:color="auto"/>
          </w:divBdr>
          <w:divsChild>
            <w:div w:id="412555496">
              <w:marLeft w:val="0"/>
              <w:marRight w:val="0"/>
              <w:marTop w:val="0"/>
              <w:marBottom w:val="0"/>
              <w:divBdr>
                <w:top w:val="none" w:sz="0" w:space="0" w:color="auto"/>
                <w:left w:val="none" w:sz="0" w:space="0" w:color="auto"/>
                <w:bottom w:val="none" w:sz="0" w:space="0" w:color="auto"/>
                <w:right w:val="none" w:sz="0" w:space="0" w:color="auto"/>
              </w:divBdr>
            </w:div>
          </w:divsChild>
        </w:div>
        <w:div w:id="1384136947">
          <w:marLeft w:val="0"/>
          <w:marRight w:val="0"/>
          <w:marTop w:val="0"/>
          <w:marBottom w:val="0"/>
          <w:divBdr>
            <w:top w:val="none" w:sz="0" w:space="0" w:color="auto"/>
            <w:left w:val="none" w:sz="0" w:space="0" w:color="auto"/>
            <w:bottom w:val="none" w:sz="0" w:space="0" w:color="auto"/>
            <w:right w:val="none" w:sz="0" w:space="0" w:color="auto"/>
          </w:divBdr>
          <w:divsChild>
            <w:div w:id="1441531142">
              <w:marLeft w:val="0"/>
              <w:marRight w:val="0"/>
              <w:marTop w:val="0"/>
              <w:marBottom w:val="0"/>
              <w:divBdr>
                <w:top w:val="none" w:sz="0" w:space="0" w:color="auto"/>
                <w:left w:val="none" w:sz="0" w:space="0" w:color="auto"/>
                <w:bottom w:val="none" w:sz="0" w:space="0" w:color="auto"/>
                <w:right w:val="none" w:sz="0" w:space="0" w:color="auto"/>
              </w:divBdr>
            </w:div>
          </w:divsChild>
        </w:div>
        <w:div w:id="2052268546">
          <w:marLeft w:val="0"/>
          <w:marRight w:val="0"/>
          <w:marTop w:val="0"/>
          <w:marBottom w:val="0"/>
          <w:divBdr>
            <w:top w:val="none" w:sz="0" w:space="0" w:color="auto"/>
            <w:left w:val="none" w:sz="0" w:space="0" w:color="auto"/>
            <w:bottom w:val="none" w:sz="0" w:space="0" w:color="auto"/>
            <w:right w:val="none" w:sz="0" w:space="0" w:color="auto"/>
          </w:divBdr>
          <w:divsChild>
            <w:div w:id="1308973636">
              <w:marLeft w:val="0"/>
              <w:marRight w:val="0"/>
              <w:marTop w:val="0"/>
              <w:marBottom w:val="0"/>
              <w:divBdr>
                <w:top w:val="none" w:sz="0" w:space="0" w:color="auto"/>
                <w:left w:val="none" w:sz="0" w:space="0" w:color="auto"/>
                <w:bottom w:val="none" w:sz="0" w:space="0" w:color="auto"/>
                <w:right w:val="none" w:sz="0" w:space="0" w:color="auto"/>
              </w:divBdr>
            </w:div>
          </w:divsChild>
        </w:div>
        <w:div w:id="558370267">
          <w:marLeft w:val="0"/>
          <w:marRight w:val="0"/>
          <w:marTop w:val="0"/>
          <w:marBottom w:val="0"/>
          <w:divBdr>
            <w:top w:val="none" w:sz="0" w:space="0" w:color="auto"/>
            <w:left w:val="none" w:sz="0" w:space="0" w:color="auto"/>
            <w:bottom w:val="none" w:sz="0" w:space="0" w:color="auto"/>
            <w:right w:val="none" w:sz="0" w:space="0" w:color="auto"/>
          </w:divBdr>
          <w:divsChild>
            <w:div w:id="1226531968">
              <w:marLeft w:val="0"/>
              <w:marRight w:val="0"/>
              <w:marTop w:val="0"/>
              <w:marBottom w:val="0"/>
              <w:divBdr>
                <w:top w:val="none" w:sz="0" w:space="0" w:color="auto"/>
                <w:left w:val="none" w:sz="0" w:space="0" w:color="auto"/>
                <w:bottom w:val="none" w:sz="0" w:space="0" w:color="auto"/>
                <w:right w:val="none" w:sz="0" w:space="0" w:color="auto"/>
              </w:divBdr>
            </w:div>
          </w:divsChild>
        </w:div>
        <w:div w:id="111675996">
          <w:marLeft w:val="0"/>
          <w:marRight w:val="0"/>
          <w:marTop w:val="0"/>
          <w:marBottom w:val="0"/>
          <w:divBdr>
            <w:top w:val="none" w:sz="0" w:space="0" w:color="auto"/>
            <w:left w:val="none" w:sz="0" w:space="0" w:color="auto"/>
            <w:bottom w:val="none" w:sz="0" w:space="0" w:color="auto"/>
            <w:right w:val="none" w:sz="0" w:space="0" w:color="auto"/>
          </w:divBdr>
          <w:divsChild>
            <w:div w:id="678311326">
              <w:marLeft w:val="0"/>
              <w:marRight w:val="0"/>
              <w:marTop w:val="0"/>
              <w:marBottom w:val="0"/>
              <w:divBdr>
                <w:top w:val="none" w:sz="0" w:space="0" w:color="auto"/>
                <w:left w:val="none" w:sz="0" w:space="0" w:color="auto"/>
                <w:bottom w:val="none" w:sz="0" w:space="0" w:color="auto"/>
                <w:right w:val="none" w:sz="0" w:space="0" w:color="auto"/>
              </w:divBdr>
            </w:div>
          </w:divsChild>
        </w:div>
        <w:div w:id="680204281">
          <w:marLeft w:val="0"/>
          <w:marRight w:val="0"/>
          <w:marTop w:val="0"/>
          <w:marBottom w:val="0"/>
          <w:divBdr>
            <w:top w:val="none" w:sz="0" w:space="0" w:color="auto"/>
            <w:left w:val="none" w:sz="0" w:space="0" w:color="auto"/>
            <w:bottom w:val="none" w:sz="0" w:space="0" w:color="auto"/>
            <w:right w:val="none" w:sz="0" w:space="0" w:color="auto"/>
          </w:divBdr>
          <w:divsChild>
            <w:div w:id="132529050">
              <w:marLeft w:val="0"/>
              <w:marRight w:val="0"/>
              <w:marTop w:val="0"/>
              <w:marBottom w:val="0"/>
              <w:divBdr>
                <w:top w:val="none" w:sz="0" w:space="0" w:color="auto"/>
                <w:left w:val="none" w:sz="0" w:space="0" w:color="auto"/>
                <w:bottom w:val="none" w:sz="0" w:space="0" w:color="auto"/>
                <w:right w:val="none" w:sz="0" w:space="0" w:color="auto"/>
              </w:divBdr>
            </w:div>
          </w:divsChild>
        </w:div>
        <w:div w:id="471093940">
          <w:marLeft w:val="0"/>
          <w:marRight w:val="0"/>
          <w:marTop w:val="0"/>
          <w:marBottom w:val="0"/>
          <w:divBdr>
            <w:top w:val="none" w:sz="0" w:space="0" w:color="auto"/>
            <w:left w:val="none" w:sz="0" w:space="0" w:color="auto"/>
            <w:bottom w:val="none" w:sz="0" w:space="0" w:color="auto"/>
            <w:right w:val="none" w:sz="0" w:space="0" w:color="auto"/>
          </w:divBdr>
          <w:divsChild>
            <w:div w:id="1000545596">
              <w:marLeft w:val="0"/>
              <w:marRight w:val="0"/>
              <w:marTop w:val="0"/>
              <w:marBottom w:val="0"/>
              <w:divBdr>
                <w:top w:val="none" w:sz="0" w:space="0" w:color="auto"/>
                <w:left w:val="none" w:sz="0" w:space="0" w:color="auto"/>
                <w:bottom w:val="none" w:sz="0" w:space="0" w:color="auto"/>
                <w:right w:val="none" w:sz="0" w:space="0" w:color="auto"/>
              </w:divBdr>
            </w:div>
          </w:divsChild>
        </w:div>
        <w:div w:id="350182401">
          <w:marLeft w:val="0"/>
          <w:marRight w:val="0"/>
          <w:marTop w:val="0"/>
          <w:marBottom w:val="0"/>
          <w:divBdr>
            <w:top w:val="none" w:sz="0" w:space="0" w:color="auto"/>
            <w:left w:val="none" w:sz="0" w:space="0" w:color="auto"/>
            <w:bottom w:val="none" w:sz="0" w:space="0" w:color="auto"/>
            <w:right w:val="none" w:sz="0" w:space="0" w:color="auto"/>
          </w:divBdr>
          <w:divsChild>
            <w:div w:id="1970935556">
              <w:marLeft w:val="0"/>
              <w:marRight w:val="0"/>
              <w:marTop w:val="0"/>
              <w:marBottom w:val="0"/>
              <w:divBdr>
                <w:top w:val="none" w:sz="0" w:space="0" w:color="auto"/>
                <w:left w:val="none" w:sz="0" w:space="0" w:color="auto"/>
                <w:bottom w:val="none" w:sz="0" w:space="0" w:color="auto"/>
                <w:right w:val="none" w:sz="0" w:space="0" w:color="auto"/>
              </w:divBdr>
            </w:div>
          </w:divsChild>
        </w:div>
        <w:div w:id="1796177299">
          <w:marLeft w:val="0"/>
          <w:marRight w:val="0"/>
          <w:marTop w:val="0"/>
          <w:marBottom w:val="0"/>
          <w:divBdr>
            <w:top w:val="none" w:sz="0" w:space="0" w:color="auto"/>
            <w:left w:val="none" w:sz="0" w:space="0" w:color="auto"/>
            <w:bottom w:val="none" w:sz="0" w:space="0" w:color="auto"/>
            <w:right w:val="none" w:sz="0" w:space="0" w:color="auto"/>
          </w:divBdr>
          <w:divsChild>
            <w:div w:id="625546204">
              <w:marLeft w:val="0"/>
              <w:marRight w:val="0"/>
              <w:marTop w:val="0"/>
              <w:marBottom w:val="0"/>
              <w:divBdr>
                <w:top w:val="none" w:sz="0" w:space="0" w:color="auto"/>
                <w:left w:val="none" w:sz="0" w:space="0" w:color="auto"/>
                <w:bottom w:val="none" w:sz="0" w:space="0" w:color="auto"/>
                <w:right w:val="none" w:sz="0" w:space="0" w:color="auto"/>
              </w:divBdr>
            </w:div>
          </w:divsChild>
        </w:div>
        <w:div w:id="1034426051">
          <w:marLeft w:val="0"/>
          <w:marRight w:val="0"/>
          <w:marTop w:val="0"/>
          <w:marBottom w:val="0"/>
          <w:divBdr>
            <w:top w:val="none" w:sz="0" w:space="0" w:color="auto"/>
            <w:left w:val="none" w:sz="0" w:space="0" w:color="auto"/>
            <w:bottom w:val="none" w:sz="0" w:space="0" w:color="auto"/>
            <w:right w:val="none" w:sz="0" w:space="0" w:color="auto"/>
          </w:divBdr>
          <w:divsChild>
            <w:div w:id="449709044">
              <w:marLeft w:val="0"/>
              <w:marRight w:val="0"/>
              <w:marTop w:val="0"/>
              <w:marBottom w:val="0"/>
              <w:divBdr>
                <w:top w:val="none" w:sz="0" w:space="0" w:color="auto"/>
                <w:left w:val="none" w:sz="0" w:space="0" w:color="auto"/>
                <w:bottom w:val="none" w:sz="0" w:space="0" w:color="auto"/>
                <w:right w:val="none" w:sz="0" w:space="0" w:color="auto"/>
              </w:divBdr>
            </w:div>
          </w:divsChild>
        </w:div>
        <w:div w:id="1804882958">
          <w:marLeft w:val="0"/>
          <w:marRight w:val="0"/>
          <w:marTop w:val="0"/>
          <w:marBottom w:val="0"/>
          <w:divBdr>
            <w:top w:val="none" w:sz="0" w:space="0" w:color="auto"/>
            <w:left w:val="none" w:sz="0" w:space="0" w:color="auto"/>
            <w:bottom w:val="none" w:sz="0" w:space="0" w:color="auto"/>
            <w:right w:val="none" w:sz="0" w:space="0" w:color="auto"/>
          </w:divBdr>
          <w:divsChild>
            <w:div w:id="955983020">
              <w:marLeft w:val="0"/>
              <w:marRight w:val="0"/>
              <w:marTop w:val="0"/>
              <w:marBottom w:val="0"/>
              <w:divBdr>
                <w:top w:val="none" w:sz="0" w:space="0" w:color="auto"/>
                <w:left w:val="none" w:sz="0" w:space="0" w:color="auto"/>
                <w:bottom w:val="none" w:sz="0" w:space="0" w:color="auto"/>
                <w:right w:val="none" w:sz="0" w:space="0" w:color="auto"/>
              </w:divBdr>
            </w:div>
          </w:divsChild>
        </w:div>
        <w:div w:id="461389747">
          <w:marLeft w:val="0"/>
          <w:marRight w:val="0"/>
          <w:marTop w:val="0"/>
          <w:marBottom w:val="0"/>
          <w:divBdr>
            <w:top w:val="none" w:sz="0" w:space="0" w:color="auto"/>
            <w:left w:val="none" w:sz="0" w:space="0" w:color="auto"/>
            <w:bottom w:val="none" w:sz="0" w:space="0" w:color="auto"/>
            <w:right w:val="none" w:sz="0" w:space="0" w:color="auto"/>
          </w:divBdr>
          <w:divsChild>
            <w:div w:id="1141002933">
              <w:marLeft w:val="0"/>
              <w:marRight w:val="0"/>
              <w:marTop w:val="0"/>
              <w:marBottom w:val="0"/>
              <w:divBdr>
                <w:top w:val="none" w:sz="0" w:space="0" w:color="auto"/>
                <w:left w:val="none" w:sz="0" w:space="0" w:color="auto"/>
                <w:bottom w:val="none" w:sz="0" w:space="0" w:color="auto"/>
                <w:right w:val="none" w:sz="0" w:space="0" w:color="auto"/>
              </w:divBdr>
            </w:div>
          </w:divsChild>
        </w:div>
        <w:div w:id="1475875763">
          <w:marLeft w:val="0"/>
          <w:marRight w:val="0"/>
          <w:marTop w:val="0"/>
          <w:marBottom w:val="0"/>
          <w:divBdr>
            <w:top w:val="none" w:sz="0" w:space="0" w:color="auto"/>
            <w:left w:val="none" w:sz="0" w:space="0" w:color="auto"/>
            <w:bottom w:val="none" w:sz="0" w:space="0" w:color="auto"/>
            <w:right w:val="none" w:sz="0" w:space="0" w:color="auto"/>
          </w:divBdr>
          <w:divsChild>
            <w:div w:id="15653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504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6529027">
      <w:bodyDiv w:val="1"/>
      <w:marLeft w:val="0"/>
      <w:marRight w:val="0"/>
      <w:marTop w:val="0"/>
      <w:marBottom w:val="0"/>
      <w:divBdr>
        <w:top w:val="none" w:sz="0" w:space="0" w:color="auto"/>
        <w:left w:val="none" w:sz="0" w:space="0" w:color="auto"/>
        <w:bottom w:val="none" w:sz="0" w:space="0" w:color="auto"/>
        <w:right w:val="none" w:sz="0" w:space="0" w:color="auto"/>
      </w:divBdr>
      <w:divsChild>
        <w:div w:id="1449665171">
          <w:marLeft w:val="0"/>
          <w:marRight w:val="0"/>
          <w:marTop w:val="0"/>
          <w:marBottom w:val="0"/>
          <w:divBdr>
            <w:top w:val="none" w:sz="0" w:space="0" w:color="auto"/>
            <w:left w:val="none" w:sz="0" w:space="0" w:color="auto"/>
            <w:bottom w:val="none" w:sz="0" w:space="0" w:color="auto"/>
            <w:right w:val="none" w:sz="0" w:space="0" w:color="auto"/>
          </w:divBdr>
        </w:div>
        <w:div w:id="2083865117">
          <w:marLeft w:val="0"/>
          <w:marRight w:val="0"/>
          <w:marTop w:val="0"/>
          <w:marBottom w:val="0"/>
          <w:divBdr>
            <w:top w:val="none" w:sz="0" w:space="0" w:color="auto"/>
            <w:left w:val="none" w:sz="0" w:space="0" w:color="auto"/>
            <w:bottom w:val="none" w:sz="0" w:space="0" w:color="auto"/>
            <w:right w:val="none" w:sz="0" w:space="0" w:color="auto"/>
          </w:divBdr>
        </w:div>
        <w:div w:id="1899323679">
          <w:marLeft w:val="0"/>
          <w:marRight w:val="0"/>
          <w:marTop w:val="0"/>
          <w:marBottom w:val="0"/>
          <w:divBdr>
            <w:top w:val="none" w:sz="0" w:space="0" w:color="auto"/>
            <w:left w:val="none" w:sz="0" w:space="0" w:color="auto"/>
            <w:bottom w:val="none" w:sz="0" w:space="0" w:color="auto"/>
            <w:right w:val="none" w:sz="0" w:space="0" w:color="auto"/>
          </w:divBdr>
        </w:div>
        <w:div w:id="362948634">
          <w:marLeft w:val="0"/>
          <w:marRight w:val="0"/>
          <w:marTop w:val="0"/>
          <w:marBottom w:val="0"/>
          <w:divBdr>
            <w:top w:val="none" w:sz="0" w:space="0" w:color="auto"/>
            <w:left w:val="none" w:sz="0" w:space="0" w:color="auto"/>
            <w:bottom w:val="none" w:sz="0" w:space="0" w:color="auto"/>
            <w:right w:val="none" w:sz="0" w:space="0" w:color="auto"/>
          </w:divBdr>
        </w:div>
        <w:div w:id="73286334">
          <w:marLeft w:val="0"/>
          <w:marRight w:val="0"/>
          <w:marTop w:val="0"/>
          <w:marBottom w:val="0"/>
          <w:divBdr>
            <w:top w:val="none" w:sz="0" w:space="0" w:color="auto"/>
            <w:left w:val="none" w:sz="0" w:space="0" w:color="auto"/>
            <w:bottom w:val="none" w:sz="0" w:space="0" w:color="auto"/>
            <w:right w:val="none" w:sz="0" w:space="0" w:color="auto"/>
          </w:divBdr>
        </w:div>
        <w:div w:id="500465454">
          <w:marLeft w:val="0"/>
          <w:marRight w:val="0"/>
          <w:marTop w:val="0"/>
          <w:marBottom w:val="0"/>
          <w:divBdr>
            <w:top w:val="none" w:sz="0" w:space="0" w:color="auto"/>
            <w:left w:val="none" w:sz="0" w:space="0" w:color="auto"/>
            <w:bottom w:val="none" w:sz="0" w:space="0" w:color="auto"/>
            <w:right w:val="none" w:sz="0" w:space="0" w:color="auto"/>
          </w:divBdr>
        </w:div>
        <w:div w:id="698313131">
          <w:marLeft w:val="0"/>
          <w:marRight w:val="0"/>
          <w:marTop w:val="0"/>
          <w:marBottom w:val="0"/>
          <w:divBdr>
            <w:top w:val="none" w:sz="0" w:space="0" w:color="auto"/>
            <w:left w:val="none" w:sz="0" w:space="0" w:color="auto"/>
            <w:bottom w:val="none" w:sz="0" w:space="0" w:color="auto"/>
            <w:right w:val="none" w:sz="0" w:space="0" w:color="auto"/>
          </w:divBdr>
        </w:div>
        <w:div w:id="1634096492">
          <w:marLeft w:val="0"/>
          <w:marRight w:val="0"/>
          <w:marTop w:val="0"/>
          <w:marBottom w:val="0"/>
          <w:divBdr>
            <w:top w:val="none" w:sz="0" w:space="0" w:color="auto"/>
            <w:left w:val="none" w:sz="0" w:space="0" w:color="auto"/>
            <w:bottom w:val="none" w:sz="0" w:space="0" w:color="auto"/>
            <w:right w:val="none" w:sz="0" w:space="0" w:color="auto"/>
          </w:divBdr>
        </w:div>
        <w:div w:id="514879812">
          <w:marLeft w:val="0"/>
          <w:marRight w:val="0"/>
          <w:marTop w:val="0"/>
          <w:marBottom w:val="0"/>
          <w:divBdr>
            <w:top w:val="none" w:sz="0" w:space="0" w:color="auto"/>
            <w:left w:val="none" w:sz="0" w:space="0" w:color="auto"/>
            <w:bottom w:val="none" w:sz="0" w:space="0" w:color="auto"/>
            <w:right w:val="none" w:sz="0" w:space="0" w:color="auto"/>
          </w:divBdr>
        </w:div>
        <w:div w:id="1708095908">
          <w:marLeft w:val="0"/>
          <w:marRight w:val="0"/>
          <w:marTop w:val="0"/>
          <w:marBottom w:val="0"/>
          <w:divBdr>
            <w:top w:val="none" w:sz="0" w:space="0" w:color="auto"/>
            <w:left w:val="none" w:sz="0" w:space="0" w:color="auto"/>
            <w:bottom w:val="none" w:sz="0" w:space="0" w:color="auto"/>
            <w:right w:val="none" w:sz="0" w:space="0" w:color="auto"/>
          </w:divBdr>
        </w:div>
        <w:div w:id="851457681">
          <w:marLeft w:val="0"/>
          <w:marRight w:val="0"/>
          <w:marTop w:val="0"/>
          <w:marBottom w:val="0"/>
          <w:divBdr>
            <w:top w:val="none" w:sz="0" w:space="0" w:color="auto"/>
            <w:left w:val="none" w:sz="0" w:space="0" w:color="auto"/>
            <w:bottom w:val="none" w:sz="0" w:space="0" w:color="auto"/>
            <w:right w:val="none" w:sz="0" w:space="0" w:color="auto"/>
          </w:divBdr>
        </w:div>
        <w:div w:id="1903903570">
          <w:marLeft w:val="0"/>
          <w:marRight w:val="0"/>
          <w:marTop w:val="0"/>
          <w:marBottom w:val="0"/>
          <w:divBdr>
            <w:top w:val="none" w:sz="0" w:space="0" w:color="auto"/>
            <w:left w:val="none" w:sz="0" w:space="0" w:color="auto"/>
            <w:bottom w:val="none" w:sz="0" w:space="0" w:color="auto"/>
            <w:right w:val="none" w:sz="0" w:space="0" w:color="auto"/>
          </w:divBdr>
        </w:div>
        <w:div w:id="1119224626">
          <w:marLeft w:val="0"/>
          <w:marRight w:val="0"/>
          <w:marTop w:val="0"/>
          <w:marBottom w:val="0"/>
          <w:divBdr>
            <w:top w:val="none" w:sz="0" w:space="0" w:color="auto"/>
            <w:left w:val="none" w:sz="0" w:space="0" w:color="auto"/>
            <w:bottom w:val="none" w:sz="0" w:space="0" w:color="auto"/>
            <w:right w:val="none" w:sz="0" w:space="0" w:color="auto"/>
          </w:divBdr>
        </w:div>
        <w:div w:id="510487135">
          <w:marLeft w:val="0"/>
          <w:marRight w:val="0"/>
          <w:marTop w:val="0"/>
          <w:marBottom w:val="0"/>
          <w:divBdr>
            <w:top w:val="none" w:sz="0" w:space="0" w:color="auto"/>
            <w:left w:val="none" w:sz="0" w:space="0" w:color="auto"/>
            <w:bottom w:val="none" w:sz="0" w:space="0" w:color="auto"/>
            <w:right w:val="none" w:sz="0" w:space="0" w:color="auto"/>
          </w:divBdr>
        </w:div>
        <w:div w:id="1765227104">
          <w:marLeft w:val="0"/>
          <w:marRight w:val="0"/>
          <w:marTop w:val="0"/>
          <w:marBottom w:val="0"/>
          <w:divBdr>
            <w:top w:val="none" w:sz="0" w:space="0" w:color="auto"/>
            <w:left w:val="none" w:sz="0" w:space="0" w:color="auto"/>
            <w:bottom w:val="none" w:sz="0" w:space="0" w:color="auto"/>
            <w:right w:val="none" w:sz="0" w:space="0" w:color="auto"/>
          </w:divBdr>
        </w:div>
        <w:div w:id="80377964">
          <w:marLeft w:val="0"/>
          <w:marRight w:val="0"/>
          <w:marTop w:val="0"/>
          <w:marBottom w:val="0"/>
          <w:divBdr>
            <w:top w:val="none" w:sz="0" w:space="0" w:color="auto"/>
            <w:left w:val="none" w:sz="0" w:space="0" w:color="auto"/>
            <w:bottom w:val="none" w:sz="0" w:space="0" w:color="auto"/>
            <w:right w:val="none" w:sz="0" w:space="0" w:color="auto"/>
          </w:divBdr>
        </w:div>
        <w:div w:id="1926525269">
          <w:marLeft w:val="0"/>
          <w:marRight w:val="0"/>
          <w:marTop w:val="0"/>
          <w:marBottom w:val="0"/>
          <w:divBdr>
            <w:top w:val="none" w:sz="0" w:space="0" w:color="auto"/>
            <w:left w:val="none" w:sz="0" w:space="0" w:color="auto"/>
            <w:bottom w:val="none" w:sz="0" w:space="0" w:color="auto"/>
            <w:right w:val="none" w:sz="0" w:space="0" w:color="auto"/>
          </w:divBdr>
        </w:div>
        <w:div w:id="2099400450">
          <w:marLeft w:val="0"/>
          <w:marRight w:val="0"/>
          <w:marTop w:val="0"/>
          <w:marBottom w:val="0"/>
          <w:divBdr>
            <w:top w:val="none" w:sz="0" w:space="0" w:color="auto"/>
            <w:left w:val="none" w:sz="0" w:space="0" w:color="auto"/>
            <w:bottom w:val="none" w:sz="0" w:space="0" w:color="auto"/>
            <w:right w:val="none" w:sz="0" w:space="0" w:color="auto"/>
          </w:divBdr>
        </w:div>
        <w:div w:id="493881476">
          <w:marLeft w:val="0"/>
          <w:marRight w:val="0"/>
          <w:marTop w:val="0"/>
          <w:marBottom w:val="0"/>
          <w:divBdr>
            <w:top w:val="none" w:sz="0" w:space="0" w:color="auto"/>
            <w:left w:val="none" w:sz="0" w:space="0" w:color="auto"/>
            <w:bottom w:val="none" w:sz="0" w:space="0" w:color="auto"/>
            <w:right w:val="none" w:sz="0" w:space="0" w:color="auto"/>
          </w:divBdr>
        </w:div>
        <w:div w:id="1232808869">
          <w:marLeft w:val="0"/>
          <w:marRight w:val="0"/>
          <w:marTop w:val="0"/>
          <w:marBottom w:val="0"/>
          <w:divBdr>
            <w:top w:val="none" w:sz="0" w:space="0" w:color="auto"/>
            <w:left w:val="none" w:sz="0" w:space="0" w:color="auto"/>
            <w:bottom w:val="none" w:sz="0" w:space="0" w:color="auto"/>
            <w:right w:val="none" w:sz="0" w:space="0" w:color="auto"/>
          </w:divBdr>
        </w:div>
        <w:div w:id="2074889223">
          <w:marLeft w:val="0"/>
          <w:marRight w:val="0"/>
          <w:marTop w:val="0"/>
          <w:marBottom w:val="0"/>
          <w:divBdr>
            <w:top w:val="none" w:sz="0" w:space="0" w:color="auto"/>
            <w:left w:val="none" w:sz="0" w:space="0" w:color="auto"/>
            <w:bottom w:val="none" w:sz="0" w:space="0" w:color="auto"/>
            <w:right w:val="none" w:sz="0" w:space="0" w:color="auto"/>
          </w:divBdr>
        </w:div>
        <w:div w:id="1217349699">
          <w:marLeft w:val="0"/>
          <w:marRight w:val="0"/>
          <w:marTop w:val="0"/>
          <w:marBottom w:val="0"/>
          <w:divBdr>
            <w:top w:val="none" w:sz="0" w:space="0" w:color="auto"/>
            <w:left w:val="none" w:sz="0" w:space="0" w:color="auto"/>
            <w:bottom w:val="none" w:sz="0" w:space="0" w:color="auto"/>
            <w:right w:val="none" w:sz="0" w:space="0" w:color="auto"/>
          </w:divBdr>
        </w:div>
        <w:div w:id="1186558376">
          <w:marLeft w:val="0"/>
          <w:marRight w:val="0"/>
          <w:marTop w:val="0"/>
          <w:marBottom w:val="0"/>
          <w:divBdr>
            <w:top w:val="none" w:sz="0" w:space="0" w:color="auto"/>
            <w:left w:val="none" w:sz="0" w:space="0" w:color="auto"/>
            <w:bottom w:val="none" w:sz="0" w:space="0" w:color="auto"/>
            <w:right w:val="none" w:sz="0" w:space="0" w:color="auto"/>
          </w:divBdr>
        </w:div>
        <w:div w:id="1751997133">
          <w:marLeft w:val="0"/>
          <w:marRight w:val="0"/>
          <w:marTop w:val="0"/>
          <w:marBottom w:val="0"/>
          <w:divBdr>
            <w:top w:val="none" w:sz="0" w:space="0" w:color="auto"/>
            <w:left w:val="none" w:sz="0" w:space="0" w:color="auto"/>
            <w:bottom w:val="none" w:sz="0" w:space="0" w:color="auto"/>
            <w:right w:val="none" w:sz="0" w:space="0" w:color="auto"/>
          </w:divBdr>
        </w:div>
        <w:div w:id="380861911">
          <w:marLeft w:val="0"/>
          <w:marRight w:val="0"/>
          <w:marTop w:val="0"/>
          <w:marBottom w:val="0"/>
          <w:divBdr>
            <w:top w:val="none" w:sz="0" w:space="0" w:color="auto"/>
            <w:left w:val="none" w:sz="0" w:space="0" w:color="auto"/>
            <w:bottom w:val="none" w:sz="0" w:space="0" w:color="auto"/>
            <w:right w:val="none" w:sz="0" w:space="0" w:color="auto"/>
          </w:divBdr>
        </w:div>
        <w:div w:id="1161965756">
          <w:marLeft w:val="0"/>
          <w:marRight w:val="0"/>
          <w:marTop w:val="0"/>
          <w:marBottom w:val="0"/>
          <w:divBdr>
            <w:top w:val="none" w:sz="0" w:space="0" w:color="auto"/>
            <w:left w:val="none" w:sz="0" w:space="0" w:color="auto"/>
            <w:bottom w:val="none" w:sz="0" w:space="0" w:color="auto"/>
            <w:right w:val="none" w:sz="0" w:space="0" w:color="auto"/>
          </w:divBdr>
        </w:div>
        <w:div w:id="894655815">
          <w:marLeft w:val="0"/>
          <w:marRight w:val="0"/>
          <w:marTop w:val="0"/>
          <w:marBottom w:val="0"/>
          <w:divBdr>
            <w:top w:val="none" w:sz="0" w:space="0" w:color="auto"/>
            <w:left w:val="none" w:sz="0" w:space="0" w:color="auto"/>
            <w:bottom w:val="none" w:sz="0" w:space="0" w:color="auto"/>
            <w:right w:val="none" w:sz="0" w:space="0" w:color="auto"/>
          </w:divBdr>
        </w:div>
        <w:div w:id="154300542">
          <w:marLeft w:val="0"/>
          <w:marRight w:val="0"/>
          <w:marTop w:val="0"/>
          <w:marBottom w:val="0"/>
          <w:divBdr>
            <w:top w:val="none" w:sz="0" w:space="0" w:color="auto"/>
            <w:left w:val="none" w:sz="0" w:space="0" w:color="auto"/>
            <w:bottom w:val="none" w:sz="0" w:space="0" w:color="auto"/>
            <w:right w:val="none" w:sz="0" w:space="0" w:color="auto"/>
          </w:divBdr>
        </w:div>
        <w:div w:id="1055200136">
          <w:marLeft w:val="0"/>
          <w:marRight w:val="0"/>
          <w:marTop w:val="0"/>
          <w:marBottom w:val="0"/>
          <w:divBdr>
            <w:top w:val="none" w:sz="0" w:space="0" w:color="auto"/>
            <w:left w:val="none" w:sz="0" w:space="0" w:color="auto"/>
            <w:bottom w:val="none" w:sz="0" w:space="0" w:color="auto"/>
            <w:right w:val="none" w:sz="0" w:space="0" w:color="auto"/>
          </w:divBdr>
        </w:div>
        <w:div w:id="1209343707">
          <w:marLeft w:val="0"/>
          <w:marRight w:val="0"/>
          <w:marTop w:val="0"/>
          <w:marBottom w:val="0"/>
          <w:divBdr>
            <w:top w:val="none" w:sz="0" w:space="0" w:color="auto"/>
            <w:left w:val="none" w:sz="0" w:space="0" w:color="auto"/>
            <w:bottom w:val="none" w:sz="0" w:space="0" w:color="auto"/>
            <w:right w:val="none" w:sz="0" w:space="0" w:color="auto"/>
          </w:divBdr>
        </w:div>
        <w:div w:id="1434589679">
          <w:marLeft w:val="0"/>
          <w:marRight w:val="0"/>
          <w:marTop w:val="0"/>
          <w:marBottom w:val="0"/>
          <w:divBdr>
            <w:top w:val="none" w:sz="0" w:space="0" w:color="auto"/>
            <w:left w:val="none" w:sz="0" w:space="0" w:color="auto"/>
            <w:bottom w:val="none" w:sz="0" w:space="0" w:color="auto"/>
            <w:right w:val="none" w:sz="0" w:space="0" w:color="auto"/>
          </w:divBdr>
        </w:div>
      </w:divsChild>
    </w:div>
    <w:div w:id="1251624547">
      <w:bodyDiv w:val="1"/>
      <w:marLeft w:val="0"/>
      <w:marRight w:val="0"/>
      <w:marTop w:val="0"/>
      <w:marBottom w:val="0"/>
      <w:divBdr>
        <w:top w:val="none" w:sz="0" w:space="0" w:color="auto"/>
        <w:left w:val="none" w:sz="0" w:space="0" w:color="auto"/>
        <w:bottom w:val="none" w:sz="0" w:space="0" w:color="auto"/>
        <w:right w:val="none" w:sz="0" w:space="0" w:color="auto"/>
      </w:divBdr>
      <w:divsChild>
        <w:div w:id="252708804">
          <w:marLeft w:val="0"/>
          <w:marRight w:val="0"/>
          <w:marTop w:val="0"/>
          <w:marBottom w:val="0"/>
          <w:divBdr>
            <w:top w:val="none" w:sz="0" w:space="0" w:color="auto"/>
            <w:left w:val="none" w:sz="0" w:space="0" w:color="auto"/>
            <w:bottom w:val="none" w:sz="0" w:space="0" w:color="auto"/>
            <w:right w:val="none" w:sz="0" w:space="0" w:color="auto"/>
          </w:divBdr>
        </w:div>
        <w:div w:id="2145465704">
          <w:marLeft w:val="0"/>
          <w:marRight w:val="0"/>
          <w:marTop w:val="0"/>
          <w:marBottom w:val="0"/>
          <w:divBdr>
            <w:top w:val="none" w:sz="0" w:space="0" w:color="auto"/>
            <w:left w:val="none" w:sz="0" w:space="0" w:color="auto"/>
            <w:bottom w:val="none" w:sz="0" w:space="0" w:color="auto"/>
            <w:right w:val="none" w:sz="0" w:space="0" w:color="auto"/>
          </w:divBdr>
        </w:div>
        <w:div w:id="1971011590">
          <w:marLeft w:val="0"/>
          <w:marRight w:val="0"/>
          <w:marTop w:val="0"/>
          <w:marBottom w:val="0"/>
          <w:divBdr>
            <w:top w:val="none" w:sz="0" w:space="0" w:color="auto"/>
            <w:left w:val="none" w:sz="0" w:space="0" w:color="auto"/>
            <w:bottom w:val="none" w:sz="0" w:space="0" w:color="auto"/>
            <w:right w:val="none" w:sz="0" w:space="0" w:color="auto"/>
          </w:divBdr>
        </w:div>
        <w:div w:id="1181700306">
          <w:marLeft w:val="0"/>
          <w:marRight w:val="0"/>
          <w:marTop w:val="0"/>
          <w:marBottom w:val="0"/>
          <w:divBdr>
            <w:top w:val="none" w:sz="0" w:space="0" w:color="auto"/>
            <w:left w:val="none" w:sz="0" w:space="0" w:color="auto"/>
            <w:bottom w:val="none" w:sz="0" w:space="0" w:color="auto"/>
            <w:right w:val="none" w:sz="0" w:space="0" w:color="auto"/>
          </w:divBdr>
        </w:div>
        <w:div w:id="851839490">
          <w:marLeft w:val="0"/>
          <w:marRight w:val="0"/>
          <w:marTop w:val="0"/>
          <w:marBottom w:val="0"/>
          <w:divBdr>
            <w:top w:val="none" w:sz="0" w:space="0" w:color="auto"/>
            <w:left w:val="none" w:sz="0" w:space="0" w:color="auto"/>
            <w:bottom w:val="none" w:sz="0" w:space="0" w:color="auto"/>
            <w:right w:val="none" w:sz="0" w:space="0" w:color="auto"/>
          </w:divBdr>
        </w:div>
        <w:div w:id="1879927692">
          <w:marLeft w:val="0"/>
          <w:marRight w:val="0"/>
          <w:marTop w:val="0"/>
          <w:marBottom w:val="0"/>
          <w:divBdr>
            <w:top w:val="none" w:sz="0" w:space="0" w:color="auto"/>
            <w:left w:val="none" w:sz="0" w:space="0" w:color="auto"/>
            <w:bottom w:val="none" w:sz="0" w:space="0" w:color="auto"/>
            <w:right w:val="none" w:sz="0" w:space="0" w:color="auto"/>
          </w:divBdr>
        </w:div>
        <w:div w:id="1934775786">
          <w:marLeft w:val="0"/>
          <w:marRight w:val="0"/>
          <w:marTop w:val="0"/>
          <w:marBottom w:val="0"/>
          <w:divBdr>
            <w:top w:val="none" w:sz="0" w:space="0" w:color="auto"/>
            <w:left w:val="none" w:sz="0" w:space="0" w:color="auto"/>
            <w:bottom w:val="none" w:sz="0" w:space="0" w:color="auto"/>
            <w:right w:val="none" w:sz="0" w:space="0" w:color="auto"/>
          </w:divBdr>
        </w:div>
        <w:div w:id="26221835">
          <w:marLeft w:val="0"/>
          <w:marRight w:val="0"/>
          <w:marTop w:val="0"/>
          <w:marBottom w:val="0"/>
          <w:divBdr>
            <w:top w:val="none" w:sz="0" w:space="0" w:color="auto"/>
            <w:left w:val="none" w:sz="0" w:space="0" w:color="auto"/>
            <w:bottom w:val="none" w:sz="0" w:space="0" w:color="auto"/>
            <w:right w:val="none" w:sz="0" w:space="0" w:color="auto"/>
          </w:divBdr>
        </w:div>
        <w:div w:id="1220821189">
          <w:marLeft w:val="0"/>
          <w:marRight w:val="0"/>
          <w:marTop w:val="0"/>
          <w:marBottom w:val="0"/>
          <w:divBdr>
            <w:top w:val="none" w:sz="0" w:space="0" w:color="auto"/>
            <w:left w:val="none" w:sz="0" w:space="0" w:color="auto"/>
            <w:bottom w:val="none" w:sz="0" w:space="0" w:color="auto"/>
            <w:right w:val="none" w:sz="0" w:space="0" w:color="auto"/>
          </w:divBdr>
        </w:div>
        <w:div w:id="1403019022">
          <w:marLeft w:val="0"/>
          <w:marRight w:val="0"/>
          <w:marTop w:val="0"/>
          <w:marBottom w:val="0"/>
          <w:divBdr>
            <w:top w:val="none" w:sz="0" w:space="0" w:color="auto"/>
            <w:left w:val="none" w:sz="0" w:space="0" w:color="auto"/>
            <w:bottom w:val="none" w:sz="0" w:space="0" w:color="auto"/>
            <w:right w:val="none" w:sz="0" w:space="0" w:color="auto"/>
          </w:divBdr>
        </w:div>
        <w:div w:id="1136726839">
          <w:marLeft w:val="0"/>
          <w:marRight w:val="0"/>
          <w:marTop w:val="0"/>
          <w:marBottom w:val="0"/>
          <w:divBdr>
            <w:top w:val="none" w:sz="0" w:space="0" w:color="auto"/>
            <w:left w:val="none" w:sz="0" w:space="0" w:color="auto"/>
            <w:bottom w:val="none" w:sz="0" w:space="0" w:color="auto"/>
            <w:right w:val="none" w:sz="0" w:space="0" w:color="auto"/>
          </w:divBdr>
        </w:div>
        <w:div w:id="840123456">
          <w:marLeft w:val="0"/>
          <w:marRight w:val="0"/>
          <w:marTop w:val="0"/>
          <w:marBottom w:val="0"/>
          <w:divBdr>
            <w:top w:val="none" w:sz="0" w:space="0" w:color="auto"/>
            <w:left w:val="none" w:sz="0" w:space="0" w:color="auto"/>
            <w:bottom w:val="none" w:sz="0" w:space="0" w:color="auto"/>
            <w:right w:val="none" w:sz="0" w:space="0" w:color="auto"/>
          </w:divBdr>
        </w:div>
        <w:div w:id="1713768789">
          <w:marLeft w:val="0"/>
          <w:marRight w:val="0"/>
          <w:marTop w:val="0"/>
          <w:marBottom w:val="0"/>
          <w:divBdr>
            <w:top w:val="none" w:sz="0" w:space="0" w:color="auto"/>
            <w:left w:val="none" w:sz="0" w:space="0" w:color="auto"/>
            <w:bottom w:val="none" w:sz="0" w:space="0" w:color="auto"/>
            <w:right w:val="none" w:sz="0" w:space="0" w:color="auto"/>
          </w:divBdr>
        </w:div>
        <w:div w:id="299187165">
          <w:marLeft w:val="0"/>
          <w:marRight w:val="0"/>
          <w:marTop w:val="0"/>
          <w:marBottom w:val="0"/>
          <w:divBdr>
            <w:top w:val="none" w:sz="0" w:space="0" w:color="auto"/>
            <w:left w:val="none" w:sz="0" w:space="0" w:color="auto"/>
            <w:bottom w:val="none" w:sz="0" w:space="0" w:color="auto"/>
            <w:right w:val="none" w:sz="0" w:space="0" w:color="auto"/>
          </w:divBdr>
        </w:div>
        <w:div w:id="941229994">
          <w:marLeft w:val="0"/>
          <w:marRight w:val="0"/>
          <w:marTop w:val="0"/>
          <w:marBottom w:val="0"/>
          <w:divBdr>
            <w:top w:val="none" w:sz="0" w:space="0" w:color="auto"/>
            <w:left w:val="none" w:sz="0" w:space="0" w:color="auto"/>
            <w:bottom w:val="none" w:sz="0" w:space="0" w:color="auto"/>
            <w:right w:val="none" w:sz="0" w:space="0" w:color="auto"/>
          </w:divBdr>
        </w:div>
        <w:div w:id="371855501">
          <w:marLeft w:val="0"/>
          <w:marRight w:val="0"/>
          <w:marTop w:val="0"/>
          <w:marBottom w:val="0"/>
          <w:divBdr>
            <w:top w:val="none" w:sz="0" w:space="0" w:color="auto"/>
            <w:left w:val="none" w:sz="0" w:space="0" w:color="auto"/>
            <w:bottom w:val="none" w:sz="0" w:space="0" w:color="auto"/>
            <w:right w:val="none" w:sz="0" w:space="0" w:color="auto"/>
          </w:divBdr>
        </w:div>
        <w:div w:id="1857694928">
          <w:marLeft w:val="0"/>
          <w:marRight w:val="0"/>
          <w:marTop w:val="0"/>
          <w:marBottom w:val="0"/>
          <w:divBdr>
            <w:top w:val="none" w:sz="0" w:space="0" w:color="auto"/>
            <w:left w:val="none" w:sz="0" w:space="0" w:color="auto"/>
            <w:bottom w:val="none" w:sz="0" w:space="0" w:color="auto"/>
            <w:right w:val="none" w:sz="0" w:space="0" w:color="auto"/>
          </w:divBdr>
        </w:div>
      </w:divsChild>
    </w:div>
    <w:div w:id="1261403059">
      <w:bodyDiv w:val="1"/>
      <w:marLeft w:val="0"/>
      <w:marRight w:val="0"/>
      <w:marTop w:val="0"/>
      <w:marBottom w:val="0"/>
      <w:divBdr>
        <w:top w:val="none" w:sz="0" w:space="0" w:color="auto"/>
        <w:left w:val="none" w:sz="0" w:space="0" w:color="auto"/>
        <w:bottom w:val="none" w:sz="0" w:space="0" w:color="auto"/>
        <w:right w:val="none" w:sz="0" w:space="0" w:color="auto"/>
      </w:divBdr>
      <w:divsChild>
        <w:div w:id="636032410">
          <w:marLeft w:val="0"/>
          <w:marRight w:val="0"/>
          <w:marTop w:val="0"/>
          <w:marBottom w:val="0"/>
          <w:divBdr>
            <w:top w:val="none" w:sz="0" w:space="0" w:color="auto"/>
            <w:left w:val="none" w:sz="0" w:space="0" w:color="auto"/>
            <w:bottom w:val="none" w:sz="0" w:space="0" w:color="auto"/>
            <w:right w:val="none" w:sz="0" w:space="0" w:color="auto"/>
          </w:divBdr>
          <w:divsChild>
            <w:div w:id="1138184053">
              <w:marLeft w:val="0"/>
              <w:marRight w:val="0"/>
              <w:marTop w:val="0"/>
              <w:marBottom w:val="0"/>
              <w:divBdr>
                <w:top w:val="none" w:sz="0" w:space="0" w:color="auto"/>
                <w:left w:val="none" w:sz="0" w:space="0" w:color="auto"/>
                <w:bottom w:val="none" w:sz="0" w:space="0" w:color="auto"/>
                <w:right w:val="none" w:sz="0" w:space="0" w:color="auto"/>
              </w:divBdr>
            </w:div>
            <w:div w:id="1746142621">
              <w:marLeft w:val="0"/>
              <w:marRight w:val="0"/>
              <w:marTop w:val="0"/>
              <w:marBottom w:val="0"/>
              <w:divBdr>
                <w:top w:val="none" w:sz="0" w:space="0" w:color="auto"/>
                <w:left w:val="none" w:sz="0" w:space="0" w:color="auto"/>
                <w:bottom w:val="none" w:sz="0" w:space="0" w:color="auto"/>
                <w:right w:val="none" w:sz="0" w:space="0" w:color="auto"/>
              </w:divBdr>
            </w:div>
            <w:div w:id="1904943490">
              <w:marLeft w:val="0"/>
              <w:marRight w:val="0"/>
              <w:marTop w:val="0"/>
              <w:marBottom w:val="0"/>
              <w:divBdr>
                <w:top w:val="none" w:sz="0" w:space="0" w:color="auto"/>
                <w:left w:val="none" w:sz="0" w:space="0" w:color="auto"/>
                <w:bottom w:val="none" w:sz="0" w:space="0" w:color="auto"/>
                <w:right w:val="none" w:sz="0" w:space="0" w:color="auto"/>
              </w:divBdr>
            </w:div>
            <w:div w:id="463741895">
              <w:marLeft w:val="0"/>
              <w:marRight w:val="0"/>
              <w:marTop w:val="0"/>
              <w:marBottom w:val="0"/>
              <w:divBdr>
                <w:top w:val="none" w:sz="0" w:space="0" w:color="auto"/>
                <w:left w:val="none" w:sz="0" w:space="0" w:color="auto"/>
                <w:bottom w:val="none" w:sz="0" w:space="0" w:color="auto"/>
                <w:right w:val="none" w:sz="0" w:space="0" w:color="auto"/>
              </w:divBdr>
            </w:div>
            <w:div w:id="314072253">
              <w:marLeft w:val="0"/>
              <w:marRight w:val="0"/>
              <w:marTop w:val="0"/>
              <w:marBottom w:val="0"/>
              <w:divBdr>
                <w:top w:val="none" w:sz="0" w:space="0" w:color="auto"/>
                <w:left w:val="none" w:sz="0" w:space="0" w:color="auto"/>
                <w:bottom w:val="none" w:sz="0" w:space="0" w:color="auto"/>
                <w:right w:val="none" w:sz="0" w:space="0" w:color="auto"/>
              </w:divBdr>
            </w:div>
            <w:div w:id="634331610">
              <w:marLeft w:val="0"/>
              <w:marRight w:val="0"/>
              <w:marTop w:val="0"/>
              <w:marBottom w:val="0"/>
              <w:divBdr>
                <w:top w:val="none" w:sz="0" w:space="0" w:color="auto"/>
                <w:left w:val="none" w:sz="0" w:space="0" w:color="auto"/>
                <w:bottom w:val="none" w:sz="0" w:space="0" w:color="auto"/>
                <w:right w:val="none" w:sz="0" w:space="0" w:color="auto"/>
              </w:divBdr>
            </w:div>
            <w:div w:id="1491675151">
              <w:marLeft w:val="0"/>
              <w:marRight w:val="0"/>
              <w:marTop w:val="0"/>
              <w:marBottom w:val="0"/>
              <w:divBdr>
                <w:top w:val="none" w:sz="0" w:space="0" w:color="auto"/>
                <w:left w:val="none" w:sz="0" w:space="0" w:color="auto"/>
                <w:bottom w:val="none" w:sz="0" w:space="0" w:color="auto"/>
                <w:right w:val="none" w:sz="0" w:space="0" w:color="auto"/>
              </w:divBdr>
            </w:div>
            <w:div w:id="1056201895">
              <w:marLeft w:val="0"/>
              <w:marRight w:val="0"/>
              <w:marTop w:val="0"/>
              <w:marBottom w:val="0"/>
              <w:divBdr>
                <w:top w:val="none" w:sz="0" w:space="0" w:color="auto"/>
                <w:left w:val="none" w:sz="0" w:space="0" w:color="auto"/>
                <w:bottom w:val="none" w:sz="0" w:space="0" w:color="auto"/>
                <w:right w:val="none" w:sz="0" w:space="0" w:color="auto"/>
              </w:divBdr>
            </w:div>
            <w:div w:id="996568653">
              <w:marLeft w:val="0"/>
              <w:marRight w:val="0"/>
              <w:marTop w:val="0"/>
              <w:marBottom w:val="0"/>
              <w:divBdr>
                <w:top w:val="none" w:sz="0" w:space="0" w:color="auto"/>
                <w:left w:val="none" w:sz="0" w:space="0" w:color="auto"/>
                <w:bottom w:val="none" w:sz="0" w:space="0" w:color="auto"/>
                <w:right w:val="none" w:sz="0" w:space="0" w:color="auto"/>
              </w:divBdr>
            </w:div>
            <w:div w:id="780801200">
              <w:marLeft w:val="0"/>
              <w:marRight w:val="0"/>
              <w:marTop w:val="0"/>
              <w:marBottom w:val="0"/>
              <w:divBdr>
                <w:top w:val="none" w:sz="0" w:space="0" w:color="auto"/>
                <w:left w:val="none" w:sz="0" w:space="0" w:color="auto"/>
                <w:bottom w:val="none" w:sz="0" w:space="0" w:color="auto"/>
                <w:right w:val="none" w:sz="0" w:space="0" w:color="auto"/>
              </w:divBdr>
            </w:div>
            <w:div w:id="539974158">
              <w:marLeft w:val="0"/>
              <w:marRight w:val="0"/>
              <w:marTop w:val="0"/>
              <w:marBottom w:val="0"/>
              <w:divBdr>
                <w:top w:val="none" w:sz="0" w:space="0" w:color="auto"/>
                <w:left w:val="none" w:sz="0" w:space="0" w:color="auto"/>
                <w:bottom w:val="none" w:sz="0" w:space="0" w:color="auto"/>
                <w:right w:val="none" w:sz="0" w:space="0" w:color="auto"/>
              </w:divBdr>
            </w:div>
            <w:div w:id="1819878929">
              <w:marLeft w:val="0"/>
              <w:marRight w:val="0"/>
              <w:marTop w:val="0"/>
              <w:marBottom w:val="0"/>
              <w:divBdr>
                <w:top w:val="none" w:sz="0" w:space="0" w:color="auto"/>
                <w:left w:val="none" w:sz="0" w:space="0" w:color="auto"/>
                <w:bottom w:val="none" w:sz="0" w:space="0" w:color="auto"/>
                <w:right w:val="none" w:sz="0" w:space="0" w:color="auto"/>
              </w:divBdr>
            </w:div>
            <w:div w:id="1980307746">
              <w:marLeft w:val="0"/>
              <w:marRight w:val="0"/>
              <w:marTop w:val="0"/>
              <w:marBottom w:val="0"/>
              <w:divBdr>
                <w:top w:val="none" w:sz="0" w:space="0" w:color="auto"/>
                <w:left w:val="none" w:sz="0" w:space="0" w:color="auto"/>
                <w:bottom w:val="none" w:sz="0" w:space="0" w:color="auto"/>
                <w:right w:val="none" w:sz="0" w:space="0" w:color="auto"/>
              </w:divBdr>
            </w:div>
            <w:div w:id="986855620">
              <w:marLeft w:val="0"/>
              <w:marRight w:val="0"/>
              <w:marTop w:val="0"/>
              <w:marBottom w:val="0"/>
              <w:divBdr>
                <w:top w:val="none" w:sz="0" w:space="0" w:color="auto"/>
                <w:left w:val="none" w:sz="0" w:space="0" w:color="auto"/>
                <w:bottom w:val="none" w:sz="0" w:space="0" w:color="auto"/>
                <w:right w:val="none" w:sz="0" w:space="0" w:color="auto"/>
              </w:divBdr>
            </w:div>
            <w:div w:id="1395810227">
              <w:marLeft w:val="0"/>
              <w:marRight w:val="0"/>
              <w:marTop w:val="0"/>
              <w:marBottom w:val="0"/>
              <w:divBdr>
                <w:top w:val="none" w:sz="0" w:space="0" w:color="auto"/>
                <w:left w:val="none" w:sz="0" w:space="0" w:color="auto"/>
                <w:bottom w:val="none" w:sz="0" w:space="0" w:color="auto"/>
                <w:right w:val="none" w:sz="0" w:space="0" w:color="auto"/>
              </w:divBdr>
            </w:div>
            <w:div w:id="1885172809">
              <w:marLeft w:val="0"/>
              <w:marRight w:val="0"/>
              <w:marTop w:val="0"/>
              <w:marBottom w:val="0"/>
              <w:divBdr>
                <w:top w:val="none" w:sz="0" w:space="0" w:color="auto"/>
                <w:left w:val="none" w:sz="0" w:space="0" w:color="auto"/>
                <w:bottom w:val="none" w:sz="0" w:space="0" w:color="auto"/>
                <w:right w:val="none" w:sz="0" w:space="0" w:color="auto"/>
              </w:divBdr>
            </w:div>
            <w:div w:id="1046026340">
              <w:marLeft w:val="0"/>
              <w:marRight w:val="0"/>
              <w:marTop w:val="0"/>
              <w:marBottom w:val="0"/>
              <w:divBdr>
                <w:top w:val="none" w:sz="0" w:space="0" w:color="auto"/>
                <w:left w:val="none" w:sz="0" w:space="0" w:color="auto"/>
                <w:bottom w:val="none" w:sz="0" w:space="0" w:color="auto"/>
                <w:right w:val="none" w:sz="0" w:space="0" w:color="auto"/>
              </w:divBdr>
            </w:div>
            <w:div w:id="1130825598">
              <w:marLeft w:val="0"/>
              <w:marRight w:val="0"/>
              <w:marTop w:val="0"/>
              <w:marBottom w:val="0"/>
              <w:divBdr>
                <w:top w:val="none" w:sz="0" w:space="0" w:color="auto"/>
                <w:left w:val="none" w:sz="0" w:space="0" w:color="auto"/>
                <w:bottom w:val="none" w:sz="0" w:space="0" w:color="auto"/>
                <w:right w:val="none" w:sz="0" w:space="0" w:color="auto"/>
              </w:divBdr>
            </w:div>
            <w:div w:id="85461612">
              <w:marLeft w:val="0"/>
              <w:marRight w:val="0"/>
              <w:marTop w:val="0"/>
              <w:marBottom w:val="0"/>
              <w:divBdr>
                <w:top w:val="none" w:sz="0" w:space="0" w:color="auto"/>
                <w:left w:val="none" w:sz="0" w:space="0" w:color="auto"/>
                <w:bottom w:val="none" w:sz="0" w:space="0" w:color="auto"/>
                <w:right w:val="none" w:sz="0" w:space="0" w:color="auto"/>
              </w:divBdr>
            </w:div>
            <w:div w:id="1626353645">
              <w:marLeft w:val="0"/>
              <w:marRight w:val="0"/>
              <w:marTop w:val="0"/>
              <w:marBottom w:val="0"/>
              <w:divBdr>
                <w:top w:val="none" w:sz="0" w:space="0" w:color="auto"/>
                <w:left w:val="none" w:sz="0" w:space="0" w:color="auto"/>
                <w:bottom w:val="none" w:sz="0" w:space="0" w:color="auto"/>
                <w:right w:val="none" w:sz="0" w:space="0" w:color="auto"/>
              </w:divBdr>
            </w:div>
            <w:div w:id="1060976767">
              <w:marLeft w:val="0"/>
              <w:marRight w:val="0"/>
              <w:marTop w:val="0"/>
              <w:marBottom w:val="0"/>
              <w:divBdr>
                <w:top w:val="none" w:sz="0" w:space="0" w:color="auto"/>
                <w:left w:val="none" w:sz="0" w:space="0" w:color="auto"/>
                <w:bottom w:val="none" w:sz="0" w:space="0" w:color="auto"/>
                <w:right w:val="none" w:sz="0" w:space="0" w:color="auto"/>
              </w:divBdr>
            </w:div>
            <w:div w:id="431048285">
              <w:marLeft w:val="0"/>
              <w:marRight w:val="0"/>
              <w:marTop w:val="0"/>
              <w:marBottom w:val="0"/>
              <w:divBdr>
                <w:top w:val="none" w:sz="0" w:space="0" w:color="auto"/>
                <w:left w:val="none" w:sz="0" w:space="0" w:color="auto"/>
                <w:bottom w:val="none" w:sz="0" w:space="0" w:color="auto"/>
                <w:right w:val="none" w:sz="0" w:space="0" w:color="auto"/>
              </w:divBdr>
            </w:div>
            <w:div w:id="1176728825">
              <w:marLeft w:val="0"/>
              <w:marRight w:val="0"/>
              <w:marTop w:val="0"/>
              <w:marBottom w:val="0"/>
              <w:divBdr>
                <w:top w:val="none" w:sz="0" w:space="0" w:color="auto"/>
                <w:left w:val="none" w:sz="0" w:space="0" w:color="auto"/>
                <w:bottom w:val="none" w:sz="0" w:space="0" w:color="auto"/>
                <w:right w:val="none" w:sz="0" w:space="0" w:color="auto"/>
              </w:divBdr>
            </w:div>
            <w:div w:id="1615677198">
              <w:marLeft w:val="0"/>
              <w:marRight w:val="0"/>
              <w:marTop w:val="0"/>
              <w:marBottom w:val="0"/>
              <w:divBdr>
                <w:top w:val="none" w:sz="0" w:space="0" w:color="auto"/>
                <w:left w:val="none" w:sz="0" w:space="0" w:color="auto"/>
                <w:bottom w:val="none" w:sz="0" w:space="0" w:color="auto"/>
                <w:right w:val="none" w:sz="0" w:space="0" w:color="auto"/>
              </w:divBdr>
            </w:div>
            <w:div w:id="1069570562">
              <w:marLeft w:val="0"/>
              <w:marRight w:val="0"/>
              <w:marTop w:val="0"/>
              <w:marBottom w:val="0"/>
              <w:divBdr>
                <w:top w:val="none" w:sz="0" w:space="0" w:color="auto"/>
                <w:left w:val="none" w:sz="0" w:space="0" w:color="auto"/>
                <w:bottom w:val="none" w:sz="0" w:space="0" w:color="auto"/>
                <w:right w:val="none" w:sz="0" w:space="0" w:color="auto"/>
              </w:divBdr>
            </w:div>
            <w:div w:id="796334705">
              <w:marLeft w:val="0"/>
              <w:marRight w:val="0"/>
              <w:marTop w:val="0"/>
              <w:marBottom w:val="0"/>
              <w:divBdr>
                <w:top w:val="none" w:sz="0" w:space="0" w:color="auto"/>
                <w:left w:val="none" w:sz="0" w:space="0" w:color="auto"/>
                <w:bottom w:val="none" w:sz="0" w:space="0" w:color="auto"/>
                <w:right w:val="none" w:sz="0" w:space="0" w:color="auto"/>
              </w:divBdr>
            </w:div>
            <w:div w:id="1901749456">
              <w:marLeft w:val="0"/>
              <w:marRight w:val="0"/>
              <w:marTop w:val="0"/>
              <w:marBottom w:val="0"/>
              <w:divBdr>
                <w:top w:val="none" w:sz="0" w:space="0" w:color="auto"/>
                <w:left w:val="none" w:sz="0" w:space="0" w:color="auto"/>
                <w:bottom w:val="none" w:sz="0" w:space="0" w:color="auto"/>
                <w:right w:val="none" w:sz="0" w:space="0" w:color="auto"/>
              </w:divBdr>
            </w:div>
          </w:divsChild>
        </w:div>
        <w:div w:id="1273853187">
          <w:marLeft w:val="0"/>
          <w:marRight w:val="0"/>
          <w:marTop w:val="0"/>
          <w:marBottom w:val="0"/>
          <w:divBdr>
            <w:top w:val="none" w:sz="0" w:space="0" w:color="auto"/>
            <w:left w:val="none" w:sz="0" w:space="0" w:color="auto"/>
            <w:bottom w:val="none" w:sz="0" w:space="0" w:color="auto"/>
            <w:right w:val="none" w:sz="0" w:space="0" w:color="auto"/>
          </w:divBdr>
        </w:div>
        <w:div w:id="299924115">
          <w:marLeft w:val="0"/>
          <w:marRight w:val="0"/>
          <w:marTop w:val="0"/>
          <w:marBottom w:val="0"/>
          <w:divBdr>
            <w:top w:val="none" w:sz="0" w:space="0" w:color="auto"/>
            <w:left w:val="none" w:sz="0" w:space="0" w:color="auto"/>
            <w:bottom w:val="none" w:sz="0" w:space="0" w:color="auto"/>
            <w:right w:val="none" w:sz="0" w:space="0" w:color="auto"/>
          </w:divBdr>
        </w:div>
        <w:div w:id="240649117">
          <w:marLeft w:val="0"/>
          <w:marRight w:val="0"/>
          <w:marTop w:val="0"/>
          <w:marBottom w:val="0"/>
          <w:divBdr>
            <w:top w:val="none" w:sz="0" w:space="0" w:color="auto"/>
            <w:left w:val="none" w:sz="0" w:space="0" w:color="auto"/>
            <w:bottom w:val="none" w:sz="0" w:space="0" w:color="auto"/>
            <w:right w:val="none" w:sz="0" w:space="0" w:color="auto"/>
          </w:divBdr>
        </w:div>
        <w:div w:id="336425712">
          <w:marLeft w:val="0"/>
          <w:marRight w:val="0"/>
          <w:marTop w:val="0"/>
          <w:marBottom w:val="0"/>
          <w:divBdr>
            <w:top w:val="none" w:sz="0" w:space="0" w:color="auto"/>
            <w:left w:val="none" w:sz="0" w:space="0" w:color="auto"/>
            <w:bottom w:val="none" w:sz="0" w:space="0" w:color="auto"/>
            <w:right w:val="none" w:sz="0" w:space="0" w:color="auto"/>
          </w:divBdr>
        </w:div>
        <w:div w:id="2024672302">
          <w:marLeft w:val="0"/>
          <w:marRight w:val="0"/>
          <w:marTop w:val="0"/>
          <w:marBottom w:val="0"/>
          <w:divBdr>
            <w:top w:val="none" w:sz="0" w:space="0" w:color="auto"/>
            <w:left w:val="none" w:sz="0" w:space="0" w:color="auto"/>
            <w:bottom w:val="none" w:sz="0" w:space="0" w:color="auto"/>
            <w:right w:val="none" w:sz="0" w:space="0" w:color="auto"/>
          </w:divBdr>
        </w:div>
        <w:div w:id="1040086375">
          <w:marLeft w:val="0"/>
          <w:marRight w:val="0"/>
          <w:marTop w:val="0"/>
          <w:marBottom w:val="0"/>
          <w:divBdr>
            <w:top w:val="none" w:sz="0" w:space="0" w:color="auto"/>
            <w:left w:val="none" w:sz="0" w:space="0" w:color="auto"/>
            <w:bottom w:val="none" w:sz="0" w:space="0" w:color="auto"/>
            <w:right w:val="none" w:sz="0" w:space="0" w:color="auto"/>
          </w:divBdr>
        </w:div>
        <w:div w:id="150563676">
          <w:marLeft w:val="0"/>
          <w:marRight w:val="0"/>
          <w:marTop w:val="0"/>
          <w:marBottom w:val="0"/>
          <w:divBdr>
            <w:top w:val="none" w:sz="0" w:space="0" w:color="auto"/>
            <w:left w:val="none" w:sz="0" w:space="0" w:color="auto"/>
            <w:bottom w:val="none" w:sz="0" w:space="0" w:color="auto"/>
            <w:right w:val="none" w:sz="0" w:space="0" w:color="auto"/>
          </w:divBdr>
        </w:div>
      </w:divsChild>
    </w:div>
    <w:div w:id="1351830380">
      <w:bodyDiv w:val="1"/>
      <w:marLeft w:val="0"/>
      <w:marRight w:val="0"/>
      <w:marTop w:val="0"/>
      <w:marBottom w:val="0"/>
      <w:divBdr>
        <w:top w:val="none" w:sz="0" w:space="0" w:color="auto"/>
        <w:left w:val="none" w:sz="0" w:space="0" w:color="auto"/>
        <w:bottom w:val="none" w:sz="0" w:space="0" w:color="auto"/>
        <w:right w:val="none" w:sz="0" w:space="0" w:color="auto"/>
      </w:divBdr>
      <w:divsChild>
        <w:div w:id="491066828">
          <w:marLeft w:val="0"/>
          <w:marRight w:val="0"/>
          <w:marTop w:val="0"/>
          <w:marBottom w:val="0"/>
          <w:divBdr>
            <w:top w:val="none" w:sz="0" w:space="0" w:color="auto"/>
            <w:left w:val="none" w:sz="0" w:space="0" w:color="auto"/>
            <w:bottom w:val="none" w:sz="0" w:space="0" w:color="auto"/>
            <w:right w:val="none" w:sz="0" w:space="0" w:color="auto"/>
          </w:divBdr>
        </w:div>
        <w:div w:id="1181702135">
          <w:marLeft w:val="0"/>
          <w:marRight w:val="0"/>
          <w:marTop w:val="0"/>
          <w:marBottom w:val="0"/>
          <w:divBdr>
            <w:top w:val="none" w:sz="0" w:space="0" w:color="auto"/>
            <w:left w:val="none" w:sz="0" w:space="0" w:color="auto"/>
            <w:bottom w:val="none" w:sz="0" w:space="0" w:color="auto"/>
            <w:right w:val="none" w:sz="0" w:space="0" w:color="auto"/>
          </w:divBdr>
        </w:div>
        <w:div w:id="969671616">
          <w:marLeft w:val="0"/>
          <w:marRight w:val="0"/>
          <w:marTop w:val="0"/>
          <w:marBottom w:val="0"/>
          <w:divBdr>
            <w:top w:val="none" w:sz="0" w:space="0" w:color="auto"/>
            <w:left w:val="none" w:sz="0" w:space="0" w:color="auto"/>
            <w:bottom w:val="none" w:sz="0" w:space="0" w:color="auto"/>
            <w:right w:val="none" w:sz="0" w:space="0" w:color="auto"/>
          </w:divBdr>
        </w:div>
        <w:div w:id="1574003695">
          <w:marLeft w:val="0"/>
          <w:marRight w:val="0"/>
          <w:marTop w:val="0"/>
          <w:marBottom w:val="0"/>
          <w:divBdr>
            <w:top w:val="none" w:sz="0" w:space="0" w:color="auto"/>
            <w:left w:val="none" w:sz="0" w:space="0" w:color="auto"/>
            <w:bottom w:val="none" w:sz="0" w:space="0" w:color="auto"/>
            <w:right w:val="none" w:sz="0" w:space="0" w:color="auto"/>
          </w:divBdr>
        </w:div>
        <w:div w:id="2135705597">
          <w:marLeft w:val="0"/>
          <w:marRight w:val="0"/>
          <w:marTop w:val="0"/>
          <w:marBottom w:val="0"/>
          <w:divBdr>
            <w:top w:val="none" w:sz="0" w:space="0" w:color="auto"/>
            <w:left w:val="none" w:sz="0" w:space="0" w:color="auto"/>
            <w:bottom w:val="none" w:sz="0" w:space="0" w:color="auto"/>
            <w:right w:val="none" w:sz="0" w:space="0" w:color="auto"/>
          </w:divBdr>
        </w:div>
        <w:div w:id="1451826751">
          <w:marLeft w:val="0"/>
          <w:marRight w:val="0"/>
          <w:marTop w:val="0"/>
          <w:marBottom w:val="0"/>
          <w:divBdr>
            <w:top w:val="none" w:sz="0" w:space="0" w:color="auto"/>
            <w:left w:val="none" w:sz="0" w:space="0" w:color="auto"/>
            <w:bottom w:val="none" w:sz="0" w:space="0" w:color="auto"/>
            <w:right w:val="none" w:sz="0" w:space="0" w:color="auto"/>
          </w:divBdr>
        </w:div>
        <w:div w:id="1428311609">
          <w:marLeft w:val="0"/>
          <w:marRight w:val="0"/>
          <w:marTop w:val="0"/>
          <w:marBottom w:val="0"/>
          <w:divBdr>
            <w:top w:val="none" w:sz="0" w:space="0" w:color="auto"/>
            <w:left w:val="none" w:sz="0" w:space="0" w:color="auto"/>
            <w:bottom w:val="none" w:sz="0" w:space="0" w:color="auto"/>
            <w:right w:val="none" w:sz="0" w:space="0" w:color="auto"/>
          </w:divBdr>
        </w:div>
        <w:div w:id="251201747">
          <w:marLeft w:val="0"/>
          <w:marRight w:val="0"/>
          <w:marTop w:val="0"/>
          <w:marBottom w:val="0"/>
          <w:divBdr>
            <w:top w:val="none" w:sz="0" w:space="0" w:color="auto"/>
            <w:left w:val="none" w:sz="0" w:space="0" w:color="auto"/>
            <w:bottom w:val="none" w:sz="0" w:space="0" w:color="auto"/>
            <w:right w:val="none" w:sz="0" w:space="0" w:color="auto"/>
          </w:divBdr>
        </w:div>
        <w:div w:id="477110386">
          <w:marLeft w:val="0"/>
          <w:marRight w:val="0"/>
          <w:marTop w:val="0"/>
          <w:marBottom w:val="0"/>
          <w:divBdr>
            <w:top w:val="none" w:sz="0" w:space="0" w:color="auto"/>
            <w:left w:val="none" w:sz="0" w:space="0" w:color="auto"/>
            <w:bottom w:val="none" w:sz="0" w:space="0" w:color="auto"/>
            <w:right w:val="none" w:sz="0" w:space="0" w:color="auto"/>
          </w:divBdr>
        </w:div>
      </w:divsChild>
    </w:div>
    <w:div w:id="1367605720">
      <w:bodyDiv w:val="1"/>
      <w:marLeft w:val="0"/>
      <w:marRight w:val="0"/>
      <w:marTop w:val="0"/>
      <w:marBottom w:val="0"/>
      <w:divBdr>
        <w:top w:val="none" w:sz="0" w:space="0" w:color="auto"/>
        <w:left w:val="none" w:sz="0" w:space="0" w:color="auto"/>
        <w:bottom w:val="none" w:sz="0" w:space="0" w:color="auto"/>
        <w:right w:val="none" w:sz="0" w:space="0" w:color="auto"/>
      </w:divBdr>
      <w:divsChild>
        <w:div w:id="524288869">
          <w:marLeft w:val="0"/>
          <w:marRight w:val="0"/>
          <w:marTop w:val="0"/>
          <w:marBottom w:val="0"/>
          <w:divBdr>
            <w:top w:val="none" w:sz="0" w:space="0" w:color="auto"/>
            <w:left w:val="none" w:sz="0" w:space="0" w:color="auto"/>
            <w:bottom w:val="none" w:sz="0" w:space="0" w:color="auto"/>
            <w:right w:val="none" w:sz="0" w:space="0" w:color="auto"/>
          </w:divBdr>
        </w:div>
        <w:div w:id="1214195458">
          <w:marLeft w:val="0"/>
          <w:marRight w:val="0"/>
          <w:marTop w:val="0"/>
          <w:marBottom w:val="0"/>
          <w:divBdr>
            <w:top w:val="none" w:sz="0" w:space="0" w:color="auto"/>
            <w:left w:val="none" w:sz="0" w:space="0" w:color="auto"/>
            <w:bottom w:val="none" w:sz="0" w:space="0" w:color="auto"/>
            <w:right w:val="none" w:sz="0" w:space="0" w:color="auto"/>
          </w:divBdr>
        </w:div>
        <w:div w:id="276643343">
          <w:marLeft w:val="0"/>
          <w:marRight w:val="0"/>
          <w:marTop w:val="0"/>
          <w:marBottom w:val="0"/>
          <w:divBdr>
            <w:top w:val="none" w:sz="0" w:space="0" w:color="auto"/>
            <w:left w:val="none" w:sz="0" w:space="0" w:color="auto"/>
            <w:bottom w:val="none" w:sz="0" w:space="0" w:color="auto"/>
            <w:right w:val="none" w:sz="0" w:space="0" w:color="auto"/>
          </w:divBdr>
        </w:div>
      </w:divsChild>
    </w:div>
    <w:div w:id="1699576883">
      <w:bodyDiv w:val="1"/>
      <w:marLeft w:val="0"/>
      <w:marRight w:val="0"/>
      <w:marTop w:val="0"/>
      <w:marBottom w:val="0"/>
      <w:divBdr>
        <w:top w:val="none" w:sz="0" w:space="0" w:color="auto"/>
        <w:left w:val="none" w:sz="0" w:space="0" w:color="auto"/>
        <w:bottom w:val="none" w:sz="0" w:space="0" w:color="auto"/>
        <w:right w:val="none" w:sz="0" w:space="0" w:color="auto"/>
      </w:divBdr>
      <w:divsChild>
        <w:div w:id="347997278">
          <w:marLeft w:val="0"/>
          <w:marRight w:val="0"/>
          <w:marTop w:val="0"/>
          <w:marBottom w:val="0"/>
          <w:divBdr>
            <w:top w:val="none" w:sz="0" w:space="0" w:color="auto"/>
            <w:left w:val="none" w:sz="0" w:space="0" w:color="auto"/>
            <w:bottom w:val="none" w:sz="0" w:space="0" w:color="auto"/>
            <w:right w:val="none" w:sz="0" w:space="0" w:color="auto"/>
          </w:divBdr>
        </w:div>
        <w:div w:id="603803246">
          <w:marLeft w:val="0"/>
          <w:marRight w:val="0"/>
          <w:marTop w:val="0"/>
          <w:marBottom w:val="0"/>
          <w:divBdr>
            <w:top w:val="none" w:sz="0" w:space="0" w:color="auto"/>
            <w:left w:val="none" w:sz="0" w:space="0" w:color="auto"/>
            <w:bottom w:val="none" w:sz="0" w:space="0" w:color="auto"/>
            <w:right w:val="none" w:sz="0" w:space="0" w:color="auto"/>
          </w:divBdr>
        </w:div>
        <w:div w:id="1726249605">
          <w:marLeft w:val="0"/>
          <w:marRight w:val="0"/>
          <w:marTop w:val="0"/>
          <w:marBottom w:val="0"/>
          <w:divBdr>
            <w:top w:val="none" w:sz="0" w:space="0" w:color="auto"/>
            <w:left w:val="none" w:sz="0" w:space="0" w:color="auto"/>
            <w:bottom w:val="none" w:sz="0" w:space="0" w:color="auto"/>
            <w:right w:val="none" w:sz="0" w:space="0" w:color="auto"/>
          </w:divBdr>
        </w:div>
      </w:divsChild>
    </w:div>
    <w:div w:id="1700467671">
      <w:bodyDiv w:val="1"/>
      <w:marLeft w:val="0"/>
      <w:marRight w:val="0"/>
      <w:marTop w:val="0"/>
      <w:marBottom w:val="0"/>
      <w:divBdr>
        <w:top w:val="none" w:sz="0" w:space="0" w:color="auto"/>
        <w:left w:val="none" w:sz="0" w:space="0" w:color="auto"/>
        <w:bottom w:val="none" w:sz="0" w:space="0" w:color="auto"/>
        <w:right w:val="none" w:sz="0" w:space="0" w:color="auto"/>
      </w:divBdr>
    </w:div>
    <w:div w:id="1753968461">
      <w:bodyDiv w:val="1"/>
      <w:marLeft w:val="0"/>
      <w:marRight w:val="0"/>
      <w:marTop w:val="0"/>
      <w:marBottom w:val="0"/>
      <w:divBdr>
        <w:top w:val="none" w:sz="0" w:space="0" w:color="auto"/>
        <w:left w:val="none" w:sz="0" w:space="0" w:color="auto"/>
        <w:bottom w:val="none" w:sz="0" w:space="0" w:color="auto"/>
        <w:right w:val="none" w:sz="0" w:space="0" w:color="auto"/>
      </w:divBdr>
    </w:div>
    <w:div w:id="1878929102">
      <w:bodyDiv w:val="1"/>
      <w:marLeft w:val="0"/>
      <w:marRight w:val="0"/>
      <w:marTop w:val="0"/>
      <w:marBottom w:val="0"/>
      <w:divBdr>
        <w:top w:val="none" w:sz="0" w:space="0" w:color="auto"/>
        <w:left w:val="none" w:sz="0" w:space="0" w:color="auto"/>
        <w:bottom w:val="none" w:sz="0" w:space="0" w:color="auto"/>
        <w:right w:val="none" w:sz="0" w:space="0" w:color="auto"/>
      </w:divBdr>
    </w:div>
    <w:div w:id="1915507013">
      <w:bodyDiv w:val="1"/>
      <w:marLeft w:val="0"/>
      <w:marRight w:val="0"/>
      <w:marTop w:val="0"/>
      <w:marBottom w:val="0"/>
      <w:divBdr>
        <w:top w:val="none" w:sz="0" w:space="0" w:color="auto"/>
        <w:left w:val="none" w:sz="0" w:space="0" w:color="auto"/>
        <w:bottom w:val="none" w:sz="0" w:space="0" w:color="auto"/>
        <w:right w:val="none" w:sz="0" w:space="0" w:color="auto"/>
      </w:divBdr>
    </w:div>
    <w:div w:id="197231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image" Target="media/image18.png"/><Relationship Id="rId21" Type="http://schemas.microsoft.com/office/2016/09/relationships/commentsIds" Target="commentsIds.xml"/><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image" Target="cid:46c982fa-0058-4bcf-abac-d24800ed5a8f"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0.png"/><Relationship Id="rId29" Type="http://schemas.openxmlformats.org/officeDocument/2006/relationships/image" Target="media/image10.pn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chart" Target="charts/chart2.xml"/><Relationship Id="rId40" Type="http://schemas.openxmlformats.org/officeDocument/2006/relationships/image" Target="media/image19.png"/><Relationship Id="rId45" Type="http://schemas.openxmlformats.org/officeDocument/2006/relationships/image" Target="media/image24.png"/><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8/08/relationships/commentsExtensible" Target="commentsExtensible.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6.png"/><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0.png"/><Relationship Id="rId25" Type="http://schemas.openxmlformats.org/officeDocument/2006/relationships/hyperlink" Target="https://minpre.gob.do/sobre-nosotros/organigrama/"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5.png"/><Relationship Id="rId20" Type="http://schemas.microsoft.com/office/2011/relationships/commentsExtended" Target="commentsExtended.xm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chart" Target="charts/chart1.xml"/><Relationship Id="rId49" Type="http://schemas.openxmlformats.org/officeDocument/2006/relationships/image" Target="media/image27.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20Benitez\AppData\Local\Microsoft\Windows\INetCache\Content.Outlook\L7SNZDDK\Memoria%20anual%20MINPRE%20Departamento%20de%20Compras%202025%20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20Benitez\AppData\Local\Microsoft\Windows\INetCache\Content.Outlook\L7SNZDDK\Memoria%20anual%20MINPRE%20Departamento%20de%20Compras%202025%20F.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MONTOS ADJUDICADOS POR MODALIDAD DE COMPRAS DURANTES </a:t>
            </a:r>
          </a:p>
        </c:rich>
      </c:tx>
      <c:layout>
        <c:manualLayout>
          <c:xMode val="edge"/>
          <c:yMode val="edge"/>
          <c:x val="0.11853717845983684"/>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151952596834497E-2"/>
          <c:y val="0.12120326705410119"/>
          <c:w val="0.9185758764660803"/>
          <c:h val="0.50516365821702836"/>
        </c:manualLayout>
      </c:layout>
      <c:barChart>
        <c:barDir val="col"/>
        <c:grouping val="clustered"/>
        <c:varyColors val="0"/>
        <c:ser>
          <c:idx val="0"/>
          <c:order val="0"/>
          <c:tx>
            <c:strRef>
              <c:f>'Final (3)'!$A$5</c:f>
              <c:strCache>
                <c:ptCount val="1"/>
                <c:pt idx="0">
                  <c:v>Compras por Debajo del Umbral (CDU)</c:v>
                </c:pt>
              </c:strCache>
            </c:strRef>
          </c:tx>
          <c:spPr>
            <a:solidFill>
              <a:schemeClr val="accent5">
                <a:shade val="45000"/>
              </a:schemeClr>
            </a:solidFill>
            <a:ln>
              <a:noFill/>
            </a:ln>
            <a:effectLst/>
          </c:spPr>
          <c:invertIfNegative val="0"/>
          <c:dLbls>
            <c:dLbl>
              <c:idx val="0"/>
              <c:layout>
                <c:manualLayout>
                  <c:x val="-5.8997041011924498E-3"/>
                  <c:y val="-1.214616590083395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(3)'!$E$5</c:f>
              <c:numCache>
                <c:formatCode>0%</c:formatCode>
                <c:ptCount val="1"/>
                <c:pt idx="0">
                  <c:v>2.5631329589110147E-2</c:v>
                </c:pt>
              </c:numCache>
            </c:numRef>
          </c:val>
          <c:extLst>
            <c:ext xmlns:c16="http://schemas.microsoft.com/office/drawing/2014/chart" uri="{C3380CC4-5D6E-409C-BE32-E72D297353CC}">
              <c16:uniqueId val="{00000001-BDFA-4981-976E-BF8FF6CBBF68}"/>
            </c:ext>
          </c:extLst>
        </c:ser>
        <c:ser>
          <c:idx val="1"/>
          <c:order val="1"/>
          <c:tx>
            <c:strRef>
              <c:f>'Final (3)'!$A$6</c:f>
              <c:strCache>
                <c:ptCount val="1"/>
                <c:pt idx="0">
                  <c:v>Compras Menores (CM)</c:v>
                </c:pt>
              </c:strCache>
            </c:strRef>
          </c:tx>
          <c:spPr>
            <a:solidFill>
              <a:schemeClr val="accent5">
                <a:shade val="61000"/>
              </a:schemeClr>
            </a:solidFill>
            <a:ln>
              <a:noFill/>
            </a:ln>
            <a:effectLst/>
          </c:spPr>
          <c:invertIfNegative val="0"/>
          <c:dLbls>
            <c:dLbl>
              <c:idx val="0"/>
              <c:layout>
                <c:manualLayout>
                  <c:x val="-3.933136067461645E-3"/>
                  <c:y val="-3.3126289675580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(3)'!$E$6</c:f>
              <c:numCache>
                <c:formatCode>0%</c:formatCode>
                <c:ptCount val="1"/>
                <c:pt idx="0">
                  <c:v>0.15148626645540567</c:v>
                </c:pt>
              </c:numCache>
            </c:numRef>
          </c:val>
          <c:extLst>
            <c:ext xmlns:c16="http://schemas.microsoft.com/office/drawing/2014/chart" uri="{C3380CC4-5D6E-409C-BE32-E72D297353CC}">
              <c16:uniqueId val="{00000003-BDFA-4981-976E-BF8FF6CBBF68}"/>
            </c:ext>
          </c:extLst>
        </c:ser>
        <c:ser>
          <c:idx val="2"/>
          <c:order val="2"/>
          <c:tx>
            <c:strRef>
              <c:f>'Final (3)'!$A$7</c:f>
              <c:strCache>
                <c:ptCount val="1"/>
                <c:pt idx="0">
                  <c:v>Compras por Comparación de Precios (CP)</c:v>
                </c:pt>
              </c:strCache>
            </c:strRef>
          </c:tx>
          <c:spPr>
            <a:solidFill>
              <a:schemeClr val="accent5">
                <a:shade val="76000"/>
              </a:schemeClr>
            </a:solidFill>
            <a:ln>
              <a:noFill/>
            </a:ln>
            <a:effectLst/>
          </c:spPr>
          <c:invertIfNegative val="0"/>
          <c:dLbls>
            <c:dLbl>
              <c:idx val="0"/>
              <c:layout>
                <c:manualLayout>
                  <c:x val="1.9665680337307505E-3"/>
                  <c:y val="-3.31262896755788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(3)'!$E$7</c:f>
              <c:numCache>
                <c:formatCode>0%</c:formatCode>
                <c:ptCount val="1"/>
                <c:pt idx="0">
                  <c:v>5.8437649779405521E-2</c:v>
                </c:pt>
              </c:numCache>
            </c:numRef>
          </c:val>
          <c:extLst>
            <c:ext xmlns:c16="http://schemas.microsoft.com/office/drawing/2014/chart" uri="{C3380CC4-5D6E-409C-BE32-E72D297353CC}">
              <c16:uniqueId val="{00000005-BDFA-4981-976E-BF8FF6CBBF68}"/>
            </c:ext>
          </c:extLst>
        </c:ser>
        <c:ser>
          <c:idx val="3"/>
          <c:order val="3"/>
          <c:tx>
            <c:strRef>
              <c:f>'Final (3)'!$A$8</c:f>
              <c:strCache>
                <c:ptCount val="1"/>
                <c:pt idx="0">
                  <c:v>Compras de Licitación Publica Nacional(LPN)</c:v>
                </c:pt>
              </c:strCache>
            </c:strRef>
          </c:tx>
          <c:spPr>
            <a:solidFill>
              <a:schemeClr val="accent5">
                <a:shade val="92000"/>
              </a:schemeClr>
            </a:solidFill>
            <a:ln>
              <a:noFill/>
            </a:ln>
            <a:effectLst/>
          </c:spPr>
          <c:invertIfNegative val="0"/>
          <c:dLbls>
            <c:dLbl>
              <c:idx val="0"/>
              <c:layout>
                <c:manualLayout>
                  <c:x val="1.9665680337307505E-3"/>
                  <c:y val="6.62525793511577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(3)'!$E$8</c:f>
              <c:numCache>
                <c:formatCode>0%</c:formatCode>
                <c:ptCount val="1"/>
                <c:pt idx="0">
                  <c:v>0.42602139788734056</c:v>
                </c:pt>
              </c:numCache>
            </c:numRef>
          </c:val>
          <c:extLst>
            <c:ext xmlns:c16="http://schemas.microsoft.com/office/drawing/2014/chart" uri="{C3380CC4-5D6E-409C-BE32-E72D297353CC}">
              <c16:uniqueId val="{00000007-BDFA-4981-976E-BF8FF6CBBF68}"/>
            </c:ext>
          </c:extLst>
        </c:ser>
        <c:ser>
          <c:idx val="4"/>
          <c:order val="4"/>
          <c:tx>
            <c:strRef>
              <c:f>'Final (3)'!$A$9</c:f>
              <c:strCache>
                <c:ptCount val="1"/>
                <c:pt idx="0">
                  <c:v>Compras por Excepción por Publicidad ( PEPB)</c:v>
                </c:pt>
              </c:strCache>
            </c:strRef>
          </c:tx>
          <c:spPr>
            <a:solidFill>
              <a:schemeClr val="accent5">
                <a:tint val="93000"/>
              </a:schemeClr>
            </a:solidFill>
            <a:ln>
              <a:noFill/>
            </a:ln>
            <a:effectLst/>
          </c:spPr>
          <c:invertIfNegative val="0"/>
          <c:dLbls>
            <c:dLbl>
              <c:idx val="0"/>
              <c:layout>
                <c:manualLayout>
                  <c:x val="-7.866272134923363E-3"/>
                  <c:y val="-3.31262896755788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(3)'!$E$9</c:f>
              <c:numCache>
                <c:formatCode>0%</c:formatCode>
                <c:ptCount val="1"/>
                <c:pt idx="0">
                  <c:v>5.4397216858598357E-3</c:v>
                </c:pt>
              </c:numCache>
            </c:numRef>
          </c:val>
          <c:extLst>
            <c:ext xmlns:c16="http://schemas.microsoft.com/office/drawing/2014/chart" uri="{C3380CC4-5D6E-409C-BE32-E72D297353CC}">
              <c16:uniqueId val="{00000009-BDFA-4981-976E-BF8FF6CBBF68}"/>
            </c:ext>
          </c:extLst>
        </c:ser>
        <c:ser>
          <c:idx val="5"/>
          <c:order val="5"/>
          <c:tx>
            <c:strRef>
              <c:f>'Final (3)'!$A$10</c:f>
              <c:strCache>
                <c:ptCount val="1"/>
                <c:pt idx="0">
                  <c:v>Compras por Excepción por Proveedor Único (PEPU)</c:v>
                </c:pt>
              </c:strCache>
            </c:strRef>
          </c:tx>
          <c:spPr>
            <a:solidFill>
              <a:schemeClr val="accent5">
                <a:tint val="77000"/>
              </a:schemeClr>
            </a:solidFill>
            <a:ln>
              <a:noFill/>
            </a:ln>
            <a:effectLst/>
          </c:spPr>
          <c:invertIfNegative val="0"/>
          <c:dLbls>
            <c:dLbl>
              <c:idx val="0"/>
              <c:layout>
                <c:manualLayout>
                  <c:x val="-1.1799408202384936E-2"/>
                  <c:y val="-9.93788690267365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(3)'!$E$10</c:f>
              <c:numCache>
                <c:formatCode>0%</c:formatCode>
                <c:ptCount val="1"/>
                <c:pt idx="0">
                  <c:v>0.12775008348756556</c:v>
                </c:pt>
              </c:numCache>
            </c:numRef>
          </c:val>
          <c:extLst>
            <c:ext xmlns:c16="http://schemas.microsoft.com/office/drawing/2014/chart" uri="{C3380CC4-5D6E-409C-BE32-E72D297353CC}">
              <c16:uniqueId val="{0000000B-BDFA-4981-976E-BF8FF6CBBF68}"/>
            </c:ext>
          </c:extLst>
        </c:ser>
        <c:ser>
          <c:idx val="6"/>
          <c:order val="6"/>
          <c:tx>
            <c:strRef>
              <c:f>'Final (3)'!$A$11</c:f>
              <c:strCache>
                <c:ptCount val="1"/>
                <c:pt idx="0">
                  <c:v>Compras por Excepción por Exclusividad (PEEX)</c:v>
                </c:pt>
              </c:strCache>
            </c:strRef>
          </c:tx>
          <c:spPr>
            <a:solidFill>
              <a:schemeClr val="accent5">
                <a:tint val="62000"/>
              </a:schemeClr>
            </a:solidFill>
            <a:ln>
              <a:noFill/>
            </a:ln>
            <a:effectLst/>
          </c:spPr>
          <c:invertIfNegative val="0"/>
          <c:dLbls>
            <c:dLbl>
              <c:idx val="0"/>
              <c:layout>
                <c:manualLayout>
                  <c:x val="1.966568033730822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(3)'!$E$11</c:f>
              <c:numCache>
                <c:formatCode>0%</c:formatCode>
                <c:ptCount val="1"/>
                <c:pt idx="0">
                  <c:v>0</c:v>
                </c:pt>
              </c:numCache>
            </c:numRef>
          </c:val>
          <c:extLst>
            <c:ext xmlns:c16="http://schemas.microsoft.com/office/drawing/2014/chart" uri="{C3380CC4-5D6E-409C-BE32-E72D297353CC}">
              <c16:uniqueId val="{0000000D-BDFA-4981-976E-BF8FF6CBBF68}"/>
            </c:ext>
          </c:extLst>
        </c:ser>
        <c:ser>
          <c:idx val="7"/>
          <c:order val="7"/>
          <c:tx>
            <c:strRef>
              <c:f>'Final (3)'!$A$12</c:f>
              <c:strCache>
                <c:ptCount val="1"/>
                <c:pt idx="0">
                  <c:v>Subasta Inversa (SI)</c:v>
                </c:pt>
              </c:strCache>
            </c:strRef>
          </c:tx>
          <c:spPr>
            <a:solidFill>
              <a:schemeClr val="accent5">
                <a:tint val="46000"/>
              </a:schemeClr>
            </a:solidFill>
            <a:ln>
              <a:noFill/>
            </a:ln>
            <a:effectLst/>
          </c:spPr>
          <c:invertIfNegative val="0"/>
          <c:dLbls>
            <c:dLbl>
              <c:idx val="0"/>
              <c:layout>
                <c:manualLayout>
                  <c:x val="1.966568033730822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FA-4981-976E-BF8FF6CBB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'Final (3)'!$E$4</c:f>
              <c:strCache>
                <c:ptCount val="1"/>
                <c:pt idx="0">
                  <c:v>%</c:v>
                </c:pt>
              </c:strCache>
            </c:strRef>
          </c:cat>
          <c:val>
            <c:numRef>
              <c:f>'Final (3)'!$E$12</c:f>
              <c:numCache>
                <c:formatCode>0%</c:formatCode>
                <c:ptCount val="1"/>
                <c:pt idx="0">
                  <c:v>0.20523355111531272</c:v>
                </c:pt>
              </c:numCache>
            </c:numRef>
          </c:val>
          <c:extLst>
            <c:ext xmlns:c16="http://schemas.microsoft.com/office/drawing/2014/chart" uri="{C3380CC4-5D6E-409C-BE32-E72D297353CC}">
              <c16:uniqueId val="{0000000F-BDFA-4981-976E-BF8FF6CBBF68}"/>
            </c:ext>
          </c:extLst>
        </c:ser>
        <c:dLbls>
          <c:showLegendKey val="0"/>
          <c:showVal val="1"/>
          <c:showCatName val="0"/>
          <c:showSerName val="0"/>
          <c:showPercent val="0"/>
          <c:showBubbleSize val="0"/>
        </c:dLbls>
        <c:gapWidth val="219"/>
        <c:overlap val="-27"/>
        <c:axId val="1023882000"/>
        <c:axId val="1023884720"/>
      </c:barChart>
      <c:catAx>
        <c:axId val="102388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884720"/>
        <c:crosses val="autoZero"/>
        <c:auto val="1"/>
        <c:lblAlgn val="ctr"/>
        <c:lblOffset val="100"/>
        <c:noMultiLvlLbl val="0"/>
      </c:catAx>
      <c:valAx>
        <c:axId val="1023884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882000"/>
        <c:crosses val="autoZero"/>
        <c:crossBetween val="between"/>
      </c:valAx>
      <c:spPr>
        <a:noFill/>
        <a:ln>
          <a:noFill/>
        </a:ln>
        <a:effectLst/>
      </c:spPr>
    </c:plotArea>
    <c:legend>
      <c:legendPos val="b"/>
      <c:layout>
        <c:manualLayout>
          <c:xMode val="edge"/>
          <c:yMode val="edge"/>
          <c:x val="7.7471566054243227E-2"/>
          <c:y val="0.65154239758229404"/>
          <c:w val="0.88293545693151987"/>
          <c:h val="0.3211724728133403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1"/>
          <c:order val="0"/>
          <c:tx>
            <c:strRef>
              <c:f>'Final (3)'!$C$4</c:f>
              <c:strCache>
                <c:ptCount val="1"/>
                <c:pt idx="0">
                  <c:v>%</c:v>
                </c:pt>
              </c:strCache>
            </c:strRef>
          </c:tx>
          <c:dPt>
            <c:idx val="0"/>
            <c:bubble3D val="0"/>
            <c:spPr>
              <a:solidFill>
                <a:schemeClr val="accent5">
                  <a:shade val="45000"/>
                </a:schemeClr>
              </a:solidFill>
              <a:ln>
                <a:noFill/>
              </a:ln>
              <a:effectLst/>
            </c:spPr>
            <c:extLst>
              <c:ext xmlns:c16="http://schemas.microsoft.com/office/drawing/2014/chart" uri="{C3380CC4-5D6E-409C-BE32-E72D297353CC}">
                <c16:uniqueId val="{00000001-646D-4787-AA12-41745F088EE4}"/>
              </c:ext>
            </c:extLst>
          </c:dPt>
          <c:dPt>
            <c:idx val="1"/>
            <c:bubble3D val="0"/>
            <c:spPr>
              <a:solidFill>
                <a:schemeClr val="accent5">
                  <a:shade val="61000"/>
                </a:schemeClr>
              </a:solidFill>
              <a:ln>
                <a:noFill/>
              </a:ln>
              <a:effectLst/>
            </c:spPr>
            <c:extLst>
              <c:ext xmlns:c16="http://schemas.microsoft.com/office/drawing/2014/chart" uri="{C3380CC4-5D6E-409C-BE32-E72D297353CC}">
                <c16:uniqueId val="{00000003-646D-4787-AA12-41745F088EE4}"/>
              </c:ext>
            </c:extLst>
          </c:dPt>
          <c:dPt>
            <c:idx val="2"/>
            <c:bubble3D val="0"/>
            <c:spPr>
              <a:solidFill>
                <a:schemeClr val="accent5">
                  <a:shade val="76000"/>
                </a:schemeClr>
              </a:solidFill>
              <a:ln>
                <a:noFill/>
              </a:ln>
              <a:effectLst/>
            </c:spPr>
            <c:extLst>
              <c:ext xmlns:c16="http://schemas.microsoft.com/office/drawing/2014/chart" uri="{C3380CC4-5D6E-409C-BE32-E72D297353CC}">
                <c16:uniqueId val="{00000005-646D-4787-AA12-41745F088EE4}"/>
              </c:ext>
            </c:extLst>
          </c:dPt>
          <c:dPt>
            <c:idx val="3"/>
            <c:bubble3D val="0"/>
            <c:spPr>
              <a:solidFill>
                <a:schemeClr val="accent5">
                  <a:shade val="92000"/>
                </a:schemeClr>
              </a:solidFill>
              <a:ln>
                <a:noFill/>
              </a:ln>
              <a:effectLst/>
            </c:spPr>
            <c:extLst>
              <c:ext xmlns:c16="http://schemas.microsoft.com/office/drawing/2014/chart" uri="{C3380CC4-5D6E-409C-BE32-E72D297353CC}">
                <c16:uniqueId val="{00000007-646D-4787-AA12-41745F088EE4}"/>
              </c:ext>
            </c:extLst>
          </c:dPt>
          <c:dPt>
            <c:idx val="4"/>
            <c:bubble3D val="0"/>
            <c:spPr>
              <a:solidFill>
                <a:schemeClr val="accent5">
                  <a:tint val="93000"/>
                </a:schemeClr>
              </a:solidFill>
              <a:ln>
                <a:noFill/>
              </a:ln>
              <a:effectLst/>
            </c:spPr>
            <c:extLst>
              <c:ext xmlns:c16="http://schemas.microsoft.com/office/drawing/2014/chart" uri="{C3380CC4-5D6E-409C-BE32-E72D297353CC}">
                <c16:uniqueId val="{00000009-646D-4787-AA12-41745F088EE4}"/>
              </c:ext>
            </c:extLst>
          </c:dPt>
          <c:dPt>
            <c:idx val="5"/>
            <c:bubble3D val="0"/>
            <c:spPr>
              <a:solidFill>
                <a:schemeClr val="accent5">
                  <a:tint val="77000"/>
                </a:schemeClr>
              </a:solidFill>
              <a:ln>
                <a:noFill/>
              </a:ln>
              <a:effectLst/>
            </c:spPr>
            <c:extLst>
              <c:ext xmlns:c16="http://schemas.microsoft.com/office/drawing/2014/chart" uri="{C3380CC4-5D6E-409C-BE32-E72D297353CC}">
                <c16:uniqueId val="{0000000B-646D-4787-AA12-41745F088EE4}"/>
              </c:ext>
            </c:extLst>
          </c:dPt>
          <c:dPt>
            <c:idx val="6"/>
            <c:bubble3D val="0"/>
            <c:spPr>
              <a:solidFill>
                <a:schemeClr val="accent5">
                  <a:tint val="62000"/>
                </a:schemeClr>
              </a:solidFill>
              <a:ln>
                <a:noFill/>
              </a:ln>
              <a:effectLst/>
            </c:spPr>
            <c:extLst>
              <c:ext xmlns:c16="http://schemas.microsoft.com/office/drawing/2014/chart" uri="{C3380CC4-5D6E-409C-BE32-E72D297353CC}">
                <c16:uniqueId val="{0000000D-646D-4787-AA12-41745F088EE4}"/>
              </c:ext>
            </c:extLst>
          </c:dPt>
          <c:dPt>
            <c:idx val="7"/>
            <c:bubble3D val="0"/>
            <c:spPr>
              <a:solidFill>
                <a:schemeClr val="accent5">
                  <a:tint val="46000"/>
                </a:schemeClr>
              </a:solidFill>
              <a:ln>
                <a:noFill/>
              </a:ln>
              <a:effectLst/>
            </c:spPr>
            <c:extLst>
              <c:ext xmlns:c16="http://schemas.microsoft.com/office/drawing/2014/chart" uri="{C3380CC4-5D6E-409C-BE32-E72D297353CC}">
                <c16:uniqueId val="{0000000F-646D-4787-AA12-41745F088E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'Final (3)'!$A$5:$A$12</c:f>
              <c:strCache>
                <c:ptCount val="8"/>
                <c:pt idx="0">
                  <c:v>Compras por Debajo del Umbral (CDU)</c:v>
                </c:pt>
                <c:pt idx="1">
                  <c:v>Compras Menores (CM)</c:v>
                </c:pt>
                <c:pt idx="2">
                  <c:v>Compras por Comparación de Precios (CP)</c:v>
                </c:pt>
                <c:pt idx="3">
                  <c:v>Compras de Licitación Publica Nacional(LPN)</c:v>
                </c:pt>
                <c:pt idx="4">
                  <c:v>Compras por Excepción por Publicidad ( PEPB)</c:v>
                </c:pt>
                <c:pt idx="5">
                  <c:v>Compras por Excepción por Proveedor Único (PEPU)</c:v>
                </c:pt>
                <c:pt idx="6">
                  <c:v>Compras por Excepción por Exclusividad (PEEX)</c:v>
                </c:pt>
                <c:pt idx="7">
                  <c:v>Subasta Inversa (SI)</c:v>
                </c:pt>
              </c:strCache>
            </c:strRef>
          </c:cat>
          <c:val>
            <c:numRef>
              <c:f>'Final (3)'!$C$5:$C$12</c:f>
              <c:numCache>
                <c:formatCode>0%</c:formatCode>
                <c:ptCount val="8"/>
                <c:pt idx="0">
                  <c:v>0.38571428571428573</c:v>
                </c:pt>
                <c:pt idx="1">
                  <c:v>0.47142857142857142</c:v>
                </c:pt>
                <c:pt idx="2">
                  <c:v>4.2857142857142858E-2</c:v>
                </c:pt>
                <c:pt idx="3">
                  <c:v>4.2857142857142858E-2</c:v>
                </c:pt>
                <c:pt idx="4">
                  <c:v>1.4285714285714285E-2</c:v>
                </c:pt>
                <c:pt idx="5">
                  <c:v>2.8571428571428571E-2</c:v>
                </c:pt>
                <c:pt idx="6">
                  <c:v>0</c:v>
                </c:pt>
                <c:pt idx="7">
                  <c:v>1.4285714285714285E-2</c:v>
                </c:pt>
              </c:numCache>
            </c:numRef>
          </c:val>
          <c:extLst>
            <c:ext xmlns:c16="http://schemas.microsoft.com/office/drawing/2014/chart" uri="{C3380CC4-5D6E-409C-BE32-E72D297353CC}">
              <c16:uniqueId val="{00000010-646D-4787-AA12-41745F088EE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9592778175455354E-2"/>
          <c:y val="0.66495967201180139"/>
          <c:w val="0.92081424481030782"/>
          <c:h val="0.2910679732551679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E0CC63B7D7084FAA3AFA32DBA21D51" ma:contentTypeVersion="20" ma:contentTypeDescription="Create a new document." ma:contentTypeScope="" ma:versionID="221cf9ef1ae8907f787844f2c9aa59ee">
  <xsd:schema xmlns:xsd="http://www.w3.org/2001/XMLSchema" xmlns:xs="http://www.w3.org/2001/XMLSchema" xmlns:p="http://schemas.microsoft.com/office/2006/metadata/properties" xmlns:ns2="9f429d5f-b70b-4e0f-a1cb-41e97edf418f" xmlns:ns3="a9c65ec3-d091-4cdb-9f64-3c29c8f3054a" targetNamespace="http://schemas.microsoft.com/office/2006/metadata/properties" ma:root="true" ma:fieldsID="13f2e9836adfafff5e72629e123eaf68" ns2:_="" ns3:_="">
    <xsd:import namespace="9f429d5f-b70b-4e0f-a1cb-41e97edf418f"/>
    <xsd:import namespace="a9c65ec3-d091-4cdb-9f64-3c29c8f305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Documento"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29d5f-b70b-4e0f-a1cb-41e97edf4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6cea78a-2313-4db0-92e1-f968cfc2fd7c" ma:termSetId="09814cd3-568e-fe90-9814-8d621ff8fb84" ma:anchorId="fba54fb3-c3e1-fe81-a776-ca4b69148c4d" ma:open="true" ma:isKeyword="false">
      <xsd:complexType>
        <xsd:sequence>
          <xsd:element ref="pc:Terms" minOccurs="0" maxOccurs="1"/>
        </xsd:sequence>
      </xsd:complexType>
    </xsd:element>
    <xsd:element name="Documento" ma:index="23" nillable="true" ma:displayName="Documento" ma:description="Hipervínculo del documento" ma:format="Hyperlink" ma:internalName="Documen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c65ec3-d091-4cdb-9f64-3c29c8f305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b9a326-3444-404e-b089-21853628610b}" ma:internalName="TaxCatchAll" ma:showField="CatchAllData" ma:web="a9c65ec3-d091-4cdb-9f64-3c29c8f30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c65ec3-d091-4cdb-9f64-3c29c8f3054a" xsi:nil="true"/>
    <lcf76f155ced4ddcb4097134ff3c332f xmlns="9f429d5f-b70b-4e0f-a1cb-41e97edf418f">
      <Terms xmlns="http://schemas.microsoft.com/office/infopath/2007/PartnerControls"/>
    </lcf76f155ced4ddcb4097134ff3c332f>
    <Documento xmlns="9f429d5f-b70b-4e0f-a1cb-41e97edf418f">
      <Url xsi:nil="true"/>
      <Description xsi:nil="true"/>
    </Documento>
  </documentManagement>
</p:properties>
</file>

<file path=customXml/itemProps1.xml><?xml version="1.0" encoding="utf-8"?>
<ds:datastoreItem xmlns:ds="http://schemas.openxmlformats.org/officeDocument/2006/customXml" ds:itemID="{CEDD23DE-A441-4D1F-A550-FC07FD9FD4C5}">
  <ds:schemaRefs>
    <ds:schemaRef ds:uri="http://schemas.microsoft.com/sharepoint/v3/contenttype/forms"/>
  </ds:schemaRefs>
</ds:datastoreItem>
</file>

<file path=customXml/itemProps2.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3.xml><?xml version="1.0" encoding="utf-8"?>
<ds:datastoreItem xmlns:ds="http://schemas.openxmlformats.org/officeDocument/2006/customXml" ds:itemID="{5C4D055B-F304-4FF5-A481-C1B17A197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29d5f-b70b-4e0f-a1cb-41e97edf418f"/>
    <ds:schemaRef ds:uri="a9c65ec3-d091-4cdb-9f64-3c29c8f30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DBC6F-9C44-4BEA-A9DB-5E8FF845FBE8}">
  <ds:schemaRefs>
    <ds:schemaRef ds:uri="http://schemas.microsoft.com/office/2006/metadata/properties"/>
    <ds:schemaRef ds:uri="http://schemas.microsoft.com/office/infopath/2007/PartnerControls"/>
    <ds:schemaRef ds:uri="a9c65ec3-d091-4cdb-9f64-3c29c8f3054a"/>
    <ds:schemaRef ds:uri="9f429d5f-b70b-4e0f-a1cb-41e97edf418f"/>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194</Pages>
  <Words>41993</Words>
  <Characters>239361</Characters>
  <Application>Microsoft Office Word</Application>
  <DocSecurity>0</DocSecurity>
  <Lines>1994</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Maria Benitez</cp:lastModifiedBy>
  <cp:revision>11</cp:revision>
  <cp:lastPrinted>2021-11-04T17:14:00Z</cp:lastPrinted>
  <dcterms:created xsi:type="dcterms:W3CDTF">2024-12-23T21:17:00Z</dcterms:created>
  <dcterms:modified xsi:type="dcterms:W3CDTF">2024-12-23T21:46:00Z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0x010100D8E0CC63B7D7084FAA3AFA32DBA21D51</vt:lpwstr>
  </property>
  <property fmtid="{D5CDD505-2E9C-101B-9397-08002B2CF9AE}" pid="3" name="MediaServiceImageTags">
    <vt:lpwstr/>
  </property>
</Properties>
</file>